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4BF95" w14:textId="77777777" w:rsidR="00A36A4B" w:rsidRDefault="002339FD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  <w:r>
        <w:rPr>
          <w:rFonts w:ascii="Marianne" w:eastAsia="Arial" w:hAnsi="Marianne" w:cs="Arial"/>
          <w:caps/>
          <w:noProof/>
          <w:color w:val="000000"/>
        </w:rPr>
        <mc:AlternateContent>
          <mc:Choice Requires="wps">
            <w:drawing>
              <wp:anchor distT="85090" distB="54610" distL="85090" distR="54610" simplePos="0" relativeHeight="4" behindDoc="0" locked="0" layoutInCell="0" allowOverlap="1" wp14:anchorId="5AB84170" wp14:editId="69B3461E">
                <wp:simplePos x="0" y="0"/>
                <wp:positionH relativeFrom="column">
                  <wp:posOffset>1127760</wp:posOffset>
                </wp:positionH>
                <wp:positionV relativeFrom="paragraph">
                  <wp:posOffset>261620</wp:posOffset>
                </wp:positionV>
                <wp:extent cx="3970020" cy="1410335"/>
                <wp:effectExtent l="0" t="0" r="12065" b="19050"/>
                <wp:wrapSquare wrapText="bothSides"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9360" cy="140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9F2D31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</w:rPr>
                              <w:t>DIRECTION GÉNÉRALE DES FINANCES PUBLIQUES</w:t>
                            </w:r>
                          </w:p>
                          <w:p w14:paraId="6D959474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  <w:t>SERVICE STRATÉGIE, PILOTAGE, BUDGET</w:t>
                            </w:r>
                          </w:p>
                          <w:p w14:paraId="1E6D1650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SOUS-DIRECTION BUDGET, ACHAT ET IMMOBILIER</w:t>
                            </w:r>
                          </w:p>
                          <w:p w14:paraId="59FDAB64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BUREAU ACHATS, LOGISTIQUE ET PILOTAGE DE LA DOTATION GLOBALE DE FONCTIONNEMENT SPIB-2B</w:t>
                            </w:r>
                          </w:p>
                          <w:p w14:paraId="73A4FB3C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64, Allée de Bercy – Télédoc 838</w:t>
                            </w:r>
                          </w:p>
                          <w:p w14:paraId="1B4719D2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75572 PARIS CEDEX 12</w:t>
                            </w:r>
                          </w:p>
                        </w:txbxContent>
                      </wps:txbx>
                      <wps:bodyPr lIns="54000" tIns="54000" rIns="54000" bIns="540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84170" id="Rectangle 2" o:spid="_x0000_s1026" style="position:absolute;left:0;text-align:left;margin-left:88.8pt;margin-top:20.6pt;width:312.6pt;height:111.05pt;z-index:4;visibility:visible;mso-wrap-style:square;mso-wrap-distance-left:6.7pt;mso-wrap-distance-top:6.7pt;mso-wrap-distance-right:4.3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" o:allowincell="f" strokecolor="blue" strokeweight="1pt">
                <v:stroke joinstyle="round"/>
                <v:textbox inset="1.5mm,1.5mm,1.5mm,1.5mm">
                  <w:txbxContent>
                    <w:p w14:paraId="589F2D31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b/>
                          <w:bCs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</w:rPr>
                        <w:t>DIRECTION GÉNÉRALE DES FINANCES PUBLIQUES</w:t>
                      </w:r>
                    </w:p>
                    <w:p w14:paraId="6D959474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  <w:t>SERVICE STRATÉGIE, PILOTAGE, BUDGET</w:t>
                      </w:r>
                    </w:p>
                    <w:p w14:paraId="1E6D1650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SOUS-DIRECTION BUDGET, ACHAT ET IMMOBILIER</w:t>
                      </w:r>
                    </w:p>
                    <w:p w14:paraId="59FDAB64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BUREAU ACHATS, LOGISTIQUE ET PILOTAGE DE LA DOTATION GLOBALE DE FONCTIONNEMENT SPIB-2B</w:t>
                      </w:r>
                    </w:p>
                    <w:p w14:paraId="73A4FB3C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64, Allée de Bercy – Télédoc 838</w:t>
                      </w:r>
                    </w:p>
                    <w:p w14:paraId="1B4719D2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75572 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PARIS CEDEX 12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1266D3A" w14:textId="77777777" w:rsidR="00A36A4B" w:rsidRDefault="00A36A4B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14:paraId="2A392975" w14:textId="77777777" w:rsidR="00A36A4B" w:rsidRDefault="00A36A4B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14:paraId="6DF8353F" w14:textId="77777777" w:rsidR="00A36A4B" w:rsidRDefault="00A36A4B">
      <w:pPr>
        <w:spacing w:before="120" w:after="0"/>
        <w:ind w:left="567"/>
        <w:jc w:val="center"/>
        <w:rPr>
          <w:rFonts w:ascii="Marianne" w:eastAsia="Times New Roman" w:hAnsi="Marianne" w:cs="Times New Roman"/>
          <w:b/>
          <w:bCs/>
          <w:caps/>
          <w:color w:val="000000"/>
          <w:kern w:val="0"/>
          <w:shd w:val="clear" w:color="auto" w:fill="FFFFFF"/>
          <w:lang w:eastAsia="fr-FR"/>
        </w:rPr>
      </w:pPr>
    </w:p>
    <w:p w14:paraId="6B42EE9B" w14:textId="77777777" w:rsidR="002339FD" w:rsidRPr="002339FD" w:rsidRDefault="002339FD" w:rsidP="002339FD">
      <w:pPr>
        <w:suppressAutoHyphens w:val="0"/>
        <w:spacing w:before="284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</w:rPr>
      </w:pP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accord-cadre relatif à la fabrication, à l’approvisionnement et au stockage de bobines de papier blanc sans bandes caroll ou «</w:t>
      </w:r>
      <w:r w:rsidRPr="002339FD">
        <w:rPr>
          <w:rFonts w:eastAsia="Times New Roman"/>
          <w:b/>
          <w:bCs/>
          <w:caps/>
          <w:color w:val="000000"/>
          <w:kern w:val="0"/>
          <w:lang w:eastAsia="fr-FR"/>
        </w:rPr>
        <w:t> 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pinless</w:t>
      </w:r>
      <w:r w:rsidRPr="002339FD">
        <w:rPr>
          <w:rFonts w:eastAsia="Times New Roman"/>
          <w:b/>
          <w:bCs/>
          <w:caps/>
          <w:color w:val="000000"/>
          <w:kern w:val="0"/>
          <w:lang w:eastAsia="fr-FR"/>
        </w:rPr>
        <w:t> 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»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, destin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é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 xml:space="preserve">es aux ateliers 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é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 xml:space="preserve">ditiques des 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é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tablissements de service informatiques (ESI) de la direction g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é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n</w:t>
      </w:r>
      <w:r w:rsidRPr="002339FD">
        <w:rPr>
          <w:rFonts w:ascii="Marianne" w:eastAsia="Times New Roman" w:hAnsi="Marianne" w:cs="Marianne"/>
          <w:b/>
          <w:bCs/>
          <w:caps/>
          <w:color w:val="000000"/>
          <w:kern w:val="0"/>
          <w:lang w:eastAsia="fr-FR"/>
        </w:rPr>
        <w:t>é</w:t>
      </w:r>
      <w:r w:rsidRPr="002339FD">
        <w:rPr>
          <w:rFonts w:ascii="Marianne" w:eastAsia="Times New Roman" w:hAnsi="Marianne" w:cs="Arial"/>
          <w:b/>
          <w:bCs/>
          <w:caps/>
          <w:color w:val="000000"/>
          <w:kern w:val="0"/>
          <w:lang w:eastAsia="fr-FR"/>
        </w:rPr>
        <w:t>rale des finances publiques (DGFiP)</w:t>
      </w:r>
    </w:p>
    <w:p w14:paraId="65ABA47C" w14:textId="77777777" w:rsidR="00A36A4B" w:rsidRDefault="00A36A4B">
      <w:pPr>
        <w:spacing w:after="0"/>
        <w:ind w:left="567"/>
        <w:jc w:val="center"/>
        <w:rPr>
          <w:rFonts w:ascii="Marianne" w:eastAsia="Arial" w:hAnsi="Marianne" w:cs="Arial"/>
          <w:b/>
          <w:bCs/>
          <w:caps/>
          <w:color w:val="000000"/>
          <w:sz w:val="28"/>
          <w:szCs w:val="28"/>
        </w:rPr>
      </w:pPr>
    </w:p>
    <w:p w14:paraId="04D20729" w14:textId="77777777" w:rsidR="00A36A4B" w:rsidRDefault="002339FD">
      <w:pPr>
        <w:spacing w:before="340" w:after="0" w:line="240" w:lineRule="auto"/>
        <w:jc w:val="center"/>
        <w:rPr>
          <w:rFonts w:ascii="Marianne" w:hAnsi="Marianne"/>
          <w:sz w:val="24"/>
          <w:szCs w:val="24"/>
        </w:rPr>
      </w:pPr>
      <w:r>
        <w:rPr>
          <w:rFonts w:ascii="Marianne" w:eastAsia="Arial" w:hAnsi="Marianne" w:cs="Arial"/>
          <w:b/>
          <w:bCs/>
          <w:caps/>
          <w:color w:val="000000"/>
          <w:sz w:val="24"/>
          <w:szCs w:val="24"/>
        </w:rPr>
        <w:t>RÉFÉRENCE DE LA CONSULTATION SUR LA PLACE</w:t>
      </w:r>
      <w:r>
        <w:rPr>
          <w:rFonts w:eastAsia="Arial"/>
          <w:caps/>
          <w:color w:val="000000"/>
          <w:sz w:val="24"/>
          <w:szCs w:val="24"/>
        </w:rPr>
        <w:t> </w:t>
      </w:r>
      <w:r>
        <w:rPr>
          <w:rFonts w:ascii="Marianne" w:eastAsia="Arial" w:hAnsi="Marianne" w:cs="Arial"/>
          <w:caps/>
          <w:color w:val="000000"/>
          <w:sz w:val="24"/>
          <w:szCs w:val="24"/>
        </w:rPr>
        <w:t>:</w:t>
      </w:r>
    </w:p>
    <w:p w14:paraId="086968C5" w14:textId="330DA75D" w:rsidR="00A36A4B" w:rsidRDefault="002339FD">
      <w:pPr>
        <w:spacing w:before="170" w:after="0"/>
        <w:jc w:val="center"/>
        <w:rPr>
          <w:rFonts w:ascii="Marianne" w:hAnsi="Marianne"/>
          <w:sz w:val="24"/>
          <w:szCs w:val="24"/>
        </w:rPr>
      </w:pPr>
      <w:r>
        <w:rPr>
          <w:rFonts w:ascii="Marianne" w:eastAsia="Wingdings" w:hAnsi="Marianne" w:cs="Wingdings"/>
          <w:b/>
          <w:bCs/>
          <w:sz w:val="24"/>
          <w:szCs w:val="24"/>
        </w:rPr>
        <w:t>SPIB-2B-2025-04</w:t>
      </w:r>
    </w:p>
    <w:p w14:paraId="4EE4FBDF" w14:textId="77777777" w:rsidR="00A36A4B" w:rsidRDefault="00A36A4B">
      <w:pPr>
        <w:spacing w:before="170" w:after="0"/>
        <w:jc w:val="center"/>
        <w:rPr>
          <w:rFonts w:ascii="Marianne" w:eastAsia="Wingdings" w:hAnsi="Marianne" w:cs="Wingdings"/>
          <w:b/>
          <w:bCs/>
          <w:sz w:val="24"/>
          <w:szCs w:val="24"/>
        </w:rPr>
      </w:pPr>
    </w:p>
    <w:p w14:paraId="419F7D97" w14:textId="04EF7FFE" w:rsidR="00A36A4B" w:rsidRDefault="002339FD">
      <w:pPr>
        <w:pStyle w:val="NormalWeb"/>
        <w:spacing w:before="125" w:after="0"/>
        <w:jc w:val="center"/>
        <w:rPr>
          <w:rFonts w:ascii="Marianne" w:hAnsi="Marianne"/>
          <w:b/>
          <w:bCs/>
          <w:u w:val="single"/>
          <w:shd w:val="clear" w:color="auto" w:fill="FFFFFF"/>
        </w:rPr>
      </w:pPr>
      <w:r>
        <w:rPr>
          <w:rFonts w:ascii="Marianne" w:hAnsi="Marianne"/>
          <w:b/>
          <w:bCs/>
          <w:u w:val="single"/>
        </w:rPr>
        <w:t>Annexe n°1 du RC</w:t>
      </w:r>
    </w:p>
    <w:p w14:paraId="1EA1F30F" w14:textId="77777777" w:rsidR="00A36A4B" w:rsidRDefault="00A36A4B">
      <w:pPr>
        <w:jc w:val="center"/>
        <w:rPr>
          <w:rFonts w:ascii="Marianne" w:hAnsi="Marianne"/>
          <w:b/>
          <w:bCs/>
          <w:sz w:val="24"/>
          <w:szCs w:val="24"/>
        </w:rPr>
      </w:pPr>
    </w:p>
    <w:p w14:paraId="45F63AD3" w14:textId="77777777" w:rsidR="00A36A4B" w:rsidRDefault="002339FD">
      <w:pPr>
        <w:jc w:val="center"/>
        <w:rPr>
          <w:rFonts w:ascii="Marianne" w:hAnsi="Marianne"/>
          <w:b/>
          <w:bCs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Déclaration sur l’honneur à produire à l'appui de la candidature</w:t>
      </w:r>
    </w:p>
    <w:p w14:paraId="123B8939" w14:textId="77777777" w:rsidR="00A36A4B" w:rsidRDefault="00A36A4B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14:paraId="110BF7A6" w14:textId="77777777" w:rsidR="00A36A4B" w:rsidRDefault="002339FD">
      <w:pPr>
        <w:spacing w:after="0" w:line="240" w:lineRule="auto"/>
        <w:rPr>
          <w:rFonts w:ascii="Marianne" w:hAnsi="Marianne"/>
        </w:rPr>
      </w:pPr>
      <w:r>
        <w:br w:type="page"/>
      </w:r>
    </w:p>
    <w:p w14:paraId="132847AA" w14:textId="77777777" w:rsidR="00A36A4B" w:rsidRDefault="002339FD">
      <w:pPr>
        <w:pStyle w:val="LO-Normal"/>
        <w:rPr>
          <w:rFonts w:ascii="Marianne" w:hAnsi="Marianne"/>
        </w:rPr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lastRenderedPageBreak/>
        <w:t>Je soussigné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</w:p>
    <w:p w14:paraId="0B520C9E" w14:textId="77777777" w:rsidR="00A36A4B" w:rsidRDefault="002339FD">
      <w:pPr>
        <w:pStyle w:val="LO-Normal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Agissant en qualité de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65BAC44A" w14:textId="77777777" w:rsidR="00A36A4B" w:rsidRDefault="002339FD">
      <w:pPr>
        <w:pStyle w:val="LO-Normal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Pour le compte de la société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4909423E" w14:textId="77777777" w:rsidR="00A36A4B" w:rsidRDefault="002339FD">
      <w:pPr>
        <w:pStyle w:val="LO-Normal"/>
        <w:rPr>
          <w:rFonts w:ascii="Marianne" w:hAnsi="Marianne" w:cs="Marianne"/>
          <w:i/>
          <w:iCs/>
          <w:sz w:val="21"/>
          <w:szCs w:val="21"/>
        </w:rPr>
      </w:pPr>
      <w:r>
        <w:rPr>
          <w:rFonts w:ascii="Marianne" w:hAnsi="Marianne" w:cs="Marianne"/>
          <w:i/>
          <w:iCs/>
          <w:sz w:val="21"/>
          <w:szCs w:val="21"/>
        </w:rPr>
        <w:t>(nom / dénomination sociale, numéro de siret…)</w:t>
      </w:r>
    </w:p>
    <w:p w14:paraId="033F2BEE" w14:textId="77777777" w:rsidR="00A36A4B" w:rsidRDefault="00A36A4B">
      <w:pPr>
        <w:pStyle w:val="LO-Normal"/>
        <w:rPr>
          <w:rFonts w:ascii="Marianne" w:hAnsi="Marianne" w:cs="Marianne"/>
          <w:sz w:val="21"/>
          <w:szCs w:val="21"/>
        </w:rPr>
      </w:pPr>
    </w:p>
    <w:p w14:paraId="2984F00D" w14:textId="77777777" w:rsidR="00A36A4B" w:rsidRDefault="00A36A4B">
      <w:pPr>
        <w:pStyle w:val="LO-Normal"/>
        <w:rPr>
          <w:rFonts w:ascii="Marianne" w:hAnsi="Marianne" w:cs="Marianne"/>
          <w:i/>
          <w:iCs/>
          <w:sz w:val="21"/>
          <w:szCs w:val="21"/>
        </w:rPr>
      </w:pPr>
    </w:p>
    <w:p w14:paraId="6BF9EB1A" w14:textId="77777777" w:rsidR="00A36A4B" w:rsidRDefault="002339FD">
      <w:pPr>
        <w:pStyle w:val="LO-Normal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déclare sur l’honneur n'entrer dans aucun des cas d'exclusion de la procédure de passation prévus par le Code de la commande publique (CCP), soit :</w:t>
      </w:r>
    </w:p>
    <w:p w14:paraId="6DBD471E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2141-1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fait l'objet d'une condamnation définitive dans les cinq dernières années pour l'une des infractions suivantes prévues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115E41B6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aux articles </w:t>
      </w:r>
      <w:r>
        <w:rPr>
          <w:rStyle w:val="LienInternet"/>
          <w:rFonts w:ascii="Marianne" w:hAnsi="Marianne" w:cs="Marianne"/>
          <w:sz w:val="21"/>
          <w:szCs w:val="21"/>
        </w:rPr>
        <w:t>225-4-1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225-4-7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222-34 à 222-40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421-1 à 421-2-4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432-12 à 432-16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433-2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441-1 à 441-7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445-1 à 445-2-1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450-1</w:t>
      </w:r>
      <w:r>
        <w:rPr>
          <w:rFonts w:ascii="Marianne" w:hAnsi="Marianne" w:cs="Marianne"/>
          <w:sz w:val="21"/>
          <w:szCs w:val="21"/>
        </w:rPr>
        <w:t xml:space="preserve"> du code pénal (</w:t>
      </w:r>
      <w:r>
        <w:rPr>
          <w:rFonts w:ascii="Marianne" w:hAnsi="Marianne" w:cs="Marianne"/>
          <w:i/>
          <w:iCs/>
          <w:sz w:val="21"/>
          <w:szCs w:val="21"/>
        </w:rPr>
        <w:t>discrimination, trafic de stupéfiants, traite des êtres humains, escroquerie, abus de confiance, blanchiment, actes de terrorisme, concussion, corruption, prise illégale d'intérêts, atteinte à la liberté d'accès et à l'égalité des candidats dans les marchés publics, soustraction et détournement de biens, trafic d'influence, entrave à l'exercice de la justice, atteinte à l'administration publique et à l'action de la justice des communautés européennes, faux, participation à une association de malfaiteurs) ;</w:t>
      </w:r>
    </w:p>
    <w:p w14:paraId="680BA7AD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aux articles </w:t>
      </w:r>
      <w:r>
        <w:rPr>
          <w:rStyle w:val="LienInternet"/>
          <w:rFonts w:ascii="Marianne" w:hAnsi="Marianne" w:cs="Marianne"/>
          <w:sz w:val="21"/>
          <w:szCs w:val="21"/>
        </w:rPr>
        <w:t>1741 à 1743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1746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1747</w:t>
      </w:r>
      <w:r>
        <w:rPr>
          <w:rFonts w:ascii="Marianne" w:hAnsi="Marianne" w:cs="Marianne"/>
          <w:sz w:val="21"/>
          <w:szCs w:val="21"/>
        </w:rPr>
        <w:t xml:space="preserve"> du code général des impôts (</w:t>
      </w:r>
      <w:r>
        <w:rPr>
          <w:rFonts w:ascii="Marianne" w:hAnsi="Marianne" w:cs="Marianne"/>
          <w:i/>
          <w:iCs/>
          <w:sz w:val="21"/>
          <w:szCs w:val="21"/>
        </w:rPr>
        <w:t>soustraction à l'établissement et au paiement de l'impôt, entrave au paiement de l'impôt) ;</w:t>
      </w:r>
    </w:p>
    <w:p w14:paraId="222C7968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ou pour recel de telles infractions, ainsi que pour les infractions équivalentes prévues par la législation d'un autre État membre de l'Union européenne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1F3A514B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2141-2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avoir souscrit les déclarations incombant en matière fiscale ou sociale ou acquitté les impôts, taxes, contributions ou cotisations sociales exigibles dont la liste est fixée à l'</w:t>
      </w:r>
      <w:hyperlink r:id="rId7">
        <w:r>
          <w:rPr>
            <w:rStyle w:val="LienInternet"/>
            <w:rFonts w:ascii="Marianne" w:hAnsi="Marianne" w:cs="Marianne"/>
            <w:sz w:val="21"/>
            <w:szCs w:val="21"/>
          </w:rPr>
          <w:t xml:space="preserve">arrêté du </w:t>
        </w:r>
      </w:hyperlink>
      <w:hyperlink r:id="rId8">
        <w:r>
          <w:rPr>
            <w:rStyle w:val="LienInternet"/>
            <w:rFonts w:ascii="Marianne" w:hAnsi="Marianne" w:cs="Marianne"/>
            <w:sz w:val="21"/>
            <w:szCs w:val="21"/>
          </w:rPr>
          <w:t>17</w:t>
        </w:r>
      </w:hyperlink>
      <w:hyperlink r:id="rId9">
        <w:r>
          <w:rPr>
            <w:rStyle w:val="LienInternet"/>
            <w:rFonts w:ascii="Marianne" w:hAnsi="Marianne" w:cs="Marianne"/>
            <w:sz w:val="21"/>
            <w:szCs w:val="21"/>
          </w:rPr>
          <w:t xml:space="preserve"> mars 20</w:t>
        </w:r>
      </w:hyperlink>
      <w:hyperlink r:id="rId10">
        <w:r>
          <w:rPr>
            <w:rStyle w:val="LienInternet"/>
            <w:rFonts w:ascii="Marianne" w:hAnsi="Marianne" w:cs="Marianne"/>
            <w:sz w:val="21"/>
            <w:szCs w:val="21"/>
          </w:rPr>
          <w:t>21</w:t>
        </w:r>
      </w:hyperlink>
      <w:r>
        <w:rPr>
          <w:rFonts w:ascii="Marianne" w:hAnsi="Marianne" w:cs="Marianne"/>
          <w:sz w:val="21"/>
          <w:szCs w:val="21"/>
        </w:rPr>
        <w:t xml:space="preserve"> codifié à l'annexe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4 du CCP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1B4D5ACD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2141-3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être en procédure de liquidation judiciaire, faillite personnelle ou redressement judiciaire sans plan de redressement ni habilitation à poursuivre l'activité pendant la durée prévisible d'exécution du marché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  <w:r>
        <w:rPr>
          <w:rFonts w:ascii="Marianne" w:hAnsi="Marianne"/>
          <w:sz w:val="21"/>
          <w:szCs w:val="21"/>
        </w:rPr>
        <w:tab/>
      </w:r>
    </w:p>
    <w:p w14:paraId="01A138ED" w14:textId="77777777" w:rsidR="00A36A4B" w:rsidRDefault="002339FD">
      <w:pPr>
        <w:pStyle w:val="LO-Normal"/>
        <w:numPr>
          <w:ilvl w:val="0"/>
          <w:numId w:val="1"/>
        </w:numPr>
        <w:spacing w:after="46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L.2141-4</w:t>
      </w:r>
      <w:r>
        <w:rPr>
          <w:rFonts w:ascii="Marianne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b/>
          <w:bCs/>
          <w:sz w:val="21"/>
          <w:szCs w:val="21"/>
        </w:rPr>
        <w:t>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</w:p>
    <w:p w14:paraId="21119665" w14:textId="77777777" w:rsidR="00A36A4B" w:rsidRDefault="002339FD">
      <w:pPr>
        <w:pStyle w:val="LO-Normal"/>
        <w:ind w:left="737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ne pas avoir été sanctionné pour méconnaissance des obligations prévues aux articles </w:t>
      </w:r>
      <w:r>
        <w:rPr>
          <w:rStyle w:val="LienInternet"/>
          <w:rFonts w:ascii="Marianne" w:hAnsi="Marianne" w:cs="Marianne"/>
          <w:sz w:val="21"/>
          <w:szCs w:val="21"/>
        </w:rPr>
        <w:t>L.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8221-1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8231-1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8241-1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8251-1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L. 8251-2</w:t>
      </w:r>
      <w:r>
        <w:rPr>
          <w:rFonts w:ascii="Marianne" w:hAnsi="Marianne" w:cs="Marianne"/>
          <w:sz w:val="21"/>
          <w:szCs w:val="21"/>
        </w:rPr>
        <w:t xml:space="preserve"> du code du travail ou condamné au titre de l'article L. 1146-1 du même code ou de l'</w:t>
      </w:r>
      <w:r>
        <w:rPr>
          <w:rStyle w:val="LienInternet"/>
          <w:rFonts w:ascii="Marianne" w:hAnsi="Marianne" w:cs="Marianne"/>
          <w:sz w:val="21"/>
          <w:szCs w:val="21"/>
        </w:rPr>
        <w:t xml:space="preserve">article </w:t>
      </w:r>
      <w:r>
        <w:rPr>
          <w:rStyle w:val="LienInternet"/>
          <w:rFonts w:ascii="Marianne" w:hAnsi="Marianne" w:cs="Marianne"/>
          <w:sz w:val="21"/>
          <w:szCs w:val="21"/>
        </w:rPr>
        <w:lastRenderedPageBreak/>
        <w:t>225-1 du code pénal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;</w:t>
      </w:r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>travail dissimulé, marchandage, prêt de main d’œuvre, emploi d'étranger sans titre, non respect de l'égalité homme/femme)</w:t>
      </w:r>
      <w:r>
        <w:rPr>
          <w:i/>
          <w:iCs/>
          <w:sz w:val="21"/>
          <w:szCs w:val="21"/>
        </w:rPr>
        <w:t> </w:t>
      </w:r>
      <w:r>
        <w:rPr>
          <w:rFonts w:ascii="Marianne" w:hAnsi="Marianne" w:cs="Marianne"/>
          <w:i/>
          <w:iCs/>
          <w:sz w:val="21"/>
          <w:szCs w:val="21"/>
        </w:rPr>
        <w:t>;</w:t>
      </w:r>
      <w:r>
        <w:rPr>
          <w:rFonts w:ascii="Marianne" w:hAnsi="Marianne" w:cs="Marianne"/>
          <w:sz w:val="21"/>
          <w:szCs w:val="21"/>
        </w:rPr>
        <w:t xml:space="preserve"> </w:t>
      </w:r>
    </w:p>
    <w:p w14:paraId="3AC3604F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avoir mis en place la négociation prévue à l'</w:t>
      </w:r>
      <w:hyperlink r:id="rId11">
        <w:r>
          <w:rPr>
            <w:rStyle w:val="LienInternet"/>
            <w:rFonts w:ascii="Marianne" w:hAnsi="Marianne" w:cs="Marianne"/>
            <w:sz w:val="21"/>
            <w:szCs w:val="21"/>
          </w:rPr>
          <w:t>article L.2242-1 du code du travail</w:t>
        </w:r>
      </w:hyperlink>
      <w:r>
        <w:rPr>
          <w:rFonts w:ascii="Marianne" w:hAnsi="Marianne" w:cs="Marianne"/>
          <w:sz w:val="21"/>
          <w:szCs w:val="21"/>
        </w:rPr>
        <w:t xml:space="preserve"> (portant sur la rémunération, le temps de travail et l'égalité professionnelle femmes/hommes) ; </w:t>
      </w:r>
    </w:p>
    <w:p w14:paraId="74527DD7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ne pas avoir été condamné à une peine d'exclusion des marchés au titre de l'</w:t>
      </w:r>
      <w:hyperlink r:id="rId12">
        <w:r>
          <w:rPr>
            <w:rStyle w:val="LienInternet"/>
            <w:rFonts w:ascii="Marianne" w:hAnsi="Marianne" w:cs="Marianne"/>
            <w:sz w:val="21"/>
            <w:szCs w:val="21"/>
          </w:rPr>
          <w:t>article 131-39 du Code pénal</w:t>
        </w:r>
      </w:hyperlink>
      <w:r>
        <w:rPr>
          <w:rFonts w:ascii="Marianne" w:hAnsi="Marianne" w:cs="Marianne"/>
          <w:sz w:val="21"/>
          <w:szCs w:val="21"/>
        </w:rPr>
        <w:t xml:space="preserve"> ;</w:t>
      </w:r>
    </w:p>
    <w:p w14:paraId="1BB2A00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2141-5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faire l'objet d'une mesure d'exclusion des contrats administratifs prise en application de l'</w:t>
      </w:r>
      <w:hyperlink r:id="rId13">
        <w:r>
          <w:rPr>
            <w:rStyle w:val="LienInternet"/>
            <w:rFonts w:ascii="Marianne" w:hAnsi="Marianne" w:cs="Marianne"/>
            <w:sz w:val="21"/>
            <w:szCs w:val="21"/>
          </w:rPr>
          <w:t>article L. 8272-4 du Code du travail</w:t>
        </w:r>
      </w:hyperlink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>travail illégal</w:t>
      </w:r>
      <w:r>
        <w:rPr>
          <w:rFonts w:ascii="Marianne" w:hAnsi="Marianne" w:cs="Marianne"/>
          <w:sz w:val="21"/>
          <w:szCs w:val="21"/>
        </w:rPr>
        <w:t>) ;</w:t>
      </w:r>
    </w:p>
    <w:p w14:paraId="2EB247B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color w:val="000000"/>
          <w:sz w:val="21"/>
          <w:szCs w:val="21"/>
        </w:rPr>
        <w:t xml:space="preserve">être en règle au regard des articles 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L. 5212-1 à 11 du Code du travail</w:t>
      </w:r>
      <w:r>
        <w:rPr>
          <w:rFonts w:ascii="Marianne" w:hAnsi="Marianne" w:cs="Marianne"/>
          <w:color w:val="000000"/>
          <w:sz w:val="21"/>
          <w:szCs w:val="21"/>
        </w:rPr>
        <w:t xml:space="preserve"> concernant les travailleurs handicapés </w:t>
      </w:r>
      <w:r>
        <w:rPr>
          <w:rFonts w:ascii="Marianne" w:hAnsi="Marianne" w:cs="Marianne"/>
          <w:i/>
          <w:iCs/>
          <w:color w:val="000000"/>
          <w:sz w:val="21"/>
          <w:szCs w:val="21"/>
        </w:rPr>
        <w:t>(pour les entreprises de 20 salariés et plus)</w:t>
      </w:r>
      <w:r>
        <w:rPr>
          <w:color w:val="000000"/>
          <w:sz w:val="21"/>
          <w:szCs w:val="21"/>
        </w:rPr>
        <w:t> </w:t>
      </w:r>
      <w:r>
        <w:rPr>
          <w:rFonts w:ascii="Marianne" w:hAnsi="Marianne" w:cs="Marianne"/>
          <w:color w:val="000000"/>
          <w:sz w:val="21"/>
          <w:szCs w:val="21"/>
        </w:rPr>
        <w:t>;</w:t>
      </w:r>
    </w:p>
    <w:p w14:paraId="08763E81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2141-7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été sanctionné (</w:t>
      </w:r>
      <w:r>
        <w:rPr>
          <w:rFonts w:ascii="Marianne" w:hAnsi="Marianne" w:cs="Marianne"/>
          <w:i/>
          <w:iCs/>
          <w:sz w:val="21"/>
          <w:szCs w:val="21"/>
        </w:rPr>
        <w:t>versement de dommages et intérêts, résiliation</w:t>
      </w:r>
      <w:r>
        <w:rPr>
          <w:rFonts w:ascii="Marianne" w:hAnsi="Marianne" w:cs="Marianne"/>
          <w:sz w:val="21"/>
          <w:szCs w:val="21"/>
        </w:rPr>
        <w:t>) au cours des trois années précédentes du fait d'une mauvaise exécution d'un marché public antérieur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3B489A7A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2141-8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</w:p>
    <w:p w14:paraId="6B5B1C53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ne pas avoir tenté d'influer indûment sur le processus décisionnel, ni avoir fourni des informations trompeuses déterminantes sur la décision d'attribution du marché, </w:t>
      </w:r>
    </w:p>
    <w:p w14:paraId="215A8C79" w14:textId="77777777" w:rsidR="00A36A4B" w:rsidRDefault="002339FD">
      <w:pPr>
        <w:pStyle w:val="LO-Normal"/>
        <w:ind w:left="737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ne pas avoir eu accès à des informations confidentielles susceptibles de fausser la concurrence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29CBBC3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2141-9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conclu d'entente avec d'autres candidats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0800AE60" w14:textId="77777777" w:rsidR="00A36A4B" w:rsidRDefault="002339FD">
      <w:pPr>
        <w:pStyle w:val="LO-Normal"/>
        <w:ind w:left="284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i/>
          <w:sz w:val="21"/>
          <w:szCs w:val="21"/>
        </w:rPr>
        <w:t xml:space="preserve">(10) </w:t>
      </w:r>
      <w:r>
        <w:rPr>
          <w:rFonts w:ascii="Marianne" w:eastAsia="Calibri" w:hAnsi="Marianne" w:cs="Marianne"/>
          <w:b/>
          <w:bCs/>
          <w:sz w:val="21"/>
          <w:szCs w:val="21"/>
        </w:rPr>
        <w:t>Article L. 2141-10 CCP</w:t>
      </w:r>
      <w:r>
        <w:rPr>
          <w:rFonts w:eastAsia="Calibri"/>
          <w:b/>
          <w:bCs/>
          <w:sz w:val="21"/>
          <w:szCs w:val="21"/>
        </w:rPr>
        <w:t> </w:t>
      </w:r>
      <w:r>
        <w:rPr>
          <w:rFonts w:ascii="Marianne" w:eastAsia="Calibri" w:hAnsi="Marianne" w:cs="Marianne"/>
          <w:b/>
          <w:bCs/>
          <w:sz w:val="21"/>
          <w:szCs w:val="21"/>
        </w:rPr>
        <w:t>:</w:t>
      </w:r>
      <w:r>
        <w:rPr>
          <w:rFonts w:ascii="Marianne" w:eastAsia="Calibri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sz w:val="21"/>
          <w:szCs w:val="21"/>
        </w:rPr>
        <w:t>ne pas être dans une situation de conflit d'intérêt de nature à faire naître un doute sur l'impartialité de la procédure.</w:t>
      </w:r>
    </w:p>
    <w:p w14:paraId="1D2E6049" w14:textId="77777777" w:rsidR="00A36A4B" w:rsidRDefault="002339FD">
      <w:pPr>
        <w:pStyle w:val="LO-Normal"/>
        <w:ind w:left="284"/>
        <w:jc w:val="both"/>
        <w:rPr>
          <w:rFonts w:ascii="Marianne" w:hAnsi="Marianne"/>
          <w:color w:val="000000"/>
          <w:sz w:val="21"/>
          <w:szCs w:val="21"/>
        </w:rPr>
      </w:pPr>
      <w:r>
        <w:rPr>
          <w:rFonts w:ascii="Marianne" w:hAnsi="Marianne"/>
          <w:b/>
          <w:bCs/>
          <w:color w:val="000000"/>
          <w:sz w:val="21"/>
          <w:szCs w:val="21"/>
        </w:rPr>
        <w:t>(11)</w:t>
      </w:r>
      <w:r>
        <w:rPr>
          <w:rFonts w:ascii="Marianne" w:hAnsi="Marianne"/>
          <w:color w:val="000000"/>
          <w:sz w:val="21"/>
          <w:szCs w:val="21"/>
        </w:rPr>
        <w:t xml:space="preserve"> </w:t>
      </w:r>
      <w:r>
        <w:rPr>
          <w:rFonts w:ascii="Marianne" w:eastAsia="Calibri" w:hAnsi="Marianne" w:cs="Marianne"/>
          <w:b/>
          <w:bCs/>
          <w:color w:val="000000"/>
          <w:sz w:val="21"/>
          <w:szCs w:val="21"/>
        </w:rPr>
        <w:t>Article L. 2141-11 CCP</w:t>
      </w:r>
      <w:r>
        <w:rPr>
          <w:color w:val="000000"/>
          <w:sz w:val="21"/>
          <w:szCs w:val="21"/>
        </w:rPr>
        <w:t> </w:t>
      </w:r>
      <w:r>
        <w:rPr>
          <w:rFonts w:ascii="Marianne" w:hAnsi="Marianne"/>
          <w:color w:val="000000"/>
          <w:sz w:val="21"/>
          <w:szCs w:val="21"/>
        </w:rPr>
        <w:t xml:space="preserve">: apporter tous les 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>l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 xml:space="preserve">ments permettant </w:t>
      </w:r>
      <w:r>
        <w:rPr>
          <w:rFonts w:ascii="Marianne" w:hAnsi="Marianne" w:cs="Marianne"/>
          <w:color w:val="000000"/>
          <w:sz w:val="21"/>
          <w:szCs w:val="21"/>
        </w:rPr>
        <w:t>à</w:t>
      </w:r>
      <w:r>
        <w:rPr>
          <w:rFonts w:ascii="Marianne" w:hAnsi="Marianne"/>
          <w:color w:val="000000"/>
          <w:sz w:val="21"/>
          <w:szCs w:val="21"/>
        </w:rPr>
        <w:t xml:space="preserve"> l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acheteur d</w:t>
      </w:r>
      <w:r>
        <w:rPr>
          <w:rFonts w:ascii="Marianne" w:hAnsi="Marianne" w:cs="Marianne"/>
          <w:color w:val="000000"/>
          <w:sz w:val="21"/>
          <w:szCs w:val="21"/>
        </w:rPr>
        <w:t>’é</w:t>
      </w:r>
      <w:r>
        <w:rPr>
          <w:rFonts w:ascii="Marianne" w:hAnsi="Marianne"/>
          <w:color w:val="000000"/>
          <w:sz w:val="21"/>
          <w:szCs w:val="21"/>
        </w:rPr>
        <w:t>tablir que l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exclusion n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est pas justifi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>e.</w:t>
      </w:r>
    </w:p>
    <w:p w14:paraId="173087F8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Le soumissionnaire retenu devra mettre à disposition les justificatifs correspondant aux motifs cités à l'article L. 2141-2 avant la signature du marché sous peine d'irrecevabilité de sa candidature.</w:t>
      </w:r>
    </w:p>
    <w:p w14:paraId="3BDCF874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Tout changement de situation plaçant dans un des cas précités, au cours de la procédure de passation ou d'exécution du marché, doit être porté sans délai à la connaissance de l'acheteur.</w:t>
      </w:r>
    </w:p>
    <w:p w14:paraId="27345F4C" w14:textId="77777777" w:rsidR="00A36A4B" w:rsidRDefault="00A36A4B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14:paraId="1F38A254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t>Date et signature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  <w:r>
        <w:rPr>
          <w:rFonts w:ascii="Marianne" w:hAnsi="Marianne" w:cs="Marianne"/>
          <w:color w:val="000000"/>
          <w:sz w:val="21"/>
          <w:szCs w:val="21"/>
        </w:rPr>
        <w:t xml:space="preserve"> </w:t>
      </w:r>
    </w:p>
    <w:sectPr w:rsidR="00A36A4B" w:rsidSect="002339F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69" w:right="1417" w:bottom="2454" w:left="1417" w:header="1417" w:footer="680" w:gutter="0"/>
      <w:cols w:space="720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DE8C1" w14:textId="77777777" w:rsidR="00081EA3" w:rsidRDefault="002339FD">
      <w:pPr>
        <w:spacing w:after="0" w:line="240" w:lineRule="auto"/>
      </w:pPr>
      <w:r>
        <w:separator/>
      </w:r>
    </w:p>
  </w:endnote>
  <w:endnote w:type="continuationSeparator" w:id="0">
    <w:p w14:paraId="06227DB8" w14:textId="77777777" w:rsidR="00081EA3" w:rsidRDefault="0023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96"/>
      <w:gridCol w:w="1476"/>
    </w:tblGrid>
    <w:tr w:rsidR="00A36A4B" w14:paraId="422F4A99" w14:textId="77777777">
      <w:tc>
        <w:tcPr>
          <w:tcW w:w="7595" w:type="dxa"/>
        </w:tcPr>
        <w:p w14:paraId="7AF7CB6D" w14:textId="446E4FCA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both"/>
            <w:rPr>
              <w:rStyle w:val="Numrodepage"/>
            </w:rPr>
          </w:pP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instrText>FILENAME</w:instrTex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t>SPIB-2B-2025-04_RC_An1_Declaration_sur_l_honneur_candidature.docx</w: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end"/>
          </w:r>
        </w:p>
      </w:tc>
      <w:tc>
        <w:tcPr>
          <w:tcW w:w="1476" w:type="dxa"/>
        </w:tcPr>
        <w:p w14:paraId="0F4416E7" w14:textId="77777777" w:rsidR="00A36A4B" w:rsidRDefault="002339FD">
          <w:pPr>
            <w:pStyle w:val="Contenudetableau"/>
            <w:widowControl w:val="0"/>
            <w:jc w:val="right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fldChar w:fldCharType="begin"/>
          </w:r>
          <w:r>
            <w:rPr>
              <w:rFonts w:ascii="Marianne" w:hAnsi="Marianne"/>
              <w:sz w:val="16"/>
              <w:szCs w:val="16"/>
            </w:rPr>
            <w:instrText>PAGE</w:instrText>
          </w:r>
          <w:r>
            <w:rPr>
              <w:rFonts w:ascii="Marianne" w:hAnsi="Marianne"/>
              <w:sz w:val="16"/>
              <w:szCs w:val="16"/>
            </w:rPr>
            <w:fldChar w:fldCharType="separate"/>
          </w:r>
          <w:r>
            <w:rPr>
              <w:rFonts w:ascii="Marianne" w:hAnsi="Marianne"/>
              <w:sz w:val="16"/>
              <w:szCs w:val="16"/>
            </w:rPr>
            <w:t>2</w:t>
          </w:r>
          <w:r>
            <w:rPr>
              <w:rFonts w:ascii="Marianne" w:hAnsi="Marianne"/>
              <w:sz w:val="16"/>
              <w:szCs w:val="16"/>
            </w:rPr>
            <w:fldChar w:fldCharType="end"/>
          </w:r>
          <w:r>
            <w:rPr>
              <w:rFonts w:ascii="Marianne" w:hAnsi="Marianne"/>
              <w:sz w:val="16"/>
              <w:szCs w:val="16"/>
            </w:rPr>
            <w:t>/</w:t>
          </w:r>
          <w:r>
            <w:rPr>
              <w:rFonts w:ascii="Marianne" w:hAnsi="Marianne"/>
              <w:sz w:val="16"/>
              <w:szCs w:val="16"/>
            </w:rPr>
            <w:fldChar w:fldCharType="begin"/>
          </w:r>
          <w:r>
            <w:rPr>
              <w:rFonts w:ascii="Marianne" w:hAnsi="Marianne"/>
              <w:sz w:val="16"/>
              <w:szCs w:val="16"/>
            </w:rPr>
            <w:instrText>NUMPAGES</w:instrText>
          </w:r>
          <w:r>
            <w:rPr>
              <w:rFonts w:ascii="Marianne" w:hAnsi="Marianne"/>
              <w:sz w:val="16"/>
              <w:szCs w:val="16"/>
            </w:rPr>
            <w:fldChar w:fldCharType="separate"/>
          </w:r>
          <w:r>
            <w:rPr>
              <w:rFonts w:ascii="Marianne" w:hAnsi="Marianne"/>
              <w:sz w:val="16"/>
              <w:szCs w:val="16"/>
            </w:rPr>
            <w:t>3</w:t>
          </w:r>
          <w:r>
            <w:rPr>
              <w:rFonts w:ascii="Marianne" w:hAnsi="Marianne"/>
              <w:sz w:val="16"/>
              <w:szCs w:val="16"/>
            </w:rPr>
            <w:fldChar w:fldCharType="end"/>
          </w:r>
        </w:p>
      </w:tc>
    </w:tr>
  </w:tbl>
  <w:p w14:paraId="2B4DAFA4" w14:textId="77777777" w:rsidR="00A36A4B" w:rsidRDefault="00A36A4B">
    <w:pPr>
      <w:rPr>
        <w:rFonts w:ascii="Marianne" w:eastAsia="Wingdings" w:hAnsi="Marianne" w:cs="Wingdings"/>
        <w:color w:val="auto"/>
        <w:sz w:val="16"/>
        <w:szCs w:val="16"/>
        <w:shd w:val="clear" w:color="auto" w:fill="FFFF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A398" w14:textId="77777777" w:rsidR="00A36A4B" w:rsidRDefault="00A36A4B">
    <w:pPr>
      <w:rPr>
        <w:rFonts w:ascii="Marianne" w:hAnsi="Marianne"/>
        <w:sz w:val="16"/>
      </w:rPr>
    </w:pPr>
  </w:p>
  <w:p w14:paraId="20CFEB8B" w14:textId="1114D455" w:rsidR="00A36A4B" w:rsidRDefault="002339FD">
    <w:pPr>
      <w:pStyle w:val="Pieddepage"/>
      <w:tabs>
        <w:tab w:val="clear" w:pos="4536"/>
        <w:tab w:val="center" w:pos="0"/>
      </w:tabs>
      <w:jc w:val="both"/>
    </w:pPr>
    <w:r>
      <w:rPr>
        <w:rStyle w:val="Numrodepage"/>
        <w:rFonts w:ascii="Marianne" w:hAnsi="Marianne" w:cs="Arial"/>
        <w:sz w:val="16"/>
        <w:szCs w:val="20"/>
      </w:rPr>
      <w:fldChar w:fldCharType="begin"/>
    </w:r>
    <w:r>
      <w:rPr>
        <w:rStyle w:val="Numrodepage"/>
        <w:rFonts w:ascii="Marianne" w:hAnsi="Marianne" w:cs="Arial"/>
        <w:sz w:val="16"/>
        <w:szCs w:val="20"/>
      </w:rPr>
      <w:instrText>FILENAME</w:instrText>
    </w:r>
    <w:r>
      <w:rPr>
        <w:rStyle w:val="Numrodepage"/>
        <w:rFonts w:ascii="Marianne" w:hAnsi="Marianne" w:cs="Arial"/>
        <w:sz w:val="16"/>
        <w:szCs w:val="20"/>
      </w:rPr>
      <w:fldChar w:fldCharType="separate"/>
    </w:r>
    <w:r>
      <w:rPr>
        <w:rStyle w:val="Numrodepage"/>
        <w:rFonts w:ascii="Marianne" w:hAnsi="Marianne" w:cs="Arial"/>
        <w:sz w:val="16"/>
        <w:szCs w:val="20"/>
      </w:rPr>
      <w:t>SPIB-2B-2025-04_RC_An1_Declaration_sur_l_honneur_candidature.docx</w:t>
    </w:r>
    <w:r>
      <w:rPr>
        <w:rStyle w:val="Numrodepage"/>
        <w:rFonts w:ascii="Marianne" w:hAnsi="Marianne" w:cs="Arial"/>
        <w:sz w:val="16"/>
        <w:szCs w:val="20"/>
      </w:rPr>
      <w:fldChar w:fldCharType="end"/>
    </w:r>
  </w:p>
  <w:p w14:paraId="638BE792" w14:textId="77777777" w:rsidR="00A36A4B" w:rsidRDefault="002339FD">
    <w:pPr>
      <w:pStyle w:val="Pieddepage"/>
      <w:jc w:val="both"/>
    </w:pP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  <w:t xml:space="preserve">                                        </w:t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begin"/>
    </w:r>
    <w:r>
      <w:rPr>
        <w:rStyle w:val="Numrodepage"/>
        <w:rFonts w:ascii="Marianne" w:hAnsi="Marianne" w:cs="Arial"/>
        <w:b/>
        <w:bCs/>
        <w:sz w:val="16"/>
        <w:szCs w:val="16"/>
      </w:rPr>
      <w:instrText>PAGE</w:instrTex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separate"/>
    </w:r>
    <w:r>
      <w:rPr>
        <w:rStyle w:val="Numrodepage"/>
        <w:rFonts w:ascii="Marianne" w:hAnsi="Marianne" w:cs="Arial"/>
        <w:b/>
        <w:bCs/>
        <w:sz w:val="16"/>
        <w:szCs w:val="16"/>
      </w:rPr>
      <w:t>3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end"/>
    </w:r>
    <w:r>
      <w:rPr>
        <w:rStyle w:val="Numrodepage"/>
        <w:rFonts w:ascii="Marianne" w:hAnsi="Marianne" w:cs="Arial"/>
        <w:b/>
        <w:bCs/>
        <w:sz w:val="16"/>
        <w:szCs w:val="16"/>
      </w:rPr>
      <w:t>/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begin"/>
    </w:r>
    <w:r>
      <w:rPr>
        <w:rStyle w:val="Numrodepage"/>
        <w:rFonts w:ascii="Marianne" w:hAnsi="Marianne" w:cs="Arial"/>
        <w:b/>
        <w:bCs/>
        <w:sz w:val="16"/>
        <w:szCs w:val="16"/>
      </w:rPr>
      <w:instrText>NUMPAGES</w:instrTex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separate"/>
    </w:r>
    <w:r>
      <w:rPr>
        <w:rStyle w:val="Numrodepage"/>
        <w:rFonts w:ascii="Marianne" w:hAnsi="Marianne" w:cs="Arial"/>
        <w:b/>
        <w:bCs/>
        <w:sz w:val="16"/>
        <w:szCs w:val="16"/>
      </w:rPr>
      <w:t>3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883"/>
      <w:gridCol w:w="1189"/>
    </w:tblGrid>
    <w:tr w:rsidR="00A36A4B" w14:paraId="59B62A03" w14:textId="77777777">
      <w:trPr>
        <w:trHeight w:val="624"/>
      </w:trPr>
      <w:tc>
        <w:tcPr>
          <w:tcW w:w="7882" w:type="dxa"/>
        </w:tcPr>
        <w:p w14:paraId="4A614D67" w14:textId="38A972EC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both"/>
          </w:pP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instrText>FILENAME</w:instrTex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t>SPIB-2B-2025-04_RDC_An1_Declaration_sur_l_honneur_candidature.docx</w: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end"/>
          </w:r>
        </w:p>
      </w:tc>
      <w:tc>
        <w:tcPr>
          <w:tcW w:w="1189" w:type="dxa"/>
        </w:tcPr>
        <w:p w14:paraId="11E35810" w14:textId="77777777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right"/>
          </w:pP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instrText>PAGE</w:instrTex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1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end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/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instrText>NUMPAGES</w:instrTex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3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end"/>
          </w:r>
        </w:p>
      </w:tc>
    </w:tr>
  </w:tbl>
  <w:p w14:paraId="3C76AAE1" w14:textId="77777777" w:rsidR="00A36A4B" w:rsidRDefault="00A36A4B">
    <w:pPr>
      <w:pStyle w:val="Pieddepage"/>
      <w:tabs>
        <w:tab w:val="clear" w:pos="4536"/>
        <w:tab w:val="center" w:pos="0"/>
      </w:tabs>
      <w:rPr>
        <w:rStyle w:val="Numrodepage"/>
        <w:rFonts w:ascii="Marianne" w:hAnsi="Marianne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5E456" w14:textId="77777777" w:rsidR="00081EA3" w:rsidRDefault="002339FD">
      <w:pPr>
        <w:spacing w:after="0" w:line="240" w:lineRule="auto"/>
      </w:pPr>
      <w:r>
        <w:separator/>
      </w:r>
    </w:p>
  </w:footnote>
  <w:footnote w:type="continuationSeparator" w:id="0">
    <w:p w14:paraId="42CF8315" w14:textId="77777777" w:rsidR="00081EA3" w:rsidRDefault="00233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48F3" w14:textId="77777777" w:rsidR="0030585C" w:rsidRDefault="003058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1DD8" w14:textId="77777777" w:rsidR="0030585C" w:rsidRDefault="003058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0A80" w14:textId="77777777" w:rsidR="00A36A4B" w:rsidRDefault="00A36A4B">
    <w:pPr>
      <w:pStyle w:val="En-tte"/>
    </w:pPr>
  </w:p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5"/>
      <w:gridCol w:w="4537"/>
    </w:tblGrid>
    <w:tr w:rsidR="00A36A4B" w14:paraId="3CEFBCC7" w14:textId="77777777">
      <w:tc>
        <w:tcPr>
          <w:tcW w:w="4535" w:type="dxa"/>
        </w:tcPr>
        <w:p w14:paraId="39F8C816" w14:textId="77777777" w:rsidR="00A36A4B" w:rsidRDefault="002339FD">
          <w:pPr>
            <w:pStyle w:val="Contenudetableau"/>
            <w:widowControl w:val="0"/>
          </w:pPr>
          <w:r>
            <w:rPr>
              <w:noProof/>
            </w:rPr>
            <w:drawing>
              <wp:inline distT="0" distB="0" distL="0" distR="0" wp14:anchorId="6882D1E1" wp14:editId="7DBA8DA2">
                <wp:extent cx="1012190" cy="847090"/>
                <wp:effectExtent l="0" t="0" r="0" b="0"/>
                <wp:docPr id="3" name="Image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1340" t="12516" r="11057" b="129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847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14:paraId="1820C9F0" w14:textId="77777777" w:rsidR="00A36A4B" w:rsidRDefault="002339FD">
          <w:pPr>
            <w:pStyle w:val="Contenudetableau"/>
            <w:widowControl w:val="0"/>
            <w:jc w:val="right"/>
          </w:pPr>
          <w:r>
            <w:rPr>
              <w:noProof/>
            </w:rPr>
            <w:drawing>
              <wp:inline distT="0" distB="0" distL="0" distR="0" wp14:anchorId="78D88B71" wp14:editId="266A572D">
                <wp:extent cx="1417320" cy="661670"/>
                <wp:effectExtent l="0" t="0" r="0" b="0"/>
                <wp:docPr id="4" name="Image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661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29E7CC" w14:textId="77777777" w:rsidR="00A36A4B" w:rsidRDefault="00A36A4B">
    <w:pPr>
      <w:rPr>
        <w:rFonts w:ascii="Marianne" w:hAnsi="Marianne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10FDB"/>
    <w:multiLevelType w:val="multilevel"/>
    <w:tmpl w:val="DE32E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4F1952"/>
    <w:multiLevelType w:val="multilevel"/>
    <w:tmpl w:val="206413CC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Marianne" w:hAnsi="Marianne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A4B"/>
    <w:rsid w:val="00081EA3"/>
    <w:rsid w:val="0009160E"/>
    <w:rsid w:val="002339FD"/>
    <w:rsid w:val="0030585C"/>
    <w:rsid w:val="00A3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FFD71"/>
  <w15:docId w15:val="{602B3363-2C6B-4668-B599-1A94CB66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i/>
      <w:iCs/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enInternetvisit">
    <w:name w:val="Lien Internet visité"/>
    <w:rPr>
      <w:color w:val="800000"/>
      <w:u w:val="single"/>
    </w:rPr>
  </w:style>
  <w:style w:type="character" w:customStyle="1" w:styleId="Puces">
    <w:name w:val="Puces"/>
    <w:qFormat/>
    <w:rPr>
      <w:rFonts w:ascii="OpenSymbol;Arial Unicode MS" w:eastAsia="OpenSymbol;Arial Unicode MS" w:hAnsi="OpenSymbol;Arial Unicode MS" w:cs="OpenSymbol;Arial Unicode MS"/>
    </w:rPr>
  </w:style>
  <w:style w:type="character" w:styleId="Numrodepage">
    <w:name w:val="page number"/>
    <w:basedOn w:val="Policepardfaut"/>
    <w:qFormat/>
  </w:style>
  <w:style w:type="character" w:customStyle="1" w:styleId="PieddepageCar">
    <w:name w:val="Pied de page Car"/>
    <w:basedOn w:val="Policepardfaut"/>
    <w:qFormat/>
    <w:rPr>
      <w:rFonts w:ascii="Calibri" w:hAnsi="Calibri" w:cs="Calibri"/>
      <w:color w:val="00000A"/>
      <w:kern w:val="2"/>
      <w:sz w:val="22"/>
      <w:szCs w:val="22"/>
      <w:lang w:eastAsia="en-US" w:bidi="ar-SA"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color w:val="00000A"/>
      <w:kern w:val="2"/>
      <w:sz w:val="18"/>
      <w:szCs w:val="18"/>
      <w:lang w:eastAsia="en-US" w:bidi="ar-SA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Explorateurdedocuments1">
    <w:name w:val="Explorateur de documents1"/>
    <w:qFormat/>
    <w:rPr>
      <w:rFonts w:ascii="Times New Roman" w:eastAsia="Calibri" w:hAnsi="Times New Roman" w:cs="Times New Roman"/>
      <w:sz w:val="20"/>
      <w:szCs w:val="20"/>
      <w:lang w:eastAsia="fr-FR" w:bidi="ar-SA"/>
    </w:rPr>
  </w:style>
  <w:style w:type="paragraph" w:customStyle="1" w:styleId="LO-Normal">
    <w:name w:val="LO-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NormalWeb">
    <w:name w:val="Normal (Web)"/>
    <w:basedOn w:val="Normal"/>
    <w:uiPriority w:val="99"/>
    <w:qFormat/>
    <w:pPr>
      <w:suppressAutoHyphens w:val="0"/>
      <w:spacing w:before="57" w:after="119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qFormat/>
    <w:pPr>
      <w:suppressAutoHyphens w:val="0"/>
      <w:spacing w:before="62" w:after="28" w:line="240" w:lineRule="auto"/>
      <w:jc w:val="both"/>
    </w:pPr>
    <w:rPr>
      <w:rFonts w:ascii="Marianne" w:eastAsia="Times New Roman" w:hAnsi="Marianne" w:cs="Times New Roman"/>
      <w:color w:val="000000"/>
      <w:kern w:val="0"/>
      <w:sz w:val="20"/>
      <w:szCs w:val="20"/>
      <w:lang w:eastAsia="fr-FR"/>
    </w:rPr>
  </w:style>
  <w:style w:type="paragraph" w:customStyle="1" w:styleId="Standard">
    <w:name w:val="Standard"/>
    <w:qFormat/>
    <w:rsid w:val="005A563E"/>
    <w:pPr>
      <w:textAlignment w:val="baseline"/>
    </w:pPr>
    <w:rPr>
      <w:rFonts w:eastAsia="NSimSun" w:cs="Liberation Serif"/>
      <w:kern w:val="2"/>
      <w:sz w:val="24"/>
    </w:rPr>
  </w:style>
  <w:style w:type="paragraph" w:customStyle="1" w:styleId="Contenudecadre">
    <w:name w:val="Contenu de cadre"/>
    <w:basedOn w:val="Normal"/>
    <w:qFormat/>
  </w:style>
  <w:style w:type="numbering" w:customStyle="1" w:styleId="Pasdeliste">
    <w:name w:val="Pas de list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jorf/id/JORFTEXT000043646095" TargetMode="External"/><Relationship Id="rId13" Type="http://schemas.openxmlformats.org/officeDocument/2006/relationships/hyperlink" Target="https://www.legifrance.gouv.fr/codes/article_lc/LEGIARTI000029236645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legifrance.gouv.fr/jorf/id/JORFTEXT000043646095" TargetMode="External"/><Relationship Id="rId12" Type="http://schemas.openxmlformats.org/officeDocument/2006/relationships/hyperlink" Target="https://www.legifrance.gouv.fr/codes/article_lc/LEGIARTI00002923666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codes/article_lc/LEGIARTI00003562787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jorf/id/JORFTEXT000043646095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jorf/id/JORFTEXT000043646095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826</Words>
  <Characters>4545</Characters>
  <Application>Microsoft Office Word</Application>
  <DocSecurity>0</DocSecurity>
  <Lines>37</Lines>
  <Paragraphs>10</Paragraphs>
  <ScaleCrop>false</ScaleCrop>
  <Company>DGFiP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Katharina Pereira</cp:lastModifiedBy>
  <cp:revision>4</cp:revision>
  <dcterms:created xsi:type="dcterms:W3CDTF">2025-02-19T10:05:00Z</dcterms:created>
  <dcterms:modified xsi:type="dcterms:W3CDTF">2025-02-24T16:09:00Z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2024-04-13T07:59:46Z</dcterms:created>
  <dc:creator>N Blanc</dc:creator>
  <dc:description/>
  <dc:language>fr-FR</dc:language>
  <cp:lastModifiedBy/>
  <dcterms:modified xsi:type="dcterms:W3CDTF">2024-07-09T16:44:10Z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