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59F" w:rsidRPr="00CD5481" w:rsidRDefault="0012759F" w:rsidP="0012759F">
      <w:pPr>
        <w:pStyle w:val="Titre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lang w:val="en-US"/>
        </w:rPr>
      </w:pPr>
      <w:bookmarkStart w:id="0" w:name="_Toc504124481"/>
      <w:r w:rsidRPr="00CD5481">
        <w:rPr>
          <w:lang w:val="en-US"/>
        </w:rPr>
        <w:t>APPENDIX N°1 – Electronic procedures</w:t>
      </w:r>
      <w:bookmarkEnd w:id="0"/>
    </w:p>
    <w:p w:rsidR="0012759F" w:rsidRPr="00CD5481" w:rsidRDefault="0012759F" w:rsidP="0012759F">
      <w:pPr>
        <w:jc w:val="center"/>
        <w:rPr>
          <w:sz w:val="12"/>
          <w:lang w:val="en-US"/>
        </w:rPr>
      </w:pPr>
    </w:p>
    <w:p w:rsidR="0012759F" w:rsidRDefault="0012759F" w:rsidP="0012759F">
      <w:pPr>
        <w:jc w:val="center"/>
        <w:rPr>
          <w:rFonts w:cs="Arial"/>
          <w:b/>
          <w:szCs w:val="22"/>
          <w:u w:val="single"/>
          <w:lang w:val="en-US"/>
        </w:rPr>
      </w:pPr>
      <w:r>
        <w:rPr>
          <w:rFonts w:cs="Arial"/>
          <w:b/>
          <w:szCs w:val="22"/>
          <w:u w:val="single"/>
          <w:lang w:val="en-US"/>
        </w:rPr>
        <w:t>- Dematerialization of the procedure -</w:t>
      </w:r>
    </w:p>
    <w:p w:rsidR="0012759F" w:rsidRDefault="0012759F" w:rsidP="0012759F">
      <w:pPr>
        <w:rPr>
          <w:rFonts w:cs="Arial"/>
          <w:bCs/>
          <w:sz w:val="18"/>
          <w:szCs w:val="22"/>
          <w:lang w:val="en-US"/>
        </w:rPr>
      </w:pPr>
    </w:p>
    <w:p w:rsidR="0012759F" w:rsidRDefault="0012759F" w:rsidP="0012759F">
      <w:pPr>
        <w:rPr>
          <w:rFonts w:cs="Arial"/>
          <w:b/>
          <w:bCs/>
          <w:szCs w:val="22"/>
          <w:u w:val="single"/>
          <w:lang w:val="en-US"/>
        </w:rPr>
      </w:pPr>
      <w:r>
        <w:rPr>
          <w:rFonts w:cs="Arial"/>
          <w:b/>
          <w:bCs/>
          <w:szCs w:val="22"/>
          <w:u w:val="single"/>
          <w:lang w:val="en-US"/>
        </w:rPr>
        <w:t>Introduction</w:t>
      </w:r>
    </w:p>
    <w:p w:rsidR="0012759F" w:rsidRDefault="0012759F" w:rsidP="0012759F">
      <w:pPr>
        <w:spacing w:before="120"/>
        <w:jc w:val="both"/>
        <w:rPr>
          <w:rFonts w:cs="Arial"/>
          <w:szCs w:val="22"/>
          <w:lang w:val="en-US"/>
        </w:rPr>
      </w:pPr>
      <w:r>
        <w:rPr>
          <w:rFonts w:cs="Arial"/>
          <w:szCs w:val="22"/>
          <w:lang w:val="en-US"/>
        </w:rPr>
        <w:t xml:space="preserve">The CEA has an e-platform for the dematerialization of the procedures of their market accessible through the following URL: </w:t>
      </w:r>
      <w:hyperlink r:id="rId5" w:history="1">
        <w:r>
          <w:rPr>
            <w:rStyle w:val="Lienhypertexte"/>
            <w:szCs w:val="22"/>
            <w:lang w:val="en-US"/>
          </w:rPr>
          <w:t>https://www.marches-publics.gouv.fr</w:t>
        </w:r>
      </w:hyperlink>
    </w:p>
    <w:p w:rsidR="0012759F" w:rsidRDefault="0012759F" w:rsidP="0012759F">
      <w:pPr>
        <w:pStyle w:val="P1paragraphe1"/>
        <w:spacing w:before="120" w:line="240" w:lineRule="auto"/>
        <w:ind w:left="0"/>
        <w:rPr>
          <w:rFonts w:ascii="Arial" w:hAnsi="Arial" w:cs="Arial"/>
          <w:sz w:val="22"/>
          <w:szCs w:val="22"/>
          <w:lang w:val="en-US"/>
        </w:rPr>
      </w:pPr>
      <w:r>
        <w:rPr>
          <w:rFonts w:ascii="Arial" w:hAnsi="Arial" w:cs="Arial"/>
          <w:sz w:val="22"/>
          <w:szCs w:val="22"/>
          <w:lang w:val="en-US"/>
        </w:rPr>
        <w:t>This e-platform of dematerialization allows:</w:t>
      </w:r>
    </w:p>
    <w:p w:rsidR="0012759F" w:rsidRDefault="0012759F" w:rsidP="0012759F">
      <w:pPr>
        <w:pStyle w:val="P1paragraphe1"/>
        <w:spacing w:before="40" w:line="240" w:lineRule="auto"/>
        <w:rPr>
          <w:rFonts w:ascii="Arial" w:hAnsi="Arial" w:cs="Arial"/>
          <w:sz w:val="22"/>
          <w:szCs w:val="22"/>
          <w:lang w:val="en-US"/>
        </w:rPr>
      </w:pPr>
      <w:r>
        <w:rPr>
          <w:rFonts w:ascii="Arial" w:hAnsi="Arial" w:cs="Arial"/>
          <w:sz w:val="22"/>
          <w:szCs w:val="22"/>
          <w:lang w:val="en-US"/>
        </w:rPr>
        <w:t>- To look for the consultations publishing on-line by the CEA,</w:t>
      </w:r>
    </w:p>
    <w:p w:rsidR="0012759F" w:rsidRDefault="0012759F" w:rsidP="0012759F">
      <w:pPr>
        <w:pStyle w:val="P1paragraphe1"/>
        <w:spacing w:before="40" w:line="240" w:lineRule="auto"/>
        <w:rPr>
          <w:rFonts w:ascii="Arial" w:hAnsi="Arial" w:cs="Arial"/>
          <w:sz w:val="22"/>
          <w:szCs w:val="22"/>
          <w:lang w:val="en-US"/>
        </w:rPr>
      </w:pPr>
      <w:r>
        <w:rPr>
          <w:rFonts w:ascii="Arial" w:hAnsi="Arial" w:cs="Arial"/>
          <w:sz w:val="22"/>
          <w:szCs w:val="22"/>
          <w:lang w:val="en-US"/>
        </w:rPr>
        <w:t>- To download the Consultation Files (DCE),</w:t>
      </w:r>
    </w:p>
    <w:p w:rsidR="0012759F" w:rsidRDefault="0012759F" w:rsidP="0012759F">
      <w:pPr>
        <w:pStyle w:val="P1paragraphe1"/>
        <w:spacing w:before="40" w:line="240" w:lineRule="auto"/>
        <w:rPr>
          <w:rFonts w:ascii="Arial" w:hAnsi="Arial" w:cs="Arial"/>
          <w:sz w:val="22"/>
          <w:szCs w:val="22"/>
          <w:lang w:val="en-US"/>
        </w:rPr>
      </w:pPr>
      <w:r>
        <w:rPr>
          <w:rFonts w:ascii="Arial" w:hAnsi="Arial" w:cs="Arial"/>
          <w:sz w:val="22"/>
          <w:szCs w:val="22"/>
          <w:lang w:val="en-US"/>
        </w:rPr>
        <w:t>- To participate in Electronic bidding (answer in complete safety),</w:t>
      </w:r>
    </w:p>
    <w:p w:rsidR="0012759F" w:rsidRDefault="0012759F" w:rsidP="0012759F">
      <w:pPr>
        <w:pStyle w:val="P1paragraphe1"/>
        <w:spacing w:before="40" w:line="240" w:lineRule="auto"/>
        <w:rPr>
          <w:rFonts w:ascii="Arial" w:hAnsi="Arial" w:cs="Arial"/>
          <w:sz w:val="22"/>
          <w:szCs w:val="22"/>
          <w:lang w:val="en-US"/>
        </w:rPr>
      </w:pPr>
      <w:r>
        <w:rPr>
          <w:rFonts w:ascii="Arial" w:hAnsi="Arial" w:cs="Arial"/>
          <w:sz w:val="22"/>
          <w:szCs w:val="22"/>
          <w:lang w:val="en-US"/>
        </w:rPr>
        <w:t>- To parametrize alerts to receive automatically e-mails on the new consultations according to the criteria which interest you (localization), keyword, code CPV),</w:t>
      </w:r>
    </w:p>
    <w:p w:rsidR="0012759F" w:rsidRDefault="0012759F" w:rsidP="0012759F">
      <w:pPr>
        <w:pStyle w:val="P1paragraphe1"/>
        <w:spacing w:before="40" w:line="240" w:lineRule="auto"/>
        <w:rPr>
          <w:rFonts w:ascii="Arial" w:hAnsi="Arial" w:cs="Arial"/>
          <w:sz w:val="22"/>
          <w:szCs w:val="22"/>
          <w:lang w:val="en-US"/>
        </w:rPr>
      </w:pPr>
      <w:r>
        <w:rPr>
          <w:rFonts w:ascii="Arial" w:hAnsi="Arial" w:cs="Arial"/>
          <w:sz w:val="22"/>
          <w:szCs w:val="22"/>
          <w:lang w:val="en-US"/>
        </w:rPr>
        <w:t>-  To ask questions on the on-line consultations.</w:t>
      </w:r>
    </w:p>
    <w:p w:rsidR="0012759F" w:rsidRDefault="0012759F" w:rsidP="0012759F">
      <w:pPr>
        <w:pStyle w:val="P1paragraphe1"/>
        <w:spacing w:before="120" w:line="240" w:lineRule="auto"/>
        <w:ind w:left="0"/>
        <w:rPr>
          <w:rFonts w:ascii="Arial" w:hAnsi="Arial" w:cs="Arial"/>
          <w:sz w:val="22"/>
          <w:szCs w:val="22"/>
          <w:lang w:val="en-US"/>
        </w:rPr>
      </w:pPr>
      <w:r>
        <w:rPr>
          <w:rFonts w:ascii="Arial" w:hAnsi="Arial" w:cs="Arial"/>
          <w:sz w:val="22"/>
          <w:szCs w:val="22"/>
          <w:lang w:val="en-US"/>
        </w:rPr>
        <w:t xml:space="preserve">The access to this e-platform is free. Information exchanges between the CEA and the users are secured </w:t>
      </w:r>
      <w:proofErr w:type="gramStart"/>
      <w:r>
        <w:rPr>
          <w:rFonts w:ascii="Arial" w:hAnsi="Arial" w:cs="Arial"/>
          <w:sz w:val="22"/>
          <w:szCs w:val="22"/>
          <w:lang w:val="en-US"/>
        </w:rPr>
        <w:t>through the use of</w:t>
      </w:r>
      <w:proofErr w:type="gramEnd"/>
      <w:r>
        <w:rPr>
          <w:rFonts w:ascii="Arial" w:hAnsi="Arial" w:cs="Arial"/>
          <w:sz w:val="22"/>
          <w:szCs w:val="22"/>
          <w:lang w:val="en-US"/>
        </w:rPr>
        <w:t xml:space="preserve"> the protocol https.</w:t>
      </w:r>
    </w:p>
    <w:p w:rsidR="00BE120A" w:rsidRDefault="0012759F" w:rsidP="0012759F">
      <w:pPr>
        <w:pStyle w:val="P1paragraphe1"/>
        <w:spacing w:before="120" w:line="240" w:lineRule="auto"/>
        <w:ind w:left="0"/>
        <w:rPr>
          <w:rFonts w:ascii="Arial" w:hAnsi="Arial" w:cs="Arial"/>
          <w:sz w:val="22"/>
          <w:szCs w:val="22"/>
          <w:lang w:val="en-US"/>
        </w:rPr>
      </w:pPr>
      <w:r>
        <w:rPr>
          <w:rFonts w:ascii="Arial" w:hAnsi="Arial" w:cs="Arial"/>
          <w:sz w:val="22"/>
          <w:szCs w:val="22"/>
          <w:lang w:val="en-US"/>
        </w:rPr>
        <w:t xml:space="preserve">A "User guide for the economic operators" is available on-line in the section "Aide" (“help”). For a better use of the platform, it </w:t>
      </w:r>
      <w:proofErr w:type="gramStart"/>
      <w:r>
        <w:rPr>
          <w:rFonts w:ascii="Arial" w:hAnsi="Arial" w:cs="Arial"/>
          <w:sz w:val="22"/>
          <w:szCs w:val="22"/>
          <w:lang w:val="en-US"/>
        </w:rPr>
        <w:t>is recommended</w:t>
      </w:r>
      <w:proofErr w:type="gramEnd"/>
      <w:r>
        <w:rPr>
          <w:rFonts w:ascii="Arial" w:hAnsi="Arial" w:cs="Arial"/>
          <w:sz w:val="22"/>
          <w:szCs w:val="22"/>
          <w:lang w:val="en-US"/>
        </w:rPr>
        <w:t xml:space="preserve"> to read and to follow this guide.</w:t>
      </w:r>
    </w:p>
    <w:p w:rsidR="0012759F" w:rsidRDefault="00BE120A" w:rsidP="0012759F">
      <w:pPr>
        <w:pStyle w:val="P1paragraphe1"/>
        <w:spacing w:before="120" w:line="240" w:lineRule="auto"/>
        <w:ind w:left="0"/>
        <w:rPr>
          <w:rFonts w:ascii="Arial" w:hAnsi="Arial" w:cs="Arial"/>
          <w:sz w:val="22"/>
          <w:szCs w:val="22"/>
          <w:lang w:val="en-US"/>
        </w:rPr>
      </w:pPr>
      <w:r>
        <w:rPr>
          <w:rFonts w:ascii="Arial" w:hAnsi="Arial" w:cs="Arial"/>
          <w:noProof/>
          <w:sz w:val="22"/>
          <w:szCs w:val="22"/>
        </w:rPr>
        <w:drawing>
          <wp:inline distT="0" distB="0" distL="0" distR="0" wp14:anchorId="544D5DB9">
            <wp:extent cx="5761355" cy="3096895"/>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1355" cy="3096895"/>
                    </a:xfrm>
                    <a:prstGeom prst="rect">
                      <a:avLst/>
                    </a:prstGeom>
                    <a:noFill/>
                  </pic:spPr>
                </pic:pic>
              </a:graphicData>
            </a:graphic>
          </wp:inline>
        </w:drawing>
      </w:r>
    </w:p>
    <w:p w:rsidR="0012759F" w:rsidRDefault="0012759F" w:rsidP="0012759F">
      <w:pPr>
        <w:pStyle w:val="P1paragraphe1"/>
        <w:spacing w:before="0" w:line="240" w:lineRule="auto"/>
        <w:ind w:left="0"/>
        <w:rPr>
          <w:rFonts w:ascii="Arial" w:hAnsi="Arial" w:cs="Arial"/>
          <w:sz w:val="22"/>
          <w:szCs w:val="22"/>
        </w:rPr>
      </w:pPr>
    </w:p>
    <w:p w:rsidR="0012759F" w:rsidRDefault="0012759F" w:rsidP="0012759F">
      <w:pPr>
        <w:spacing w:before="120"/>
        <w:jc w:val="both"/>
        <w:rPr>
          <w:rFonts w:cs="Arial"/>
          <w:szCs w:val="22"/>
          <w:lang w:val="en-US"/>
        </w:rPr>
      </w:pPr>
      <w:r>
        <w:rPr>
          <w:rFonts w:cs="Arial"/>
          <w:szCs w:val="22"/>
          <w:lang w:val="en-US"/>
        </w:rPr>
        <w:t xml:space="preserve">To answer a consultation, or download a DCE, actions </w:t>
      </w:r>
      <w:proofErr w:type="gramStart"/>
      <w:r>
        <w:rPr>
          <w:rFonts w:cs="Arial"/>
          <w:szCs w:val="22"/>
          <w:lang w:val="en-US"/>
        </w:rPr>
        <w:t>which</w:t>
      </w:r>
      <w:proofErr w:type="gramEnd"/>
      <w:r>
        <w:rPr>
          <w:rFonts w:cs="Arial"/>
          <w:szCs w:val="22"/>
          <w:lang w:val="en-US"/>
        </w:rPr>
        <w:t xml:space="preserve"> require an authentication, the tenderer has to go on the address </w:t>
      </w:r>
      <w:hyperlink r:id="rId7" w:history="1">
        <w:r>
          <w:rPr>
            <w:rStyle w:val="Lienhypertexte"/>
            <w:szCs w:val="22"/>
            <w:lang w:val="en-US"/>
          </w:rPr>
          <w:t>https://www.marches-publics.gouv.fr</w:t>
        </w:r>
      </w:hyperlink>
      <w:r>
        <w:rPr>
          <w:rFonts w:cs="Arial"/>
          <w:szCs w:val="22"/>
          <w:lang w:val="en-US"/>
        </w:rPr>
        <w:t xml:space="preserve"> and select the consultation for which he wishes to remove the DCE or whom he wishes to answer.</w:t>
      </w:r>
    </w:p>
    <w:p w:rsidR="0012759F" w:rsidRDefault="0012759F" w:rsidP="0012759F">
      <w:pPr>
        <w:jc w:val="both"/>
        <w:rPr>
          <w:rFonts w:cs="Arial"/>
          <w:szCs w:val="22"/>
          <w:lang w:val="en-US"/>
        </w:rPr>
      </w:pPr>
    </w:p>
    <w:p w:rsidR="0012759F" w:rsidRDefault="0012759F" w:rsidP="0012759F">
      <w:pPr>
        <w:pStyle w:val="Style4"/>
        <w:spacing w:before="0"/>
        <w:rPr>
          <w:b/>
          <w:u w:val="single"/>
          <w:lang w:val="en-US"/>
        </w:rPr>
      </w:pPr>
      <w:r>
        <w:rPr>
          <w:b/>
          <w:u w:val="single"/>
          <w:lang w:val="en-US"/>
        </w:rPr>
        <w:t xml:space="preserve">1. Access of companies on the e-platform </w:t>
      </w:r>
    </w:p>
    <w:p w:rsidR="0012759F" w:rsidRDefault="0012759F" w:rsidP="0012759F">
      <w:pPr>
        <w:pStyle w:val="P1paragraphe1"/>
        <w:spacing w:before="120" w:line="240" w:lineRule="auto"/>
        <w:ind w:left="0"/>
        <w:rPr>
          <w:rFonts w:ascii="Arial" w:hAnsi="Arial" w:cs="Arial"/>
          <w:bCs/>
          <w:sz w:val="22"/>
          <w:szCs w:val="22"/>
          <w:lang w:val="en-US"/>
        </w:rPr>
      </w:pPr>
      <w:r>
        <w:rPr>
          <w:rFonts w:ascii="Arial" w:hAnsi="Arial" w:cs="Arial"/>
          <w:bCs/>
          <w:sz w:val="22"/>
          <w:szCs w:val="22"/>
          <w:lang w:val="en-US"/>
        </w:rPr>
        <w:t xml:space="preserve">For access to https: // </w:t>
      </w:r>
      <w:hyperlink r:id="rId8" w:history="1">
        <w:r>
          <w:rPr>
            <w:rStyle w:val="Lienhypertexte"/>
            <w:bCs/>
            <w:sz w:val="22"/>
            <w:szCs w:val="22"/>
            <w:lang w:val="en-US"/>
          </w:rPr>
          <w:t>www.marches-publics.gouv.fr</w:t>
        </w:r>
      </w:hyperlink>
      <w:r>
        <w:rPr>
          <w:rFonts w:ascii="Arial" w:hAnsi="Arial" w:cs="Arial"/>
          <w:bCs/>
          <w:sz w:val="22"/>
          <w:szCs w:val="22"/>
          <w:lang w:val="en-US"/>
        </w:rPr>
        <w:t xml:space="preserve"> and be able to make the operations of consultation of the tender notices of the CEA or the files concerning open procedures of the CEA (open call for tenders, simplified consultation, etc.), companies have to register them on the e-platform of dematerialization of the CEA. At this step, no certificate is necessary.</w:t>
      </w:r>
    </w:p>
    <w:p w:rsidR="00BE120A" w:rsidRDefault="00BE120A">
      <w:pPr>
        <w:spacing w:after="160" w:line="259" w:lineRule="auto"/>
        <w:rPr>
          <w:rFonts w:cs="Arial"/>
          <w:bCs/>
          <w:szCs w:val="22"/>
          <w:lang w:val="en-US" w:eastAsia="fr-FR" w:bidi="ar-SA"/>
        </w:rPr>
      </w:pPr>
      <w:r>
        <w:rPr>
          <w:rFonts w:cs="Arial"/>
          <w:bCs/>
          <w:szCs w:val="22"/>
          <w:lang w:val="en-US"/>
        </w:rPr>
        <w:br w:type="page"/>
      </w:r>
    </w:p>
    <w:p w:rsidR="0012759F" w:rsidRDefault="0012759F" w:rsidP="0012759F">
      <w:pPr>
        <w:pStyle w:val="P1paragraphe1"/>
        <w:spacing w:before="0" w:line="240" w:lineRule="auto"/>
        <w:ind w:left="0"/>
        <w:rPr>
          <w:rFonts w:ascii="Arial" w:hAnsi="Arial" w:cs="Arial"/>
          <w:bCs/>
          <w:sz w:val="22"/>
          <w:szCs w:val="22"/>
          <w:lang w:val="en-US"/>
        </w:rPr>
      </w:pPr>
    </w:p>
    <w:p w:rsidR="0012759F" w:rsidRDefault="0012759F" w:rsidP="0012759F">
      <w:pPr>
        <w:pStyle w:val="Style4"/>
        <w:spacing w:before="0"/>
        <w:rPr>
          <w:b/>
          <w:u w:val="single"/>
          <w:lang w:val="en-US"/>
        </w:rPr>
      </w:pPr>
      <w:r>
        <w:rPr>
          <w:b/>
          <w:u w:val="single"/>
          <w:lang w:val="en-US"/>
        </w:rPr>
        <w:t>2. Registration of companies on the e-</w:t>
      </w:r>
      <w:proofErr w:type="spellStart"/>
      <w:r>
        <w:rPr>
          <w:b/>
          <w:u w:val="single"/>
          <w:lang w:val="en-US"/>
        </w:rPr>
        <w:t>plateform</w:t>
      </w:r>
      <w:proofErr w:type="spellEnd"/>
      <w:r>
        <w:rPr>
          <w:b/>
          <w:u w:val="single"/>
          <w:lang w:val="en-US"/>
        </w:rPr>
        <w:t xml:space="preserve"> </w:t>
      </w:r>
    </w:p>
    <w:p w:rsidR="0012759F" w:rsidRDefault="0012759F" w:rsidP="0012759F">
      <w:pPr>
        <w:adjustRightInd w:val="0"/>
        <w:spacing w:before="120"/>
        <w:jc w:val="both"/>
        <w:rPr>
          <w:rFonts w:cs="Arial"/>
          <w:szCs w:val="22"/>
          <w:lang w:val="en-US"/>
        </w:rPr>
      </w:pPr>
      <w:r>
        <w:rPr>
          <w:rFonts w:cs="Arial"/>
          <w:szCs w:val="22"/>
          <w:lang w:val="en-US"/>
        </w:rPr>
        <w:t xml:space="preserve">When a company has a regular use of the e-platform, the company can wish to automate some tasks of search for consultation or to answer under electronic form to markets. </w:t>
      </w:r>
    </w:p>
    <w:p w:rsidR="0012759F" w:rsidRDefault="0012759F" w:rsidP="0012759F">
      <w:pPr>
        <w:adjustRightInd w:val="0"/>
        <w:spacing w:before="120"/>
        <w:jc w:val="both"/>
        <w:rPr>
          <w:rFonts w:cs="Arial"/>
          <w:szCs w:val="22"/>
          <w:lang w:val="en-US"/>
        </w:rPr>
      </w:pPr>
      <w:r>
        <w:rPr>
          <w:rFonts w:cs="Arial"/>
          <w:szCs w:val="22"/>
          <w:lang w:val="en-US"/>
        </w:rPr>
        <w:t>For that purpose, the company has to create a Personal account on the platform, and a Company account if this last one is not already referenced itself.</w:t>
      </w:r>
    </w:p>
    <w:p w:rsidR="0012759F" w:rsidRDefault="0012759F" w:rsidP="0012759F">
      <w:pPr>
        <w:adjustRightInd w:val="0"/>
        <w:spacing w:before="120"/>
        <w:jc w:val="both"/>
        <w:rPr>
          <w:rFonts w:cs="Arial"/>
          <w:szCs w:val="22"/>
          <w:lang w:val="en-US"/>
        </w:rPr>
      </w:pPr>
      <w:r>
        <w:rPr>
          <w:rFonts w:cs="Arial"/>
          <w:szCs w:val="22"/>
          <w:lang w:val="en-US"/>
        </w:rPr>
        <w:t xml:space="preserve">To know if the company of an individual </w:t>
      </w:r>
      <w:proofErr w:type="gramStart"/>
      <w:r>
        <w:rPr>
          <w:rFonts w:cs="Arial"/>
          <w:szCs w:val="22"/>
          <w:lang w:val="en-US"/>
        </w:rPr>
        <w:t>is already referenced</w:t>
      </w:r>
      <w:proofErr w:type="gramEnd"/>
      <w:r>
        <w:rPr>
          <w:rFonts w:cs="Arial"/>
          <w:szCs w:val="22"/>
          <w:lang w:val="en-US"/>
        </w:rPr>
        <w:t xml:space="preserve"> on the platform of the CEA, a test is realized on the SIREN of the company.</w:t>
      </w:r>
    </w:p>
    <w:p w:rsidR="0012759F" w:rsidRDefault="0012759F" w:rsidP="0012759F">
      <w:pPr>
        <w:adjustRightInd w:val="0"/>
        <w:spacing w:before="120"/>
        <w:jc w:val="both"/>
        <w:rPr>
          <w:rFonts w:cs="Arial"/>
          <w:szCs w:val="22"/>
          <w:lang w:val="en-US"/>
        </w:rPr>
      </w:pPr>
      <w:r>
        <w:rPr>
          <w:rFonts w:cs="Arial"/>
          <w:szCs w:val="22"/>
          <w:lang w:val="en-US"/>
        </w:rPr>
        <w:t>Depending on whether this number of identification (SIREN or other one) is already known or not by the e-platform, the supplier is invited to create directly a Personal account (cf. 2.2) or to create at first a Company account (cf. 2.1).</w:t>
      </w:r>
    </w:p>
    <w:p w:rsidR="0012759F" w:rsidRDefault="0012759F" w:rsidP="0012759F">
      <w:pPr>
        <w:adjustRightInd w:val="0"/>
        <w:jc w:val="both"/>
        <w:rPr>
          <w:rFonts w:cs="Arial"/>
          <w:szCs w:val="22"/>
          <w:u w:val="single"/>
          <w:lang w:val="en-US"/>
        </w:rPr>
      </w:pPr>
      <w:r>
        <w:rPr>
          <w:rFonts w:cs="Arial"/>
          <w:szCs w:val="22"/>
          <w:u w:val="single"/>
          <w:lang w:val="en-US"/>
        </w:rPr>
        <w:t>2.1 Creation of a Company Account</w:t>
      </w:r>
    </w:p>
    <w:p w:rsidR="0012759F" w:rsidRDefault="0012759F" w:rsidP="0012759F">
      <w:pPr>
        <w:adjustRightInd w:val="0"/>
        <w:spacing w:before="120"/>
        <w:jc w:val="both"/>
        <w:rPr>
          <w:rFonts w:cs="Arial"/>
          <w:szCs w:val="22"/>
          <w:lang w:val="en-US"/>
        </w:rPr>
      </w:pPr>
      <w:r>
        <w:rPr>
          <w:rFonts w:cs="Arial"/>
          <w:szCs w:val="22"/>
          <w:lang w:val="en-US"/>
        </w:rPr>
        <w:t xml:space="preserve">If the company </w:t>
      </w:r>
      <w:proofErr w:type="gramStart"/>
      <w:r>
        <w:rPr>
          <w:rFonts w:cs="Arial"/>
          <w:szCs w:val="22"/>
          <w:lang w:val="en-US"/>
        </w:rPr>
        <w:t>is not known</w:t>
      </w:r>
      <w:proofErr w:type="gramEnd"/>
      <w:r>
        <w:rPr>
          <w:rFonts w:cs="Arial"/>
          <w:szCs w:val="22"/>
          <w:lang w:val="en-US"/>
        </w:rPr>
        <w:t xml:space="preserve"> of the e-platform, the supplier is invited to create the account of his company before defining then his own Personal account.</w:t>
      </w:r>
    </w:p>
    <w:p w:rsidR="0012759F" w:rsidRDefault="0012759F" w:rsidP="0012759F">
      <w:pPr>
        <w:adjustRightInd w:val="0"/>
        <w:jc w:val="both"/>
        <w:rPr>
          <w:rFonts w:cs="Arial"/>
          <w:szCs w:val="22"/>
        </w:rPr>
      </w:pPr>
    </w:p>
    <w:p w:rsidR="0012759F" w:rsidRDefault="00BE120A" w:rsidP="0012759F">
      <w:pPr>
        <w:adjustRightInd w:val="0"/>
        <w:jc w:val="both"/>
        <w:rPr>
          <w:rFonts w:cs="Arial"/>
          <w:szCs w:val="22"/>
          <w:lang w:val="en-US"/>
        </w:rPr>
      </w:pPr>
      <w:r>
        <w:rPr>
          <w:rFonts w:cs="Arial"/>
          <w:noProof/>
          <w:szCs w:val="22"/>
          <w:lang w:val="fr-FR" w:eastAsia="fr-FR" w:bidi="ar-SA"/>
        </w:rPr>
        <w:drawing>
          <wp:inline distT="0" distB="0" distL="0" distR="0" wp14:anchorId="0FD789E7">
            <wp:extent cx="5761355" cy="370649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1355" cy="3706495"/>
                    </a:xfrm>
                    <a:prstGeom prst="rect">
                      <a:avLst/>
                    </a:prstGeom>
                    <a:noFill/>
                  </pic:spPr>
                </pic:pic>
              </a:graphicData>
            </a:graphic>
          </wp:inline>
        </w:drawing>
      </w:r>
    </w:p>
    <w:p w:rsidR="00BE120A" w:rsidRDefault="00BE120A" w:rsidP="0012759F">
      <w:pPr>
        <w:adjustRightInd w:val="0"/>
        <w:jc w:val="both"/>
        <w:rPr>
          <w:rFonts w:cs="Arial"/>
          <w:szCs w:val="22"/>
          <w:lang w:val="en-US"/>
        </w:rPr>
      </w:pPr>
    </w:p>
    <w:p w:rsidR="0012759F" w:rsidRDefault="0012759F" w:rsidP="0012759F">
      <w:pPr>
        <w:adjustRightInd w:val="0"/>
        <w:jc w:val="both"/>
        <w:rPr>
          <w:rFonts w:cs="Arial"/>
          <w:szCs w:val="22"/>
          <w:lang w:val="en-US"/>
        </w:rPr>
      </w:pPr>
      <w:r>
        <w:rPr>
          <w:rFonts w:cs="Arial"/>
          <w:szCs w:val="22"/>
          <w:lang w:val="en-US"/>
        </w:rPr>
        <w:t>The supplier informs the essential characteristics of the company which he represents.</w:t>
      </w:r>
    </w:p>
    <w:p w:rsidR="0012759F" w:rsidRDefault="0012759F" w:rsidP="0012759F">
      <w:pPr>
        <w:adjustRightInd w:val="0"/>
        <w:jc w:val="both"/>
        <w:rPr>
          <w:rFonts w:cs="Arial"/>
          <w:szCs w:val="22"/>
          <w:lang w:val="en-US"/>
        </w:rPr>
      </w:pPr>
      <w:r>
        <w:rPr>
          <w:rFonts w:cs="Arial"/>
          <w:szCs w:val="22"/>
          <w:lang w:val="en-US"/>
        </w:rPr>
        <w:t xml:space="preserve">He will be possible for this supplier - so called "Administrator of the Company account" - to come back completing or modifying these elements secondly. Once the information completed, the supplier </w:t>
      </w:r>
      <w:proofErr w:type="gramStart"/>
      <w:r>
        <w:rPr>
          <w:rFonts w:cs="Arial"/>
          <w:szCs w:val="22"/>
          <w:lang w:val="en-US"/>
        </w:rPr>
        <w:t>is informed</w:t>
      </w:r>
      <w:proofErr w:type="gramEnd"/>
      <w:r>
        <w:rPr>
          <w:rFonts w:cs="Arial"/>
          <w:szCs w:val="22"/>
          <w:lang w:val="en-US"/>
        </w:rPr>
        <w:t xml:space="preserve"> that the Company account is created subject to the creation of a Personal account right after that, and is then invited to make this process.</w:t>
      </w:r>
    </w:p>
    <w:p w:rsidR="0012759F" w:rsidRDefault="0012759F" w:rsidP="0012759F">
      <w:pPr>
        <w:adjustRightInd w:val="0"/>
        <w:jc w:val="both"/>
        <w:rPr>
          <w:rFonts w:cs="Arial"/>
          <w:szCs w:val="22"/>
          <w:lang w:val="en-US"/>
        </w:rPr>
      </w:pPr>
    </w:p>
    <w:p w:rsidR="0012759F" w:rsidRDefault="0012759F" w:rsidP="0012759F">
      <w:pPr>
        <w:adjustRightInd w:val="0"/>
        <w:jc w:val="both"/>
        <w:rPr>
          <w:rFonts w:cs="Arial"/>
          <w:szCs w:val="22"/>
          <w:u w:val="single"/>
          <w:lang w:val="en-US"/>
        </w:rPr>
      </w:pPr>
      <w:r>
        <w:rPr>
          <w:rFonts w:cs="Arial"/>
          <w:szCs w:val="22"/>
          <w:u w:val="single"/>
          <w:lang w:val="en-US"/>
        </w:rPr>
        <w:t>2.2 Creation of a Personal account</w:t>
      </w:r>
    </w:p>
    <w:p w:rsidR="0012759F" w:rsidRDefault="0012759F" w:rsidP="0012759F">
      <w:pPr>
        <w:adjustRightInd w:val="0"/>
        <w:spacing w:before="120"/>
        <w:jc w:val="both"/>
        <w:rPr>
          <w:rFonts w:cs="Arial"/>
          <w:szCs w:val="22"/>
          <w:lang w:val="en-US"/>
        </w:rPr>
      </w:pPr>
      <w:r>
        <w:rPr>
          <w:rFonts w:cs="Arial"/>
          <w:szCs w:val="22"/>
          <w:lang w:val="en-US"/>
        </w:rPr>
        <w:t xml:space="preserve">Following the creation of a Company account, the supplier </w:t>
      </w:r>
      <w:proofErr w:type="gramStart"/>
      <w:r>
        <w:rPr>
          <w:rFonts w:cs="Arial"/>
          <w:szCs w:val="22"/>
          <w:lang w:val="en-US"/>
        </w:rPr>
        <w:t>is invited</w:t>
      </w:r>
      <w:proofErr w:type="gramEnd"/>
      <w:r>
        <w:rPr>
          <w:rFonts w:cs="Arial"/>
          <w:szCs w:val="22"/>
          <w:lang w:val="en-US"/>
        </w:rPr>
        <w:t xml:space="preserve"> to create immediately its Personal account. </w:t>
      </w:r>
      <w:proofErr w:type="gramStart"/>
      <w:r>
        <w:rPr>
          <w:rFonts w:cs="Arial"/>
          <w:szCs w:val="22"/>
          <w:lang w:val="en-US"/>
        </w:rPr>
        <w:t>Also</w:t>
      </w:r>
      <w:proofErr w:type="gramEnd"/>
      <w:r>
        <w:rPr>
          <w:rFonts w:cs="Arial"/>
          <w:szCs w:val="22"/>
          <w:lang w:val="en-US"/>
        </w:rPr>
        <w:t>, in case its company is already known of the e-platform, it is invited to create directly its Personal account.</w:t>
      </w:r>
    </w:p>
    <w:p w:rsidR="0012759F" w:rsidRPr="0039791A" w:rsidRDefault="0012759F" w:rsidP="0012759F">
      <w:pPr>
        <w:tabs>
          <w:tab w:val="left" w:pos="1276"/>
        </w:tabs>
        <w:ind w:left="1417" w:hanging="1417"/>
        <w:jc w:val="both"/>
        <w:rPr>
          <w:rFonts w:cs="Arial"/>
          <w:szCs w:val="22"/>
          <w:lang w:val="en-US"/>
        </w:rPr>
      </w:pPr>
    </w:p>
    <w:p w:rsidR="0012759F" w:rsidRDefault="0012759F" w:rsidP="0012759F">
      <w:pPr>
        <w:pBdr>
          <w:top w:val="single" w:sz="4" w:space="1" w:color="auto"/>
          <w:left w:val="single" w:sz="4" w:space="4" w:color="auto"/>
          <w:bottom w:val="single" w:sz="4" w:space="5" w:color="auto"/>
          <w:right w:val="single" w:sz="4" w:space="4" w:color="auto"/>
        </w:pBdr>
        <w:tabs>
          <w:tab w:val="left" w:pos="-360"/>
        </w:tabs>
        <w:jc w:val="both"/>
        <w:rPr>
          <w:rFonts w:cs="Arial"/>
          <w:i/>
          <w:szCs w:val="22"/>
          <w:lang w:val="en-US"/>
        </w:rPr>
      </w:pPr>
      <w:r>
        <w:rPr>
          <w:rFonts w:cs="Arial"/>
          <w:i/>
          <w:szCs w:val="22"/>
          <w:lang w:val="en-US"/>
        </w:rPr>
        <w:lastRenderedPageBreak/>
        <w:t>Please note: This information allows the CEA to inform the people having downloaded the DCE of the possible modifications of this one. Accordingly, the people downloading the DCE will be particularly attentive to complete correctly the "e-mail" field.</w:t>
      </w:r>
    </w:p>
    <w:p w:rsidR="0012759F" w:rsidRPr="0039791A" w:rsidRDefault="0012759F" w:rsidP="0012759F">
      <w:pPr>
        <w:adjustRightInd w:val="0"/>
        <w:spacing w:before="120"/>
        <w:jc w:val="both"/>
        <w:rPr>
          <w:rFonts w:cs="Arial"/>
          <w:szCs w:val="22"/>
          <w:u w:val="single"/>
          <w:lang w:val="en-US"/>
        </w:rPr>
      </w:pPr>
    </w:p>
    <w:p w:rsidR="0012759F" w:rsidRDefault="0012759F" w:rsidP="0012759F">
      <w:pPr>
        <w:adjustRightInd w:val="0"/>
        <w:jc w:val="both"/>
        <w:rPr>
          <w:rFonts w:cs="Arial"/>
          <w:szCs w:val="22"/>
          <w:u w:val="single"/>
          <w:lang w:val="en-US"/>
        </w:rPr>
      </w:pPr>
      <w:r>
        <w:rPr>
          <w:rFonts w:cs="Arial"/>
          <w:szCs w:val="22"/>
          <w:u w:val="single"/>
          <w:lang w:val="en-US"/>
        </w:rPr>
        <w:t>2.3 Management of the favorite searches and the alerts</w:t>
      </w:r>
    </w:p>
    <w:p w:rsidR="0012759F" w:rsidRDefault="0012759F" w:rsidP="0012759F">
      <w:pPr>
        <w:tabs>
          <w:tab w:val="left" w:pos="1276"/>
        </w:tabs>
        <w:spacing w:before="120"/>
        <w:jc w:val="both"/>
        <w:rPr>
          <w:rFonts w:cs="Arial"/>
          <w:szCs w:val="22"/>
          <w:lang w:val="en-US"/>
        </w:rPr>
      </w:pPr>
      <w:r>
        <w:rPr>
          <w:rFonts w:cs="Arial"/>
          <w:szCs w:val="22"/>
          <w:lang w:val="en-US"/>
        </w:rPr>
        <w:t xml:space="preserve">If the supplier wishes it, at the end of the creation of his personal Account, </w:t>
      </w:r>
      <w:proofErr w:type="gramStart"/>
      <w:r>
        <w:rPr>
          <w:rFonts w:cs="Arial"/>
          <w:szCs w:val="22"/>
          <w:lang w:val="en-US"/>
        </w:rPr>
        <w:t>it’s</w:t>
      </w:r>
      <w:proofErr w:type="gramEnd"/>
      <w:r>
        <w:rPr>
          <w:rFonts w:cs="Arial"/>
          <w:szCs w:val="22"/>
          <w:lang w:val="en-US"/>
        </w:rPr>
        <w:t xml:space="preserve"> possible to define its preferences (favorite searches) in order to:</w:t>
      </w:r>
    </w:p>
    <w:p w:rsidR="0012759F" w:rsidRDefault="0012759F" w:rsidP="0012759F">
      <w:pPr>
        <w:tabs>
          <w:tab w:val="left" w:pos="1276"/>
        </w:tabs>
        <w:spacing w:before="40"/>
        <w:jc w:val="both"/>
        <w:rPr>
          <w:rFonts w:cs="Arial"/>
          <w:szCs w:val="22"/>
          <w:lang w:val="en-US"/>
        </w:rPr>
      </w:pPr>
      <w:r>
        <w:rPr>
          <w:rFonts w:cs="Arial"/>
          <w:szCs w:val="22"/>
          <w:lang w:val="en-US"/>
        </w:rPr>
        <w:t>-  Accelerate its common searches,</w:t>
      </w:r>
    </w:p>
    <w:p w:rsidR="0012759F" w:rsidRDefault="0012759F" w:rsidP="0012759F">
      <w:pPr>
        <w:tabs>
          <w:tab w:val="left" w:pos="1276"/>
        </w:tabs>
        <w:spacing w:before="40"/>
        <w:jc w:val="both"/>
        <w:rPr>
          <w:rFonts w:cs="Arial"/>
          <w:szCs w:val="22"/>
          <w:lang w:val="en-US"/>
        </w:rPr>
      </w:pPr>
      <w:r>
        <w:rPr>
          <w:rFonts w:cs="Arial"/>
          <w:szCs w:val="22"/>
          <w:lang w:val="en-US"/>
        </w:rPr>
        <w:t>- Have an automated alert with information on the new consultations.</w:t>
      </w:r>
    </w:p>
    <w:p w:rsidR="0012759F" w:rsidRDefault="0012759F" w:rsidP="0012759F">
      <w:pPr>
        <w:adjustRightInd w:val="0"/>
        <w:spacing w:before="120"/>
        <w:jc w:val="both"/>
        <w:rPr>
          <w:rFonts w:cs="Arial"/>
          <w:szCs w:val="22"/>
          <w:lang w:val="en-US"/>
        </w:rPr>
      </w:pPr>
      <w:r>
        <w:rPr>
          <w:rFonts w:cs="Arial"/>
          <w:szCs w:val="22"/>
          <w:lang w:val="en-US"/>
        </w:rPr>
        <w:t>This function allows the supplier to avoid the periodic and manual search for the consultations concerning it, looked for by category, keywords, etc.</w:t>
      </w:r>
    </w:p>
    <w:p w:rsidR="0012759F" w:rsidRDefault="0012759F" w:rsidP="0012759F">
      <w:pPr>
        <w:adjustRightInd w:val="0"/>
        <w:spacing w:before="120"/>
        <w:jc w:val="both"/>
        <w:rPr>
          <w:rFonts w:cs="Arial"/>
          <w:szCs w:val="22"/>
          <w:lang w:val="en-US"/>
        </w:rPr>
      </w:pPr>
      <w:r>
        <w:rPr>
          <w:rFonts w:cs="Arial"/>
          <w:szCs w:val="22"/>
          <w:lang w:val="en-US"/>
        </w:rPr>
        <w:t xml:space="preserve">The supplier </w:t>
      </w:r>
      <w:proofErr w:type="gramStart"/>
      <w:r>
        <w:rPr>
          <w:rFonts w:cs="Arial"/>
          <w:szCs w:val="22"/>
          <w:lang w:val="en-US"/>
        </w:rPr>
        <w:t>will be automatically notified</w:t>
      </w:r>
      <w:proofErr w:type="gramEnd"/>
      <w:r>
        <w:rPr>
          <w:rFonts w:cs="Arial"/>
          <w:szCs w:val="22"/>
          <w:lang w:val="en-US"/>
        </w:rPr>
        <w:t xml:space="preserve"> by e-mail that consultations interesting for him have been published at the frequency that he will have parametrized alerts. The supplier will be able to change also these criteria of automated search afterward.</w:t>
      </w:r>
    </w:p>
    <w:p w:rsidR="0012759F" w:rsidRPr="00BE120A" w:rsidRDefault="0012759F" w:rsidP="0012759F">
      <w:pPr>
        <w:pStyle w:val="P1paragraphe1"/>
        <w:spacing w:before="0" w:line="240" w:lineRule="auto"/>
        <w:ind w:left="0"/>
        <w:rPr>
          <w:rFonts w:ascii="Arial" w:hAnsi="Arial" w:cs="Arial"/>
          <w:bCs/>
          <w:sz w:val="22"/>
          <w:szCs w:val="22"/>
          <w:u w:val="single"/>
          <w:lang w:val="en-US"/>
        </w:rPr>
      </w:pPr>
    </w:p>
    <w:p w:rsidR="0012759F" w:rsidRDefault="0012759F" w:rsidP="0012759F">
      <w:pPr>
        <w:pStyle w:val="Style4"/>
        <w:spacing w:before="0"/>
        <w:rPr>
          <w:b/>
          <w:bCs/>
          <w:u w:val="single"/>
          <w:lang w:val="en-US"/>
        </w:rPr>
      </w:pPr>
      <w:r>
        <w:rPr>
          <w:b/>
          <w:bCs/>
          <w:u w:val="single"/>
          <w:lang w:val="en-US"/>
        </w:rPr>
        <w:t>3. Deposit of an electronic proposal</w:t>
      </w:r>
    </w:p>
    <w:p w:rsidR="0012759F" w:rsidRDefault="0012759F" w:rsidP="0012759F">
      <w:pPr>
        <w:adjustRightInd w:val="0"/>
        <w:spacing w:before="120"/>
        <w:jc w:val="both"/>
        <w:rPr>
          <w:rFonts w:cs="Arial"/>
          <w:szCs w:val="22"/>
          <w:lang w:val="en-US"/>
        </w:rPr>
      </w:pPr>
      <w:r>
        <w:rPr>
          <w:rFonts w:cs="Arial"/>
          <w:szCs w:val="22"/>
          <w:lang w:val="en-US"/>
        </w:rPr>
        <w:t>The supplier can submit a proposal to a consultation by clicking on the link "Submit a proposal to the consultation" (« </w:t>
      </w:r>
      <w:proofErr w:type="spellStart"/>
      <w:r>
        <w:rPr>
          <w:rFonts w:cs="Arial"/>
          <w:szCs w:val="22"/>
          <w:lang w:val="en-US"/>
        </w:rPr>
        <w:t>Répondre</w:t>
      </w:r>
      <w:proofErr w:type="spellEnd"/>
      <w:r>
        <w:rPr>
          <w:rFonts w:cs="Arial"/>
          <w:szCs w:val="22"/>
          <w:lang w:val="en-US"/>
        </w:rPr>
        <w:t xml:space="preserve"> à la consultation »), consultation which he found beforehand with the forms of search.</w:t>
      </w:r>
    </w:p>
    <w:p w:rsidR="0012759F" w:rsidRDefault="0012759F" w:rsidP="0012759F">
      <w:pPr>
        <w:adjustRightInd w:val="0"/>
        <w:spacing w:before="120"/>
        <w:jc w:val="both"/>
        <w:rPr>
          <w:rFonts w:cs="Arial"/>
          <w:szCs w:val="22"/>
          <w:lang w:val="en-US"/>
        </w:rPr>
      </w:pPr>
      <w:r>
        <w:rPr>
          <w:rFonts w:cs="Arial"/>
          <w:szCs w:val="22"/>
          <w:lang w:val="en-US"/>
        </w:rPr>
        <w:t xml:space="preserve">Where necessary, the supplier </w:t>
      </w:r>
      <w:proofErr w:type="gramStart"/>
      <w:r>
        <w:rPr>
          <w:rFonts w:cs="Arial"/>
          <w:szCs w:val="22"/>
          <w:lang w:val="en-US"/>
        </w:rPr>
        <w:t>is invited</w:t>
      </w:r>
      <w:proofErr w:type="gramEnd"/>
      <w:r>
        <w:rPr>
          <w:rFonts w:cs="Arial"/>
          <w:szCs w:val="22"/>
          <w:lang w:val="en-US"/>
        </w:rPr>
        <w:t xml:space="preserve"> to complete the access code in a restricted procedure.</w:t>
      </w:r>
    </w:p>
    <w:p w:rsidR="0012759F" w:rsidRDefault="0012759F" w:rsidP="0012759F">
      <w:pPr>
        <w:adjustRightInd w:val="0"/>
        <w:spacing w:before="120"/>
        <w:jc w:val="both"/>
        <w:rPr>
          <w:rFonts w:cs="Arial"/>
          <w:szCs w:val="22"/>
          <w:lang w:val="en-US"/>
        </w:rPr>
      </w:pPr>
      <w:r>
        <w:rPr>
          <w:rFonts w:cs="Arial"/>
          <w:szCs w:val="22"/>
          <w:lang w:val="en-US"/>
        </w:rPr>
        <w:t>To submit a proposal to a consultation within the framework of a restricted procedure by making an Advanced "Search" in the frame restricted procedure by selecting the public entity "Operators of the State" (</w:t>
      </w:r>
      <w:proofErr w:type="spellStart"/>
      <w:r>
        <w:rPr>
          <w:rFonts w:cs="Arial"/>
          <w:szCs w:val="22"/>
          <w:lang w:val="en-US"/>
        </w:rPr>
        <w:t>Opérateurs</w:t>
      </w:r>
      <w:proofErr w:type="spellEnd"/>
      <w:r>
        <w:rPr>
          <w:rFonts w:cs="Arial"/>
          <w:szCs w:val="22"/>
          <w:lang w:val="en-US"/>
        </w:rPr>
        <w:t xml:space="preserve"> de </w:t>
      </w:r>
      <w:proofErr w:type="spellStart"/>
      <w:r>
        <w:rPr>
          <w:rFonts w:cs="Arial"/>
          <w:szCs w:val="22"/>
          <w:lang w:val="en-US"/>
        </w:rPr>
        <w:t>l’Etat</w:t>
      </w:r>
      <w:proofErr w:type="spellEnd"/>
      <w:r>
        <w:rPr>
          <w:rFonts w:cs="Arial"/>
          <w:szCs w:val="22"/>
          <w:lang w:val="en-US"/>
        </w:rPr>
        <w:t>).</w:t>
      </w:r>
    </w:p>
    <w:p w:rsidR="0012759F" w:rsidRPr="0039791A" w:rsidRDefault="0012759F" w:rsidP="0012759F">
      <w:pPr>
        <w:adjustRightInd w:val="0"/>
        <w:jc w:val="both"/>
        <w:rPr>
          <w:rFonts w:cs="Arial"/>
          <w:szCs w:val="22"/>
          <w:lang w:val="en-US"/>
        </w:rPr>
      </w:pPr>
    </w:p>
    <w:p w:rsidR="0012759F" w:rsidRDefault="0012759F" w:rsidP="0012759F">
      <w:pPr>
        <w:adjustRightInd w:val="0"/>
        <w:jc w:val="both"/>
        <w:rPr>
          <w:rFonts w:cs="Arial"/>
          <w:szCs w:val="22"/>
          <w:lang w:val="en-US"/>
        </w:rPr>
      </w:pPr>
    </w:p>
    <w:p w:rsidR="0012759F" w:rsidRDefault="0012759F" w:rsidP="0012759F">
      <w:pPr>
        <w:adjustRightInd w:val="0"/>
        <w:jc w:val="both"/>
        <w:rPr>
          <w:rFonts w:cs="Arial"/>
          <w:szCs w:val="22"/>
        </w:rPr>
      </w:pPr>
      <w:r>
        <w:rPr>
          <w:rFonts w:cs="Arial"/>
          <w:noProof/>
          <w:szCs w:val="22"/>
          <w:lang w:val="fr-FR" w:eastAsia="fr-FR" w:bidi="ar-SA"/>
        </w:rPr>
        <w:drawing>
          <wp:inline distT="0" distB="0" distL="0" distR="0" wp14:anchorId="536DFD5C" wp14:editId="3D9D97F3">
            <wp:extent cx="4667250" cy="14287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7250" cy="1428750"/>
                    </a:xfrm>
                    <a:prstGeom prst="rect">
                      <a:avLst/>
                    </a:prstGeom>
                    <a:noFill/>
                    <a:ln>
                      <a:noFill/>
                    </a:ln>
                  </pic:spPr>
                </pic:pic>
              </a:graphicData>
            </a:graphic>
          </wp:inline>
        </w:drawing>
      </w:r>
    </w:p>
    <w:p w:rsidR="0012759F" w:rsidRDefault="0012759F" w:rsidP="0012759F">
      <w:pPr>
        <w:adjustRightInd w:val="0"/>
        <w:spacing w:before="120"/>
        <w:jc w:val="both"/>
        <w:rPr>
          <w:rFonts w:cs="Arial"/>
          <w:szCs w:val="22"/>
          <w:lang w:val="en-US"/>
        </w:rPr>
      </w:pPr>
    </w:p>
    <w:p w:rsidR="0012759F" w:rsidRDefault="0012759F" w:rsidP="0012759F">
      <w:pPr>
        <w:adjustRightInd w:val="0"/>
        <w:spacing w:before="120"/>
        <w:jc w:val="both"/>
        <w:rPr>
          <w:rFonts w:cs="Arial"/>
          <w:szCs w:val="22"/>
          <w:lang w:val="en-US"/>
        </w:rPr>
      </w:pPr>
      <w:r>
        <w:rPr>
          <w:rFonts w:cs="Arial"/>
          <w:szCs w:val="22"/>
          <w:lang w:val="en-US"/>
        </w:rPr>
        <w:t>The procedure to submit a proposal to a consultation decomposes:</w:t>
      </w:r>
    </w:p>
    <w:p w:rsidR="0012759F" w:rsidRPr="00BE120A" w:rsidRDefault="0012759F" w:rsidP="0012759F">
      <w:pPr>
        <w:adjustRightInd w:val="0"/>
        <w:spacing w:before="120"/>
        <w:jc w:val="both"/>
        <w:rPr>
          <w:rFonts w:cs="Arial"/>
          <w:szCs w:val="22"/>
          <w:u w:val="single"/>
          <w:lang w:val="en-US"/>
        </w:rPr>
      </w:pPr>
      <w:r w:rsidRPr="00BE120A">
        <w:rPr>
          <w:rFonts w:cs="Arial"/>
          <w:szCs w:val="22"/>
          <w:u w:val="single"/>
          <w:lang w:val="en-US"/>
        </w:rPr>
        <w:t xml:space="preserve">- Several active stages: </w:t>
      </w:r>
    </w:p>
    <w:p w:rsidR="0012759F" w:rsidRDefault="0012759F" w:rsidP="0012759F">
      <w:pPr>
        <w:jc w:val="both"/>
        <w:rPr>
          <w:rFonts w:cs="Arial"/>
          <w:szCs w:val="22"/>
        </w:rPr>
      </w:pPr>
    </w:p>
    <w:p w:rsidR="0012759F" w:rsidRDefault="0012759F" w:rsidP="0012759F">
      <w:pPr>
        <w:adjustRightInd w:val="0"/>
        <w:ind w:left="708"/>
        <w:jc w:val="both"/>
        <w:rPr>
          <w:rFonts w:cs="Arial"/>
          <w:b/>
          <w:szCs w:val="22"/>
          <w:lang w:val="en-US"/>
        </w:rPr>
      </w:pPr>
      <w:r>
        <w:rPr>
          <w:rFonts w:cs="Arial"/>
          <w:b/>
          <w:szCs w:val="22"/>
          <w:lang w:val="en-US"/>
        </w:rPr>
        <w:t xml:space="preserve">Establish your file of proposal (the </w:t>
      </w:r>
      <w:proofErr w:type="gramStart"/>
      <w:r>
        <w:rPr>
          <w:rFonts w:cs="Arial"/>
          <w:b/>
          <w:szCs w:val="22"/>
          <w:lang w:val="en-US"/>
        </w:rPr>
        <w:t>envelopes which constitute it</w:t>
      </w:r>
      <w:proofErr w:type="gramEnd"/>
      <w:r>
        <w:rPr>
          <w:rFonts w:cs="Arial"/>
          <w:b/>
          <w:szCs w:val="22"/>
          <w:lang w:val="en-US"/>
        </w:rPr>
        <w:t xml:space="preserve"> have to be in .ZIP format),</w:t>
      </w:r>
    </w:p>
    <w:p w:rsidR="0012759F" w:rsidRPr="00BE120A" w:rsidRDefault="0012759F" w:rsidP="00BE120A">
      <w:pPr>
        <w:adjustRightInd w:val="0"/>
        <w:jc w:val="both"/>
        <w:rPr>
          <w:rFonts w:cs="Arial"/>
          <w:i/>
          <w:szCs w:val="22"/>
          <w:lang w:val="en-US"/>
        </w:rPr>
      </w:pPr>
      <w:r w:rsidRPr="00BE120A">
        <w:rPr>
          <w:rFonts w:cs="Arial"/>
          <w:i/>
          <w:szCs w:val="22"/>
          <w:lang w:val="en-US"/>
        </w:rPr>
        <w:t>3.1 Constitution of the electronic envelope of application</w:t>
      </w:r>
    </w:p>
    <w:p w:rsidR="00744B97" w:rsidRDefault="0012759F" w:rsidP="0012759F">
      <w:pPr>
        <w:pStyle w:val="P1paragraphe1"/>
        <w:spacing w:before="120" w:line="240" w:lineRule="auto"/>
        <w:ind w:left="0"/>
        <w:rPr>
          <w:rFonts w:ascii="Arial" w:hAnsi="Arial" w:cs="Arial"/>
          <w:sz w:val="22"/>
          <w:szCs w:val="22"/>
          <w:lang w:val="en-US"/>
        </w:rPr>
      </w:pPr>
      <w:r>
        <w:rPr>
          <w:rFonts w:ascii="Arial" w:hAnsi="Arial" w:cs="Arial"/>
          <w:sz w:val="22"/>
          <w:szCs w:val="22"/>
          <w:lang w:val="en-US"/>
        </w:rPr>
        <w:t xml:space="preserve">The electronic envelope of application has to be one file (only) in the .zip format containing elements mentioned in the Notice of the Government Request for Proposals published in the Official Journal of the European Union (AAPC). </w:t>
      </w:r>
    </w:p>
    <w:p w:rsidR="00744B97" w:rsidRDefault="0012759F" w:rsidP="0012759F">
      <w:pPr>
        <w:pStyle w:val="P1paragraphe1"/>
        <w:spacing w:before="120" w:line="240" w:lineRule="auto"/>
        <w:ind w:left="0"/>
        <w:rPr>
          <w:rFonts w:ascii="Arial" w:hAnsi="Arial" w:cs="Arial"/>
          <w:sz w:val="22"/>
          <w:szCs w:val="22"/>
          <w:lang w:val="en-US"/>
        </w:rPr>
      </w:pPr>
      <w:r>
        <w:rPr>
          <w:rFonts w:ascii="Arial" w:hAnsi="Arial" w:cs="Arial"/>
          <w:sz w:val="22"/>
          <w:szCs w:val="22"/>
          <w:lang w:val="en-US"/>
        </w:rPr>
        <w:t xml:space="preserve">The name given to the electronic envelope of application will be </w:t>
      </w:r>
      <w:r w:rsidR="00744B97" w:rsidRPr="00744B97">
        <w:rPr>
          <w:rFonts w:ascii="Arial" w:hAnsi="Arial" w:cs="Arial"/>
          <w:b/>
          <w:sz w:val="22"/>
          <w:szCs w:val="22"/>
          <w:lang w:val="en-US"/>
        </w:rPr>
        <w:t>C</w:t>
      </w:r>
      <w:r w:rsidRPr="00744B97">
        <w:rPr>
          <w:rFonts w:ascii="Arial" w:hAnsi="Arial" w:cs="Arial"/>
          <w:b/>
          <w:sz w:val="22"/>
          <w:szCs w:val="22"/>
          <w:lang w:val="en-US"/>
        </w:rPr>
        <w:t>a</w:t>
      </w:r>
      <w:r>
        <w:rPr>
          <w:rFonts w:ascii="Arial" w:hAnsi="Arial" w:cs="Arial"/>
          <w:b/>
          <w:sz w:val="22"/>
          <w:szCs w:val="22"/>
          <w:lang w:val="en-US"/>
        </w:rPr>
        <w:t>ndidature.zip</w:t>
      </w:r>
      <w:r w:rsidR="00744B97">
        <w:rPr>
          <w:rFonts w:ascii="Arial" w:hAnsi="Arial" w:cs="Arial"/>
          <w:sz w:val="22"/>
          <w:szCs w:val="22"/>
          <w:lang w:val="en-US"/>
        </w:rPr>
        <w:t>.</w:t>
      </w:r>
    </w:p>
    <w:p w:rsidR="00744B97" w:rsidRPr="00744B97" w:rsidRDefault="00744B97" w:rsidP="0012759F">
      <w:pPr>
        <w:pStyle w:val="P1paragraphe1"/>
        <w:spacing w:before="120" w:line="240" w:lineRule="auto"/>
        <w:ind w:left="0"/>
        <w:rPr>
          <w:rFonts w:ascii="Arial" w:hAnsi="Arial" w:cs="Arial"/>
          <w:b/>
          <w:sz w:val="22"/>
          <w:szCs w:val="22"/>
          <w:lang w:val="en-US"/>
        </w:rPr>
      </w:pPr>
      <w:r w:rsidRPr="00744B97">
        <w:rPr>
          <w:rFonts w:ascii="Arial" w:hAnsi="Arial" w:cs="Arial"/>
          <w:b/>
          <w:sz w:val="22"/>
          <w:szCs w:val="22"/>
          <w:lang w:val="en-US"/>
        </w:rPr>
        <w:t>The electronic envelope must not contain any sub-files (.zip files or sub-directories). The number of characters in the name of each document must not exceed 20 characters.</w:t>
      </w:r>
    </w:p>
    <w:p w:rsidR="00744B97" w:rsidRDefault="00744B97" w:rsidP="00744B97">
      <w:pPr>
        <w:pStyle w:val="P1paragraphe1"/>
        <w:spacing w:before="120" w:line="240" w:lineRule="auto"/>
        <w:ind w:left="0"/>
        <w:rPr>
          <w:rFonts w:ascii="Arial" w:hAnsi="Arial" w:cs="Arial"/>
          <w:sz w:val="22"/>
          <w:szCs w:val="22"/>
          <w:lang w:val="en-US"/>
        </w:rPr>
      </w:pPr>
      <w:r>
        <w:rPr>
          <w:rFonts w:ascii="Arial" w:hAnsi="Arial" w:cs="Arial"/>
          <w:sz w:val="22"/>
          <w:szCs w:val="22"/>
          <w:lang w:val="en-US"/>
        </w:rPr>
        <w:lastRenderedPageBreak/>
        <w:t>These documents</w:t>
      </w:r>
      <w:r>
        <w:rPr>
          <w:rFonts w:ascii="Arial" w:hAnsi="Arial" w:cs="Arial"/>
          <w:sz w:val="22"/>
          <w:szCs w:val="22"/>
          <w:lang w:val="en-US"/>
        </w:rPr>
        <w:t xml:space="preserve"> </w:t>
      </w:r>
      <w:proofErr w:type="gramStart"/>
      <w:r>
        <w:rPr>
          <w:rFonts w:ascii="Arial" w:hAnsi="Arial" w:cs="Arial"/>
          <w:sz w:val="22"/>
          <w:szCs w:val="22"/>
          <w:lang w:val="en-US"/>
        </w:rPr>
        <w:t>will be called</w:t>
      </w:r>
      <w:proofErr w:type="gramEnd"/>
      <w:r>
        <w:rPr>
          <w:rFonts w:ascii="Arial" w:hAnsi="Arial" w:cs="Arial"/>
          <w:sz w:val="22"/>
          <w:szCs w:val="22"/>
          <w:lang w:val="en-US"/>
        </w:rPr>
        <w:t xml:space="preserve"> according to the contents of the file</w:t>
      </w:r>
      <w:r>
        <w:rPr>
          <w:rFonts w:ascii="Arial" w:hAnsi="Arial" w:cs="Arial"/>
          <w:b/>
          <w:sz w:val="22"/>
          <w:szCs w:val="22"/>
          <w:lang w:val="en-US"/>
        </w:rPr>
        <w:t>.</w:t>
      </w:r>
    </w:p>
    <w:p w:rsidR="0012759F" w:rsidRDefault="0012759F" w:rsidP="0012759F">
      <w:pPr>
        <w:pStyle w:val="P1paragraphe1"/>
        <w:spacing w:before="0" w:line="240" w:lineRule="auto"/>
        <w:rPr>
          <w:rFonts w:ascii="Arial" w:hAnsi="Arial" w:cs="Arial"/>
          <w:color w:val="FF0000"/>
          <w:sz w:val="22"/>
          <w:szCs w:val="22"/>
          <w:lang w:val="en-US"/>
        </w:rPr>
      </w:pPr>
    </w:p>
    <w:p w:rsidR="0012759F" w:rsidRPr="00BE120A" w:rsidRDefault="00171A1F" w:rsidP="00BE120A">
      <w:pPr>
        <w:adjustRightInd w:val="0"/>
        <w:jc w:val="both"/>
        <w:rPr>
          <w:rFonts w:cs="Arial"/>
          <w:i/>
          <w:szCs w:val="22"/>
          <w:lang w:val="en-US"/>
        </w:rPr>
      </w:pPr>
      <w:r w:rsidRPr="00BE120A">
        <w:rPr>
          <w:rFonts w:cs="Arial"/>
          <w:i/>
          <w:szCs w:val="22"/>
          <w:lang w:val="en-US"/>
        </w:rPr>
        <w:t>3.</w:t>
      </w:r>
      <w:r w:rsidR="0012759F" w:rsidRPr="00BE120A">
        <w:rPr>
          <w:rFonts w:cs="Arial"/>
          <w:i/>
          <w:szCs w:val="22"/>
          <w:lang w:val="en-US"/>
        </w:rPr>
        <w:t>2 Constitution of the electronic envelope of proposal</w:t>
      </w:r>
    </w:p>
    <w:p w:rsidR="0012759F" w:rsidRDefault="0012759F" w:rsidP="0012759F">
      <w:pPr>
        <w:spacing w:before="120"/>
        <w:jc w:val="both"/>
        <w:rPr>
          <w:rFonts w:cs="Arial"/>
          <w:szCs w:val="22"/>
          <w:lang w:val="en-US"/>
        </w:rPr>
      </w:pPr>
      <w:r>
        <w:rPr>
          <w:rFonts w:cs="Arial"/>
          <w:szCs w:val="22"/>
          <w:lang w:val="en-US"/>
        </w:rPr>
        <w:t>The electronic envelope of proposal has to be one file (only) in the .zip format containing elements mentioned in the rules of tenders or rules on requests for proposals.</w:t>
      </w:r>
    </w:p>
    <w:p w:rsidR="0012759F" w:rsidRDefault="0012759F" w:rsidP="0012759F">
      <w:pPr>
        <w:spacing w:before="120"/>
        <w:jc w:val="both"/>
        <w:rPr>
          <w:rFonts w:cs="Arial"/>
          <w:b/>
          <w:szCs w:val="22"/>
          <w:lang w:val="en-US"/>
        </w:rPr>
      </w:pPr>
      <w:r>
        <w:rPr>
          <w:rFonts w:cs="Arial"/>
          <w:szCs w:val="22"/>
          <w:lang w:val="en-US"/>
        </w:rPr>
        <w:t xml:space="preserve">The name given to the electronic envelope of </w:t>
      </w:r>
      <w:r w:rsidR="00744B97">
        <w:rPr>
          <w:rFonts w:cs="Arial"/>
          <w:szCs w:val="22"/>
          <w:lang w:val="en-US"/>
        </w:rPr>
        <w:t>proposal</w:t>
      </w:r>
      <w:r>
        <w:rPr>
          <w:rFonts w:cs="Arial"/>
          <w:szCs w:val="22"/>
          <w:lang w:val="en-US"/>
        </w:rPr>
        <w:t xml:space="preserve"> will be </w:t>
      </w:r>
      <w:r w:rsidR="00744B97" w:rsidRPr="00744B97">
        <w:rPr>
          <w:rFonts w:cs="Arial"/>
          <w:b/>
          <w:szCs w:val="22"/>
          <w:lang w:val="en-US"/>
        </w:rPr>
        <w:t>O</w:t>
      </w:r>
      <w:r w:rsidRPr="00744B97">
        <w:rPr>
          <w:rFonts w:cs="Arial"/>
          <w:b/>
          <w:szCs w:val="22"/>
          <w:lang w:val="en-US"/>
        </w:rPr>
        <w:t>f</w:t>
      </w:r>
      <w:r>
        <w:rPr>
          <w:rFonts w:cs="Arial"/>
          <w:b/>
          <w:szCs w:val="22"/>
          <w:lang w:val="en-US"/>
        </w:rPr>
        <w:t>fre.zip</w:t>
      </w:r>
      <w:r w:rsidR="00744B97">
        <w:rPr>
          <w:rFonts w:cs="Arial"/>
          <w:b/>
          <w:szCs w:val="22"/>
          <w:lang w:val="en-US"/>
        </w:rPr>
        <w:t>.</w:t>
      </w:r>
    </w:p>
    <w:p w:rsidR="00744B97" w:rsidRPr="00744B97" w:rsidRDefault="00744B97" w:rsidP="00744B97">
      <w:pPr>
        <w:pStyle w:val="P1paragraphe1"/>
        <w:spacing w:before="120" w:line="240" w:lineRule="auto"/>
        <w:ind w:left="0"/>
        <w:rPr>
          <w:rFonts w:ascii="Arial" w:hAnsi="Arial" w:cs="Arial"/>
          <w:b/>
          <w:sz w:val="22"/>
          <w:szCs w:val="22"/>
          <w:lang w:val="en-US"/>
        </w:rPr>
      </w:pPr>
      <w:r w:rsidRPr="00744B97">
        <w:rPr>
          <w:rFonts w:ascii="Arial" w:hAnsi="Arial" w:cs="Arial"/>
          <w:b/>
          <w:sz w:val="22"/>
          <w:szCs w:val="22"/>
          <w:lang w:val="en-US"/>
        </w:rPr>
        <w:t>The electronic envelope must not contain any sub-files (.zip files or sub-directories).</w:t>
      </w:r>
      <w:r w:rsidRPr="00744B97">
        <w:rPr>
          <w:rFonts w:ascii="Arial" w:hAnsi="Arial" w:cs="Arial"/>
          <w:sz w:val="22"/>
          <w:szCs w:val="22"/>
          <w:lang w:val="en-US"/>
        </w:rPr>
        <w:t xml:space="preserve"> </w:t>
      </w:r>
      <w:r w:rsidRPr="00744B97">
        <w:rPr>
          <w:rFonts w:ascii="Arial" w:hAnsi="Arial" w:cs="Arial"/>
          <w:b/>
          <w:sz w:val="22"/>
          <w:szCs w:val="22"/>
          <w:lang w:val="en-US"/>
        </w:rPr>
        <w:t>The number of characters in the name of each document must not exceed 20 characters.</w:t>
      </w:r>
    </w:p>
    <w:p w:rsidR="00744B97" w:rsidRDefault="00744B97" w:rsidP="00744B97">
      <w:pPr>
        <w:tabs>
          <w:tab w:val="left" w:pos="1560"/>
        </w:tabs>
        <w:spacing w:before="120"/>
        <w:jc w:val="both"/>
        <w:rPr>
          <w:rFonts w:cs="Arial"/>
          <w:szCs w:val="22"/>
          <w:lang w:val="en-US"/>
        </w:rPr>
      </w:pPr>
      <w:r>
        <w:rPr>
          <w:rFonts w:cs="Arial"/>
          <w:szCs w:val="22"/>
          <w:lang w:val="en-US"/>
        </w:rPr>
        <w:t xml:space="preserve">These </w:t>
      </w:r>
      <w:r>
        <w:rPr>
          <w:rFonts w:cs="Arial"/>
          <w:szCs w:val="22"/>
          <w:lang w:val="en-US"/>
        </w:rPr>
        <w:t>documents</w:t>
      </w:r>
      <w:r>
        <w:rPr>
          <w:rFonts w:cs="Arial"/>
          <w:szCs w:val="22"/>
          <w:lang w:val="en-US"/>
        </w:rPr>
        <w:t xml:space="preserve"> </w:t>
      </w:r>
      <w:proofErr w:type="gramStart"/>
      <w:r>
        <w:rPr>
          <w:rFonts w:cs="Arial"/>
          <w:szCs w:val="22"/>
          <w:lang w:val="en-US"/>
        </w:rPr>
        <w:t>will be called</w:t>
      </w:r>
      <w:proofErr w:type="gramEnd"/>
      <w:r>
        <w:rPr>
          <w:rFonts w:cs="Arial"/>
          <w:szCs w:val="22"/>
          <w:lang w:val="en-US"/>
        </w:rPr>
        <w:t xml:space="preserve"> according to the contents of the file.</w:t>
      </w:r>
    </w:p>
    <w:p w:rsidR="0012759F" w:rsidRDefault="0012759F" w:rsidP="0012759F">
      <w:pPr>
        <w:adjustRightInd w:val="0"/>
        <w:jc w:val="both"/>
        <w:rPr>
          <w:rFonts w:cs="Arial"/>
          <w:szCs w:val="22"/>
          <w:lang w:val="en-US"/>
        </w:rPr>
      </w:pPr>
    </w:p>
    <w:p w:rsidR="0012759F" w:rsidRPr="00BE120A" w:rsidRDefault="0012759F" w:rsidP="00BE120A">
      <w:pPr>
        <w:adjustRightInd w:val="0"/>
        <w:jc w:val="both"/>
        <w:rPr>
          <w:rFonts w:cs="Arial"/>
          <w:i/>
          <w:szCs w:val="22"/>
          <w:lang w:val="en-US"/>
        </w:rPr>
      </w:pPr>
      <w:r w:rsidRPr="00BE120A">
        <w:rPr>
          <w:rFonts w:cs="Arial"/>
          <w:i/>
          <w:szCs w:val="22"/>
          <w:lang w:val="en-US"/>
        </w:rPr>
        <w:t>3.3. Be registered on the e-platform (cf. paragraph 2 above),</w:t>
      </w:r>
    </w:p>
    <w:p w:rsidR="0012759F" w:rsidRDefault="0012759F" w:rsidP="0012759F">
      <w:pPr>
        <w:adjustRightInd w:val="0"/>
        <w:ind w:left="708"/>
        <w:jc w:val="both"/>
        <w:rPr>
          <w:rFonts w:cs="Arial"/>
          <w:b/>
          <w:szCs w:val="22"/>
          <w:lang w:val="en-US"/>
        </w:rPr>
      </w:pPr>
    </w:p>
    <w:p w:rsidR="0012759F" w:rsidRPr="00BE120A" w:rsidRDefault="0012759F" w:rsidP="00BE120A">
      <w:pPr>
        <w:adjustRightInd w:val="0"/>
        <w:jc w:val="both"/>
        <w:rPr>
          <w:rFonts w:cs="Arial"/>
          <w:i/>
          <w:szCs w:val="22"/>
          <w:lang w:val="en-US"/>
        </w:rPr>
      </w:pPr>
      <w:r w:rsidRPr="00BE120A">
        <w:rPr>
          <w:rFonts w:cs="Arial"/>
          <w:i/>
          <w:szCs w:val="22"/>
          <w:lang w:val="en-US"/>
        </w:rPr>
        <w:t>3.4. Accept the conditions of use of the e-platform below to access to the response form,</w:t>
      </w:r>
    </w:p>
    <w:p w:rsidR="0012759F" w:rsidRDefault="0012759F" w:rsidP="0012759F">
      <w:pPr>
        <w:adjustRightInd w:val="0"/>
        <w:ind w:left="708"/>
        <w:jc w:val="both"/>
        <w:rPr>
          <w:rFonts w:cs="Arial"/>
          <w:b/>
          <w:szCs w:val="22"/>
          <w:lang w:val="en-US"/>
        </w:rPr>
      </w:pPr>
    </w:p>
    <w:p w:rsidR="0012759F" w:rsidRPr="00BE120A" w:rsidRDefault="0012759F" w:rsidP="00BE120A">
      <w:pPr>
        <w:adjustRightInd w:val="0"/>
        <w:jc w:val="both"/>
        <w:rPr>
          <w:rFonts w:cs="Arial"/>
          <w:i/>
          <w:szCs w:val="22"/>
          <w:lang w:val="en-US"/>
        </w:rPr>
      </w:pPr>
      <w:r w:rsidRPr="00BE120A">
        <w:rPr>
          <w:rFonts w:cs="Arial"/>
          <w:i/>
          <w:szCs w:val="22"/>
          <w:lang w:val="en-US"/>
        </w:rPr>
        <w:t>3.5. Complete the respo</w:t>
      </w:r>
      <w:r w:rsidR="00744B97">
        <w:rPr>
          <w:rFonts w:cs="Arial"/>
          <w:i/>
          <w:szCs w:val="22"/>
          <w:lang w:val="en-US"/>
        </w:rPr>
        <w:t>nse form and click on the button</w:t>
      </w:r>
      <w:r w:rsidRPr="00BE120A">
        <w:rPr>
          <w:rFonts w:cs="Arial"/>
          <w:i/>
          <w:szCs w:val="22"/>
          <w:lang w:val="en-US"/>
        </w:rPr>
        <w:t xml:space="preserve"> ‘</w:t>
      </w:r>
      <w:r w:rsidR="00744B97">
        <w:rPr>
          <w:rFonts w:cs="Arial"/>
          <w:i/>
          <w:szCs w:val="22"/>
          <w:lang w:val="en-US"/>
        </w:rPr>
        <w:t>validate’ (“</w:t>
      </w:r>
      <w:proofErr w:type="spellStart"/>
      <w:r w:rsidR="00744B97">
        <w:rPr>
          <w:rFonts w:cs="Arial"/>
          <w:i/>
          <w:szCs w:val="22"/>
          <w:lang w:val="en-US"/>
        </w:rPr>
        <w:t>valider</w:t>
      </w:r>
      <w:proofErr w:type="spellEnd"/>
      <w:r w:rsidR="00744B97">
        <w:rPr>
          <w:rFonts w:cs="Arial"/>
          <w:i/>
          <w:szCs w:val="22"/>
          <w:lang w:val="en-US"/>
        </w:rPr>
        <w:t>”</w:t>
      </w:r>
      <w:r w:rsidR="00956360">
        <w:rPr>
          <w:rFonts w:cs="Arial"/>
          <w:i/>
          <w:szCs w:val="22"/>
          <w:lang w:val="en-US"/>
        </w:rPr>
        <w:t>)</w:t>
      </w:r>
      <w:r w:rsidR="00744B97">
        <w:rPr>
          <w:rFonts w:cs="Arial"/>
          <w:i/>
          <w:szCs w:val="22"/>
          <w:lang w:val="en-US"/>
        </w:rPr>
        <w:t xml:space="preserve"> t</w:t>
      </w:r>
      <w:r w:rsidRPr="00BE120A">
        <w:rPr>
          <w:rFonts w:cs="Arial"/>
          <w:i/>
          <w:szCs w:val="22"/>
          <w:lang w:val="en-US"/>
        </w:rPr>
        <w:t>o send envelopes.</w:t>
      </w:r>
    </w:p>
    <w:p w:rsidR="0012759F" w:rsidRPr="00BE120A" w:rsidRDefault="0012759F" w:rsidP="0012759F">
      <w:pPr>
        <w:adjustRightInd w:val="0"/>
        <w:ind w:firstLine="708"/>
        <w:jc w:val="both"/>
        <w:rPr>
          <w:rFonts w:cs="Arial"/>
          <w:szCs w:val="22"/>
          <w:lang w:val="en-US"/>
        </w:rPr>
      </w:pPr>
    </w:p>
    <w:p w:rsidR="0012759F" w:rsidRPr="00BE120A" w:rsidRDefault="0012759F" w:rsidP="0012759F">
      <w:pPr>
        <w:adjustRightInd w:val="0"/>
        <w:jc w:val="both"/>
        <w:rPr>
          <w:rFonts w:cs="Arial"/>
          <w:szCs w:val="22"/>
          <w:u w:val="single"/>
          <w:lang w:val="en-US"/>
        </w:rPr>
      </w:pPr>
      <w:r w:rsidRPr="00BE120A">
        <w:rPr>
          <w:rFonts w:cs="Arial"/>
          <w:szCs w:val="22"/>
          <w:u w:val="single"/>
          <w:lang w:val="en-US"/>
        </w:rPr>
        <w:t xml:space="preserve">- </w:t>
      </w:r>
      <w:proofErr w:type="gramStart"/>
      <w:r w:rsidRPr="00BE120A">
        <w:rPr>
          <w:rFonts w:cs="Arial"/>
          <w:szCs w:val="22"/>
          <w:u w:val="single"/>
          <w:lang w:val="en-US"/>
        </w:rPr>
        <w:t>one</w:t>
      </w:r>
      <w:proofErr w:type="gramEnd"/>
      <w:r w:rsidRPr="00BE120A">
        <w:rPr>
          <w:rFonts w:cs="Arial"/>
          <w:szCs w:val="22"/>
          <w:u w:val="single"/>
          <w:lang w:val="en-US"/>
        </w:rPr>
        <w:t xml:space="preserve"> passive stage : </w:t>
      </w:r>
    </w:p>
    <w:p w:rsidR="0012759F" w:rsidRPr="00BE120A" w:rsidRDefault="0012759F" w:rsidP="00BE120A">
      <w:pPr>
        <w:adjustRightInd w:val="0"/>
        <w:jc w:val="both"/>
        <w:rPr>
          <w:rFonts w:cs="Arial"/>
          <w:i/>
          <w:szCs w:val="22"/>
          <w:lang w:val="en-US"/>
        </w:rPr>
      </w:pPr>
      <w:r w:rsidRPr="00BE120A">
        <w:rPr>
          <w:rFonts w:cs="Arial"/>
          <w:i/>
          <w:szCs w:val="22"/>
          <w:lang w:val="en-US"/>
        </w:rPr>
        <w:t>3.6. The confirmation of the acknowledgement of receipt</w:t>
      </w:r>
    </w:p>
    <w:p w:rsidR="0012759F" w:rsidRPr="00BE120A" w:rsidRDefault="0012759F" w:rsidP="0012759F">
      <w:pPr>
        <w:pStyle w:val="P2paragraphe2"/>
        <w:numPr>
          <w:ilvl w:val="12"/>
          <w:numId w:val="0"/>
        </w:numPr>
        <w:spacing w:before="0" w:line="240" w:lineRule="auto"/>
        <w:rPr>
          <w:rFonts w:ascii="Arial" w:hAnsi="Arial" w:cs="Arial"/>
          <w:sz w:val="22"/>
          <w:szCs w:val="22"/>
          <w:lang w:val="en-US"/>
        </w:rPr>
      </w:pPr>
    </w:p>
    <w:p w:rsidR="0012759F" w:rsidRDefault="0012759F" w:rsidP="0012759F">
      <w:pPr>
        <w:pStyle w:val="P1paragraphe1"/>
        <w:spacing w:before="0" w:line="240" w:lineRule="auto"/>
        <w:ind w:left="0"/>
        <w:rPr>
          <w:rFonts w:ascii="Arial" w:hAnsi="Arial" w:cs="Arial"/>
          <w:b/>
          <w:iCs/>
          <w:sz w:val="22"/>
          <w:szCs w:val="22"/>
          <w:u w:val="single"/>
          <w:lang w:val="en-US"/>
        </w:rPr>
      </w:pPr>
      <w:r w:rsidRPr="0012759F">
        <w:rPr>
          <w:rFonts w:ascii="Arial" w:hAnsi="Arial" w:cs="Arial"/>
          <w:b/>
          <w:iCs/>
          <w:sz w:val="22"/>
          <w:szCs w:val="22"/>
          <w:u w:val="single"/>
          <w:lang w:val="en-US"/>
        </w:rPr>
        <w:t xml:space="preserve">4.  </w:t>
      </w:r>
      <w:r w:rsidR="00171A1F">
        <w:rPr>
          <w:rFonts w:ascii="Arial" w:hAnsi="Arial" w:cs="Arial"/>
          <w:b/>
          <w:iCs/>
          <w:sz w:val="22"/>
          <w:szCs w:val="22"/>
          <w:u w:val="single"/>
          <w:lang w:val="en-US"/>
        </w:rPr>
        <w:t>T</w:t>
      </w:r>
      <w:r>
        <w:rPr>
          <w:rFonts w:ascii="Arial" w:hAnsi="Arial" w:cs="Arial"/>
          <w:b/>
          <w:iCs/>
          <w:sz w:val="22"/>
          <w:szCs w:val="22"/>
          <w:u w:val="single"/>
          <w:lang w:val="en-US"/>
        </w:rPr>
        <w:t xml:space="preserve">ransfer of the proposal by the tenderer or supplier </w:t>
      </w:r>
    </w:p>
    <w:p w:rsidR="0012759F" w:rsidRDefault="0012759F" w:rsidP="0012759F">
      <w:pPr>
        <w:adjustRightInd w:val="0"/>
        <w:spacing w:before="120"/>
        <w:jc w:val="both"/>
        <w:rPr>
          <w:rFonts w:cs="Arial"/>
          <w:szCs w:val="22"/>
          <w:lang w:val="en-US"/>
        </w:rPr>
      </w:pPr>
      <w:r>
        <w:rPr>
          <w:rFonts w:cs="Arial"/>
          <w:szCs w:val="22"/>
          <w:lang w:val="en-US"/>
        </w:rPr>
        <w:t>By validating his page of proposal (answer), the tenderer (supplier) commits the following action below:</w:t>
      </w:r>
    </w:p>
    <w:p w:rsidR="0012759F" w:rsidRPr="0039791A" w:rsidRDefault="0012759F" w:rsidP="0012759F">
      <w:pPr>
        <w:adjustRightInd w:val="0"/>
        <w:spacing w:before="120"/>
        <w:jc w:val="both"/>
        <w:rPr>
          <w:rFonts w:cs="Arial"/>
          <w:lang w:val="en-US"/>
        </w:rPr>
      </w:pPr>
      <w:r>
        <w:rPr>
          <w:rFonts w:ascii="Symbol" w:hAnsi="Symbol" w:cs="Symbol"/>
        </w:rPr>
        <w:t></w:t>
      </w:r>
      <w:r>
        <w:rPr>
          <w:rFonts w:ascii="Symbol" w:hAnsi="Symbol" w:cs="Symbol"/>
        </w:rPr>
        <w:t></w:t>
      </w:r>
      <w:r w:rsidRPr="0039791A">
        <w:rPr>
          <w:rFonts w:cs="Arial"/>
          <w:lang w:val="en-US"/>
        </w:rPr>
        <w:t>Transfer of the data,</w:t>
      </w:r>
    </w:p>
    <w:p w:rsidR="0012759F" w:rsidRDefault="0012759F" w:rsidP="0012759F">
      <w:pPr>
        <w:adjustRightInd w:val="0"/>
        <w:spacing w:before="120"/>
        <w:ind w:left="708"/>
        <w:jc w:val="both"/>
        <w:rPr>
          <w:rFonts w:cs="Arial"/>
          <w:lang w:val="en-US"/>
        </w:rPr>
      </w:pPr>
      <w:r>
        <w:rPr>
          <w:rFonts w:cs="Arial"/>
          <w:lang w:val="en-US"/>
        </w:rPr>
        <w:t xml:space="preserve">- Sending of all the files (signed and calculated if necessary) to the </w:t>
      </w:r>
      <w:proofErr w:type="spellStart"/>
      <w:r>
        <w:rPr>
          <w:rFonts w:cs="Arial"/>
          <w:lang w:val="en-US"/>
        </w:rPr>
        <w:t>serveur</w:t>
      </w:r>
      <w:proofErr w:type="spellEnd"/>
      <w:r>
        <w:rPr>
          <w:rFonts w:cs="Arial"/>
          <w:lang w:val="en-US"/>
        </w:rPr>
        <w:t>,</w:t>
      </w:r>
    </w:p>
    <w:p w:rsidR="0012759F" w:rsidRPr="0039791A" w:rsidRDefault="0012759F" w:rsidP="0012759F">
      <w:pPr>
        <w:adjustRightInd w:val="0"/>
        <w:spacing w:before="120"/>
        <w:ind w:firstLine="708"/>
        <w:rPr>
          <w:rFonts w:cs="Arial"/>
          <w:lang w:val="en-US"/>
        </w:rPr>
      </w:pPr>
      <w:r w:rsidRPr="0039791A">
        <w:rPr>
          <w:rFonts w:cs="Arial"/>
          <w:lang w:val="en-US"/>
        </w:rPr>
        <w:t>- Broadcast of an acknowledgement of receipt at t</w:t>
      </w:r>
    </w:p>
    <w:p w:rsidR="0012759F" w:rsidRPr="0039791A" w:rsidRDefault="0012759F" w:rsidP="0012759F">
      <w:pPr>
        <w:adjustRightInd w:val="0"/>
        <w:spacing w:before="120"/>
        <w:ind w:firstLine="708"/>
        <w:rPr>
          <w:rFonts w:cs="Arial"/>
          <w:lang w:val="en-US"/>
        </w:rPr>
      </w:pPr>
      <w:proofErr w:type="gramStart"/>
      <w:r w:rsidRPr="0039791A">
        <w:rPr>
          <w:rFonts w:cs="Arial"/>
          <w:lang w:val="en-US"/>
        </w:rPr>
        <w:t>he</w:t>
      </w:r>
      <w:proofErr w:type="gramEnd"/>
      <w:r w:rsidRPr="0039791A">
        <w:rPr>
          <w:rFonts w:cs="Arial"/>
          <w:lang w:val="en-US"/>
        </w:rPr>
        <w:t xml:space="preserve"> end of reception.</w:t>
      </w:r>
    </w:p>
    <w:p w:rsidR="0012759F" w:rsidRDefault="0012759F" w:rsidP="0012759F">
      <w:pPr>
        <w:spacing w:before="120"/>
        <w:jc w:val="both"/>
        <w:rPr>
          <w:rFonts w:cs="Arial"/>
          <w:szCs w:val="22"/>
          <w:lang w:val="en-US"/>
        </w:rPr>
      </w:pPr>
      <w:r>
        <w:rPr>
          <w:rFonts w:cs="Arial"/>
          <w:szCs w:val="22"/>
          <w:lang w:val="en-US"/>
        </w:rPr>
        <w:t>A bar of progress is presented during the transfer of the electronic answer (proposal), presenting the sequence of the events.</w:t>
      </w:r>
    </w:p>
    <w:p w:rsidR="0012759F" w:rsidRPr="00BE120A" w:rsidRDefault="0012759F" w:rsidP="0012759F">
      <w:pPr>
        <w:jc w:val="both"/>
        <w:rPr>
          <w:rFonts w:cs="Arial"/>
          <w:szCs w:val="22"/>
          <w:lang w:val="en-US"/>
        </w:rPr>
      </w:pPr>
    </w:p>
    <w:p w:rsidR="0012759F" w:rsidRPr="00BE120A" w:rsidRDefault="0012759F" w:rsidP="0012759F">
      <w:pPr>
        <w:pStyle w:val="P1paragraphe1"/>
        <w:spacing w:before="0" w:line="240" w:lineRule="auto"/>
        <w:ind w:left="0"/>
        <w:rPr>
          <w:rFonts w:ascii="Arial" w:hAnsi="Arial" w:cs="Arial"/>
          <w:i/>
          <w:sz w:val="22"/>
          <w:szCs w:val="22"/>
          <w:lang w:val="en-US"/>
        </w:rPr>
      </w:pPr>
    </w:p>
    <w:p w:rsidR="0012759F" w:rsidRPr="0039791A" w:rsidRDefault="0012759F" w:rsidP="0012759F">
      <w:pPr>
        <w:pStyle w:val="P1paragraphe1"/>
        <w:spacing w:before="0" w:line="240" w:lineRule="auto"/>
        <w:ind w:left="0"/>
        <w:rPr>
          <w:rFonts w:ascii="Arial" w:hAnsi="Arial" w:cs="Arial"/>
          <w:b/>
          <w:iCs/>
          <w:sz w:val="22"/>
          <w:szCs w:val="22"/>
          <w:u w:val="single"/>
          <w:lang w:val="en-US"/>
        </w:rPr>
      </w:pPr>
      <w:r w:rsidRPr="0039791A">
        <w:rPr>
          <w:rFonts w:ascii="Arial" w:hAnsi="Arial" w:cs="Arial"/>
          <w:b/>
          <w:sz w:val="22"/>
          <w:szCs w:val="22"/>
          <w:u w:val="single"/>
          <w:lang w:val="en-US"/>
        </w:rPr>
        <w:t>5. Questions relatives to the consultation</w:t>
      </w:r>
    </w:p>
    <w:p w:rsidR="0012759F" w:rsidRPr="0039791A" w:rsidRDefault="0012759F" w:rsidP="0012759F">
      <w:pPr>
        <w:tabs>
          <w:tab w:val="left" w:pos="1560"/>
        </w:tabs>
        <w:spacing w:before="120" w:after="120"/>
        <w:jc w:val="both"/>
        <w:rPr>
          <w:rFonts w:cs="Arial"/>
          <w:szCs w:val="22"/>
          <w:lang w:val="en-US"/>
        </w:rPr>
      </w:pPr>
      <w:r>
        <w:rPr>
          <w:rFonts w:cs="Arial"/>
          <w:sz w:val="24"/>
          <w:lang w:val="en-US"/>
        </w:rPr>
        <w:t xml:space="preserve">A tenderer (supplier) can ask question about a consultation by clicking the link «ask a question». </w:t>
      </w:r>
      <w:r w:rsidRPr="0039791A">
        <w:rPr>
          <w:rFonts w:cs="Arial"/>
          <w:sz w:val="24"/>
          <w:lang w:val="en-US"/>
        </w:rPr>
        <w:t xml:space="preserve">(« Poser </w:t>
      </w:r>
      <w:proofErr w:type="spellStart"/>
      <w:r w:rsidRPr="0039791A">
        <w:rPr>
          <w:rFonts w:cs="Arial"/>
          <w:sz w:val="24"/>
          <w:lang w:val="en-US"/>
        </w:rPr>
        <w:t>une</w:t>
      </w:r>
      <w:proofErr w:type="spellEnd"/>
      <w:r w:rsidRPr="0039791A">
        <w:rPr>
          <w:rFonts w:cs="Arial"/>
          <w:sz w:val="24"/>
          <w:lang w:val="en-US"/>
        </w:rPr>
        <w:t xml:space="preserve"> question »)</w:t>
      </w:r>
    </w:p>
    <w:p w:rsidR="0012759F" w:rsidRDefault="0012759F" w:rsidP="0012759F">
      <w:pPr>
        <w:pBdr>
          <w:top w:val="single" w:sz="4" w:space="1" w:color="auto"/>
          <w:left w:val="single" w:sz="4" w:space="4" w:color="auto"/>
          <w:bottom w:val="single" w:sz="4" w:space="1" w:color="auto"/>
          <w:right w:val="single" w:sz="4" w:space="4" w:color="auto"/>
        </w:pBdr>
        <w:jc w:val="both"/>
        <w:rPr>
          <w:rFonts w:cs="Arial"/>
          <w:szCs w:val="22"/>
          <w:lang w:val="en-US"/>
        </w:rPr>
      </w:pPr>
      <w:r>
        <w:rPr>
          <w:rFonts w:cs="Arial"/>
          <w:i/>
          <w:iCs/>
          <w:szCs w:val="22"/>
          <w:u w:val="single"/>
          <w:lang w:val="en-US"/>
        </w:rPr>
        <w:t xml:space="preserve">Please </w:t>
      </w:r>
      <w:proofErr w:type="gramStart"/>
      <w:r>
        <w:rPr>
          <w:rFonts w:cs="Arial"/>
          <w:i/>
          <w:iCs/>
          <w:szCs w:val="22"/>
          <w:u w:val="single"/>
          <w:lang w:val="en-US"/>
        </w:rPr>
        <w:t>note</w:t>
      </w:r>
      <w:r>
        <w:rPr>
          <w:rFonts w:cs="Arial"/>
          <w:szCs w:val="22"/>
          <w:lang w:val="en-US"/>
        </w:rPr>
        <w:t> :</w:t>
      </w:r>
      <w:proofErr w:type="gramEnd"/>
      <w:r>
        <w:rPr>
          <w:rFonts w:cs="Arial"/>
          <w:szCs w:val="22"/>
          <w:lang w:val="en-US"/>
        </w:rPr>
        <w:t xml:space="preserve"> It is necessary to complete correctly the "e-mail" field during the registration of the Personal Account because this address will be used by the CEA to answer the question.</w:t>
      </w:r>
    </w:p>
    <w:p w:rsidR="0012759F" w:rsidRPr="00BE120A" w:rsidRDefault="0012759F" w:rsidP="0012759F">
      <w:pPr>
        <w:tabs>
          <w:tab w:val="left" w:pos="1560"/>
        </w:tabs>
        <w:jc w:val="both"/>
        <w:rPr>
          <w:rFonts w:cs="Arial"/>
          <w:szCs w:val="22"/>
          <w:lang w:val="en-US"/>
        </w:rPr>
      </w:pPr>
    </w:p>
    <w:p w:rsidR="0012759F" w:rsidRPr="00BE120A" w:rsidRDefault="0012759F" w:rsidP="0012759F">
      <w:pPr>
        <w:tabs>
          <w:tab w:val="left" w:pos="1560"/>
        </w:tabs>
        <w:jc w:val="both"/>
        <w:rPr>
          <w:rFonts w:cs="Arial"/>
          <w:szCs w:val="22"/>
          <w:lang w:val="en-US"/>
        </w:rPr>
      </w:pPr>
    </w:p>
    <w:p w:rsidR="00171A1F" w:rsidRPr="00BE120A" w:rsidRDefault="00171A1F" w:rsidP="00171A1F">
      <w:pPr>
        <w:tabs>
          <w:tab w:val="left" w:pos="1560"/>
        </w:tabs>
        <w:jc w:val="both"/>
        <w:rPr>
          <w:rFonts w:cs="Arial"/>
          <w:b/>
          <w:szCs w:val="22"/>
          <w:u w:val="single"/>
          <w:lang w:val="en-US"/>
        </w:rPr>
      </w:pPr>
      <w:r w:rsidRPr="00BE120A">
        <w:rPr>
          <w:rFonts w:cs="Arial"/>
          <w:b/>
          <w:szCs w:val="22"/>
          <w:u w:val="single"/>
          <w:lang w:val="en-US"/>
        </w:rPr>
        <w:t>6. Transmission of a confidentiality agreement to obtain specifications in the event of an open procedure</w:t>
      </w:r>
    </w:p>
    <w:p w:rsidR="00171A1F" w:rsidRPr="00BE120A" w:rsidRDefault="00171A1F" w:rsidP="00171A1F">
      <w:pPr>
        <w:tabs>
          <w:tab w:val="left" w:pos="1560"/>
        </w:tabs>
        <w:jc w:val="both"/>
        <w:rPr>
          <w:rFonts w:cs="Arial"/>
          <w:szCs w:val="22"/>
          <w:lang w:val="en-US"/>
        </w:rPr>
      </w:pPr>
      <w:r w:rsidRPr="00BE120A">
        <w:rPr>
          <w:rFonts w:cs="Arial"/>
          <w:szCs w:val="22"/>
          <w:lang w:val="en-US"/>
        </w:rPr>
        <w:t>The bidder must submit a question about a consultation (request for specifications, by clicking on the "Ask a question" link.</w:t>
      </w:r>
    </w:p>
    <w:p w:rsidR="00171A1F" w:rsidRPr="00BE120A" w:rsidRDefault="00171A1F" w:rsidP="00171A1F">
      <w:pPr>
        <w:tabs>
          <w:tab w:val="left" w:pos="1560"/>
        </w:tabs>
        <w:jc w:val="both"/>
        <w:rPr>
          <w:rFonts w:cs="Arial"/>
          <w:szCs w:val="22"/>
          <w:lang w:val="en-US"/>
        </w:rPr>
      </w:pPr>
      <w:r w:rsidRPr="00BE120A">
        <w:rPr>
          <w:rFonts w:cs="Arial"/>
          <w:szCs w:val="22"/>
          <w:lang w:val="en-US"/>
        </w:rPr>
        <w:t>He attaches to his question the signed confidentiality agreement</w:t>
      </w:r>
    </w:p>
    <w:p w:rsidR="00171A1F" w:rsidRPr="00BE120A" w:rsidRDefault="00171A1F" w:rsidP="00171A1F">
      <w:pPr>
        <w:tabs>
          <w:tab w:val="left" w:pos="1560"/>
        </w:tabs>
        <w:jc w:val="both"/>
        <w:rPr>
          <w:rFonts w:cs="Arial"/>
          <w:szCs w:val="22"/>
          <w:lang w:val="en-US"/>
        </w:rPr>
      </w:pPr>
    </w:p>
    <w:p w:rsidR="00171A1F" w:rsidRPr="00BE120A" w:rsidRDefault="00171A1F" w:rsidP="00171A1F">
      <w:pPr>
        <w:pBdr>
          <w:top w:val="single" w:sz="4" w:space="1" w:color="auto"/>
          <w:left w:val="single" w:sz="4" w:space="4" w:color="auto"/>
          <w:bottom w:val="single" w:sz="4" w:space="1" w:color="auto"/>
          <w:right w:val="single" w:sz="4" w:space="4" w:color="auto"/>
        </w:pBdr>
        <w:tabs>
          <w:tab w:val="left" w:pos="1560"/>
        </w:tabs>
        <w:jc w:val="both"/>
        <w:rPr>
          <w:rFonts w:cs="Arial"/>
          <w:szCs w:val="22"/>
          <w:lang w:val="en-US"/>
        </w:rPr>
      </w:pPr>
      <w:r w:rsidRPr="00BE120A">
        <w:rPr>
          <w:rFonts w:cs="Arial"/>
          <w:szCs w:val="22"/>
          <w:lang w:val="en-US"/>
        </w:rPr>
        <w:t xml:space="preserve">Please note: it is essential to fill in the "e-mail" field when registering the Personnel account, as this address </w:t>
      </w:r>
      <w:proofErr w:type="gramStart"/>
      <w:r w:rsidRPr="00BE120A">
        <w:rPr>
          <w:rFonts w:cs="Arial"/>
          <w:szCs w:val="22"/>
          <w:lang w:val="en-US"/>
        </w:rPr>
        <w:t>will be used</w:t>
      </w:r>
      <w:proofErr w:type="gramEnd"/>
      <w:r w:rsidRPr="00BE120A">
        <w:rPr>
          <w:rFonts w:cs="Arial"/>
          <w:szCs w:val="22"/>
          <w:lang w:val="en-US"/>
        </w:rPr>
        <w:t xml:space="preserve"> by the CEA to answer the question.</w:t>
      </w:r>
    </w:p>
    <w:p w:rsidR="00956360" w:rsidRDefault="00956360">
      <w:pPr>
        <w:spacing w:after="160" w:line="259" w:lineRule="auto"/>
        <w:rPr>
          <w:rFonts w:cs="Arial"/>
          <w:szCs w:val="22"/>
          <w:lang w:val="en-US"/>
        </w:rPr>
      </w:pPr>
      <w:r>
        <w:rPr>
          <w:rFonts w:cs="Arial"/>
          <w:szCs w:val="22"/>
          <w:lang w:val="en-US"/>
        </w:rPr>
        <w:br w:type="page"/>
      </w:r>
    </w:p>
    <w:p w:rsidR="00171A1F" w:rsidRPr="00BE120A" w:rsidRDefault="00171A1F" w:rsidP="00171A1F">
      <w:pPr>
        <w:tabs>
          <w:tab w:val="left" w:pos="1560"/>
        </w:tabs>
        <w:jc w:val="both"/>
        <w:rPr>
          <w:rFonts w:cs="Arial"/>
          <w:szCs w:val="22"/>
          <w:lang w:val="en-US"/>
        </w:rPr>
      </w:pPr>
      <w:bookmarkStart w:id="1" w:name="_GoBack"/>
      <w:bookmarkEnd w:id="1"/>
    </w:p>
    <w:p w:rsidR="0012759F" w:rsidRPr="0039791A" w:rsidRDefault="00171A1F" w:rsidP="0012759F">
      <w:pPr>
        <w:pStyle w:val="P1paragraphe1"/>
        <w:spacing w:before="120" w:line="240" w:lineRule="auto"/>
        <w:ind w:left="0"/>
        <w:rPr>
          <w:rFonts w:ascii="Arial" w:hAnsi="Arial" w:cs="Arial"/>
          <w:b/>
          <w:sz w:val="22"/>
          <w:szCs w:val="22"/>
          <w:u w:val="single"/>
          <w:lang w:val="en-US"/>
        </w:rPr>
      </w:pPr>
      <w:r>
        <w:rPr>
          <w:rFonts w:ascii="Arial" w:hAnsi="Arial" w:cs="Arial"/>
          <w:b/>
          <w:sz w:val="22"/>
          <w:szCs w:val="22"/>
          <w:u w:val="single"/>
          <w:lang w:val="en-US"/>
        </w:rPr>
        <w:t>7</w:t>
      </w:r>
      <w:r w:rsidR="0012759F" w:rsidRPr="0039791A">
        <w:rPr>
          <w:rFonts w:ascii="Arial" w:hAnsi="Arial" w:cs="Arial"/>
          <w:b/>
          <w:sz w:val="22"/>
          <w:szCs w:val="22"/>
          <w:u w:val="single"/>
          <w:lang w:val="en-US"/>
        </w:rPr>
        <w:t>. Secure mailbox</w:t>
      </w:r>
    </w:p>
    <w:p w:rsidR="0012759F" w:rsidRDefault="0012759F" w:rsidP="0012759F">
      <w:pPr>
        <w:pStyle w:val="P2paragraphe2"/>
        <w:numPr>
          <w:ilvl w:val="12"/>
          <w:numId w:val="0"/>
        </w:numPr>
        <w:spacing w:before="120" w:line="240" w:lineRule="auto"/>
        <w:rPr>
          <w:rFonts w:ascii="Arial" w:hAnsi="Arial" w:cs="Arial"/>
          <w:sz w:val="22"/>
          <w:szCs w:val="22"/>
          <w:lang w:val="en-US"/>
        </w:rPr>
      </w:pPr>
      <w:r>
        <w:rPr>
          <w:rFonts w:ascii="Arial" w:hAnsi="Arial" w:cs="Arial"/>
          <w:sz w:val="22"/>
          <w:szCs w:val="22"/>
          <w:lang w:val="en-US"/>
        </w:rPr>
        <w:t xml:space="preserve">The platform integrates natively a function of secured mailbox with opposable acknowledgement of receipt, which allows the CEA to exchange secured e-mails </w:t>
      </w:r>
      <w:proofErr w:type="gramStart"/>
      <w:r>
        <w:rPr>
          <w:rFonts w:ascii="Arial" w:hAnsi="Arial" w:cs="Arial"/>
          <w:sz w:val="22"/>
          <w:szCs w:val="22"/>
          <w:lang w:val="en-US"/>
        </w:rPr>
        <w:t>with the tenderers (suppliers) according to the same principle as the registered letters with acknowledgements of receipt</w:t>
      </w:r>
      <w:proofErr w:type="gramEnd"/>
      <w:r>
        <w:rPr>
          <w:rFonts w:ascii="Arial" w:hAnsi="Arial" w:cs="Arial"/>
          <w:sz w:val="22"/>
          <w:szCs w:val="22"/>
          <w:lang w:val="en-US"/>
        </w:rPr>
        <w:t>.</w:t>
      </w:r>
    </w:p>
    <w:p w:rsidR="0012759F" w:rsidRDefault="0012759F" w:rsidP="0012759F">
      <w:pPr>
        <w:pStyle w:val="P2paragraphe2"/>
        <w:numPr>
          <w:ilvl w:val="12"/>
          <w:numId w:val="0"/>
        </w:numPr>
        <w:spacing w:before="120" w:line="240" w:lineRule="auto"/>
        <w:rPr>
          <w:rFonts w:ascii="Arial" w:hAnsi="Arial" w:cs="Arial"/>
          <w:sz w:val="22"/>
          <w:szCs w:val="22"/>
          <w:lang w:val="en-US"/>
        </w:rPr>
      </w:pPr>
      <w:r>
        <w:rPr>
          <w:rFonts w:ascii="Arial" w:hAnsi="Arial" w:cs="Arial"/>
          <w:sz w:val="22"/>
          <w:szCs w:val="22"/>
          <w:lang w:val="en-US"/>
        </w:rPr>
        <w:t>Whether it is to ask for complements, for precisions or to notify CEA decisions, this function allows a continuity in the dematerialization of the exchanges between the CEA and Companies.</w:t>
      </w:r>
    </w:p>
    <w:p w:rsidR="0012759F" w:rsidRDefault="0012759F" w:rsidP="0012759F">
      <w:pPr>
        <w:pStyle w:val="P2paragraphe2"/>
        <w:numPr>
          <w:ilvl w:val="12"/>
          <w:numId w:val="0"/>
        </w:numPr>
        <w:spacing w:before="120" w:line="240" w:lineRule="auto"/>
        <w:rPr>
          <w:rFonts w:ascii="Arial" w:hAnsi="Arial" w:cs="Arial"/>
          <w:sz w:val="22"/>
          <w:szCs w:val="22"/>
          <w:lang w:val="en-US"/>
        </w:rPr>
      </w:pPr>
      <w:r>
        <w:rPr>
          <w:rFonts w:ascii="Arial" w:hAnsi="Arial" w:cs="Arial"/>
          <w:sz w:val="22"/>
          <w:szCs w:val="22"/>
          <w:lang w:val="en-US"/>
        </w:rPr>
        <w:t>In a similar way to a registered letter with acknowledgement of receipt, the e-mail is the object of an acknowledgement of receipt timestamped by the receiver.</w:t>
      </w:r>
    </w:p>
    <w:p w:rsidR="0012759F" w:rsidRPr="00BE120A" w:rsidRDefault="0012759F" w:rsidP="0012759F">
      <w:pPr>
        <w:pStyle w:val="P2paragraphe2"/>
        <w:numPr>
          <w:ilvl w:val="12"/>
          <w:numId w:val="0"/>
        </w:numPr>
        <w:spacing w:before="0" w:line="240" w:lineRule="auto"/>
        <w:rPr>
          <w:rFonts w:ascii="Arial" w:hAnsi="Arial" w:cs="Arial"/>
          <w:sz w:val="22"/>
          <w:szCs w:val="22"/>
          <w:lang w:val="en-US"/>
        </w:rPr>
      </w:pPr>
    </w:p>
    <w:p w:rsidR="0012759F" w:rsidRPr="00BE120A" w:rsidRDefault="0012759F" w:rsidP="0012759F">
      <w:pPr>
        <w:pStyle w:val="P2paragraphe2"/>
        <w:numPr>
          <w:ilvl w:val="12"/>
          <w:numId w:val="0"/>
        </w:numPr>
        <w:spacing w:before="0" w:line="240" w:lineRule="auto"/>
        <w:rPr>
          <w:rFonts w:ascii="Arial" w:hAnsi="Arial" w:cs="Arial"/>
          <w:sz w:val="22"/>
          <w:szCs w:val="22"/>
          <w:lang w:val="en-US"/>
        </w:rPr>
      </w:pPr>
    </w:p>
    <w:p w:rsidR="0012759F" w:rsidRDefault="008E056B" w:rsidP="0012759F">
      <w:pPr>
        <w:pStyle w:val="P1paragraphe1"/>
        <w:spacing w:before="0" w:line="240" w:lineRule="auto"/>
        <w:ind w:left="0"/>
        <w:rPr>
          <w:rFonts w:ascii="Arial" w:hAnsi="Arial" w:cs="Arial"/>
          <w:b/>
          <w:bCs/>
          <w:sz w:val="22"/>
          <w:szCs w:val="22"/>
          <w:u w:val="single"/>
          <w:lang w:val="en-US"/>
        </w:rPr>
      </w:pPr>
      <w:r>
        <w:rPr>
          <w:rFonts w:ascii="Arial" w:hAnsi="Arial" w:cs="Arial"/>
          <w:b/>
          <w:sz w:val="22"/>
          <w:szCs w:val="22"/>
          <w:u w:val="single"/>
          <w:lang w:val="en-US"/>
        </w:rPr>
        <w:t>8</w:t>
      </w:r>
      <w:r w:rsidR="0012759F">
        <w:rPr>
          <w:rFonts w:ascii="Arial" w:hAnsi="Arial" w:cs="Arial"/>
          <w:b/>
          <w:sz w:val="22"/>
          <w:szCs w:val="22"/>
          <w:u w:val="single"/>
          <w:lang w:val="en-US"/>
        </w:rPr>
        <w:t>. Confidentiality</w:t>
      </w:r>
    </w:p>
    <w:p w:rsidR="0012759F" w:rsidRDefault="0012759F" w:rsidP="0012759F">
      <w:pPr>
        <w:spacing w:before="120"/>
        <w:jc w:val="both"/>
        <w:rPr>
          <w:rFonts w:cs="Arial"/>
          <w:szCs w:val="22"/>
          <w:lang w:val="en-US"/>
        </w:rPr>
      </w:pPr>
      <w:r>
        <w:rPr>
          <w:rFonts w:cs="Arial"/>
          <w:szCs w:val="22"/>
          <w:lang w:val="en-US"/>
        </w:rPr>
        <w:t xml:space="preserve">The e-platform of dematerialization of the CEA </w:t>
      </w:r>
      <w:proofErr w:type="gramStart"/>
      <w:r>
        <w:rPr>
          <w:rFonts w:cs="Arial"/>
          <w:szCs w:val="22"/>
          <w:lang w:val="en-US"/>
        </w:rPr>
        <w:t>don’t</w:t>
      </w:r>
      <w:proofErr w:type="gramEnd"/>
      <w:r>
        <w:rPr>
          <w:rFonts w:cs="Arial"/>
          <w:szCs w:val="22"/>
          <w:lang w:val="en-US"/>
        </w:rPr>
        <w:t xml:space="preserve"> have to manage classified information by defense. The paper process is the only canal authorized for contract with a classified or sensitive market by defense.</w:t>
      </w:r>
    </w:p>
    <w:p w:rsidR="0012759F" w:rsidRDefault="0012759F" w:rsidP="0012759F">
      <w:pPr>
        <w:jc w:val="both"/>
        <w:rPr>
          <w:rFonts w:cs="Arial"/>
          <w:szCs w:val="22"/>
          <w:lang w:val="en-US"/>
        </w:rPr>
      </w:pPr>
    </w:p>
    <w:p w:rsidR="0012759F" w:rsidRDefault="0012759F" w:rsidP="0012759F">
      <w:pPr>
        <w:jc w:val="center"/>
        <w:rPr>
          <w:rFonts w:cs="Arial"/>
          <w:szCs w:val="22"/>
        </w:rPr>
      </w:pPr>
      <w:proofErr w:type="spellStart"/>
      <w:proofErr w:type="gramStart"/>
      <w:r>
        <w:rPr>
          <w:rFonts w:cs="Arial"/>
          <w:szCs w:val="22"/>
        </w:rPr>
        <w:t>oooOooo</w:t>
      </w:r>
      <w:proofErr w:type="spellEnd"/>
      <w:proofErr w:type="gramEnd"/>
    </w:p>
    <w:p w:rsidR="005836F5" w:rsidRDefault="005836F5"/>
    <w:sectPr w:rsidR="005836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strike w:val="0"/>
        <w:dstrike w:val="0"/>
        <w:color w:val="auto"/>
        <w:sz w:val="22"/>
        <w:szCs w:val="22"/>
        <w:u w:val="none"/>
        <w:effect w:val="none"/>
      </w:rPr>
    </w:lvl>
    <w:lvl w:ilvl="1">
      <w:start w:val="1"/>
      <w:numFmt w:val="decimal"/>
      <w:pStyle w:val="Titre2"/>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pStyle w:val="Titre3"/>
      <w:suff w:val="nothing"/>
      <w:lvlText w:val="%1.%2.%3 - "/>
      <w:lvlJc w:val="left"/>
      <w:pPr>
        <w:ind w:left="0" w:firstLine="0"/>
      </w:pPr>
      <w:rPr>
        <w:rFonts w:ascii="Arial" w:hAnsi="Arial" w:cs="Times New Roman" w:hint="default"/>
        <w:b w:val="0"/>
        <w:i/>
        <w:sz w:val="22"/>
        <w:szCs w:val="22"/>
        <w:u w:val="single"/>
      </w:rPr>
    </w:lvl>
    <w:lvl w:ilvl="3">
      <w:start w:val="1"/>
      <w:numFmt w:val="decimal"/>
      <w:pStyle w:val="Titre4"/>
      <w:suff w:val="nothing"/>
      <w:lvlText w:val="%1.%2.%3.%4 - "/>
      <w:lvlJc w:val="left"/>
      <w:pPr>
        <w:ind w:left="864" w:hanging="864"/>
      </w:pPr>
      <w:rPr>
        <w:b w:val="0"/>
        <w:i w:val="0"/>
        <w:sz w:val="22"/>
        <w:szCs w:val="22"/>
      </w:r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D45"/>
    <w:rsid w:val="0012759F"/>
    <w:rsid w:val="00171A1F"/>
    <w:rsid w:val="005836F5"/>
    <w:rsid w:val="00744B97"/>
    <w:rsid w:val="008E056B"/>
    <w:rsid w:val="008E4D45"/>
    <w:rsid w:val="00956360"/>
    <w:rsid w:val="00BE120A"/>
    <w:rsid w:val="00D91B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2A93"/>
  <w15:chartTrackingRefBased/>
  <w15:docId w15:val="{E0520B04-F9C5-4F42-B13A-6C50D0565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759F"/>
    <w:pPr>
      <w:spacing w:after="0" w:line="240" w:lineRule="auto"/>
    </w:pPr>
    <w:rPr>
      <w:rFonts w:ascii="Arial" w:eastAsia="Times New Roman" w:hAnsi="Arial" w:cs="Times New Roman"/>
      <w:szCs w:val="24"/>
      <w:lang w:val="en-GB" w:eastAsia="en-GB" w:bidi="en-GB"/>
    </w:rPr>
  </w:style>
  <w:style w:type="paragraph" w:styleId="Titre1">
    <w:name w:val="heading 1"/>
    <w:basedOn w:val="Titre"/>
    <w:next w:val="Normal"/>
    <w:link w:val="Titre1Car"/>
    <w:qFormat/>
    <w:rsid w:val="0012759F"/>
    <w:pPr>
      <w:numPr>
        <w:numId w:val="1"/>
      </w:numPr>
      <w:contextualSpacing w:val="0"/>
      <w:outlineLvl w:val="0"/>
    </w:pPr>
    <w:rPr>
      <w:rFonts w:ascii="Arial" w:eastAsia="Times New Roman" w:hAnsi="Arial" w:cs="Arial"/>
      <w:b/>
      <w:spacing w:val="0"/>
      <w:kern w:val="0"/>
      <w:sz w:val="22"/>
      <w:szCs w:val="22"/>
    </w:rPr>
  </w:style>
  <w:style w:type="paragraph" w:styleId="Titre2">
    <w:name w:val="heading 2"/>
    <w:basedOn w:val="Normal"/>
    <w:next w:val="Normal"/>
    <w:link w:val="Titre2Car"/>
    <w:semiHidden/>
    <w:unhideWhenUsed/>
    <w:qFormat/>
    <w:rsid w:val="0012759F"/>
    <w:pPr>
      <w:numPr>
        <w:ilvl w:val="1"/>
        <w:numId w:val="1"/>
      </w:numPr>
      <w:jc w:val="both"/>
      <w:outlineLvl w:val="1"/>
    </w:pPr>
    <w:rPr>
      <w:rFonts w:cs="Arial"/>
      <w:b/>
      <w:szCs w:val="22"/>
    </w:rPr>
  </w:style>
  <w:style w:type="paragraph" w:styleId="Titre3">
    <w:name w:val="heading 3"/>
    <w:basedOn w:val="Normal"/>
    <w:next w:val="Normal"/>
    <w:link w:val="Titre3Car"/>
    <w:semiHidden/>
    <w:unhideWhenUsed/>
    <w:qFormat/>
    <w:rsid w:val="0012759F"/>
    <w:pPr>
      <w:numPr>
        <w:ilvl w:val="2"/>
        <w:numId w:val="1"/>
      </w:numPr>
      <w:jc w:val="both"/>
      <w:outlineLvl w:val="2"/>
    </w:pPr>
    <w:rPr>
      <w:rFonts w:cs="Arial"/>
      <w:i/>
      <w:szCs w:val="22"/>
      <w:u w:val="single"/>
    </w:rPr>
  </w:style>
  <w:style w:type="paragraph" w:styleId="Titre4">
    <w:name w:val="heading 4"/>
    <w:basedOn w:val="Titre2"/>
    <w:next w:val="Normal"/>
    <w:link w:val="Titre4Car"/>
    <w:semiHidden/>
    <w:unhideWhenUsed/>
    <w:qFormat/>
    <w:rsid w:val="0012759F"/>
    <w:pPr>
      <w:numPr>
        <w:ilvl w:val="3"/>
      </w:numPr>
      <w:outlineLvl w:val="3"/>
    </w:pPr>
  </w:style>
  <w:style w:type="paragraph" w:styleId="Titre5">
    <w:name w:val="heading 5"/>
    <w:basedOn w:val="Titre3"/>
    <w:next w:val="Normal"/>
    <w:link w:val="Titre5Car"/>
    <w:semiHidden/>
    <w:unhideWhenUsed/>
    <w:qFormat/>
    <w:rsid w:val="0012759F"/>
    <w:pPr>
      <w:numPr>
        <w:ilvl w:val="4"/>
      </w:numPr>
      <w:outlineLvl w:val="4"/>
    </w:pPr>
  </w:style>
  <w:style w:type="paragraph" w:styleId="Titre6">
    <w:name w:val="heading 6"/>
    <w:basedOn w:val="Titre5"/>
    <w:next w:val="Normal"/>
    <w:link w:val="Titre6Car"/>
    <w:semiHidden/>
    <w:unhideWhenUsed/>
    <w:qFormat/>
    <w:rsid w:val="0012759F"/>
    <w:pPr>
      <w:numPr>
        <w:ilvl w:val="5"/>
      </w:numPr>
      <w:outlineLvl w:val="5"/>
    </w:pPr>
  </w:style>
  <w:style w:type="paragraph" w:styleId="Titre7">
    <w:name w:val="heading 7"/>
    <w:basedOn w:val="Titre6"/>
    <w:next w:val="Normal"/>
    <w:link w:val="Titre7Car"/>
    <w:semiHidden/>
    <w:unhideWhenUsed/>
    <w:qFormat/>
    <w:rsid w:val="0012759F"/>
    <w:pPr>
      <w:numPr>
        <w:ilvl w:val="6"/>
      </w:numPr>
      <w:outlineLvl w:val="6"/>
    </w:pPr>
  </w:style>
  <w:style w:type="paragraph" w:styleId="Titre8">
    <w:name w:val="heading 8"/>
    <w:basedOn w:val="Normal"/>
    <w:next w:val="Normal"/>
    <w:link w:val="Titre8Car"/>
    <w:semiHidden/>
    <w:unhideWhenUsed/>
    <w:qFormat/>
    <w:rsid w:val="0012759F"/>
    <w:pPr>
      <w:numPr>
        <w:ilvl w:val="7"/>
        <w:numId w:val="1"/>
      </w:numPr>
      <w:outlineLvl w:val="7"/>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2759F"/>
    <w:rPr>
      <w:rFonts w:ascii="Arial" w:eastAsia="Times New Roman" w:hAnsi="Arial" w:cs="Arial"/>
      <w:b/>
      <w:lang w:val="en-GB" w:eastAsia="en-GB" w:bidi="en-GB"/>
    </w:rPr>
  </w:style>
  <w:style w:type="character" w:customStyle="1" w:styleId="Titre2Car">
    <w:name w:val="Titre 2 Car"/>
    <w:basedOn w:val="Policepardfaut"/>
    <w:link w:val="Titre2"/>
    <w:semiHidden/>
    <w:rsid w:val="0012759F"/>
    <w:rPr>
      <w:rFonts w:ascii="Arial" w:eastAsia="Times New Roman" w:hAnsi="Arial" w:cs="Arial"/>
      <w:b/>
      <w:lang w:val="en-GB" w:eastAsia="en-GB" w:bidi="en-GB"/>
    </w:rPr>
  </w:style>
  <w:style w:type="character" w:customStyle="1" w:styleId="Titre3Car">
    <w:name w:val="Titre 3 Car"/>
    <w:basedOn w:val="Policepardfaut"/>
    <w:link w:val="Titre3"/>
    <w:semiHidden/>
    <w:rsid w:val="0012759F"/>
    <w:rPr>
      <w:rFonts w:ascii="Arial" w:eastAsia="Times New Roman" w:hAnsi="Arial" w:cs="Arial"/>
      <w:i/>
      <w:u w:val="single"/>
      <w:lang w:val="en-GB" w:eastAsia="en-GB" w:bidi="en-GB"/>
    </w:rPr>
  </w:style>
  <w:style w:type="character" w:customStyle="1" w:styleId="Titre4Car">
    <w:name w:val="Titre 4 Car"/>
    <w:basedOn w:val="Policepardfaut"/>
    <w:link w:val="Titre4"/>
    <w:semiHidden/>
    <w:rsid w:val="0012759F"/>
    <w:rPr>
      <w:rFonts w:ascii="Arial" w:eastAsia="Times New Roman" w:hAnsi="Arial" w:cs="Arial"/>
      <w:b/>
      <w:lang w:val="en-GB" w:eastAsia="en-GB" w:bidi="en-GB"/>
    </w:rPr>
  </w:style>
  <w:style w:type="character" w:customStyle="1" w:styleId="Titre5Car">
    <w:name w:val="Titre 5 Car"/>
    <w:basedOn w:val="Policepardfaut"/>
    <w:link w:val="Titre5"/>
    <w:semiHidden/>
    <w:rsid w:val="0012759F"/>
    <w:rPr>
      <w:rFonts w:ascii="Arial" w:eastAsia="Times New Roman" w:hAnsi="Arial" w:cs="Arial"/>
      <w:i/>
      <w:u w:val="single"/>
      <w:lang w:val="en-GB" w:eastAsia="en-GB" w:bidi="en-GB"/>
    </w:rPr>
  </w:style>
  <w:style w:type="character" w:customStyle="1" w:styleId="Titre6Car">
    <w:name w:val="Titre 6 Car"/>
    <w:basedOn w:val="Policepardfaut"/>
    <w:link w:val="Titre6"/>
    <w:semiHidden/>
    <w:rsid w:val="0012759F"/>
    <w:rPr>
      <w:rFonts w:ascii="Arial" w:eastAsia="Times New Roman" w:hAnsi="Arial" w:cs="Arial"/>
      <w:i/>
      <w:u w:val="single"/>
      <w:lang w:val="en-GB" w:eastAsia="en-GB" w:bidi="en-GB"/>
    </w:rPr>
  </w:style>
  <w:style w:type="character" w:customStyle="1" w:styleId="Titre7Car">
    <w:name w:val="Titre 7 Car"/>
    <w:basedOn w:val="Policepardfaut"/>
    <w:link w:val="Titre7"/>
    <w:semiHidden/>
    <w:rsid w:val="0012759F"/>
    <w:rPr>
      <w:rFonts w:ascii="Arial" w:eastAsia="Times New Roman" w:hAnsi="Arial" w:cs="Arial"/>
      <w:i/>
      <w:u w:val="single"/>
      <w:lang w:val="en-GB" w:eastAsia="en-GB" w:bidi="en-GB"/>
    </w:rPr>
  </w:style>
  <w:style w:type="character" w:customStyle="1" w:styleId="Titre8Car">
    <w:name w:val="Titre 8 Car"/>
    <w:basedOn w:val="Policepardfaut"/>
    <w:link w:val="Titre8"/>
    <w:semiHidden/>
    <w:rsid w:val="0012759F"/>
    <w:rPr>
      <w:rFonts w:ascii="Arial" w:eastAsia="Times New Roman" w:hAnsi="Arial" w:cs="Arial"/>
      <w:lang w:val="en-GB" w:eastAsia="en-GB" w:bidi="en-GB"/>
    </w:rPr>
  </w:style>
  <w:style w:type="character" w:styleId="Lienhypertexte">
    <w:name w:val="Hyperlink"/>
    <w:uiPriority w:val="99"/>
    <w:semiHidden/>
    <w:unhideWhenUsed/>
    <w:rsid w:val="0012759F"/>
    <w:rPr>
      <w:color w:val="0000FF"/>
      <w:u w:val="single"/>
    </w:rPr>
  </w:style>
  <w:style w:type="paragraph" w:customStyle="1" w:styleId="P2paragraphe2">
    <w:name w:val="P2 paragraphe 2"/>
    <w:rsid w:val="0012759F"/>
    <w:pPr>
      <w:autoSpaceDE w:val="0"/>
      <w:autoSpaceDN w:val="0"/>
      <w:spacing w:before="194" w:after="0" w:line="360" w:lineRule="auto"/>
      <w:ind w:left="851"/>
      <w:jc w:val="both"/>
    </w:pPr>
    <w:rPr>
      <w:rFonts w:ascii="Times New Roman" w:eastAsia="Times New Roman" w:hAnsi="Times New Roman" w:cs="Times New Roman"/>
      <w:sz w:val="20"/>
      <w:szCs w:val="20"/>
      <w:lang w:eastAsia="fr-FR"/>
    </w:rPr>
  </w:style>
  <w:style w:type="paragraph" w:customStyle="1" w:styleId="P1paragraphe1">
    <w:name w:val="P1 paragraphe 1"/>
    <w:rsid w:val="0012759F"/>
    <w:pPr>
      <w:autoSpaceDE w:val="0"/>
      <w:autoSpaceDN w:val="0"/>
      <w:spacing w:before="194" w:after="0" w:line="360" w:lineRule="auto"/>
      <w:ind w:left="284"/>
      <w:jc w:val="both"/>
    </w:pPr>
    <w:rPr>
      <w:rFonts w:ascii="Times New Roman" w:eastAsia="Times New Roman" w:hAnsi="Times New Roman" w:cs="Times New Roman"/>
      <w:sz w:val="20"/>
      <w:szCs w:val="20"/>
      <w:lang w:eastAsia="fr-FR"/>
    </w:rPr>
  </w:style>
  <w:style w:type="paragraph" w:customStyle="1" w:styleId="Style4">
    <w:name w:val="Style4"/>
    <w:basedOn w:val="Normal"/>
    <w:rsid w:val="0012759F"/>
    <w:pPr>
      <w:tabs>
        <w:tab w:val="num" w:pos="0"/>
      </w:tabs>
      <w:spacing w:before="120"/>
      <w:jc w:val="both"/>
    </w:pPr>
    <w:rPr>
      <w:rFonts w:cs="Arial"/>
      <w:szCs w:val="22"/>
      <w:lang w:val="fr-FR" w:eastAsia="fr-FR" w:bidi="ar-SA"/>
    </w:rPr>
  </w:style>
  <w:style w:type="paragraph" w:styleId="Titre">
    <w:name w:val="Title"/>
    <w:basedOn w:val="Normal"/>
    <w:next w:val="Normal"/>
    <w:link w:val="TitreCar"/>
    <w:uiPriority w:val="10"/>
    <w:qFormat/>
    <w:rsid w:val="0012759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2759F"/>
    <w:rPr>
      <w:rFonts w:asciiTheme="majorHAnsi" w:eastAsiaTheme="majorEastAsia" w:hAnsiTheme="majorHAnsi" w:cstheme="majorBidi"/>
      <w:spacing w:val="-10"/>
      <w:kern w:val="28"/>
      <w:sz w:val="56"/>
      <w:szCs w:val="56"/>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arches-publics.gouv.fr"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1368</Words>
  <Characters>7529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PRUVOST Camille CRIT INTÉRIM</dc:creator>
  <cp:keywords/>
  <dc:description/>
  <cp:lastModifiedBy>MILLIAS Isabelle 232534</cp:lastModifiedBy>
  <cp:revision>5</cp:revision>
  <dcterms:created xsi:type="dcterms:W3CDTF">2018-12-03T08:49:00Z</dcterms:created>
  <dcterms:modified xsi:type="dcterms:W3CDTF">2021-04-12T11:54:00Z</dcterms:modified>
</cp:coreProperties>
</file>