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6937DA"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77777777" w:rsidR="009728A2" w:rsidRPr="00E20461" w:rsidRDefault="009728A2"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C0CDD32" w14:textId="3466C5A7" w:rsidR="002D1469" w:rsidRDefault="006937DA" w:rsidP="002D1469">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id w:val="-926647766"/>
          <w:placeholder>
            <w:docPart w:val="A9BFC2FFF51242D19FED434E397C29F5"/>
          </w:placeholder>
          <w:dataBinding w:prefixMappings="xmlns:ns0='http://purl.org/dc/elements/1.1/' xmlns:ns1='http://schemas.openxmlformats.org/package/2006/metadata/core-properties' " w:xpath="/ns1:coreProperties[1]/ns1:category[1]" w:storeItemID="{6C3C8BC8-F283-45AE-878A-BAB7291924A1}"/>
          <w:text/>
        </w:sdtPr>
        <w:sdtContent>
          <w:r w:rsidRPr="007F36D3">
            <w:rPr>
              <w:rFonts w:ascii="Arial" w:hAnsi="Arial" w:cs="Arial"/>
              <w:b/>
              <w:bCs/>
              <w:sz w:val="28"/>
              <w:szCs w:val="28"/>
            </w:rPr>
            <w:t>Marché 2025PATXORD007</w:t>
          </w:r>
        </w:sdtContent>
      </w:sdt>
      <w:r w:rsidR="002D1469">
        <w:rPr>
          <w:rFonts w:ascii="Arial" w:hAnsi="Arial" w:cs="Arial"/>
          <w:b/>
          <w:bCs/>
          <w:sz w:val="28"/>
          <w:szCs w:val="28"/>
        </w:rPr>
        <w:t xml:space="preserve"> : </w:t>
      </w:r>
      <w:bookmarkStart w:id="1" w:name="_Hlk166858965"/>
      <w:sdt>
        <w:sdtPr>
          <w:rPr>
            <w:rFonts w:ascii="Arial" w:hAnsi="Arial" w:cs="Arial"/>
            <w:b/>
            <w:bCs/>
            <w:sz w:val="28"/>
            <w:szCs w:val="28"/>
          </w:rPr>
          <w:alias w:val="Objet du marché"/>
          <w:id w:val="-69741638"/>
          <w:placeholder>
            <w:docPart w:val="7FF8753D656840FE90F3377BACF9F004"/>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3F6B9F">
            <w:rPr>
              <w:rFonts w:ascii="Arial" w:hAnsi="Arial" w:cs="Arial"/>
              <w:b/>
              <w:bCs/>
              <w:sz w:val="28"/>
              <w:szCs w:val="28"/>
            </w:rPr>
            <w:t>Rénovation énergétique du bâtiment Henri MAYER de l’Université Toulouse Jean Jaurès</w:t>
          </w:r>
        </w:sdtContent>
      </w:sdt>
      <w:bookmarkEnd w:id="0"/>
      <w:bookmarkEnd w:id="1"/>
    </w:p>
    <w:p w14:paraId="467483F1" w14:textId="2B5F4884" w:rsidR="009728A2" w:rsidRDefault="009728A2"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1CFBF0F0" w:rsidR="002D1469" w:rsidRDefault="002D1469" w:rsidP="002D1469">
      <w:pPr>
        <w:tabs>
          <w:tab w:val="left" w:pos="1134"/>
          <w:tab w:val="right" w:pos="3828"/>
        </w:tabs>
        <w:ind w:firstLine="284"/>
        <w:rPr>
          <w:rFonts w:ascii="Arial" w:hAnsi="Arial" w:cs="Arial"/>
          <w:b/>
          <w:bCs/>
        </w:rPr>
      </w:pPr>
      <w:r>
        <w:rPr>
          <w:rFonts w:ascii="Arial" w:hAnsi="Arial" w:cs="Arial"/>
        </w:rPr>
        <w:t>La candidature présentée</w:t>
      </w:r>
      <w:r>
        <w:rPr>
          <w:rFonts w:ascii="Arial" w:hAnsi="Arial" w:cs="Arial"/>
          <w:b/>
          <w:bCs/>
        </w:rPr>
        <w:t> porte sur l’</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6937DA">
            <w:rPr>
              <w:rFonts w:ascii="Arial" w:hAnsi="Arial" w:cs="Arial"/>
              <w:b/>
              <w:bCs/>
            </w:rPr>
            <w:t>Marché 2025PATXORD007</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937DA">
            <w:rPr>
              <w:rFonts w:ascii="Arial" w:hAnsi="Arial" w:cs="Arial"/>
              <w:b/>
              <w:bCs/>
            </w:rPr>
            <w:t>Rénovation énergétique du bâtiment Henri MAYER de l’Université Toulouse Jean Jaurès</w:t>
          </w:r>
        </w:sdtContent>
      </w:sdt>
      <w:r>
        <w:rPr>
          <w:rFonts w:ascii="Arial" w:hAnsi="Arial" w:cs="Arial"/>
          <w:b/>
          <w:bCs/>
        </w:rPr>
        <w:t xml:space="preserve"> et pour le(s) lot(s) </w:t>
      </w:r>
      <w:r>
        <w:rPr>
          <w:rFonts w:ascii="Arial" w:hAnsi="Arial" w:cs="Arial"/>
        </w:rPr>
        <w:t>suivant(s) :</w:t>
      </w:r>
    </w:p>
    <w:p w14:paraId="11DA70C7" w14:textId="77777777" w:rsidR="002D1469" w:rsidRDefault="002D1469" w:rsidP="002D1469">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1"/>
        <w:gridCol w:w="7229"/>
        <w:gridCol w:w="1843"/>
      </w:tblGrid>
      <w:tr w:rsidR="006937DA" w:rsidRPr="00B54D39" w14:paraId="3541368B" w14:textId="77777777" w:rsidTr="00D43927">
        <w:trPr>
          <w:cantSplit/>
          <w:trHeight w:val="386"/>
          <w:tblHeader/>
          <w:jc w:val="center"/>
        </w:trPr>
        <w:tc>
          <w:tcPr>
            <w:tcW w:w="701" w:type="dxa"/>
            <w:tcBorders>
              <w:top w:val="single" w:sz="6" w:space="0" w:color="000000"/>
              <w:bottom w:val="single" w:sz="4" w:space="0" w:color="auto"/>
            </w:tcBorders>
            <w:shd w:val="pct30" w:color="BFBFBF" w:fill="FFFFFF"/>
            <w:vAlign w:val="center"/>
          </w:tcPr>
          <w:p w14:paraId="00F750F1" w14:textId="77777777" w:rsidR="006937DA" w:rsidRPr="00B54D39" w:rsidRDefault="006937DA" w:rsidP="00D43927">
            <w:pPr>
              <w:jc w:val="center"/>
              <w:rPr>
                <w:rFonts w:ascii="Arial" w:hAnsi="Arial" w:cs="Arial"/>
                <w:b/>
              </w:rPr>
            </w:pPr>
            <w:r w:rsidRPr="00B54D39">
              <w:rPr>
                <w:rFonts w:ascii="Arial" w:hAnsi="Arial" w:cs="Arial"/>
                <w:b/>
              </w:rPr>
              <w:t>Lot</w:t>
            </w:r>
            <w:r>
              <w:rPr>
                <w:rFonts w:ascii="Arial" w:hAnsi="Arial" w:cs="Arial"/>
                <w:b/>
              </w:rPr>
              <w:t>s</w:t>
            </w:r>
          </w:p>
        </w:tc>
        <w:tc>
          <w:tcPr>
            <w:tcW w:w="7229" w:type="dxa"/>
            <w:tcBorders>
              <w:top w:val="single" w:sz="6" w:space="0" w:color="000000"/>
              <w:bottom w:val="single" w:sz="4" w:space="0" w:color="auto"/>
            </w:tcBorders>
            <w:shd w:val="pct30" w:color="BFBFBF" w:fill="FFFFFF"/>
            <w:vAlign w:val="center"/>
          </w:tcPr>
          <w:p w14:paraId="2AE8DC75" w14:textId="77777777" w:rsidR="006937DA" w:rsidRPr="00B54D39" w:rsidRDefault="006937DA" w:rsidP="00D43927">
            <w:pPr>
              <w:jc w:val="center"/>
              <w:rPr>
                <w:rFonts w:ascii="Arial" w:hAnsi="Arial" w:cs="Arial"/>
                <w:b/>
              </w:rPr>
            </w:pPr>
            <w:r w:rsidRPr="00B54D39">
              <w:rPr>
                <w:rFonts w:ascii="Arial" w:hAnsi="Arial" w:cs="Arial"/>
                <w:b/>
              </w:rPr>
              <w:t>Intitulé</w:t>
            </w:r>
            <w:r>
              <w:rPr>
                <w:rFonts w:ascii="Arial" w:hAnsi="Arial" w:cs="Arial"/>
                <w:b/>
              </w:rPr>
              <w:t>s</w:t>
            </w:r>
          </w:p>
        </w:tc>
        <w:tc>
          <w:tcPr>
            <w:tcW w:w="1843" w:type="dxa"/>
            <w:tcBorders>
              <w:top w:val="single" w:sz="6" w:space="0" w:color="000000"/>
              <w:bottom w:val="single" w:sz="4" w:space="0" w:color="auto"/>
            </w:tcBorders>
            <w:shd w:val="pct30" w:color="BFBFBF" w:fill="FFFFFF"/>
            <w:vAlign w:val="center"/>
          </w:tcPr>
          <w:p w14:paraId="425E431B" w14:textId="77777777" w:rsidR="006937DA" w:rsidRPr="00B54D39" w:rsidRDefault="006937DA" w:rsidP="00D43927">
            <w:pPr>
              <w:jc w:val="center"/>
              <w:rPr>
                <w:rFonts w:ascii="Arial" w:hAnsi="Arial" w:cs="Arial"/>
                <w:b/>
              </w:rPr>
            </w:pPr>
          </w:p>
        </w:tc>
      </w:tr>
      <w:tr w:rsidR="006937DA" w:rsidRPr="00B54D39" w14:paraId="73E2E38B" w14:textId="77777777" w:rsidTr="00D43927">
        <w:trPr>
          <w:cantSplit/>
          <w:trHeight w:val="284"/>
          <w:jc w:val="center"/>
        </w:trPr>
        <w:tc>
          <w:tcPr>
            <w:tcW w:w="701" w:type="dxa"/>
            <w:vAlign w:val="center"/>
          </w:tcPr>
          <w:p w14:paraId="21D6387B"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01</w:t>
            </w:r>
          </w:p>
        </w:tc>
        <w:tc>
          <w:tcPr>
            <w:tcW w:w="7229" w:type="dxa"/>
            <w:shd w:val="clear" w:color="auto" w:fill="auto"/>
            <w:vAlign w:val="center"/>
          </w:tcPr>
          <w:p w14:paraId="32419330" w14:textId="77777777" w:rsidR="006937DA" w:rsidRPr="009920EA" w:rsidRDefault="006937DA" w:rsidP="00D43927">
            <w:pPr>
              <w:spacing w:line="232" w:lineRule="exact"/>
              <w:ind w:left="80" w:right="80" w:hanging="5"/>
              <w:rPr>
                <w:rFonts w:ascii="Arial" w:hAnsi="Arial" w:cs="Arial"/>
                <w:b/>
                <w:sz w:val="18"/>
                <w:szCs w:val="18"/>
              </w:rPr>
            </w:pPr>
            <w:r w:rsidRPr="009920EA">
              <w:rPr>
                <w:rFonts w:ascii="Arial" w:eastAsia="Trebuchet MS" w:hAnsi="Arial" w:cs="Arial"/>
                <w:color w:val="000000"/>
                <w:sz w:val="18"/>
                <w:szCs w:val="18"/>
              </w:rPr>
              <w:t>Désamiantage</w:t>
            </w:r>
          </w:p>
        </w:tc>
        <w:tc>
          <w:tcPr>
            <w:tcW w:w="1843" w:type="dxa"/>
            <w:vAlign w:val="center"/>
          </w:tcPr>
          <w:p w14:paraId="18B85D60" w14:textId="77777777" w:rsidR="006937DA" w:rsidRPr="00B54D39" w:rsidRDefault="006937DA" w:rsidP="00D4392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r w:rsidR="006937DA" w:rsidRPr="00B54D39" w14:paraId="5C65CD9E" w14:textId="77777777" w:rsidTr="00D43927">
        <w:trPr>
          <w:cantSplit/>
          <w:trHeight w:val="284"/>
          <w:jc w:val="center"/>
        </w:trPr>
        <w:tc>
          <w:tcPr>
            <w:tcW w:w="701" w:type="dxa"/>
            <w:vAlign w:val="center"/>
          </w:tcPr>
          <w:p w14:paraId="62404A20"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02</w:t>
            </w:r>
          </w:p>
        </w:tc>
        <w:tc>
          <w:tcPr>
            <w:tcW w:w="7229" w:type="dxa"/>
            <w:shd w:val="clear" w:color="auto" w:fill="auto"/>
            <w:vAlign w:val="center"/>
          </w:tcPr>
          <w:p w14:paraId="57688690"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Démolition</w:t>
            </w:r>
          </w:p>
        </w:tc>
        <w:tc>
          <w:tcPr>
            <w:tcW w:w="1843" w:type="dxa"/>
            <w:vAlign w:val="center"/>
          </w:tcPr>
          <w:p w14:paraId="5FFF3374" w14:textId="77777777" w:rsidR="006937DA" w:rsidRPr="00B54D39" w:rsidRDefault="006937DA" w:rsidP="00D4392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r w:rsidR="006937DA" w:rsidRPr="00B54D39" w14:paraId="12F2F104" w14:textId="77777777" w:rsidTr="00D43927">
        <w:trPr>
          <w:cantSplit/>
          <w:trHeight w:val="284"/>
          <w:jc w:val="center"/>
        </w:trPr>
        <w:tc>
          <w:tcPr>
            <w:tcW w:w="701" w:type="dxa"/>
            <w:vAlign w:val="center"/>
          </w:tcPr>
          <w:p w14:paraId="488E167E"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03</w:t>
            </w:r>
          </w:p>
        </w:tc>
        <w:tc>
          <w:tcPr>
            <w:tcW w:w="7229" w:type="dxa"/>
            <w:shd w:val="clear" w:color="auto" w:fill="auto"/>
            <w:vAlign w:val="center"/>
          </w:tcPr>
          <w:p w14:paraId="0E01AF6D"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Gros-œuvre</w:t>
            </w:r>
          </w:p>
        </w:tc>
        <w:tc>
          <w:tcPr>
            <w:tcW w:w="1843" w:type="dxa"/>
            <w:vAlign w:val="center"/>
          </w:tcPr>
          <w:p w14:paraId="71B39F4B" w14:textId="77777777" w:rsidR="006937DA" w:rsidRPr="00B54D39" w:rsidRDefault="006937DA" w:rsidP="00D4392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r w:rsidR="006937DA" w:rsidRPr="00B54D39" w14:paraId="1BA4F3DA" w14:textId="77777777" w:rsidTr="00D43927">
        <w:trPr>
          <w:cantSplit/>
          <w:trHeight w:val="284"/>
          <w:jc w:val="center"/>
        </w:trPr>
        <w:tc>
          <w:tcPr>
            <w:tcW w:w="701" w:type="dxa"/>
            <w:vAlign w:val="center"/>
          </w:tcPr>
          <w:p w14:paraId="0D14E82B"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04</w:t>
            </w:r>
          </w:p>
        </w:tc>
        <w:tc>
          <w:tcPr>
            <w:tcW w:w="7229" w:type="dxa"/>
            <w:shd w:val="clear" w:color="auto" w:fill="auto"/>
            <w:vAlign w:val="center"/>
          </w:tcPr>
          <w:p w14:paraId="761B788F"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Couverture – Etanchéité</w:t>
            </w:r>
          </w:p>
        </w:tc>
        <w:tc>
          <w:tcPr>
            <w:tcW w:w="1843" w:type="dxa"/>
            <w:vAlign w:val="center"/>
          </w:tcPr>
          <w:p w14:paraId="16ECF5F8" w14:textId="77777777" w:rsidR="006937DA" w:rsidRPr="00B54D39" w:rsidRDefault="006937DA" w:rsidP="00D4392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r w:rsidR="006937DA" w:rsidRPr="00B54D39" w14:paraId="2D29AEB1" w14:textId="77777777" w:rsidTr="00D43927">
        <w:trPr>
          <w:cantSplit/>
          <w:trHeight w:val="284"/>
          <w:jc w:val="center"/>
        </w:trPr>
        <w:tc>
          <w:tcPr>
            <w:tcW w:w="701" w:type="dxa"/>
            <w:vAlign w:val="center"/>
          </w:tcPr>
          <w:p w14:paraId="222BB3FC"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05</w:t>
            </w:r>
          </w:p>
        </w:tc>
        <w:tc>
          <w:tcPr>
            <w:tcW w:w="7229" w:type="dxa"/>
            <w:shd w:val="clear" w:color="auto" w:fill="auto"/>
            <w:vAlign w:val="center"/>
          </w:tcPr>
          <w:p w14:paraId="01A49076"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Menuiseries extérieures – Brise-soleil</w:t>
            </w:r>
          </w:p>
        </w:tc>
        <w:tc>
          <w:tcPr>
            <w:tcW w:w="1843" w:type="dxa"/>
            <w:vAlign w:val="center"/>
          </w:tcPr>
          <w:p w14:paraId="21469E0A" w14:textId="77777777" w:rsidR="006937DA" w:rsidRPr="00B54D39" w:rsidRDefault="006937DA" w:rsidP="00D4392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r w:rsidR="006937DA" w:rsidRPr="00B54D39" w14:paraId="3C98F3EA" w14:textId="77777777" w:rsidTr="00D43927">
        <w:trPr>
          <w:cantSplit/>
          <w:trHeight w:val="284"/>
          <w:jc w:val="center"/>
        </w:trPr>
        <w:tc>
          <w:tcPr>
            <w:tcW w:w="701" w:type="dxa"/>
            <w:vAlign w:val="center"/>
          </w:tcPr>
          <w:p w14:paraId="331F7F1A"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06</w:t>
            </w:r>
          </w:p>
        </w:tc>
        <w:tc>
          <w:tcPr>
            <w:tcW w:w="7229" w:type="dxa"/>
            <w:shd w:val="clear" w:color="auto" w:fill="auto"/>
            <w:vAlign w:val="center"/>
          </w:tcPr>
          <w:p w14:paraId="5A5BCC84"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Façades (FOB et bardage)</w:t>
            </w:r>
          </w:p>
        </w:tc>
        <w:tc>
          <w:tcPr>
            <w:tcW w:w="1843" w:type="dxa"/>
            <w:vAlign w:val="center"/>
          </w:tcPr>
          <w:p w14:paraId="0EC1D1C4" w14:textId="77777777" w:rsidR="006937DA" w:rsidRPr="00B54D39" w:rsidRDefault="006937DA" w:rsidP="00D4392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r w:rsidR="006937DA" w:rsidRPr="00B54D39" w14:paraId="3437F8D2" w14:textId="77777777" w:rsidTr="00D43927">
        <w:trPr>
          <w:cantSplit/>
          <w:trHeight w:val="284"/>
          <w:jc w:val="center"/>
        </w:trPr>
        <w:tc>
          <w:tcPr>
            <w:tcW w:w="701" w:type="dxa"/>
            <w:vAlign w:val="center"/>
          </w:tcPr>
          <w:p w14:paraId="52D23C30"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07</w:t>
            </w:r>
          </w:p>
        </w:tc>
        <w:tc>
          <w:tcPr>
            <w:tcW w:w="7229" w:type="dxa"/>
            <w:shd w:val="clear" w:color="auto" w:fill="auto"/>
            <w:vAlign w:val="center"/>
          </w:tcPr>
          <w:p w14:paraId="665BD1A8"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Serrurerie</w:t>
            </w:r>
          </w:p>
        </w:tc>
        <w:tc>
          <w:tcPr>
            <w:tcW w:w="1843" w:type="dxa"/>
            <w:vAlign w:val="center"/>
          </w:tcPr>
          <w:p w14:paraId="6B86FA29" w14:textId="77777777" w:rsidR="006937DA" w:rsidRPr="00B54D39" w:rsidRDefault="006937DA" w:rsidP="00D4392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B54D39">
              <w:rPr>
                <w:rFonts w:ascii="Arial" w:hAnsi="Arial" w:cs="Arial"/>
                <w:color w:val="000000" w:themeColor="text1"/>
              </w:rPr>
              <w:fldChar w:fldCharType="end"/>
            </w:r>
          </w:p>
        </w:tc>
      </w:tr>
      <w:tr w:rsidR="006937DA" w:rsidRPr="00B54D39" w14:paraId="2D1C1300" w14:textId="77777777" w:rsidTr="00D43927">
        <w:trPr>
          <w:cantSplit/>
          <w:trHeight w:val="284"/>
          <w:jc w:val="center"/>
        </w:trPr>
        <w:tc>
          <w:tcPr>
            <w:tcW w:w="701" w:type="dxa"/>
            <w:vAlign w:val="center"/>
          </w:tcPr>
          <w:p w14:paraId="625168ED"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08</w:t>
            </w:r>
          </w:p>
        </w:tc>
        <w:tc>
          <w:tcPr>
            <w:tcW w:w="7229" w:type="dxa"/>
            <w:shd w:val="clear" w:color="auto" w:fill="auto"/>
            <w:vAlign w:val="center"/>
          </w:tcPr>
          <w:p w14:paraId="683347BA"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Second œuvre – Finitions</w:t>
            </w:r>
          </w:p>
        </w:tc>
        <w:tc>
          <w:tcPr>
            <w:tcW w:w="1843" w:type="dxa"/>
          </w:tcPr>
          <w:p w14:paraId="12539F89" w14:textId="77777777" w:rsidR="006937DA" w:rsidRPr="00B54D39" w:rsidRDefault="006937DA" w:rsidP="00D43927">
            <w:pPr>
              <w:spacing w:line="232" w:lineRule="exact"/>
              <w:ind w:right="80" w:hanging="6"/>
              <w:jc w:val="center"/>
              <w:rPr>
                <w:rFonts w:ascii="Arial" w:hAnsi="Arial" w:cs="Arial"/>
                <w:color w:val="000000" w:themeColor="text1"/>
              </w:rPr>
            </w:pPr>
            <w:r w:rsidRPr="009032B5">
              <w:rPr>
                <w:rFonts w:ascii="Arial" w:hAnsi="Arial" w:cs="Arial"/>
                <w:color w:val="000000" w:themeColor="text1"/>
              </w:rPr>
              <w:fldChar w:fldCharType="begin">
                <w:ffData>
                  <w:name w:val="CaseACocher7"/>
                  <w:enabled/>
                  <w:calcOnExit w:val="0"/>
                  <w:checkBox>
                    <w:sizeAuto/>
                    <w:default w:val="0"/>
                  </w:checkBox>
                </w:ffData>
              </w:fldChar>
            </w:r>
            <w:r w:rsidRPr="009032B5">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9032B5">
              <w:rPr>
                <w:rFonts w:ascii="Arial" w:hAnsi="Arial" w:cs="Arial"/>
                <w:color w:val="000000" w:themeColor="text1"/>
              </w:rPr>
              <w:fldChar w:fldCharType="end"/>
            </w:r>
          </w:p>
        </w:tc>
      </w:tr>
      <w:tr w:rsidR="006937DA" w:rsidRPr="00B54D39" w14:paraId="32E34258" w14:textId="77777777" w:rsidTr="00D43927">
        <w:trPr>
          <w:cantSplit/>
          <w:trHeight w:val="284"/>
          <w:jc w:val="center"/>
        </w:trPr>
        <w:tc>
          <w:tcPr>
            <w:tcW w:w="701" w:type="dxa"/>
            <w:vAlign w:val="center"/>
          </w:tcPr>
          <w:p w14:paraId="2911C4BD"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09</w:t>
            </w:r>
          </w:p>
        </w:tc>
        <w:tc>
          <w:tcPr>
            <w:tcW w:w="7229" w:type="dxa"/>
            <w:shd w:val="clear" w:color="auto" w:fill="auto"/>
            <w:vAlign w:val="center"/>
          </w:tcPr>
          <w:p w14:paraId="29B5430E"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Ventilation GTC – Electricité – Divers</w:t>
            </w:r>
          </w:p>
        </w:tc>
        <w:tc>
          <w:tcPr>
            <w:tcW w:w="1843" w:type="dxa"/>
          </w:tcPr>
          <w:p w14:paraId="29DA3300" w14:textId="77777777" w:rsidR="006937DA" w:rsidRPr="00B54D39" w:rsidRDefault="006937DA" w:rsidP="00D43927">
            <w:pPr>
              <w:spacing w:line="232" w:lineRule="exact"/>
              <w:ind w:right="80" w:hanging="6"/>
              <w:jc w:val="center"/>
              <w:rPr>
                <w:rFonts w:ascii="Arial" w:hAnsi="Arial" w:cs="Arial"/>
                <w:color w:val="000000" w:themeColor="text1"/>
              </w:rPr>
            </w:pPr>
            <w:r w:rsidRPr="009032B5">
              <w:rPr>
                <w:rFonts w:ascii="Arial" w:hAnsi="Arial" w:cs="Arial"/>
                <w:color w:val="000000" w:themeColor="text1"/>
              </w:rPr>
              <w:fldChar w:fldCharType="begin">
                <w:ffData>
                  <w:name w:val="CaseACocher7"/>
                  <w:enabled/>
                  <w:calcOnExit w:val="0"/>
                  <w:checkBox>
                    <w:sizeAuto/>
                    <w:default w:val="0"/>
                  </w:checkBox>
                </w:ffData>
              </w:fldChar>
            </w:r>
            <w:r w:rsidRPr="009032B5">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9032B5">
              <w:rPr>
                <w:rFonts w:ascii="Arial" w:hAnsi="Arial" w:cs="Arial"/>
                <w:color w:val="000000" w:themeColor="text1"/>
              </w:rPr>
              <w:fldChar w:fldCharType="end"/>
            </w:r>
          </w:p>
        </w:tc>
      </w:tr>
      <w:tr w:rsidR="006937DA" w:rsidRPr="00B54D39" w14:paraId="4C96780B" w14:textId="77777777" w:rsidTr="00D43927">
        <w:trPr>
          <w:cantSplit/>
          <w:trHeight w:val="284"/>
          <w:jc w:val="center"/>
        </w:trPr>
        <w:tc>
          <w:tcPr>
            <w:tcW w:w="701" w:type="dxa"/>
            <w:vAlign w:val="center"/>
          </w:tcPr>
          <w:p w14:paraId="5374FE69" w14:textId="77777777" w:rsidR="006937DA" w:rsidRPr="009920EA" w:rsidRDefault="006937DA" w:rsidP="00D43927">
            <w:pPr>
              <w:jc w:val="center"/>
              <w:rPr>
                <w:rFonts w:ascii="Arial" w:hAnsi="Arial" w:cs="Arial"/>
                <w:b/>
                <w:sz w:val="18"/>
                <w:szCs w:val="18"/>
              </w:rPr>
            </w:pPr>
            <w:r w:rsidRPr="009920EA">
              <w:rPr>
                <w:rFonts w:ascii="Arial" w:hAnsi="Arial" w:cs="Arial"/>
                <w:b/>
                <w:sz w:val="18"/>
                <w:szCs w:val="18"/>
              </w:rPr>
              <w:t>10</w:t>
            </w:r>
          </w:p>
        </w:tc>
        <w:tc>
          <w:tcPr>
            <w:tcW w:w="7229" w:type="dxa"/>
            <w:shd w:val="clear" w:color="auto" w:fill="auto"/>
            <w:vAlign w:val="center"/>
          </w:tcPr>
          <w:p w14:paraId="4A50F72F" w14:textId="77777777" w:rsidR="006937DA" w:rsidRPr="009920EA" w:rsidRDefault="006937DA" w:rsidP="00D43927">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Photovoltaïque</w:t>
            </w:r>
          </w:p>
        </w:tc>
        <w:tc>
          <w:tcPr>
            <w:tcW w:w="1843" w:type="dxa"/>
          </w:tcPr>
          <w:p w14:paraId="1F279547" w14:textId="77777777" w:rsidR="006937DA" w:rsidRPr="00B54D39" w:rsidRDefault="006937DA" w:rsidP="00D43927">
            <w:pPr>
              <w:spacing w:line="232" w:lineRule="exact"/>
              <w:ind w:right="80" w:hanging="6"/>
              <w:jc w:val="center"/>
              <w:rPr>
                <w:rFonts w:ascii="Arial" w:hAnsi="Arial" w:cs="Arial"/>
                <w:color w:val="000000" w:themeColor="text1"/>
              </w:rPr>
            </w:pPr>
            <w:r w:rsidRPr="009032B5">
              <w:rPr>
                <w:rFonts w:ascii="Arial" w:hAnsi="Arial" w:cs="Arial"/>
                <w:color w:val="000000" w:themeColor="text1"/>
              </w:rPr>
              <w:fldChar w:fldCharType="begin">
                <w:ffData>
                  <w:name w:val="CaseACocher7"/>
                  <w:enabled/>
                  <w:calcOnExit w:val="0"/>
                  <w:checkBox>
                    <w:sizeAuto/>
                    <w:default w:val="0"/>
                  </w:checkBox>
                </w:ffData>
              </w:fldChar>
            </w:r>
            <w:r w:rsidRPr="009032B5">
              <w:rPr>
                <w:rFonts w:ascii="Arial" w:hAnsi="Arial" w:cs="Arial"/>
                <w:color w:val="000000" w:themeColor="text1"/>
              </w:rPr>
              <w:instrText xml:space="preserve"> FORMCHECKBOX </w:instrText>
            </w:r>
            <w:r>
              <w:rPr>
                <w:rFonts w:ascii="Arial" w:hAnsi="Arial" w:cs="Arial"/>
                <w:color w:val="000000" w:themeColor="text1"/>
              </w:rPr>
            </w:r>
            <w:r>
              <w:rPr>
                <w:rFonts w:ascii="Arial" w:hAnsi="Arial" w:cs="Arial"/>
                <w:color w:val="000000" w:themeColor="text1"/>
              </w:rPr>
              <w:fldChar w:fldCharType="separate"/>
            </w:r>
            <w:r w:rsidRPr="009032B5">
              <w:rPr>
                <w:rFonts w:ascii="Arial" w:hAnsi="Arial" w:cs="Arial"/>
                <w:color w:val="000000" w:themeColor="text1"/>
              </w:rPr>
              <w:fldChar w:fldCharType="end"/>
            </w:r>
          </w:p>
        </w:tc>
      </w:tr>
    </w:tbl>
    <w:p w14:paraId="016DB232" w14:textId="6859CB27" w:rsidR="002D1469" w:rsidRDefault="002D1469" w:rsidP="009728A2">
      <w:pPr>
        <w:rPr>
          <w:rFonts w:ascii="Arial" w:hAnsi="Arial" w:cs="Arial"/>
          <w:b/>
          <w:bCs/>
        </w:rPr>
      </w:pPr>
    </w:p>
    <w:p w14:paraId="55A16E67" w14:textId="360D8C57" w:rsidR="009728A2" w:rsidRDefault="009728A2"/>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937D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097981A1" w:rsidR="00472B25" w:rsidRDefault="006937DA"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Marché 2025PATXORD007</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37DA"/>
    <w:rsid w:val="00696240"/>
    <w:rsid w:val="006A340F"/>
    <w:rsid w:val="006A5F71"/>
    <w:rsid w:val="006A7983"/>
    <w:rsid w:val="006B4DD2"/>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AA275B"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AA275B" w:rsidRDefault="00B228F3" w:rsidP="00B228F3">
          <w:pPr>
            <w:pStyle w:val="FAE3BACEA41B4274B165731ECB2DC702"/>
          </w:pPr>
          <w:r>
            <w:rPr>
              <w:b/>
              <w:sz w:val="36"/>
              <w:szCs w:val="36"/>
            </w:rPr>
            <w:t>Objet du marché</w:t>
          </w:r>
        </w:p>
      </w:docPartBody>
    </w:docPart>
    <w:docPart>
      <w:docPartPr>
        <w:name w:val="A9BFC2FFF51242D19FED434E397C29F5"/>
        <w:category>
          <w:name w:val="Général"/>
          <w:gallery w:val="placeholder"/>
        </w:category>
        <w:types>
          <w:type w:val="bbPlcHdr"/>
        </w:types>
        <w:behaviors>
          <w:behavior w:val="content"/>
        </w:behaviors>
        <w:guid w:val="{3369C636-495A-4DAF-A6C1-96E827C15DF2}"/>
      </w:docPartPr>
      <w:docPartBody>
        <w:p w:rsidR="00AA275B" w:rsidRDefault="00B228F3" w:rsidP="00B228F3">
          <w:pPr>
            <w:pStyle w:val="A9BFC2FFF51242D19FED434E397C29F5"/>
          </w:pPr>
          <w:r>
            <w:rPr>
              <w:rStyle w:val="Textedelespacerserv"/>
            </w:rPr>
            <w:t>[N° du marché ]</w:t>
          </w:r>
        </w:p>
      </w:docPartBody>
    </w:docPart>
    <w:docPart>
      <w:docPartPr>
        <w:name w:val="7FF8753D656840FE90F3377BACF9F004"/>
        <w:category>
          <w:name w:val="Général"/>
          <w:gallery w:val="placeholder"/>
        </w:category>
        <w:types>
          <w:type w:val="bbPlcHdr"/>
        </w:types>
        <w:behaviors>
          <w:behavior w:val="content"/>
        </w:behaviors>
        <w:guid w:val="{0105C5B7-AFC3-4CD2-A5E5-1BFE0A402EA7}"/>
      </w:docPartPr>
      <w:docPartBody>
        <w:p w:rsidR="00AA275B" w:rsidRDefault="00B228F3" w:rsidP="00B228F3">
          <w:pPr>
            <w:pStyle w:val="7FF8753D656840FE90F3377BACF9F004"/>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AA275B" w:rsidRDefault="00B228F3" w:rsidP="00B228F3">
          <w:pPr>
            <w:pStyle w:val="EB8EB2A48613410094C175643A117247"/>
          </w:pPr>
          <w:r>
            <w:rPr>
              <w:rStyle w:val="Textedelespacerserv"/>
            </w:rPr>
            <w:t>[N° du marché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AA275B"/>
    <w:rsid w:val="00B228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28F3"/>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3175</Words>
  <Characters>17468</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20602</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Rénovation énergétique du bâtiment Henri MAYER de l’Université Toulouse Jean Jaurès</dc:description>
  <cp:lastModifiedBy>thucydide.hounkpatin@i-univ-tlse2.fr</cp:lastModifiedBy>
  <cp:revision>4</cp:revision>
  <cp:lastPrinted>2016-11-02T14:02:00Z</cp:lastPrinted>
  <dcterms:created xsi:type="dcterms:W3CDTF">2024-05-22T12:38:00Z</dcterms:created>
  <dcterms:modified xsi:type="dcterms:W3CDTF">2025-02-20T15:25:00Z</dcterms:modified>
  <cp:category>Marché 2025PATXORD007</cp:category>
</cp:coreProperties>
</file>