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624CF3FD"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E20461" w:rsidRDefault="00352880" w:rsidP="00E20461">
      <w:pPr>
        <w:pStyle w:val="En-tte"/>
        <w:tabs>
          <w:tab w:val="clear" w:pos="4536"/>
          <w:tab w:val="clear" w:pos="9072"/>
        </w:tabs>
        <w:rPr>
          <w:rFonts w:ascii="Arial" w:hAnsi="Arial" w:cs="Arial"/>
        </w:rPr>
      </w:pPr>
      <w:r>
        <w:rPr>
          <w:rFonts w:ascii="Arial" w:hAnsi="Arial" w:cs="Arial"/>
        </w:rPr>
        <w:t>Pôle</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9920EA">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5465C9BF" w:rsidR="00E218D7" w:rsidRPr="00687EB8" w:rsidRDefault="009920EA"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sz w:val="28"/>
              <w:szCs w:val="28"/>
            </w:rPr>
            <w:t>Marché 2025PATXORD007</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 w:hAnsi="Arial" w:cs="Arial"/>
              <w:b/>
              <w:bCs/>
              <w:sz w:val="28"/>
              <w:szCs w:val="28"/>
            </w:rPr>
            <w:t>Rénovation énergétique du bâtiment Henri MAYER de</w:t>
          </w:r>
          <w:r w:rsidR="00E218D7" w:rsidRPr="00E218D7">
            <w:rPr>
              <w:rFonts w:ascii="Arial" w:hAnsi="Arial" w:cs="Arial"/>
              <w:b/>
              <w:bCs/>
              <w:sz w:val="28"/>
              <w:szCs w:val="28"/>
            </w:rPr>
            <w:t xml:space="preserve"> l’Université Toulouse Jean Jaurès</w:t>
          </w:r>
        </w:sdtContent>
      </w:sdt>
      <w:bookmarkEnd w:id="1"/>
    </w:p>
    <w:bookmarkEnd w:id="0"/>
    <w:p w14:paraId="2862BEDF" w14:textId="0F953F92" w:rsidR="00E218D7" w:rsidRPr="00A95C56" w:rsidRDefault="00E218D7"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047FE550" w:rsidR="007411D9" w:rsidRDefault="007411D9" w:rsidP="00A67463">
      <w:pPr>
        <w:tabs>
          <w:tab w:val="left" w:pos="1134"/>
          <w:tab w:val="right" w:pos="3828"/>
        </w:tabs>
        <w:ind w:firstLine="284"/>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9920EA">
            <w:rPr>
              <w:rFonts w:ascii="Arial" w:hAnsi="Arial" w:cs="Arial"/>
              <w:b/>
              <w:bCs/>
            </w:rPr>
            <w:t>Marché 2025PATXORD007</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920EA">
            <w:rPr>
              <w:rFonts w:ascii="Arial" w:hAnsi="Arial" w:cs="Arial"/>
              <w:b/>
              <w:bCs/>
            </w:rPr>
            <w:t>Rénovation énergétique du bâtiment Henri MAYER de l’Université Toulouse Jean Jaurès</w:t>
          </w:r>
        </w:sdtContent>
      </w:sdt>
      <w:r w:rsidR="00B54D39">
        <w:rPr>
          <w:rFonts w:ascii="Arial" w:hAnsi="Arial" w:cs="Arial"/>
          <w:b/>
          <w:bCs/>
        </w:rPr>
        <w:t xml:space="preserve"> et pour le(s) lot(s) </w:t>
      </w:r>
      <w:r w:rsidR="00B54D39" w:rsidRPr="00B54D39">
        <w:rPr>
          <w:rFonts w:ascii="Arial" w:hAnsi="Arial" w:cs="Arial"/>
        </w:rPr>
        <w:t>suivant(s) :</w:t>
      </w:r>
    </w:p>
    <w:p w14:paraId="6B057736" w14:textId="77777777" w:rsidR="00A67463"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1"/>
        <w:gridCol w:w="7229"/>
        <w:gridCol w:w="1843"/>
      </w:tblGrid>
      <w:tr w:rsidR="00A67463" w:rsidRPr="00B54D39" w14:paraId="79CE51B6" w14:textId="6C240485" w:rsidTr="00B54D39">
        <w:trPr>
          <w:cantSplit/>
          <w:trHeight w:val="386"/>
          <w:tblHeader/>
          <w:jc w:val="center"/>
        </w:trPr>
        <w:tc>
          <w:tcPr>
            <w:tcW w:w="701" w:type="dxa"/>
            <w:tcBorders>
              <w:top w:val="single" w:sz="6" w:space="0" w:color="000000"/>
              <w:bottom w:val="single" w:sz="4" w:space="0" w:color="auto"/>
            </w:tcBorders>
            <w:shd w:val="pct30" w:color="BFBFBF" w:fill="FFFFFF"/>
            <w:vAlign w:val="center"/>
          </w:tcPr>
          <w:p w14:paraId="5059C271" w14:textId="34318688" w:rsidR="00A67463" w:rsidRPr="00B54D39" w:rsidRDefault="00A67463" w:rsidP="00390F54">
            <w:pPr>
              <w:jc w:val="center"/>
              <w:rPr>
                <w:rFonts w:ascii="Arial" w:hAnsi="Arial" w:cs="Arial"/>
                <w:b/>
              </w:rPr>
            </w:pPr>
            <w:r w:rsidRPr="00B54D39">
              <w:rPr>
                <w:rFonts w:ascii="Arial" w:hAnsi="Arial" w:cs="Arial"/>
                <w:b/>
              </w:rPr>
              <w:t>Lot</w:t>
            </w:r>
            <w:r w:rsidR="009920EA">
              <w:rPr>
                <w:rFonts w:ascii="Arial" w:hAnsi="Arial" w:cs="Arial"/>
                <w:b/>
              </w:rPr>
              <w:t>s</w:t>
            </w:r>
          </w:p>
        </w:tc>
        <w:tc>
          <w:tcPr>
            <w:tcW w:w="7229" w:type="dxa"/>
            <w:tcBorders>
              <w:top w:val="single" w:sz="6" w:space="0" w:color="000000"/>
              <w:bottom w:val="single" w:sz="4" w:space="0" w:color="auto"/>
            </w:tcBorders>
            <w:shd w:val="pct30" w:color="BFBFBF" w:fill="FFFFFF"/>
            <w:vAlign w:val="center"/>
          </w:tcPr>
          <w:p w14:paraId="1E8545AA" w14:textId="6B02F0BC" w:rsidR="00A67463" w:rsidRPr="00B54D39" w:rsidRDefault="00A67463" w:rsidP="00390F54">
            <w:pPr>
              <w:jc w:val="center"/>
              <w:rPr>
                <w:rFonts w:ascii="Arial" w:hAnsi="Arial" w:cs="Arial"/>
                <w:b/>
              </w:rPr>
            </w:pPr>
            <w:r w:rsidRPr="00B54D39">
              <w:rPr>
                <w:rFonts w:ascii="Arial" w:hAnsi="Arial" w:cs="Arial"/>
                <w:b/>
              </w:rPr>
              <w:t>Intitulé</w:t>
            </w:r>
            <w:r w:rsidR="009920EA">
              <w:rPr>
                <w:rFonts w:ascii="Arial" w:hAnsi="Arial" w:cs="Arial"/>
                <w:b/>
              </w:rPr>
              <w:t>s</w:t>
            </w:r>
          </w:p>
        </w:tc>
        <w:tc>
          <w:tcPr>
            <w:tcW w:w="1843" w:type="dxa"/>
            <w:tcBorders>
              <w:top w:val="single" w:sz="6" w:space="0" w:color="000000"/>
              <w:bottom w:val="single" w:sz="4" w:space="0" w:color="auto"/>
            </w:tcBorders>
            <w:shd w:val="pct30" w:color="BFBFBF" w:fill="FFFFFF"/>
            <w:vAlign w:val="center"/>
          </w:tcPr>
          <w:p w14:paraId="3CCE5721" w14:textId="45F5EA4D" w:rsidR="00A67463" w:rsidRPr="00B54D39" w:rsidRDefault="00A67463" w:rsidP="00A67463">
            <w:pPr>
              <w:jc w:val="center"/>
              <w:rPr>
                <w:rFonts w:ascii="Arial" w:hAnsi="Arial" w:cs="Arial"/>
                <w:b/>
              </w:rPr>
            </w:pPr>
          </w:p>
        </w:tc>
      </w:tr>
      <w:tr w:rsidR="00A67463" w:rsidRPr="00B54D39" w14:paraId="4CCE874F" w14:textId="52F16DB8" w:rsidTr="00B54D39">
        <w:trPr>
          <w:cantSplit/>
          <w:trHeight w:val="284"/>
          <w:jc w:val="center"/>
        </w:trPr>
        <w:tc>
          <w:tcPr>
            <w:tcW w:w="701" w:type="dxa"/>
            <w:vAlign w:val="center"/>
          </w:tcPr>
          <w:p w14:paraId="7B21B3D7" w14:textId="5264B0F4"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1</w:t>
            </w:r>
          </w:p>
        </w:tc>
        <w:tc>
          <w:tcPr>
            <w:tcW w:w="7229" w:type="dxa"/>
            <w:shd w:val="clear" w:color="auto" w:fill="auto"/>
            <w:vAlign w:val="center"/>
          </w:tcPr>
          <w:p w14:paraId="56FD41B4" w14:textId="1791E9AA" w:rsidR="00A67463" w:rsidRPr="009920EA" w:rsidRDefault="009920EA" w:rsidP="00B54D39">
            <w:pPr>
              <w:spacing w:line="232" w:lineRule="exact"/>
              <w:ind w:left="80" w:right="80" w:hanging="5"/>
              <w:rPr>
                <w:rFonts w:ascii="Arial" w:hAnsi="Arial" w:cs="Arial"/>
                <w:b/>
                <w:sz w:val="18"/>
                <w:szCs w:val="18"/>
              </w:rPr>
            </w:pPr>
            <w:r w:rsidRPr="009920EA">
              <w:rPr>
                <w:rFonts w:ascii="Arial" w:eastAsia="Trebuchet MS" w:hAnsi="Arial" w:cs="Arial"/>
                <w:color w:val="000000"/>
                <w:sz w:val="18"/>
                <w:szCs w:val="18"/>
              </w:rPr>
              <w:t>Désamiantage</w:t>
            </w:r>
          </w:p>
        </w:tc>
        <w:tc>
          <w:tcPr>
            <w:tcW w:w="1843" w:type="dxa"/>
            <w:vAlign w:val="center"/>
          </w:tcPr>
          <w:p w14:paraId="130B18CB" w14:textId="3D50B579"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A67463" w:rsidRPr="00B54D39" w14:paraId="5A550334" w14:textId="2BC2DB45" w:rsidTr="00B54D39">
        <w:trPr>
          <w:cantSplit/>
          <w:trHeight w:val="284"/>
          <w:jc w:val="center"/>
        </w:trPr>
        <w:tc>
          <w:tcPr>
            <w:tcW w:w="701" w:type="dxa"/>
            <w:vAlign w:val="center"/>
          </w:tcPr>
          <w:p w14:paraId="2A29B146" w14:textId="7BE56677"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2</w:t>
            </w:r>
          </w:p>
        </w:tc>
        <w:tc>
          <w:tcPr>
            <w:tcW w:w="7229" w:type="dxa"/>
            <w:shd w:val="clear" w:color="auto" w:fill="auto"/>
            <w:vAlign w:val="center"/>
          </w:tcPr>
          <w:p w14:paraId="1C82A086" w14:textId="55C61725" w:rsidR="00A67463" w:rsidRPr="009920EA" w:rsidRDefault="009920EA" w:rsidP="00B54D39">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Démolition</w:t>
            </w:r>
          </w:p>
        </w:tc>
        <w:tc>
          <w:tcPr>
            <w:tcW w:w="1843" w:type="dxa"/>
            <w:vAlign w:val="center"/>
          </w:tcPr>
          <w:p w14:paraId="6D62B065" w14:textId="4388B8DB"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A67463" w:rsidRPr="00B54D39" w14:paraId="4ECA1D94" w14:textId="7E15F3B8" w:rsidTr="00B54D39">
        <w:trPr>
          <w:cantSplit/>
          <w:trHeight w:val="284"/>
          <w:jc w:val="center"/>
        </w:trPr>
        <w:tc>
          <w:tcPr>
            <w:tcW w:w="701" w:type="dxa"/>
            <w:vAlign w:val="center"/>
          </w:tcPr>
          <w:p w14:paraId="0A68C985" w14:textId="2A98DDAA"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3</w:t>
            </w:r>
          </w:p>
        </w:tc>
        <w:tc>
          <w:tcPr>
            <w:tcW w:w="7229" w:type="dxa"/>
            <w:shd w:val="clear" w:color="auto" w:fill="auto"/>
            <w:vAlign w:val="center"/>
          </w:tcPr>
          <w:p w14:paraId="7107AECF" w14:textId="27DDC2A6" w:rsidR="00A67463" w:rsidRPr="009920EA" w:rsidRDefault="009920EA" w:rsidP="00B54D39">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Gros-œuvre</w:t>
            </w:r>
          </w:p>
        </w:tc>
        <w:tc>
          <w:tcPr>
            <w:tcW w:w="1843" w:type="dxa"/>
            <w:vAlign w:val="center"/>
          </w:tcPr>
          <w:p w14:paraId="2B33E2BD" w14:textId="386A540B"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A67463" w:rsidRPr="00B54D39" w14:paraId="760F95CC" w14:textId="008E411C" w:rsidTr="00B54D39">
        <w:trPr>
          <w:cantSplit/>
          <w:trHeight w:val="284"/>
          <w:jc w:val="center"/>
        </w:trPr>
        <w:tc>
          <w:tcPr>
            <w:tcW w:w="701" w:type="dxa"/>
            <w:vAlign w:val="center"/>
          </w:tcPr>
          <w:p w14:paraId="3ADDA3A3" w14:textId="457C951B"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4</w:t>
            </w:r>
          </w:p>
        </w:tc>
        <w:tc>
          <w:tcPr>
            <w:tcW w:w="7229" w:type="dxa"/>
            <w:shd w:val="clear" w:color="auto" w:fill="auto"/>
            <w:vAlign w:val="center"/>
          </w:tcPr>
          <w:p w14:paraId="63DB7B21" w14:textId="6DB42C4C" w:rsidR="00A67463" w:rsidRPr="009920EA" w:rsidRDefault="009920EA" w:rsidP="00B54D39">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Couverture – Etanchéité</w:t>
            </w:r>
          </w:p>
        </w:tc>
        <w:tc>
          <w:tcPr>
            <w:tcW w:w="1843" w:type="dxa"/>
            <w:vAlign w:val="center"/>
          </w:tcPr>
          <w:p w14:paraId="6C64777B" w14:textId="6C2968A6"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A67463" w:rsidRPr="00B54D39" w14:paraId="0C82CA7B" w14:textId="65489F3F" w:rsidTr="00B54D39">
        <w:trPr>
          <w:cantSplit/>
          <w:trHeight w:val="284"/>
          <w:jc w:val="center"/>
        </w:trPr>
        <w:tc>
          <w:tcPr>
            <w:tcW w:w="701" w:type="dxa"/>
            <w:vAlign w:val="center"/>
          </w:tcPr>
          <w:p w14:paraId="4EF2BA21" w14:textId="5770F82F"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5</w:t>
            </w:r>
          </w:p>
        </w:tc>
        <w:tc>
          <w:tcPr>
            <w:tcW w:w="7229" w:type="dxa"/>
            <w:shd w:val="clear" w:color="auto" w:fill="auto"/>
            <w:vAlign w:val="center"/>
          </w:tcPr>
          <w:p w14:paraId="50DB6A1D" w14:textId="52B293C5" w:rsidR="00A67463" w:rsidRPr="009920EA" w:rsidRDefault="009920EA" w:rsidP="00B54D39">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Menuiseries extérieures – Brise-soleil</w:t>
            </w:r>
          </w:p>
        </w:tc>
        <w:tc>
          <w:tcPr>
            <w:tcW w:w="1843" w:type="dxa"/>
            <w:vAlign w:val="center"/>
          </w:tcPr>
          <w:p w14:paraId="2E12191E" w14:textId="66EC35A1"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A67463" w:rsidRPr="00B54D39" w14:paraId="29B62D4B" w14:textId="075A5697" w:rsidTr="00B54D39">
        <w:trPr>
          <w:cantSplit/>
          <w:trHeight w:val="284"/>
          <w:jc w:val="center"/>
        </w:trPr>
        <w:tc>
          <w:tcPr>
            <w:tcW w:w="701" w:type="dxa"/>
            <w:vAlign w:val="center"/>
          </w:tcPr>
          <w:p w14:paraId="109E9266" w14:textId="23EE18F0"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6</w:t>
            </w:r>
          </w:p>
        </w:tc>
        <w:tc>
          <w:tcPr>
            <w:tcW w:w="7229" w:type="dxa"/>
            <w:shd w:val="clear" w:color="auto" w:fill="auto"/>
            <w:vAlign w:val="center"/>
          </w:tcPr>
          <w:p w14:paraId="2E6311FF" w14:textId="58329739" w:rsidR="00A67463" w:rsidRPr="009920EA" w:rsidRDefault="009920EA" w:rsidP="00B54D39">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Façades (FOB et bardage)</w:t>
            </w:r>
          </w:p>
        </w:tc>
        <w:tc>
          <w:tcPr>
            <w:tcW w:w="1843" w:type="dxa"/>
            <w:vAlign w:val="center"/>
          </w:tcPr>
          <w:p w14:paraId="2FB8854C" w14:textId="64A1D44E"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A67463" w:rsidRPr="00B54D39" w14:paraId="21EE1330" w14:textId="54DE6F0D" w:rsidTr="00B54D39">
        <w:trPr>
          <w:cantSplit/>
          <w:trHeight w:val="284"/>
          <w:jc w:val="center"/>
        </w:trPr>
        <w:tc>
          <w:tcPr>
            <w:tcW w:w="701" w:type="dxa"/>
            <w:vAlign w:val="center"/>
          </w:tcPr>
          <w:p w14:paraId="4CF45EED" w14:textId="003F7E51" w:rsidR="00A67463" w:rsidRPr="009920EA" w:rsidRDefault="009920EA" w:rsidP="00390F54">
            <w:pPr>
              <w:jc w:val="center"/>
              <w:rPr>
                <w:rFonts w:ascii="Arial" w:hAnsi="Arial" w:cs="Arial"/>
                <w:b/>
                <w:sz w:val="18"/>
                <w:szCs w:val="18"/>
              </w:rPr>
            </w:pPr>
            <w:r w:rsidRPr="009920EA">
              <w:rPr>
                <w:rFonts w:ascii="Arial" w:hAnsi="Arial" w:cs="Arial"/>
                <w:b/>
                <w:sz w:val="18"/>
                <w:szCs w:val="18"/>
              </w:rPr>
              <w:t>0</w:t>
            </w:r>
            <w:r w:rsidR="00A67463" w:rsidRPr="009920EA">
              <w:rPr>
                <w:rFonts w:ascii="Arial" w:hAnsi="Arial" w:cs="Arial"/>
                <w:b/>
                <w:sz w:val="18"/>
                <w:szCs w:val="18"/>
              </w:rPr>
              <w:t>7</w:t>
            </w:r>
          </w:p>
        </w:tc>
        <w:tc>
          <w:tcPr>
            <w:tcW w:w="7229" w:type="dxa"/>
            <w:shd w:val="clear" w:color="auto" w:fill="auto"/>
            <w:vAlign w:val="center"/>
          </w:tcPr>
          <w:p w14:paraId="55EA8B47" w14:textId="313FA688" w:rsidR="00A67463" w:rsidRPr="009920EA" w:rsidRDefault="009920EA" w:rsidP="00B54D39">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Serrurerie</w:t>
            </w:r>
          </w:p>
        </w:tc>
        <w:tc>
          <w:tcPr>
            <w:tcW w:w="1843" w:type="dxa"/>
            <w:vAlign w:val="center"/>
          </w:tcPr>
          <w:p w14:paraId="745739A2" w14:textId="7C812282" w:rsidR="00A67463" w:rsidRPr="00B54D39" w:rsidRDefault="00B54D39"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9920EA">
              <w:rPr>
                <w:rFonts w:ascii="Arial" w:hAnsi="Arial" w:cs="Arial"/>
                <w:color w:val="000000" w:themeColor="text1"/>
              </w:rPr>
            </w:r>
            <w:r w:rsidR="009920EA">
              <w:rPr>
                <w:rFonts w:ascii="Arial" w:hAnsi="Arial" w:cs="Arial"/>
                <w:color w:val="000000" w:themeColor="text1"/>
              </w:rPr>
              <w:fldChar w:fldCharType="separate"/>
            </w:r>
            <w:r w:rsidRPr="00B54D39">
              <w:rPr>
                <w:rFonts w:ascii="Arial" w:hAnsi="Arial" w:cs="Arial"/>
                <w:color w:val="000000" w:themeColor="text1"/>
              </w:rPr>
              <w:fldChar w:fldCharType="end"/>
            </w:r>
          </w:p>
        </w:tc>
      </w:tr>
      <w:tr w:rsidR="009920EA" w:rsidRPr="00B54D39" w14:paraId="27D262C5" w14:textId="77777777" w:rsidTr="001D25D9">
        <w:trPr>
          <w:cantSplit/>
          <w:trHeight w:val="284"/>
          <w:jc w:val="center"/>
        </w:trPr>
        <w:tc>
          <w:tcPr>
            <w:tcW w:w="701" w:type="dxa"/>
            <w:vAlign w:val="center"/>
          </w:tcPr>
          <w:p w14:paraId="7F0497D0" w14:textId="5FB0BE96" w:rsidR="009920EA" w:rsidRPr="009920EA" w:rsidRDefault="009920EA" w:rsidP="009920EA">
            <w:pPr>
              <w:jc w:val="center"/>
              <w:rPr>
                <w:rFonts w:ascii="Arial" w:hAnsi="Arial" w:cs="Arial"/>
                <w:b/>
                <w:sz w:val="18"/>
                <w:szCs w:val="18"/>
              </w:rPr>
            </w:pPr>
            <w:r w:rsidRPr="009920EA">
              <w:rPr>
                <w:rFonts w:ascii="Arial" w:hAnsi="Arial" w:cs="Arial"/>
                <w:b/>
                <w:sz w:val="18"/>
                <w:szCs w:val="18"/>
              </w:rPr>
              <w:t>08</w:t>
            </w:r>
          </w:p>
        </w:tc>
        <w:tc>
          <w:tcPr>
            <w:tcW w:w="7229" w:type="dxa"/>
            <w:shd w:val="clear" w:color="auto" w:fill="auto"/>
            <w:vAlign w:val="center"/>
          </w:tcPr>
          <w:p w14:paraId="6E40FFDE" w14:textId="39A7B0AA" w:rsidR="009920EA" w:rsidRPr="009920EA" w:rsidRDefault="009920EA" w:rsidP="009920EA">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Second œuvre – Finitions</w:t>
            </w:r>
          </w:p>
        </w:tc>
        <w:tc>
          <w:tcPr>
            <w:tcW w:w="1843" w:type="dxa"/>
          </w:tcPr>
          <w:p w14:paraId="4EA4EAD9" w14:textId="293C1B49" w:rsidR="009920EA" w:rsidRPr="00B54D39" w:rsidRDefault="009920EA" w:rsidP="009920EA">
            <w:pPr>
              <w:spacing w:line="232" w:lineRule="exact"/>
              <w:ind w:right="80" w:hanging="6"/>
              <w:jc w:val="center"/>
              <w:rPr>
                <w:rFonts w:ascii="Arial" w:hAnsi="Arial" w:cs="Arial"/>
                <w:color w:val="000000" w:themeColor="text1"/>
              </w:rPr>
            </w:pPr>
            <w:r w:rsidRPr="009032B5">
              <w:rPr>
                <w:rFonts w:ascii="Arial" w:hAnsi="Arial" w:cs="Arial"/>
                <w:color w:val="000000" w:themeColor="text1"/>
              </w:rPr>
              <w:fldChar w:fldCharType="begin">
                <w:ffData>
                  <w:name w:val="CaseACocher7"/>
                  <w:enabled/>
                  <w:calcOnExit w:val="0"/>
                  <w:checkBox>
                    <w:sizeAuto/>
                    <w:default w:val="0"/>
                  </w:checkBox>
                </w:ffData>
              </w:fldChar>
            </w:r>
            <w:r w:rsidRPr="009032B5">
              <w:rPr>
                <w:rFonts w:ascii="Arial" w:hAnsi="Arial" w:cs="Arial"/>
                <w:color w:val="000000" w:themeColor="text1"/>
              </w:rPr>
              <w:instrText xml:space="preserve"> FORMCHECKBOX </w:instrText>
            </w:r>
            <w:r w:rsidRPr="009032B5">
              <w:rPr>
                <w:rFonts w:ascii="Arial" w:hAnsi="Arial" w:cs="Arial"/>
                <w:color w:val="000000" w:themeColor="text1"/>
              </w:rPr>
            </w:r>
            <w:r w:rsidRPr="009032B5">
              <w:rPr>
                <w:rFonts w:ascii="Arial" w:hAnsi="Arial" w:cs="Arial"/>
                <w:color w:val="000000" w:themeColor="text1"/>
              </w:rPr>
              <w:fldChar w:fldCharType="separate"/>
            </w:r>
            <w:r w:rsidRPr="009032B5">
              <w:rPr>
                <w:rFonts w:ascii="Arial" w:hAnsi="Arial" w:cs="Arial"/>
                <w:color w:val="000000" w:themeColor="text1"/>
              </w:rPr>
              <w:fldChar w:fldCharType="end"/>
            </w:r>
          </w:p>
        </w:tc>
      </w:tr>
      <w:tr w:rsidR="009920EA" w:rsidRPr="00B54D39" w14:paraId="21BE195D" w14:textId="77777777" w:rsidTr="001D25D9">
        <w:trPr>
          <w:cantSplit/>
          <w:trHeight w:val="284"/>
          <w:jc w:val="center"/>
        </w:trPr>
        <w:tc>
          <w:tcPr>
            <w:tcW w:w="701" w:type="dxa"/>
            <w:vAlign w:val="center"/>
          </w:tcPr>
          <w:p w14:paraId="0D11FD74" w14:textId="187D3D82" w:rsidR="009920EA" w:rsidRPr="009920EA" w:rsidRDefault="009920EA" w:rsidP="009920EA">
            <w:pPr>
              <w:jc w:val="center"/>
              <w:rPr>
                <w:rFonts w:ascii="Arial" w:hAnsi="Arial" w:cs="Arial"/>
                <w:b/>
                <w:sz w:val="18"/>
                <w:szCs w:val="18"/>
              </w:rPr>
            </w:pPr>
            <w:r w:rsidRPr="009920EA">
              <w:rPr>
                <w:rFonts w:ascii="Arial" w:hAnsi="Arial" w:cs="Arial"/>
                <w:b/>
                <w:sz w:val="18"/>
                <w:szCs w:val="18"/>
              </w:rPr>
              <w:t>09</w:t>
            </w:r>
          </w:p>
        </w:tc>
        <w:tc>
          <w:tcPr>
            <w:tcW w:w="7229" w:type="dxa"/>
            <w:shd w:val="clear" w:color="auto" w:fill="auto"/>
            <w:vAlign w:val="center"/>
          </w:tcPr>
          <w:p w14:paraId="063515A0" w14:textId="0EF0FBB3" w:rsidR="009920EA" w:rsidRPr="009920EA" w:rsidRDefault="009920EA" w:rsidP="009920EA">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Ventilation GTC – Electricité – Divers</w:t>
            </w:r>
          </w:p>
        </w:tc>
        <w:tc>
          <w:tcPr>
            <w:tcW w:w="1843" w:type="dxa"/>
          </w:tcPr>
          <w:p w14:paraId="3D8B3D5E" w14:textId="01EF92FE" w:rsidR="009920EA" w:rsidRPr="00B54D39" w:rsidRDefault="009920EA" w:rsidP="009920EA">
            <w:pPr>
              <w:spacing w:line="232" w:lineRule="exact"/>
              <w:ind w:right="80" w:hanging="6"/>
              <w:jc w:val="center"/>
              <w:rPr>
                <w:rFonts w:ascii="Arial" w:hAnsi="Arial" w:cs="Arial"/>
                <w:color w:val="000000" w:themeColor="text1"/>
              </w:rPr>
            </w:pPr>
            <w:r w:rsidRPr="009032B5">
              <w:rPr>
                <w:rFonts w:ascii="Arial" w:hAnsi="Arial" w:cs="Arial"/>
                <w:color w:val="000000" w:themeColor="text1"/>
              </w:rPr>
              <w:fldChar w:fldCharType="begin">
                <w:ffData>
                  <w:name w:val="CaseACocher7"/>
                  <w:enabled/>
                  <w:calcOnExit w:val="0"/>
                  <w:checkBox>
                    <w:sizeAuto/>
                    <w:default w:val="0"/>
                  </w:checkBox>
                </w:ffData>
              </w:fldChar>
            </w:r>
            <w:r w:rsidRPr="009032B5">
              <w:rPr>
                <w:rFonts w:ascii="Arial" w:hAnsi="Arial" w:cs="Arial"/>
                <w:color w:val="000000" w:themeColor="text1"/>
              </w:rPr>
              <w:instrText xml:space="preserve"> FORMCHECKBOX </w:instrText>
            </w:r>
            <w:r w:rsidRPr="009032B5">
              <w:rPr>
                <w:rFonts w:ascii="Arial" w:hAnsi="Arial" w:cs="Arial"/>
                <w:color w:val="000000" w:themeColor="text1"/>
              </w:rPr>
            </w:r>
            <w:r w:rsidRPr="009032B5">
              <w:rPr>
                <w:rFonts w:ascii="Arial" w:hAnsi="Arial" w:cs="Arial"/>
                <w:color w:val="000000" w:themeColor="text1"/>
              </w:rPr>
              <w:fldChar w:fldCharType="separate"/>
            </w:r>
            <w:r w:rsidRPr="009032B5">
              <w:rPr>
                <w:rFonts w:ascii="Arial" w:hAnsi="Arial" w:cs="Arial"/>
                <w:color w:val="000000" w:themeColor="text1"/>
              </w:rPr>
              <w:fldChar w:fldCharType="end"/>
            </w:r>
          </w:p>
        </w:tc>
      </w:tr>
      <w:tr w:rsidR="009920EA" w:rsidRPr="00B54D39" w14:paraId="430CADC7" w14:textId="77777777" w:rsidTr="001D25D9">
        <w:trPr>
          <w:cantSplit/>
          <w:trHeight w:val="284"/>
          <w:jc w:val="center"/>
        </w:trPr>
        <w:tc>
          <w:tcPr>
            <w:tcW w:w="701" w:type="dxa"/>
            <w:vAlign w:val="center"/>
          </w:tcPr>
          <w:p w14:paraId="1FD8B519" w14:textId="6F554E35" w:rsidR="009920EA" w:rsidRPr="009920EA" w:rsidRDefault="009920EA" w:rsidP="009920EA">
            <w:pPr>
              <w:jc w:val="center"/>
              <w:rPr>
                <w:rFonts w:ascii="Arial" w:hAnsi="Arial" w:cs="Arial"/>
                <w:b/>
                <w:sz w:val="18"/>
                <w:szCs w:val="18"/>
              </w:rPr>
            </w:pPr>
            <w:r w:rsidRPr="009920EA">
              <w:rPr>
                <w:rFonts w:ascii="Arial" w:hAnsi="Arial" w:cs="Arial"/>
                <w:b/>
                <w:sz w:val="18"/>
                <w:szCs w:val="18"/>
              </w:rPr>
              <w:t>10</w:t>
            </w:r>
          </w:p>
        </w:tc>
        <w:tc>
          <w:tcPr>
            <w:tcW w:w="7229" w:type="dxa"/>
            <w:shd w:val="clear" w:color="auto" w:fill="auto"/>
            <w:vAlign w:val="center"/>
          </w:tcPr>
          <w:p w14:paraId="57A831C2" w14:textId="2377FB4D" w:rsidR="009920EA" w:rsidRPr="009920EA" w:rsidRDefault="009920EA" w:rsidP="009920EA">
            <w:pPr>
              <w:spacing w:line="232" w:lineRule="exact"/>
              <w:ind w:left="80" w:right="80" w:hanging="5"/>
              <w:rPr>
                <w:rFonts w:ascii="Arial" w:eastAsia="Trebuchet MS" w:hAnsi="Arial" w:cs="Arial"/>
                <w:color w:val="000000"/>
                <w:sz w:val="18"/>
                <w:szCs w:val="18"/>
              </w:rPr>
            </w:pPr>
            <w:r w:rsidRPr="009920EA">
              <w:rPr>
                <w:rFonts w:ascii="Arial" w:eastAsia="Trebuchet MS" w:hAnsi="Arial" w:cs="Arial"/>
                <w:color w:val="000000"/>
                <w:sz w:val="18"/>
                <w:szCs w:val="18"/>
              </w:rPr>
              <w:t>Photovoltaïque</w:t>
            </w:r>
          </w:p>
        </w:tc>
        <w:tc>
          <w:tcPr>
            <w:tcW w:w="1843" w:type="dxa"/>
          </w:tcPr>
          <w:p w14:paraId="6A89C9B9" w14:textId="5EE6DB16" w:rsidR="009920EA" w:rsidRPr="00B54D39" w:rsidRDefault="009920EA" w:rsidP="009920EA">
            <w:pPr>
              <w:spacing w:line="232" w:lineRule="exact"/>
              <w:ind w:right="80" w:hanging="6"/>
              <w:jc w:val="center"/>
              <w:rPr>
                <w:rFonts w:ascii="Arial" w:hAnsi="Arial" w:cs="Arial"/>
                <w:color w:val="000000" w:themeColor="text1"/>
              </w:rPr>
            </w:pPr>
            <w:r w:rsidRPr="009032B5">
              <w:rPr>
                <w:rFonts w:ascii="Arial" w:hAnsi="Arial" w:cs="Arial"/>
                <w:color w:val="000000" w:themeColor="text1"/>
              </w:rPr>
              <w:fldChar w:fldCharType="begin">
                <w:ffData>
                  <w:name w:val="CaseACocher7"/>
                  <w:enabled/>
                  <w:calcOnExit w:val="0"/>
                  <w:checkBox>
                    <w:sizeAuto/>
                    <w:default w:val="0"/>
                  </w:checkBox>
                </w:ffData>
              </w:fldChar>
            </w:r>
            <w:r w:rsidRPr="009032B5">
              <w:rPr>
                <w:rFonts w:ascii="Arial" w:hAnsi="Arial" w:cs="Arial"/>
                <w:color w:val="000000" w:themeColor="text1"/>
              </w:rPr>
              <w:instrText xml:space="preserve"> FORMCHECKBOX </w:instrText>
            </w:r>
            <w:r w:rsidRPr="009032B5">
              <w:rPr>
                <w:rFonts w:ascii="Arial" w:hAnsi="Arial" w:cs="Arial"/>
                <w:color w:val="000000" w:themeColor="text1"/>
              </w:rPr>
            </w:r>
            <w:r w:rsidRPr="009032B5">
              <w:rPr>
                <w:rFonts w:ascii="Arial" w:hAnsi="Arial" w:cs="Arial"/>
                <w:color w:val="000000" w:themeColor="text1"/>
              </w:rPr>
              <w:fldChar w:fldCharType="separate"/>
            </w:r>
            <w:r w:rsidRPr="009032B5">
              <w:rPr>
                <w:rFonts w:ascii="Arial" w:hAnsi="Arial" w:cs="Arial"/>
                <w:color w:val="000000" w:themeColor="text1"/>
              </w:rPr>
              <w:fldChar w:fldCharType="end"/>
            </w:r>
          </w:p>
        </w:tc>
      </w:tr>
    </w:tbl>
    <w:p w14:paraId="62655CC6" w14:textId="2DDBECA8"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2"/>
    <w:p w14:paraId="4299E6DD" w14:textId="652F7CBD" w:rsidR="006866E2" w:rsidRDefault="006866E2"/>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lastRenderedPageBreak/>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Pr="00E20461">
        <w:rPr>
          <w:rFonts w:ascii="Arial" w:hAnsi="Arial" w:cs="Arial"/>
          <w:i/>
          <w:iCs/>
        </w:rPr>
        <w:t> </w:t>
      </w:r>
      <w:proofErr w:type="gramStart"/>
      <w:r w:rsidR="007411D9" w:rsidRPr="00E20461">
        <w:rPr>
          <w:rFonts w:ascii="Arial" w:hAnsi="Arial" w:cs="Arial"/>
        </w:rPr>
        <w:t>conjoint</w:t>
      </w:r>
      <w:proofErr w:type="gramEnd"/>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pPr w:leftFromText="141" w:rightFromText="141" w:vertAnchor="text" w:horzAnchor="margin" w:tblpY="90"/>
        <w:tblW w:w="10490" w:type="dxa"/>
        <w:tblLayout w:type="fixed"/>
        <w:tblCellMar>
          <w:left w:w="71" w:type="dxa"/>
          <w:right w:w="71" w:type="dxa"/>
        </w:tblCellMar>
        <w:tblLook w:val="0000" w:firstRow="0" w:lastRow="0" w:firstColumn="0" w:lastColumn="0" w:noHBand="0" w:noVBand="0"/>
      </w:tblPr>
      <w:tblGrid>
        <w:gridCol w:w="10490"/>
      </w:tblGrid>
      <w:tr w:rsidR="009920EA" w:rsidRPr="00E20461" w14:paraId="0D651087" w14:textId="77777777" w:rsidTr="009920EA">
        <w:tc>
          <w:tcPr>
            <w:tcW w:w="10490" w:type="dxa"/>
            <w:shd w:val="clear" w:color="auto" w:fill="66CCFF"/>
          </w:tcPr>
          <w:p w14:paraId="41B6659D" w14:textId="77777777" w:rsidR="009920EA" w:rsidRPr="00E20461" w:rsidRDefault="009920EA" w:rsidP="009920EA">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proofErr w:type="gramStart"/>
            <w:r w:rsidRPr="00E20461">
              <w:rPr>
                <w:rFonts w:ascii="Arial" w:hAnsi="Arial" w:cs="Arial"/>
                <w:b/>
              </w:rPr>
              <w:t>du</w:t>
            </w:r>
            <w:proofErr w:type="gramEnd"/>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9920EA">
        <w:rPr>
          <w:rFonts w:ascii="Arial" w:hAnsi="Arial" w:cs="Arial"/>
        </w:rPr>
      </w:r>
      <w:r w:rsidR="009920EA">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0C4A6627" w:rsidR="007411D9" w:rsidRDefault="009920EA"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Marché 2025PATXORD007</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0EA"/>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40</TotalTime>
  <Pages>4</Pages>
  <Words>1532</Words>
  <Characters>8430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9943</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Rénovation énergétique du bâtiment Henri MAYER de l’Université Toulouse Jean Jaurès</dc:description>
  <cp:lastModifiedBy>thucydide.hounkpatin@i-univ-tlse2.fr</cp:lastModifiedBy>
  <cp:revision>6</cp:revision>
  <cp:lastPrinted>2016-11-02T13:51:00Z</cp:lastPrinted>
  <dcterms:created xsi:type="dcterms:W3CDTF">2024-05-21T06:53:00Z</dcterms:created>
  <dcterms:modified xsi:type="dcterms:W3CDTF">2025-02-20T15:19:00Z</dcterms:modified>
  <cp:category>Marché 2025PATXORD007</cp:category>
</cp:coreProperties>
</file>