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6CA3C821"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 xml:space="preserve">BJET Du projet de </w:t>
            </w:r>
            <w:r w:rsidR="000B4E0B" w:rsidRPr="0006068D">
              <w:rPr>
                <w:rFonts w:asciiTheme="minorHAnsi" w:hAnsiTheme="minorHAnsi" w:cstheme="minorHAnsi"/>
                <w:b/>
                <w:caps/>
                <w:sz w:val="22"/>
                <w:szCs w:val="22"/>
              </w:rPr>
              <w:t>CONTRAT :</w:t>
            </w:r>
          </w:p>
          <w:p w14:paraId="2B8821F0" w14:textId="78DEF032" w:rsidR="0083082B" w:rsidRPr="0006068D" w:rsidRDefault="000B4E0B" w:rsidP="000B4E0B">
            <w:pPr>
              <w:jc w:val="both"/>
              <w:rPr>
                <w:rFonts w:asciiTheme="minorHAnsi" w:hAnsiTheme="minorHAnsi" w:cstheme="minorHAnsi"/>
                <w:b/>
                <w:sz w:val="22"/>
                <w:szCs w:val="22"/>
              </w:rPr>
            </w:pPr>
            <w:r>
              <w:rPr>
                <w:rFonts w:ascii="Calibri" w:hAnsi="Calibri"/>
                <w:sz w:val="22"/>
                <w:szCs w:val="22"/>
              </w:rPr>
              <w:t>Travaux de construction/réhabilitation du bâtiment de maison d’emploi</w:t>
            </w:r>
            <w:r w:rsidR="003951F8">
              <w:rPr>
                <w:rFonts w:ascii="Calibri" w:hAnsi="Calibri"/>
                <w:sz w:val="22"/>
                <w:szCs w:val="22"/>
              </w:rPr>
              <w:t xml:space="preserve"> (MDE)</w:t>
            </w:r>
            <w:r>
              <w:rPr>
                <w:rFonts w:ascii="Calibri" w:hAnsi="Calibri"/>
                <w:sz w:val="22"/>
                <w:szCs w:val="22"/>
              </w:rPr>
              <w:t xml:space="preserve"> sis</w:t>
            </w:r>
            <w:r w:rsidR="003951F8">
              <w:rPr>
                <w:rFonts w:ascii="Calibri" w:hAnsi="Calibri"/>
                <w:sz w:val="22"/>
                <w:szCs w:val="22"/>
              </w:rPr>
              <w:t xml:space="preserve"> </w:t>
            </w:r>
            <w:r>
              <w:rPr>
                <w:rFonts w:ascii="Calibri" w:hAnsi="Calibri"/>
                <w:sz w:val="22"/>
                <w:szCs w:val="22"/>
              </w:rPr>
              <w:t xml:space="preserve"> à Hombo-Mutsamudu-ANJOUAN</w:t>
            </w:r>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DATE ET HEURE LIMITES DE REMISE DES OFFRES :</w:t>
            </w:r>
          </w:p>
          <w:p w14:paraId="5ADFEC75" w14:textId="7EB1F220" w:rsidR="0083082B" w:rsidRPr="0006068D" w:rsidRDefault="00474D20" w:rsidP="00DF2F83">
            <w:pPr>
              <w:rPr>
                <w:rFonts w:asciiTheme="minorHAnsi" w:hAnsiTheme="minorHAnsi" w:cstheme="minorHAnsi"/>
                <w:sz w:val="22"/>
                <w:szCs w:val="22"/>
              </w:rPr>
            </w:pPr>
            <w:r>
              <w:rPr>
                <w:rFonts w:asciiTheme="minorHAnsi" w:hAnsiTheme="minorHAnsi" w:cstheme="minorHAnsi"/>
                <w:b/>
                <w:sz w:val="22"/>
                <w:szCs w:val="22"/>
                <w:highlight w:val="yellow"/>
              </w:rPr>
              <w:t>25</w:t>
            </w:r>
            <w:r w:rsidR="00E452F6">
              <w:rPr>
                <w:rFonts w:asciiTheme="minorHAnsi" w:hAnsiTheme="minorHAnsi" w:cstheme="minorHAnsi"/>
                <w:b/>
                <w:sz w:val="22"/>
                <w:szCs w:val="22"/>
                <w:highlight w:val="yellow"/>
              </w:rPr>
              <w:t>/</w:t>
            </w:r>
            <w:r>
              <w:rPr>
                <w:rFonts w:asciiTheme="minorHAnsi" w:hAnsiTheme="minorHAnsi" w:cstheme="minorHAnsi"/>
                <w:b/>
                <w:sz w:val="22"/>
                <w:szCs w:val="22"/>
                <w:highlight w:val="yellow"/>
              </w:rPr>
              <w:t>03</w:t>
            </w:r>
            <w:r w:rsidR="000B4E0B">
              <w:rPr>
                <w:rFonts w:asciiTheme="minorHAnsi" w:hAnsiTheme="minorHAnsi" w:cstheme="minorHAnsi"/>
                <w:b/>
                <w:sz w:val="22"/>
                <w:szCs w:val="22"/>
                <w:highlight w:val="yellow"/>
              </w:rPr>
              <w:t>/202</w:t>
            </w:r>
            <w:r w:rsidR="00C84E85">
              <w:rPr>
                <w:rFonts w:asciiTheme="minorHAnsi" w:hAnsiTheme="minorHAnsi" w:cstheme="minorHAnsi"/>
                <w:b/>
                <w:sz w:val="22"/>
                <w:szCs w:val="22"/>
                <w:highlight w:val="yellow"/>
              </w:rPr>
              <w:t>5</w:t>
            </w:r>
            <w:r w:rsidR="000B4E0B">
              <w:rPr>
                <w:rFonts w:asciiTheme="minorHAnsi" w:hAnsiTheme="minorHAnsi" w:cstheme="minorHAnsi"/>
                <w:b/>
                <w:sz w:val="22"/>
                <w:szCs w:val="22"/>
                <w:highlight w:val="yellow"/>
              </w:rPr>
              <w:t xml:space="preserve"> </w:t>
            </w:r>
            <w:r w:rsidR="00836A9C">
              <w:rPr>
                <w:rFonts w:asciiTheme="minorHAnsi" w:hAnsiTheme="minorHAnsi" w:cstheme="minorHAnsi"/>
                <w:b/>
                <w:sz w:val="22"/>
                <w:szCs w:val="22"/>
                <w:highlight w:val="yellow"/>
              </w:rPr>
              <w:t xml:space="preserve">à </w:t>
            </w:r>
            <w:r w:rsidR="00C92464">
              <w:rPr>
                <w:rFonts w:asciiTheme="minorHAnsi" w:hAnsiTheme="minorHAnsi" w:cstheme="minorHAnsi"/>
                <w:b/>
                <w:sz w:val="22"/>
                <w:szCs w:val="22"/>
                <w:highlight w:val="yellow"/>
              </w:rPr>
              <w:t>12</w:t>
            </w:r>
            <w:r w:rsidR="00836A9C">
              <w:rPr>
                <w:rFonts w:asciiTheme="minorHAnsi" w:hAnsiTheme="minorHAnsi" w:cstheme="minorHAnsi"/>
                <w:b/>
                <w:sz w:val="22"/>
                <w:szCs w:val="22"/>
                <w:highlight w:val="yellow"/>
              </w:rPr>
              <w:t>h</w:t>
            </w:r>
            <w:r w:rsidR="00DF2F83">
              <w:rPr>
                <w:rFonts w:asciiTheme="minorHAnsi" w:hAnsiTheme="minorHAnsi" w:cstheme="minorHAnsi"/>
                <w:b/>
                <w:sz w:val="22"/>
                <w:szCs w:val="22"/>
                <w:highlight w:val="yellow"/>
              </w:rPr>
              <w:t>00</w:t>
            </w:r>
            <w:r w:rsidR="00836A9C">
              <w:rPr>
                <w:rFonts w:asciiTheme="minorHAnsi" w:hAnsiTheme="minorHAnsi" w:cstheme="minorHAnsi"/>
                <w:b/>
                <w:smallCaps/>
                <w:sz w:val="22"/>
                <w:szCs w:val="22"/>
              </w:rPr>
              <w:t xml:space="preserve"> </w:t>
            </w:r>
            <w:r w:rsidR="0083082B" w:rsidRPr="0006068D">
              <w:rPr>
                <w:rFonts w:asciiTheme="minorHAnsi" w:hAnsiTheme="minorHAnsi" w:cstheme="minorHAnsi"/>
                <w:b/>
                <w:smallCaps/>
                <w:sz w:val="22"/>
                <w:szCs w:val="22"/>
              </w:rPr>
              <w:t xml:space="preserve"> </w:t>
            </w:r>
            <w:r w:rsidR="00131B3C">
              <w:rPr>
                <w:rFonts w:asciiTheme="minorHAnsi" w:hAnsiTheme="minorHAnsi" w:cstheme="minorHAnsi"/>
                <w:b/>
                <w:smallCaps/>
                <w:sz w:val="22"/>
                <w:szCs w:val="22"/>
              </w:rPr>
              <w:t>(</w:t>
            </w:r>
            <w:r w:rsidR="00C92464">
              <w:rPr>
                <w:rFonts w:asciiTheme="minorHAnsi" w:hAnsiTheme="minorHAnsi" w:cstheme="minorHAnsi"/>
                <w:b/>
                <w:smallCaps/>
                <w:sz w:val="22"/>
                <w:szCs w:val="22"/>
              </w:rPr>
              <w:t>12</w:t>
            </w:r>
            <w:r w:rsidR="00C84E85">
              <w:rPr>
                <w:rFonts w:asciiTheme="minorHAnsi" w:hAnsiTheme="minorHAnsi" w:cstheme="minorHAnsi"/>
                <w:b/>
                <w:smallCaps/>
                <w:sz w:val="22"/>
                <w:szCs w:val="22"/>
              </w:rPr>
              <w:t xml:space="preserve">h00 </w:t>
            </w:r>
            <w:r w:rsidR="00131B3C">
              <w:rPr>
                <w:rFonts w:asciiTheme="minorHAnsi" w:hAnsiTheme="minorHAnsi" w:cstheme="minorHAnsi"/>
                <w:b/>
                <w:smallCaps/>
                <w:sz w:val="22"/>
                <w:szCs w:val="22"/>
              </w:rPr>
              <w:t xml:space="preserve">Heure de </w:t>
            </w:r>
            <w:r w:rsidR="00DF2F83">
              <w:rPr>
                <w:rFonts w:asciiTheme="minorHAnsi" w:hAnsiTheme="minorHAnsi" w:cstheme="minorHAnsi"/>
                <w:b/>
                <w:smallCaps/>
                <w:sz w:val="22"/>
                <w:szCs w:val="22"/>
              </w:rPr>
              <w:t xml:space="preserve">Moroni, soit </w:t>
            </w:r>
            <w:r w:rsidR="00C92464">
              <w:rPr>
                <w:rFonts w:asciiTheme="minorHAnsi" w:hAnsiTheme="minorHAnsi" w:cstheme="minorHAnsi"/>
                <w:b/>
                <w:smallCaps/>
                <w:sz w:val="22"/>
                <w:szCs w:val="22"/>
              </w:rPr>
              <w:t>10</w:t>
            </w:r>
            <w:bookmarkStart w:id="0" w:name="_GoBack"/>
            <w:bookmarkEnd w:id="0"/>
            <w:r w:rsidR="00DF2F83">
              <w:rPr>
                <w:rFonts w:asciiTheme="minorHAnsi" w:hAnsiTheme="minorHAnsi" w:cstheme="minorHAnsi"/>
                <w:b/>
                <w:smallCaps/>
                <w:sz w:val="22"/>
                <w:szCs w:val="22"/>
              </w:rPr>
              <w:t>h00 Heure de Paris</w:t>
            </w:r>
            <w:r w:rsidR="00131B3C">
              <w:rPr>
                <w:rFonts w:asciiTheme="minorHAnsi" w:hAnsiTheme="minorHAnsi" w:cstheme="minorHAnsi"/>
                <w:b/>
                <w:smallCaps/>
                <w:sz w:val="22"/>
                <w:szCs w:val="22"/>
              </w:rPr>
              <w:t>)</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7CED5417" w14:textId="6A64A3D4" w:rsidR="00DA675F"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191901409" w:history="1">
            <w:r w:rsidR="00DA675F" w:rsidRPr="00C86692">
              <w:rPr>
                <w:rStyle w:val="Lienhypertexte"/>
                <w:rFonts w:cstheme="minorHAnsi"/>
                <w:b/>
                <w:caps/>
                <w:noProof/>
              </w:rPr>
              <w:t>ARTICLE 1 :</w:t>
            </w:r>
            <w:r w:rsidR="00DA675F">
              <w:rPr>
                <w:rFonts w:asciiTheme="minorHAnsi" w:eastAsiaTheme="minorEastAsia" w:hAnsiTheme="minorHAnsi" w:cstheme="minorBidi"/>
                <w:noProof/>
                <w:sz w:val="22"/>
                <w:szCs w:val="22"/>
              </w:rPr>
              <w:tab/>
            </w:r>
            <w:r w:rsidR="00DA675F" w:rsidRPr="00C86692">
              <w:rPr>
                <w:rStyle w:val="Lienhypertexte"/>
                <w:rFonts w:cstheme="minorHAnsi"/>
                <w:b/>
                <w:caps/>
                <w:noProof/>
              </w:rPr>
              <w:t>Objet et étendue de la consultation</w:t>
            </w:r>
            <w:r w:rsidR="00DA675F">
              <w:rPr>
                <w:noProof/>
                <w:webHidden/>
              </w:rPr>
              <w:tab/>
            </w:r>
            <w:r w:rsidR="00DA675F">
              <w:rPr>
                <w:noProof/>
                <w:webHidden/>
              </w:rPr>
              <w:fldChar w:fldCharType="begin"/>
            </w:r>
            <w:r w:rsidR="00DA675F">
              <w:rPr>
                <w:noProof/>
                <w:webHidden/>
              </w:rPr>
              <w:instrText xml:space="preserve"> PAGEREF _Toc191901409 \h </w:instrText>
            </w:r>
            <w:r w:rsidR="00DA675F">
              <w:rPr>
                <w:noProof/>
                <w:webHidden/>
              </w:rPr>
            </w:r>
            <w:r w:rsidR="00DA675F">
              <w:rPr>
                <w:noProof/>
                <w:webHidden/>
              </w:rPr>
              <w:fldChar w:fldCharType="separate"/>
            </w:r>
            <w:r w:rsidR="00DA675F">
              <w:rPr>
                <w:noProof/>
                <w:webHidden/>
              </w:rPr>
              <w:t>4</w:t>
            </w:r>
            <w:r w:rsidR="00DA675F">
              <w:rPr>
                <w:noProof/>
                <w:webHidden/>
              </w:rPr>
              <w:fldChar w:fldCharType="end"/>
            </w:r>
          </w:hyperlink>
        </w:p>
        <w:p w14:paraId="37BFF9A1" w14:textId="622259F9" w:rsidR="00DA675F" w:rsidRDefault="00BD5321">
          <w:pPr>
            <w:pStyle w:val="TM2"/>
            <w:rPr>
              <w:noProof/>
            </w:rPr>
          </w:pPr>
          <w:hyperlink w:anchor="_Toc191901410" w:history="1">
            <w:r w:rsidR="00DA675F" w:rsidRPr="00C86692">
              <w:rPr>
                <w:rStyle w:val="Lienhypertexte"/>
                <w:rFonts w:cstheme="minorHAnsi"/>
                <w:noProof/>
              </w:rPr>
              <w:t>Objet de la consultation</w:t>
            </w:r>
            <w:r w:rsidR="00DA675F">
              <w:rPr>
                <w:noProof/>
                <w:webHidden/>
              </w:rPr>
              <w:tab/>
            </w:r>
            <w:r w:rsidR="00DA675F">
              <w:rPr>
                <w:noProof/>
                <w:webHidden/>
              </w:rPr>
              <w:fldChar w:fldCharType="begin"/>
            </w:r>
            <w:r w:rsidR="00DA675F">
              <w:rPr>
                <w:noProof/>
                <w:webHidden/>
              </w:rPr>
              <w:instrText xml:space="preserve"> PAGEREF _Toc191901410 \h </w:instrText>
            </w:r>
            <w:r w:rsidR="00DA675F">
              <w:rPr>
                <w:noProof/>
                <w:webHidden/>
              </w:rPr>
            </w:r>
            <w:r w:rsidR="00DA675F">
              <w:rPr>
                <w:noProof/>
                <w:webHidden/>
              </w:rPr>
              <w:fldChar w:fldCharType="separate"/>
            </w:r>
            <w:r w:rsidR="00DA675F">
              <w:rPr>
                <w:noProof/>
                <w:webHidden/>
              </w:rPr>
              <w:t>4</w:t>
            </w:r>
            <w:r w:rsidR="00DA675F">
              <w:rPr>
                <w:noProof/>
                <w:webHidden/>
              </w:rPr>
              <w:fldChar w:fldCharType="end"/>
            </w:r>
          </w:hyperlink>
        </w:p>
        <w:p w14:paraId="5AD87851" w14:textId="52F073E6" w:rsidR="00DA675F" w:rsidRDefault="00BD5321">
          <w:pPr>
            <w:pStyle w:val="TM2"/>
            <w:rPr>
              <w:noProof/>
            </w:rPr>
          </w:pPr>
          <w:hyperlink w:anchor="_Toc191901411" w:history="1">
            <w:r w:rsidR="00DA675F" w:rsidRPr="00C86692">
              <w:rPr>
                <w:rStyle w:val="Lienhypertexte"/>
                <w:rFonts w:cstheme="minorHAnsi"/>
                <w:noProof/>
              </w:rPr>
              <w:t>Etendue de la consultation</w:t>
            </w:r>
            <w:r w:rsidR="00DA675F">
              <w:rPr>
                <w:noProof/>
                <w:webHidden/>
              </w:rPr>
              <w:tab/>
            </w:r>
            <w:r w:rsidR="00DA675F">
              <w:rPr>
                <w:noProof/>
                <w:webHidden/>
              </w:rPr>
              <w:fldChar w:fldCharType="begin"/>
            </w:r>
            <w:r w:rsidR="00DA675F">
              <w:rPr>
                <w:noProof/>
                <w:webHidden/>
              </w:rPr>
              <w:instrText xml:space="preserve"> PAGEREF _Toc191901411 \h </w:instrText>
            </w:r>
            <w:r w:rsidR="00DA675F">
              <w:rPr>
                <w:noProof/>
                <w:webHidden/>
              </w:rPr>
            </w:r>
            <w:r w:rsidR="00DA675F">
              <w:rPr>
                <w:noProof/>
                <w:webHidden/>
              </w:rPr>
              <w:fldChar w:fldCharType="separate"/>
            </w:r>
            <w:r w:rsidR="00DA675F">
              <w:rPr>
                <w:noProof/>
                <w:webHidden/>
              </w:rPr>
              <w:t>4</w:t>
            </w:r>
            <w:r w:rsidR="00DA675F">
              <w:rPr>
                <w:noProof/>
                <w:webHidden/>
              </w:rPr>
              <w:fldChar w:fldCharType="end"/>
            </w:r>
          </w:hyperlink>
        </w:p>
        <w:p w14:paraId="3D8CABAB" w14:textId="49C2262A" w:rsidR="00DA675F" w:rsidRDefault="00BD5321">
          <w:pPr>
            <w:pStyle w:val="TM2"/>
            <w:rPr>
              <w:noProof/>
            </w:rPr>
          </w:pPr>
          <w:hyperlink w:anchor="_Toc191901412" w:history="1">
            <w:r w:rsidR="00DA675F" w:rsidRPr="00C86692">
              <w:rPr>
                <w:rStyle w:val="Lienhypertexte"/>
                <w:rFonts w:cstheme="minorHAnsi"/>
                <w:noProof/>
              </w:rPr>
              <w:t>Langue de la consultation – unité monétaire</w:t>
            </w:r>
            <w:r w:rsidR="00DA675F">
              <w:rPr>
                <w:noProof/>
                <w:webHidden/>
              </w:rPr>
              <w:tab/>
            </w:r>
            <w:r w:rsidR="00DA675F">
              <w:rPr>
                <w:noProof/>
                <w:webHidden/>
              </w:rPr>
              <w:fldChar w:fldCharType="begin"/>
            </w:r>
            <w:r w:rsidR="00DA675F">
              <w:rPr>
                <w:noProof/>
                <w:webHidden/>
              </w:rPr>
              <w:instrText xml:space="preserve"> PAGEREF _Toc191901412 \h </w:instrText>
            </w:r>
            <w:r w:rsidR="00DA675F">
              <w:rPr>
                <w:noProof/>
                <w:webHidden/>
              </w:rPr>
            </w:r>
            <w:r w:rsidR="00DA675F">
              <w:rPr>
                <w:noProof/>
                <w:webHidden/>
              </w:rPr>
              <w:fldChar w:fldCharType="separate"/>
            </w:r>
            <w:r w:rsidR="00DA675F">
              <w:rPr>
                <w:noProof/>
                <w:webHidden/>
              </w:rPr>
              <w:t>4</w:t>
            </w:r>
            <w:r w:rsidR="00DA675F">
              <w:rPr>
                <w:noProof/>
                <w:webHidden/>
              </w:rPr>
              <w:fldChar w:fldCharType="end"/>
            </w:r>
          </w:hyperlink>
        </w:p>
        <w:p w14:paraId="58A29CB5" w14:textId="37A7F505" w:rsidR="00DA675F" w:rsidRDefault="00BD5321">
          <w:pPr>
            <w:pStyle w:val="TM2"/>
            <w:rPr>
              <w:noProof/>
            </w:rPr>
          </w:pPr>
          <w:hyperlink w:anchor="_Toc191901413" w:history="1">
            <w:r w:rsidR="00DA675F" w:rsidRPr="00C86692">
              <w:rPr>
                <w:rStyle w:val="Lienhypertexte"/>
                <w:rFonts w:cstheme="minorHAnsi"/>
                <w:noProof/>
              </w:rPr>
              <w:t>Composition du dossier de consultation</w:t>
            </w:r>
            <w:r w:rsidR="00DA675F">
              <w:rPr>
                <w:noProof/>
                <w:webHidden/>
              </w:rPr>
              <w:tab/>
            </w:r>
            <w:r w:rsidR="00DA675F">
              <w:rPr>
                <w:noProof/>
                <w:webHidden/>
              </w:rPr>
              <w:fldChar w:fldCharType="begin"/>
            </w:r>
            <w:r w:rsidR="00DA675F">
              <w:rPr>
                <w:noProof/>
                <w:webHidden/>
              </w:rPr>
              <w:instrText xml:space="preserve"> PAGEREF _Toc191901413 \h </w:instrText>
            </w:r>
            <w:r w:rsidR="00DA675F">
              <w:rPr>
                <w:noProof/>
                <w:webHidden/>
              </w:rPr>
            </w:r>
            <w:r w:rsidR="00DA675F">
              <w:rPr>
                <w:noProof/>
                <w:webHidden/>
              </w:rPr>
              <w:fldChar w:fldCharType="separate"/>
            </w:r>
            <w:r w:rsidR="00DA675F">
              <w:rPr>
                <w:noProof/>
                <w:webHidden/>
              </w:rPr>
              <w:t>4</w:t>
            </w:r>
            <w:r w:rsidR="00DA675F">
              <w:rPr>
                <w:noProof/>
                <w:webHidden/>
              </w:rPr>
              <w:fldChar w:fldCharType="end"/>
            </w:r>
          </w:hyperlink>
        </w:p>
        <w:p w14:paraId="7162A092" w14:textId="108377A0" w:rsidR="00DA675F" w:rsidRDefault="00BD5321">
          <w:pPr>
            <w:pStyle w:val="TM2"/>
            <w:rPr>
              <w:noProof/>
            </w:rPr>
          </w:pPr>
          <w:hyperlink w:anchor="_Toc191901414" w:history="1">
            <w:r w:rsidR="00DA675F" w:rsidRPr="00C86692">
              <w:rPr>
                <w:rStyle w:val="Lienhypertexte"/>
                <w:rFonts w:cstheme="minorHAnsi"/>
                <w:noProof/>
              </w:rPr>
              <w:t>Modification du dossier de consultation</w:t>
            </w:r>
            <w:r w:rsidR="00DA675F">
              <w:rPr>
                <w:noProof/>
                <w:webHidden/>
              </w:rPr>
              <w:tab/>
            </w:r>
            <w:r w:rsidR="00DA675F">
              <w:rPr>
                <w:noProof/>
                <w:webHidden/>
              </w:rPr>
              <w:fldChar w:fldCharType="begin"/>
            </w:r>
            <w:r w:rsidR="00DA675F">
              <w:rPr>
                <w:noProof/>
                <w:webHidden/>
              </w:rPr>
              <w:instrText xml:space="preserve"> PAGEREF _Toc191901414 \h </w:instrText>
            </w:r>
            <w:r w:rsidR="00DA675F">
              <w:rPr>
                <w:noProof/>
                <w:webHidden/>
              </w:rPr>
            </w:r>
            <w:r w:rsidR="00DA675F">
              <w:rPr>
                <w:noProof/>
                <w:webHidden/>
              </w:rPr>
              <w:fldChar w:fldCharType="separate"/>
            </w:r>
            <w:r w:rsidR="00DA675F">
              <w:rPr>
                <w:noProof/>
                <w:webHidden/>
              </w:rPr>
              <w:t>4</w:t>
            </w:r>
            <w:r w:rsidR="00DA675F">
              <w:rPr>
                <w:noProof/>
                <w:webHidden/>
              </w:rPr>
              <w:fldChar w:fldCharType="end"/>
            </w:r>
          </w:hyperlink>
        </w:p>
        <w:p w14:paraId="6FB6F28E" w14:textId="05B17F6F" w:rsidR="00DA675F" w:rsidRDefault="00BD5321">
          <w:pPr>
            <w:pStyle w:val="TM1"/>
            <w:tabs>
              <w:tab w:val="left" w:pos="1540"/>
              <w:tab w:val="right" w:leader="dot" w:pos="9329"/>
            </w:tabs>
            <w:rPr>
              <w:rFonts w:asciiTheme="minorHAnsi" w:eastAsiaTheme="minorEastAsia" w:hAnsiTheme="minorHAnsi" w:cstheme="minorBidi"/>
              <w:noProof/>
              <w:sz w:val="22"/>
              <w:szCs w:val="22"/>
            </w:rPr>
          </w:pPr>
          <w:hyperlink w:anchor="_Toc191901415" w:history="1">
            <w:r w:rsidR="00DA675F" w:rsidRPr="00C86692">
              <w:rPr>
                <w:rStyle w:val="Lienhypertexte"/>
                <w:rFonts w:cstheme="minorHAnsi"/>
                <w:b/>
                <w:caps/>
                <w:noProof/>
              </w:rPr>
              <w:t>ARTICLE 2 :</w:t>
            </w:r>
            <w:r w:rsidR="00DA675F">
              <w:rPr>
                <w:rFonts w:asciiTheme="minorHAnsi" w:eastAsiaTheme="minorEastAsia" w:hAnsiTheme="minorHAnsi" w:cstheme="minorBidi"/>
                <w:noProof/>
                <w:sz w:val="22"/>
                <w:szCs w:val="22"/>
              </w:rPr>
              <w:tab/>
            </w:r>
            <w:r w:rsidR="00DA675F" w:rsidRPr="00C86692">
              <w:rPr>
                <w:rStyle w:val="Lienhypertexte"/>
                <w:rFonts w:cstheme="minorHAnsi"/>
                <w:b/>
                <w:caps/>
                <w:noProof/>
              </w:rPr>
              <w:t>Caracteristiques GENERALES du projet de contrat</w:t>
            </w:r>
            <w:r w:rsidR="00DA675F">
              <w:rPr>
                <w:noProof/>
                <w:webHidden/>
              </w:rPr>
              <w:tab/>
            </w:r>
            <w:r w:rsidR="00DA675F">
              <w:rPr>
                <w:noProof/>
                <w:webHidden/>
              </w:rPr>
              <w:fldChar w:fldCharType="begin"/>
            </w:r>
            <w:r w:rsidR="00DA675F">
              <w:rPr>
                <w:noProof/>
                <w:webHidden/>
              </w:rPr>
              <w:instrText xml:space="preserve"> PAGEREF _Toc191901415 \h </w:instrText>
            </w:r>
            <w:r w:rsidR="00DA675F">
              <w:rPr>
                <w:noProof/>
                <w:webHidden/>
              </w:rPr>
            </w:r>
            <w:r w:rsidR="00DA675F">
              <w:rPr>
                <w:noProof/>
                <w:webHidden/>
              </w:rPr>
              <w:fldChar w:fldCharType="separate"/>
            </w:r>
            <w:r w:rsidR="00DA675F">
              <w:rPr>
                <w:noProof/>
                <w:webHidden/>
              </w:rPr>
              <w:t>5</w:t>
            </w:r>
            <w:r w:rsidR="00DA675F">
              <w:rPr>
                <w:noProof/>
                <w:webHidden/>
              </w:rPr>
              <w:fldChar w:fldCharType="end"/>
            </w:r>
          </w:hyperlink>
        </w:p>
        <w:p w14:paraId="5884129E" w14:textId="239B174F" w:rsidR="00DA675F" w:rsidRDefault="00BD5321">
          <w:pPr>
            <w:pStyle w:val="TM2"/>
            <w:rPr>
              <w:noProof/>
            </w:rPr>
          </w:pPr>
          <w:hyperlink w:anchor="_Toc191901416" w:history="1">
            <w:r w:rsidR="00DA675F" w:rsidRPr="00C86692">
              <w:rPr>
                <w:rStyle w:val="Lienhypertexte"/>
                <w:rFonts w:cstheme="minorHAnsi"/>
                <w:noProof/>
              </w:rPr>
              <w:t>Forme du contrat</w:t>
            </w:r>
            <w:r w:rsidR="00DA675F">
              <w:rPr>
                <w:noProof/>
                <w:webHidden/>
              </w:rPr>
              <w:tab/>
            </w:r>
            <w:r w:rsidR="00DA675F">
              <w:rPr>
                <w:noProof/>
                <w:webHidden/>
              </w:rPr>
              <w:fldChar w:fldCharType="begin"/>
            </w:r>
            <w:r w:rsidR="00DA675F">
              <w:rPr>
                <w:noProof/>
                <w:webHidden/>
              </w:rPr>
              <w:instrText xml:space="preserve"> PAGEREF _Toc191901416 \h </w:instrText>
            </w:r>
            <w:r w:rsidR="00DA675F">
              <w:rPr>
                <w:noProof/>
                <w:webHidden/>
              </w:rPr>
            </w:r>
            <w:r w:rsidR="00DA675F">
              <w:rPr>
                <w:noProof/>
                <w:webHidden/>
              </w:rPr>
              <w:fldChar w:fldCharType="separate"/>
            </w:r>
            <w:r w:rsidR="00DA675F">
              <w:rPr>
                <w:noProof/>
                <w:webHidden/>
              </w:rPr>
              <w:t>5</w:t>
            </w:r>
            <w:r w:rsidR="00DA675F">
              <w:rPr>
                <w:noProof/>
                <w:webHidden/>
              </w:rPr>
              <w:fldChar w:fldCharType="end"/>
            </w:r>
          </w:hyperlink>
        </w:p>
        <w:p w14:paraId="5DCB19ED" w14:textId="6675D531" w:rsidR="00DA675F" w:rsidRDefault="00BD5321">
          <w:pPr>
            <w:pStyle w:val="TM2"/>
            <w:rPr>
              <w:noProof/>
            </w:rPr>
          </w:pPr>
          <w:hyperlink w:anchor="_Toc191901417" w:history="1">
            <w:r w:rsidR="00DA675F" w:rsidRPr="00C86692">
              <w:rPr>
                <w:rStyle w:val="Lienhypertexte"/>
                <w:rFonts w:cstheme="minorHAnsi"/>
                <w:noProof/>
              </w:rPr>
              <w:t>Montant du contrat</w:t>
            </w:r>
            <w:r w:rsidR="00DA675F">
              <w:rPr>
                <w:noProof/>
                <w:webHidden/>
              </w:rPr>
              <w:tab/>
            </w:r>
            <w:r w:rsidR="00DA675F">
              <w:rPr>
                <w:noProof/>
                <w:webHidden/>
              </w:rPr>
              <w:fldChar w:fldCharType="begin"/>
            </w:r>
            <w:r w:rsidR="00DA675F">
              <w:rPr>
                <w:noProof/>
                <w:webHidden/>
              </w:rPr>
              <w:instrText xml:space="preserve"> PAGEREF _Toc191901417 \h </w:instrText>
            </w:r>
            <w:r w:rsidR="00DA675F">
              <w:rPr>
                <w:noProof/>
                <w:webHidden/>
              </w:rPr>
            </w:r>
            <w:r w:rsidR="00DA675F">
              <w:rPr>
                <w:noProof/>
                <w:webHidden/>
              </w:rPr>
              <w:fldChar w:fldCharType="separate"/>
            </w:r>
            <w:r w:rsidR="00DA675F">
              <w:rPr>
                <w:noProof/>
                <w:webHidden/>
              </w:rPr>
              <w:t>5</w:t>
            </w:r>
            <w:r w:rsidR="00DA675F">
              <w:rPr>
                <w:noProof/>
                <w:webHidden/>
              </w:rPr>
              <w:fldChar w:fldCharType="end"/>
            </w:r>
          </w:hyperlink>
        </w:p>
        <w:p w14:paraId="53AE93D4" w14:textId="705CD5F7" w:rsidR="00DA675F" w:rsidRDefault="00BD5321">
          <w:pPr>
            <w:pStyle w:val="TM2"/>
            <w:rPr>
              <w:noProof/>
            </w:rPr>
          </w:pPr>
          <w:hyperlink w:anchor="_Toc191901418" w:history="1">
            <w:r w:rsidR="00DA675F" w:rsidRPr="00C86692">
              <w:rPr>
                <w:rStyle w:val="Lienhypertexte"/>
                <w:rFonts w:cstheme="minorHAnsi"/>
                <w:noProof/>
              </w:rPr>
              <w:t>Durée du contrat</w:t>
            </w:r>
            <w:r w:rsidR="00DA675F">
              <w:rPr>
                <w:noProof/>
                <w:webHidden/>
              </w:rPr>
              <w:tab/>
            </w:r>
            <w:r w:rsidR="00DA675F">
              <w:rPr>
                <w:noProof/>
                <w:webHidden/>
              </w:rPr>
              <w:fldChar w:fldCharType="begin"/>
            </w:r>
            <w:r w:rsidR="00DA675F">
              <w:rPr>
                <w:noProof/>
                <w:webHidden/>
              </w:rPr>
              <w:instrText xml:space="preserve"> PAGEREF _Toc191901418 \h </w:instrText>
            </w:r>
            <w:r w:rsidR="00DA675F">
              <w:rPr>
                <w:noProof/>
                <w:webHidden/>
              </w:rPr>
            </w:r>
            <w:r w:rsidR="00DA675F">
              <w:rPr>
                <w:noProof/>
                <w:webHidden/>
              </w:rPr>
              <w:fldChar w:fldCharType="separate"/>
            </w:r>
            <w:r w:rsidR="00DA675F">
              <w:rPr>
                <w:noProof/>
                <w:webHidden/>
              </w:rPr>
              <w:t>5</w:t>
            </w:r>
            <w:r w:rsidR="00DA675F">
              <w:rPr>
                <w:noProof/>
                <w:webHidden/>
              </w:rPr>
              <w:fldChar w:fldCharType="end"/>
            </w:r>
          </w:hyperlink>
        </w:p>
        <w:p w14:paraId="6B6A1A15" w14:textId="70C7E8AA" w:rsidR="00DA675F" w:rsidRDefault="00BD5321">
          <w:pPr>
            <w:pStyle w:val="TM1"/>
            <w:tabs>
              <w:tab w:val="left" w:pos="1540"/>
              <w:tab w:val="right" w:leader="dot" w:pos="9329"/>
            </w:tabs>
            <w:rPr>
              <w:rFonts w:asciiTheme="minorHAnsi" w:eastAsiaTheme="minorEastAsia" w:hAnsiTheme="minorHAnsi" w:cstheme="minorBidi"/>
              <w:noProof/>
              <w:sz w:val="22"/>
              <w:szCs w:val="22"/>
            </w:rPr>
          </w:pPr>
          <w:hyperlink w:anchor="_Toc191901419" w:history="1">
            <w:r w:rsidR="00DA675F" w:rsidRPr="00C86692">
              <w:rPr>
                <w:rStyle w:val="Lienhypertexte"/>
                <w:rFonts w:cstheme="minorHAnsi"/>
                <w:b/>
                <w:caps/>
                <w:noProof/>
              </w:rPr>
              <w:t>ARTICLE 3 :</w:t>
            </w:r>
            <w:r w:rsidR="00DA675F">
              <w:rPr>
                <w:rFonts w:asciiTheme="minorHAnsi" w:eastAsiaTheme="minorEastAsia" w:hAnsiTheme="minorHAnsi" w:cstheme="minorBidi"/>
                <w:noProof/>
                <w:sz w:val="22"/>
                <w:szCs w:val="22"/>
              </w:rPr>
              <w:tab/>
            </w:r>
            <w:r w:rsidR="00DA675F" w:rsidRPr="00C86692">
              <w:rPr>
                <w:rStyle w:val="Lienhypertexte"/>
                <w:rFonts w:cstheme="minorHAnsi"/>
                <w:b/>
                <w:caps/>
                <w:noProof/>
              </w:rPr>
              <w:t>Conditions de participation de candidats</w:t>
            </w:r>
            <w:r w:rsidR="00DA675F">
              <w:rPr>
                <w:noProof/>
                <w:webHidden/>
              </w:rPr>
              <w:tab/>
            </w:r>
            <w:r w:rsidR="00DA675F">
              <w:rPr>
                <w:noProof/>
                <w:webHidden/>
              </w:rPr>
              <w:fldChar w:fldCharType="begin"/>
            </w:r>
            <w:r w:rsidR="00DA675F">
              <w:rPr>
                <w:noProof/>
                <w:webHidden/>
              </w:rPr>
              <w:instrText xml:space="preserve"> PAGEREF _Toc191901419 \h </w:instrText>
            </w:r>
            <w:r w:rsidR="00DA675F">
              <w:rPr>
                <w:noProof/>
                <w:webHidden/>
              </w:rPr>
            </w:r>
            <w:r w:rsidR="00DA675F">
              <w:rPr>
                <w:noProof/>
                <w:webHidden/>
              </w:rPr>
              <w:fldChar w:fldCharType="separate"/>
            </w:r>
            <w:r w:rsidR="00DA675F">
              <w:rPr>
                <w:noProof/>
                <w:webHidden/>
              </w:rPr>
              <w:t>5</w:t>
            </w:r>
            <w:r w:rsidR="00DA675F">
              <w:rPr>
                <w:noProof/>
                <w:webHidden/>
              </w:rPr>
              <w:fldChar w:fldCharType="end"/>
            </w:r>
          </w:hyperlink>
        </w:p>
        <w:p w14:paraId="60779150" w14:textId="712C4BF9" w:rsidR="00DA675F" w:rsidRDefault="00BD5321">
          <w:pPr>
            <w:pStyle w:val="TM2"/>
            <w:rPr>
              <w:noProof/>
            </w:rPr>
          </w:pPr>
          <w:hyperlink w:anchor="_Toc191901420" w:history="1">
            <w:r w:rsidR="00DA675F" w:rsidRPr="00C86692">
              <w:rPr>
                <w:rStyle w:val="Lienhypertexte"/>
                <w:rFonts w:cstheme="minorHAnsi"/>
                <w:noProof/>
              </w:rPr>
              <w:t>Conditions de présentation des candidatures</w:t>
            </w:r>
            <w:r w:rsidR="00DA675F">
              <w:rPr>
                <w:noProof/>
                <w:webHidden/>
              </w:rPr>
              <w:tab/>
            </w:r>
            <w:r w:rsidR="00DA675F">
              <w:rPr>
                <w:noProof/>
                <w:webHidden/>
              </w:rPr>
              <w:fldChar w:fldCharType="begin"/>
            </w:r>
            <w:r w:rsidR="00DA675F">
              <w:rPr>
                <w:noProof/>
                <w:webHidden/>
              </w:rPr>
              <w:instrText xml:space="preserve"> PAGEREF _Toc191901420 \h </w:instrText>
            </w:r>
            <w:r w:rsidR="00DA675F">
              <w:rPr>
                <w:noProof/>
                <w:webHidden/>
              </w:rPr>
            </w:r>
            <w:r w:rsidR="00DA675F">
              <w:rPr>
                <w:noProof/>
                <w:webHidden/>
              </w:rPr>
              <w:fldChar w:fldCharType="separate"/>
            </w:r>
            <w:r w:rsidR="00DA675F">
              <w:rPr>
                <w:noProof/>
                <w:webHidden/>
              </w:rPr>
              <w:t>5</w:t>
            </w:r>
            <w:r w:rsidR="00DA675F">
              <w:rPr>
                <w:noProof/>
                <w:webHidden/>
              </w:rPr>
              <w:fldChar w:fldCharType="end"/>
            </w:r>
          </w:hyperlink>
        </w:p>
        <w:p w14:paraId="660E834D" w14:textId="08F11C86" w:rsidR="00DA675F" w:rsidRDefault="00BD5321">
          <w:pPr>
            <w:pStyle w:val="TM2"/>
            <w:rPr>
              <w:noProof/>
            </w:rPr>
          </w:pPr>
          <w:hyperlink w:anchor="_Toc191901421" w:history="1">
            <w:r w:rsidR="00DA675F" w:rsidRPr="00C86692">
              <w:rPr>
                <w:rStyle w:val="Lienhypertexte"/>
                <w:rFonts w:cstheme="minorHAnsi"/>
                <w:noProof/>
              </w:rPr>
              <w:t>Motifs et conditions d’exclusion</w:t>
            </w:r>
            <w:r w:rsidR="00DA675F">
              <w:rPr>
                <w:noProof/>
                <w:webHidden/>
              </w:rPr>
              <w:tab/>
            </w:r>
            <w:r w:rsidR="00DA675F">
              <w:rPr>
                <w:noProof/>
                <w:webHidden/>
              </w:rPr>
              <w:fldChar w:fldCharType="begin"/>
            </w:r>
            <w:r w:rsidR="00DA675F">
              <w:rPr>
                <w:noProof/>
                <w:webHidden/>
              </w:rPr>
              <w:instrText xml:space="preserve"> PAGEREF _Toc191901421 \h </w:instrText>
            </w:r>
            <w:r w:rsidR="00DA675F">
              <w:rPr>
                <w:noProof/>
                <w:webHidden/>
              </w:rPr>
            </w:r>
            <w:r w:rsidR="00DA675F">
              <w:rPr>
                <w:noProof/>
                <w:webHidden/>
              </w:rPr>
              <w:fldChar w:fldCharType="separate"/>
            </w:r>
            <w:r w:rsidR="00DA675F">
              <w:rPr>
                <w:noProof/>
                <w:webHidden/>
              </w:rPr>
              <w:t>5</w:t>
            </w:r>
            <w:r w:rsidR="00DA675F">
              <w:rPr>
                <w:noProof/>
                <w:webHidden/>
              </w:rPr>
              <w:fldChar w:fldCharType="end"/>
            </w:r>
          </w:hyperlink>
        </w:p>
        <w:p w14:paraId="55D007A0" w14:textId="3735FFE9" w:rsidR="00DA675F" w:rsidRDefault="00BD5321">
          <w:pPr>
            <w:pStyle w:val="TM2"/>
            <w:rPr>
              <w:noProof/>
            </w:rPr>
          </w:pPr>
          <w:hyperlink w:anchor="_Toc191901422" w:history="1">
            <w:r w:rsidR="00DA675F" w:rsidRPr="00C86692">
              <w:rPr>
                <w:rStyle w:val="Lienhypertexte"/>
                <w:rFonts w:cstheme="minorHAnsi"/>
                <w:noProof/>
              </w:rPr>
              <w:t>Niveaux minimaux requis en termes de capacités économiques, techniques et professionnelles</w:t>
            </w:r>
            <w:r w:rsidR="00DA675F">
              <w:rPr>
                <w:noProof/>
                <w:webHidden/>
              </w:rPr>
              <w:tab/>
            </w:r>
            <w:r w:rsidR="00DA675F">
              <w:rPr>
                <w:noProof/>
                <w:webHidden/>
              </w:rPr>
              <w:fldChar w:fldCharType="begin"/>
            </w:r>
            <w:r w:rsidR="00DA675F">
              <w:rPr>
                <w:noProof/>
                <w:webHidden/>
              </w:rPr>
              <w:instrText xml:space="preserve"> PAGEREF _Toc191901422 \h </w:instrText>
            </w:r>
            <w:r w:rsidR="00DA675F">
              <w:rPr>
                <w:noProof/>
                <w:webHidden/>
              </w:rPr>
            </w:r>
            <w:r w:rsidR="00DA675F">
              <w:rPr>
                <w:noProof/>
                <w:webHidden/>
              </w:rPr>
              <w:fldChar w:fldCharType="separate"/>
            </w:r>
            <w:r w:rsidR="00DA675F">
              <w:rPr>
                <w:noProof/>
                <w:webHidden/>
              </w:rPr>
              <w:t>6</w:t>
            </w:r>
            <w:r w:rsidR="00DA675F">
              <w:rPr>
                <w:noProof/>
                <w:webHidden/>
              </w:rPr>
              <w:fldChar w:fldCharType="end"/>
            </w:r>
          </w:hyperlink>
        </w:p>
        <w:p w14:paraId="28C1591F" w14:textId="671B4480" w:rsidR="00DA675F" w:rsidRDefault="00BD5321">
          <w:pPr>
            <w:pStyle w:val="TM2"/>
            <w:rPr>
              <w:noProof/>
            </w:rPr>
          </w:pPr>
          <w:hyperlink w:anchor="_Toc191901423" w:history="1">
            <w:r w:rsidR="00DA675F" w:rsidRPr="00C86692">
              <w:rPr>
                <w:rStyle w:val="Lienhypertexte"/>
                <w:rFonts w:cstheme="minorHAnsi"/>
                <w:noProof/>
              </w:rPr>
              <w:t>Précisions concernant les groupements d'opérateurs économiques (consortium)</w:t>
            </w:r>
            <w:r w:rsidR="00DA675F">
              <w:rPr>
                <w:noProof/>
                <w:webHidden/>
              </w:rPr>
              <w:tab/>
            </w:r>
            <w:r w:rsidR="00DA675F">
              <w:rPr>
                <w:noProof/>
                <w:webHidden/>
              </w:rPr>
              <w:fldChar w:fldCharType="begin"/>
            </w:r>
            <w:r w:rsidR="00DA675F">
              <w:rPr>
                <w:noProof/>
                <w:webHidden/>
              </w:rPr>
              <w:instrText xml:space="preserve"> PAGEREF _Toc191901423 \h </w:instrText>
            </w:r>
            <w:r w:rsidR="00DA675F">
              <w:rPr>
                <w:noProof/>
                <w:webHidden/>
              </w:rPr>
            </w:r>
            <w:r w:rsidR="00DA675F">
              <w:rPr>
                <w:noProof/>
                <w:webHidden/>
              </w:rPr>
              <w:fldChar w:fldCharType="separate"/>
            </w:r>
            <w:r w:rsidR="00DA675F">
              <w:rPr>
                <w:noProof/>
                <w:webHidden/>
              </w:rPr>
              <w:t>6</w:t>
            </w:r>
            <w:r w:rsidR="00DA675F">
              <w:rPr>
                <w:noProof/>
                <w:webHidden/>
              </w:rPr>
              <w:fldChar w:fldCharType="end"/>
            </w:r>
          </w:hyperlink>
        </w:p>
        <w:p w14:paraId="1C84C57E" w14:textId="29C5899F" w:rsidR="00DA675F" w:rsidRDefault="00BD5321">
          <w:pPr>
            <w:pStyle w:val="TM2"/>
            <w:rPr>
              <w:noProof/>
            </w:rPr>
          </w:pPr>
          <w:hyperlink w:anchor="_Toc191901424" w:history="1">
            <w:r w:rsidR="00DA675F" w:rsidRPr="00C86692">
              <w:rPr>
                <w:rStyle w:val="Lienhypertexte"/>
                <w:rFonts w:cstheme="minorHAnsi"/>
                <w:i/>
                <w:noProof/>
              </w:rPr>
              <w:t>Motifs d'exclusion en cas de groupement d'opérateurs économiques</w:t>
            </w:r>
            <w:r w:rsidR="00DA675F">
              <w:rPr>
                <w:noProof/>
                <w:webHidden/>
              </w:rPr>
              <w:tab/>
            </w:r>
            <w:r w:rsidR="00DA675F">
              <w:rPr>
                <w:noProof/>
                <w:webHidden/>
              </w:rPr>
              <w:fldChar w:fldCharType="begin"/>
            </w:r>
            <w:r w:rsidR="00DA675F">
              <w:rPr>
                <w:noProof/>
                <w:webHidden/>
              </w:rPr>
              <w:instrText xml:space="preserve"> PAGEREF _Toc191901424 \h </w:instrText>
            </w:r>
            <w:r w:rsidR="00DA675F">
              <w:rPr>
                <w:noProof/>
                <w:webHidden/>
              </w:rPr>
            </w:r>
            <w:r w:rsidR="00DA675F">
              <w:rPr>
                <w:noProof/>
                <w:webHidden/>
              </w:rPr>
              <w:fldChar w:fldCharType="separate"/>
            </w:r>
            <w:r w:rsidR="00DA675F">
              <w:rPr>
                <w:noProof/>
                <w:webHidden/>
              </w:rPr>
              <w:t>6</w:t>
            </w:r>
            <w:r w:rsidR="00DA675F">
              <w:rPr>
                <w:noProof/>
                <w:webHidden/>
              </w:rPr>
              <w:fldChar w:fldCharType="end"/>
            </w:r>
          </w:hyperlink>
        </w:p>
        <w:p w14:paraId="2C993456" w14:textId="766A48D8" w:rsidR="00DA675F" w:rsidRDefault="00BD5321">
          <w:pPr>
            <w:pStyle w:val="TM2"/>
            <w:rPr>
              <w:noProof/>
            </w:rPr>
          </w:pPr>
          <w:hyperlink w:anchor="_Toc191901425" w:history="1">
            <w:r w:rsidR="00DA675F" w:rsidRPr="00C86692">
              <w:rPr>
                <w:rStyle w:val="Lienhypertexte"/>
                <w:rFonts w:cstheme="minorHAnsi"/>
                <w:i/>
                <w:noProof/>
              </w:rPr>
              <w:t>Forme du groupement</w:t>
            </w:r>
            <w:r w:rsidR="00DA675F">
              <w:rPr>
                <w:noProof/>
                <w:webHidden/>
              </w:rPr>
              <w:tab/>
            </w:r>
            <w:r w:rsidR="00DA675F">
              <w:rPr>
                <w:noProof/>
                <w:webHidden/>
              </w:rPr>
              <w:fldChar w:fldCharType="begin"/>
            </w:r>
            <w:r w:rsidR="00DA675F">
              <w:rPr>
                <w:noProof/>
                <w:webHidden/>
              </w:rPr>
              <w:instrText xml:space="preserve"> PAGEREF _Toc191901425 \h </w:instrText>
            </w:r>
            <w:r w:rsidR="00DA675F">
              <w:rPr>
                <w:noProof/>
                <w:webHidden/>
              </w:rPr>
            </w:r>
            <w:r w:rsidR="00DA675F">
              <w:rPr>
                <w:noProof/>
                <w:webHidden/>
              </w:rPr>
              <w:fldChar w:fldCharType="separate"/>
            </w:r>
            <w:r w:rsidR="00DA675F">
              <w:rPr>
                <w:noProof/>
                <w:webHidden/>
              </w:rPr>
              <w:t>6</w:t>
            </w:r>
            <w:r w:rsidR="00DA675F">
              <w:rPr>
                <w:noProof/>
                <w:webHidden/>
              </w:rPr>
              <w:fldChar w:fldCharType="end"/>
            </w:r>
          </w:hyperlink>
        </w:p>
        <w:p w14:paraId="0C799E9D" w14:textId="6F7995C5" w:rsidR="00DA675F" w:rsidRDefault="00BD5321">
          <w:pPr>
            <w:pStyle w:val="TM2"/>
            <w:rPr>
              <w:noProof/>
            </w:rPr>
          </w:pPr>
          <w:hyperlink w:anchor="_Toc191901426" w:history="1">
            <w:r w:rsidR="00DA675F" w:rsidRPr="00C86692">
              <w:rPr>
                <w:rStyle w:val="Lienhypertexte"/>
                <w:rFonts w:cstheme="minorHAnsi"/>
                <w:noProof/>
              </w:rPr>
              <w:t>Précisions concernant la sous-traitance</w:t>
            </w:r>
            <w:r w:rsidR="00DA675F">
              <w:rPr>
                <w:noProof/>
                <w:webHidden/>
              </w:rPr>
              <w:tab/>
            </w:r>
            <w:r w:rsidR="00DA675F">
              <w:rPr>
                <w:noProof/>
                <w:webHidden/>
              </w:rPr>
              <w:fldChar w:fldCharType="begin"/>
            </w:r>
            <w:r w:rsidR="00DA675F">
              <w:rPr>
                <w:noProof/>
                <w:webHidden/>
              </w:rPr>
              <w:instrText xml:space="preserve"> PAGEREF _Toc191901426 \h </w:instrText>
            </w:r>
            <w:r w:rsidR="00DA675F">
              <w:rPr>
                <w:noProof/>
                <w:webHidden/>
              </w:rPr>
            </w:r>
            <w:r w:rsidR="00DA675F">
              <w:rPr>
                <w:noProof/>
                <w:webHidden/>
              </w:rPr>
              <w:fldChar w:fldCharType="separate"/>
            </w:r>
            <w:r w:rsidR="00DA675F">
              <w:rPr>
                <w:noProof/>
                <w:webHidden/>
              </w:rPr>
              <w:t>6</w:t>
            </w:r>
            <w:r w:rsidR="00DA675F">
              <w:rPr>
                <w:noProof/>
                <w:webHidden/>
              </w:rPr>
              <w:fldChar w:fldCharType="end"/>
            </w:r>
          </w:hyperlink>
        </w:p>
        <w:p w14:paraId="30C69892" w14:textId="27E01488" w:rsidR="00DA675F" w:rsidRDefault="00BD5321">
          <w:pPr>
            <w:pStyle w:val="TM2"/>
            <w:rPr>
              <w:noProof/>
            </w:rPr>
          </w:pPr>
          <w:hyperlink w:anchor="_Toc191901427" w:history="1">
            <w:r w:rsidR="00DA675F" w:rsidRPr="00C86692">
              <w:rPr>
                <w:rStyle w:val="Lienhypertexte"/>
                <w:rFonts w:cstheme="minorHAnsi"/>
                <w:i/>
                <w:noProof/>
              </w:rPr>
              <w:t>Motifs d'exclusion en cas de sous-traitance</w:t>
            </w:r>
            <w:r w:rsidR="00DA675F">
              <w:rPr>
                <w:noProof/>
                <w:webHidden/>
              </w:rPr>
              <w:tab/>
            </w:r>
            <w:r w:rsidR="00DA675F">
              <w:rPr>
                <w:noProof/>
                <w:webHidden/>
              </w:rPr>
              <w:fldChar w:fldCharType="begin"/>
            </w:r>
            <w:r w:rsidR="00DA675F">
              <w:rPr>
                <w:noProof/>
                <w:webHidden/>
              </w:rPr>
              <w:instrText xml:space="preserve"> PAGEREF _Toc191901427 \h </w:instrText>
            </w:r>
            <w:r w:rsidR="00DA675F">
              <w:rPr>
                <w:noProof/>
                <w:webHidden/>
              </w:rPr>
            </w:r>
            <w:r w:rsidR="00DA675F">
              <w:rPr>
                <w:noProof/>
                <w:webHidden/>
              </w:rPr>
              <w:fldChar w:fldCharType="separate"/>
            </w:r>
            <w:r w:rsidR="00DA675F">
              <w:rPr>
                <w:noProof/>
                <w:webHidden/>
              </w:rPr>
              <w:t>6</w:t>
            </w:r>
            <w:r w:rsidR="00DA675F">
              <w:rPr>
                <w:noProof/>
                <w:webHidden/>
              </w:rPr>
              <w:fldChar w:fldCharType="end"/>
            </w:r>
          </w:hyperlink>
        </w:p>
        <w:p w14:paraId="4DD7E0F8" w14:textId="4C8E0A99" w:rsidR="00DA675F" w:rsidRDefault="00BD5321">
          <w:pPr>
            <w:pStyle w:val="TM2"/>
            <w:rPr>
              <w:noProof/>
            </w:rPr>
          </w:pPr>
          <w:hyperlink w:anchor="_Toc191901428" w:history="1">
            <w:r w:rsidR="00DA675F" w:rsidRPr="00C86692">
              <w:rPr>
                <w:rStyle w:val="Lienhypertexte"/>
                <w:rFonts w:cstheme="minorHAnsi"/>
                <w:i/>
                <w:noProof/>
              </w:rPr>
              <w:t>Présentation d’un sous-traitant</w:t>
            </w:r>
            <w:r w:rsidR="00DA675F">
              <w:rPr>
                <w:noProof/>
                <w:webHidden/>
              </w:rPr>
              <w:tab/>
            </w:r>
            <w:r w:rsidR="00DA675F">
              <w:rPr>
                <w:noProof/>
                <w:webHidden/>
              </w:rPr>
              <w:fldChar w:fldCharType="begin"/>
            </w:r>
            <w:r w:rsidR="00DA675F">
              <w:rPr>
                <w:noProof/>
                <w:webHidden/>
              </w:rPr>
              <w:instrText xml:space="preserve"> PAGEREF _Toc191901428 \h </w:instrText>
            </w:r>
            <w:r w:rsidR="00DA675F">
              <w:rPr>
                <w:noProof/>
                <w:webHidden/>
              </w:rPr>
            </w:r>
            <w:r w:rsidR="00DA675F">
              <w:rPr>
                <w:noProof/>
                <w:webHidden/>
              </w:rPr>
              <w:fldChar w:fldCharType="separate"/>
            </w:r>
            <w:r w:rsidR="00DA675F">
              <w:rPr>
                <w:noProof/>
                <w:webHidden/>
              </w:rPr>
              <w:t>6</w:t>
            </w:r>
            <w:r w:rsidR="00DA675F">
              <w:rPr>
                <w:noProof/>
                <w:webHidden/>
              </w:rPr>
              <w:fldChar w:fldCharType="end"/>
            </w:r>
          </w:hyperlink>
        </w:p>
        <w:p w14:paraId="6DDE7251" w14:textId="38CE34B0" w:rsidR="00DA675F" w:rsidRDefault="00BD5321">
          <w:pPr>
            <w:pStyle w:val="TM1"/>
            <w:tabs>
              <w:tab w:val="left" w:pos="1540"/>
              <w:tab w:val="right" w:leader="dot" w:pos="9329"/>
            </w:tabs>
            <w:rPr>
              <w:rFonts w:asciiTheme="minorHAnsi" w:eastAsiaTheme="minorEastAsia" w:hAnsiTheme="minorHAnsi" w:cstheme="minorBidi"/>
              <w:noProof/>
              <w:sz w:val="22"/>
              <w:szCs w:val="22"/>
            </w:rPr>
          </w:pPr>
          <w:hyperlink w:anchor="_Toc191901429" w:history="1">
            <w:r w:rsidR="00DA675F" w:rsidRPr="00C86692">
              <w:rPr>
                <w:rStyle w:val="Lienhypertexte"/>
                <w:rFonts w:cstheme="minorHAnsi"/>
                <w:b/>
                <w:caps/>
                <w:noProof/>
              </w:rPr>
              <w:t>ARTICLE 4 :</w:t>
            </w:r>
            <w:r w:rsidR="00DA675F">
              <w:rPr>
                <w:rFonts w:asciiTheme="minorHAnsi" w:eastAsiaTheme="minorEastAsia" w:hAnsiTheme="minorHAnsi" w:cstheme="minorBidi"/>
                <w:noProof/>
                <w:sz w:val="22"/>
                <w:szCs w:val="22"/>
              </w:rPr>
              <w:tab/>
            </w:r>
            <w:r w:rsidR="00DA675F" w:rsidRPr="00C86692">
              <w:rPr>
                <w:rStyle w:val="Lienhypertexte"/>
                <w:rFonts w:cstheme="minorHAnsi"/>
                <w:b/>
                <w:caps/>
                <w:noProof/>
              </w:rPr>
              <w:t>Présentation des plis et modalités de depôt</w:t>
            </w:r>
            <w:r w:rsidR="00DA675F">
              <w:rPr>
                <w:noProof/>
                <w:webHidden/>
              </w:rPr>
              <w:tab/>
            </w:r>
            <w:r w:rsidR="00DA675F">
              <w:rPr>
                <w:noProof/>
                <w:webHidden/>
              </w:rPr>
              <w:fldChar w:fldCharType="begin"/>
            </w:r>
            <w:r w:rsidR="00DA675F">
              <w:rPr>
                <w:noProof/>
                <w:webHidden/>
              </w:rPr>
              <w:instrText xml:space="preserve"> PAGEREF _Toc191901429 \h </w:instrText>
            </w:r>
            <w:r w:rsidR="00DA675F">
              <w:rPr>
                <w:noProof/>
                <w:webHidden/>
              </w:rPr>
            </w:r>
            <w:r w:rsidR="00DA675F">
              <w:rPr>
                <w:noProof/>
                <w:webHidden/>
              </w:rPr>
              <w:fldChar w:fldCharType="separate"/>
            </w:r>
            <w:r w:rsidR="00DA675F">
              <w:rPr>
                <w:noProof/>
                <w:webHidden/>
              </w:rPr>
              <w:t>7</w:t>
            </w:r>
            <w:r w:rsidR="00DA675F">
              <w:rPr>
                <w:noProof/>
                <w:webHidden/>
              </w:rPr>
              <w:fldChar w:fldCharType="end"/>
            </w:r>
          </w:hyperlink>
        </w:p>
        <w:p w14:paraId="09D480AB" w14:textId="164854B1" w:rsidR="00DA675F" w:rsidRDefault="00BD5321">
          <w:pPr>
            <w:pStyle w:val="TM2"/>
            <w:rPr>
              <w:noProof/>
            </w:rPr>
          </w:pPr>
          <w:hyperlink w:anchor="_Toc191901430" w:history="1">
            <w:r w:rsidR="00DA675F" w:rsidRPr="00C86692">
              <w:rPr>
                <w:rStyle w:val="Lienhypertexte"/>
                <w:rFonts w:cstheme="minorHAnsi"/>
                <w:noProof/>
              </w:rPr>
              <w:t>Pièces constitutives de la candidature</w:t>
            </w:r>
            <w:r w:rsidR="00DA675F">
              <w:rPr>
                <w:noProof/>
                <w:webHidden/>
              </w:rPr>
              <w:tab/>
            </w:r>
            <w:r w:rsidR="00DA675F">
              <w:rPr>
                <w:noProof/>
                <w:webHidden/>
              </w:rPr>
              <w:fldChar w:fldCharType="begin"/>
            </w:r>
            <w:r w:rsidR="00DA675F">
              <w:rPr>
                <w:noProof/>
                <w:webHidden/>
              </w:rPr>
              <w:instrText xml:space="preserve"> PAGEREF _Toc191901430 \h </w:instrText>
            </w:r>
            <w:r w:rsidR="00DA675F">
              <w:rPr>
                <w:noProof/>
                <w:webHidden/>
              </w:rPr>
            </w:r>
            <w:r w:rsidR="00DA675F">
              <w:rPr>
                <w:noProof/>
                <w:webHidden/>
              </w:rPr>
              <w:fldChar w:fldCharType="separate"/>
            </w:r>
            <w:r w:rsidR="00DA675F">
              <w:rPr>
                <w:noProof/>
                <w:webHidden/>
              </w:rPr>
              <w:t>7</w:t>
            </w:r>
            <w:r w:rsidR="00DA675F">
              <w:rPr>
                <w:noProof/>
                <w:webHidden/>
              </w:rPr>
              <w:fldChar w:fldCharType="end"/>
            </w:r>
          </w:hyperlink>
        </w:p>
        <w:p w14:paraId="3858E1AF" w14:textId="19C033E4" w:rsidR="00DA675F" w:rsidRDefault="00BD5321">
          <w:pPr>
            <w:pStyle w:val="TM2"/>
            <w:rPr>
              <w:noProof/>
            </w:rPr>
          </w:pPr>
          <w:hyperlink w:anchor="_Toc191901431" w:history="1">
            <w:r w:rsidR="00DA675F" w:rsidRPr="00C86692">
              <w:rPr>
                <w:rStyle w:val="Lienhypertexte"/>
                <w:rFonts w:cstheme="minorHAnsi"/>
                <w:noProof/>
              </w:rPr>
              <w:t>Pièces constitutives de l’offre</w:t>
            </w:r>
            <w:r w:rsidR="00DA675F">
              <w:rPr>
                <w:noProof/>
                <w:webHidden/>
              </w:rPr>
              <w:tab/>
            </w:r>
            <w:r w:rsidR="00DA675F">
              <w:rPr>
                <w:noProof/>
                <w:webHidden/>
              </w:rPr>
              <w:fldChar w:fldCharType="begin"/>
            </w:r>
            <w:r w:rsidR="00DA675F">
              <w:rPr>
                <w:noProof/>
                <w:webHidden/>
              </w:rPr>
              <w:instrText xml:space="preserve"> PAGEREF _Toc191901431 \h </w:instrText>
            </w:r>
            <w:r w:rsidR="00DA675F">
              <w:rPr>
                <w:noProof/>
                <w:webHidden/>
              </w:rPr>
            </w:r>
            <w:r w:rsidR="00DA675F">
              <w:rPr>
                <w:noProof/>
                <w:webHidden/>
              </w:rPr>
              <w:fldChar w:fldCharType="separate"/>
            </w:r>
            <w:r w:rsidR="00DA675F">
              <w:rPr>
                <w:noProof/>
                <w:webHidden/>
              </w:rPr>
              <w:t>7</w:t>
            </w:r>
            <w:r w:rsidR="00DA675F">
              <w:rPr>
                <w:noProof/>
                <w:webHidden/>
              </w:rPr>
              <w:fldChar w:fldCharType="end"/>
            </w:r>
          </w:hyperlink>
        </w:p>
        <w:p w14:paraId="44D6CDF1" w14:textId="31497E41" w:rsidR="00DA675F" w:rsidRDefault="00BD5321">
          <w:pPr>
            <w:pStyle w:val="TM2"/>
            <w:rPr>
              <w:noProof/>
            </w:rPr>
          </w:pPr>
          <w:hyperlink w:anchor="_Toc191901432" w:history="1">
            <w:r w:rsidR="00DA675F" w:rsidRPr="00C86692">
              <w:rPr>
                <w:rStyle w:val="Lienhypertexte"/>
                <w:rFonts w:cstheme="minorHAnsi"/>
                <w:noProof/>
              </w:rPr>
              <w:t>Durée de validité des offres</w:t>
            </w:r>
            <w:r w:rsidR="00DA675F">
              <w:rPr>
                <w:noProof/>
                <w:webHidden/>
              </w:rPr>
              <w:tab/>
            </w:r>
            <w:r w:rsidR="00DA675F">
              <w:rPr>
                <w:noProof/>
                <w:webHidden/>
              </w:rPr>
              <w:fldChar w:fldCharType="begin"/>
            </w:r>
            <w:r w:rsidR="00DA675F">
              <w:rPr>
                <w:noProof/>
                <w:webHidden/>
              </w:rPr>
              <w:instrText xml:space="preserve"> PAGEREF _Toc191901432 \h </w:instrText>
            </w:r>
            <w:r w:rsidR="00DA675F">
              <w:rPr>
                <w:noProof/>
                <w:webHidden/>
              </w:rPr>
            </w:r>
            <w:r w:rsidR="00DA675F">
              <w:rPr>
                <w:noProof/>
                <w:webHidden/>
              </w:rPr>
              <w:fldChar w:fldCharType="separate"/>
            </w:r>
            <w:r w:rsidR="00DA675F">
              <w:rPr>
                <w:noProof/>
                <w:webHidden/>
              </w:rPr>
              <w:t>7</w:t>
            </w:r>
            <w:r w:rsidR="00DA675F">
              <w:rPr>
                <w:noProof/>
                <w:webHidden/>
              </w:rPr>
              <w:fldChar w:fldCharType="end"/>
            </w:r>
          </w:hyperlink>
        </w:p>
        <w:p w14:paraId="7FA76872" w14:textId="22968AF5" w:rsidR="00DA675F" w:rsidRDefault="00BD5321">
          <w:pPr>
            <w:pStyle w:val="TM2"/>
            <w:rPr>
              <w:noProof/>
            </w:rPr>
          </w:pPr>
          <w:hyperlink w:anchor="_Toc191901433" w:history="1">
            <w:r w:rsidR="00DA675F" w:rsidRPr="00C86692">
              <w:rPr>
                <w:rStyle w:val="Lienhypertexte"/>
                <w:rFonts w:cstheme="minorHAnsi"/>
                <w:noProof/>
              </w:rPr>
              <w:t>Modalités de remise des plis</w:t>
            </w:r>
            <w:r w:rsidR="00DA675F">
              <w:rPr>
                <w:noProof/>
                <w:webHidden/>
              </w:rPr>
              <w:tab/>
            </w:r>
            <w:r w:rsidR="00DA675F">
              <w:rPr>
                <w:noProof/>
                <w:webHidden/>
              </w:rPr>
              <w:fldChar w:fldCharType="begin"/>
            </w:r>
            <w:r w:rsidR="00DA675F">
              <w:rPr>
                <w:noProof/>
                <w:webHidden/>
              </w:rPr>
              <w:instrText xml:space="preserve"> PAGEREF _Toc191901433 \h </w:instrText>
            </w:r>
            <w:r w:rsidR="00DA675F">
              <w:rPr>
                <w:noProof/>
                <w:webHidden/>
              </w:rPr>
            </w:r>
            <w:r w:rsidR="00DA675F">
              <w:rPr>
                <w:noProof/>
                <w:webHidden/>
              </w:rPr>
              <w:fldChar w:fldCharType="separate"/>
            </w:r>
            <w:r w:rsidR="00DA675F">
              <w:rPr>
                <w:noProof/>
                <w:webHidden/>
              </w:rPr>
              <w:t>7</w:t>
            </w:r>
            <w:r w:rsidR="00DA675F">
              <w:rPr>
                <w:noProof/>
                <w:webHidden/>
              </w:rPr>
              <w:fldChar w:fldCharType="end"/>
            </w:r>
          </w:hyperlink>
        </w:p>
        <w:p w14:paraId="545ECBB5" w14:textId="43C0CE9D" w:rsidR="00DA675F" w:rsidRDefault="00BD5321">
          <w:pPr>
            <w:pStyle w:val="TM2"/>
            <w:rPr>
              <w:noProof/>
            </w:rPr>
          </w:pPr>
          <w:hyperlink w:anchor="_Toc191901434" w:history="1">
            <w:r w:rsidR="00DA675F" w:rsidRPr="00C86692">
              <w:rPr>
                <w:rStyle w:val="Lienhypertexte"/>
                <w:rFonts w:cstheme="minorHAnsi"/>
                <w:i/>
                <w:noProof/>
              </w:rPr>
              <w:t>Remise des plis sous format papier</w:t>
            </w:r>
            <w:r w:rsidR="00DA675F">
              <w:rPr>
                <w:noProof/>
                <w:webHidden/>
              </w:rPr>
              <w:tab/>
            </w:r>
            <w:r w:rsidR="00DA675F">
              <w:rPr>
                <w:noProof/>
                <w:webHidden/>
              </w:rPr>
              <w:fldChar w:fldCharType="begin"/>
            </w:r>
            <w:r w:rsidR="00DA675F">
              <w:rPr>
                <w:noProof/>
                <w:webHidden/>
              </w:rPr>
              <w:instrText xml:space="preserve"> PAGEREF _Toc191901434 \h </w:instrText>
            </w:r>
            <w:r w:rsidR="00DA675F">
              <w:rPr>
                <w:noProof/>
                <w:webHidden/>
              </w:rPr>
            </w:r>
            <w:r w:rsidR="00DA675F">
              <w:rPr>
                <w:noProof/>
                <w:webHidden/>
              </w:rPr>
              <w:fldChar w:fldCharType="separate"/>
            </w:r>
            <w:r w:rsidR="00DA675F">
              <w:rPr>
                <w:noProof/>
                <w:webHidden/>
              </w:rPr>
              <w:t>7</w:t>
            </w:r>
            <w:r w:rsidR="00DA675F">
              <w:rPr>
                <w:noProof/>
                <w:webHidden/>
              </w:rPr>
              <w:fldChar w:fldCharType="end"/>
            </w:r>
          </w:hyperlink>
        </w:p>
        <w:p w14:paraId="53B9C6FA" w14:textId="7B7AF589" w:rsidR="00DA675F" w:rsidRDefault="00BD5321">
          <w:pPr>
            <w:pStyle w:val="TM2"/>
            <w:rPr>
              <w:noProof/>
            </w:rPr>
          </w:pPr>
          <w:hyperlink w:anchor="_Toc191901435" w:history="1">
            <w:r w:rsidR="00DA675F" w:rsidRPr="00C86692">
              <w:rPr>
                <w:rStyle w:val="Lienhypertexte"/>
                <w:rFonts w:cstheme="minorHAnsi"/>
                <w:i/>
                <w:noProof/>
              </w:rPr>
              <w:t>Remise électronique</w:t>
            </w:r>
            <w:r w:rsidR="00DA675F">
              <w:rPr>
                <w:noProof/>
                <w:webHidden/>
              </w:rPr>
              <w:tab/>
            </w:r>
            <w:r w:rsidR="00DA675F">
              <w:rPr>
                <w:noProof/>
                <w:webHidden/>
              </w:rPr>
              <w:fldChar w:fldCharType="begin"/>
            </w:r>
            <w:r w:rsidR="00DA675F">
              <w:rPr>
                <w:noProof/>
                <w:webHidden/>
              </w:rPr>
              <w:instrText xml:space="preserve"> PAGEREF _Toc191901435 \h </w:instrText>
            </w:r>
            <w:r w:rsidR="00DA675F">
              <w:rPr>
                <w:noProof/>
                <w:webHidden/>
              </w:rPr>
            </w:r>
            <w:r w:rsidR="00DA675F">
              <w:rPr>
                <w:noProof/>
                <w:webHidden/>
              </w:rPr>
              <w:fldChar w:fldCharType="separate"/>
            </w:r>
            <w:r w:rsidR="00DA675F">
              <w:rPr>
                <w:noProof/>
                <w:webHidden/>
              </w:rPr>
              <w:t>7</w:t>
            </w:r>
            <w:r w:rsidR="00DA675F">
              <w:rPr>
                <w:noProof/>
                <w:webHidden/>
              </w:rPr>
              <w:fldChar w:fldCharType="end"/>
            </w:r>
          </w:hyperlink>
        </w:p>
        <w:p w14:paraId="19135810" w14:textId="30C49C46" w:rsidR="00DA675F" w:rsidRDefault="00BD5321">
          <w:pPr>
            <w:pStyle w:val="TM1"/>
            <w:tabs>
              <w:tab w:val="left" w:pos="1540"/>
              <w:tab w:val="right" w:leader="dot" w:pos="9329"/>
            </w:tabs>
            <w:rPr>
              <w:rFonts w:asciiTheme="minorHAnsi" w:eastAsiaTheme="minorEastAsia" w:hAnsiTheme="minorHAnsi" w:cstheme="minorBidi"/>
              <w:noProof/>
              <w:sz w:val="22"/>
              <w:szCs w:val="22"/>
            </w:rPr>
          </w:pPr>
          <w:hyperlink w:anchor="_Toc191901436" w:history="1">
            <w:r w:rsidR="00DA675F" w:rsidRPr="00C86692">
              <w:rPr>
                <w:rStyle w:val="Lienhypertexte"/>
                <w:rFonts w:cstheme="minorHAnsi"/>
                <w:b/>
                <w:caps/>
                <w:noProof/>
              </w:rPr>
              <w:t>ARTICLE 5 :</w:t>
            </w:r>
            <w:r w:rsidR="00DA675F">
              <w:rPr>
                <w:rFonts w:asciiTheme="minorHAnsi" w:eastAsiaTheme="minorEastAsia" w:hAnsiTheme="minorHAnsi" w:cstheme="minorBidi"/>
                <w:noProof/>
                <w:sz w:val="22"/>
                <w:szCs w:val="22"/>
              </w:rPr>
              <w:tab/>
            </w:r>
            <w:r w:rsidR="00DA675F" w:rsidRPr="00C86692">
              <w:rPr>
                <w:rStyle w:val="Lienhypertexte"/>
                <w:rFonts w:cstheme="minorHAnsi"/>
                <w:b/>
                <w:caps/>
                <w:noProof/>
              </w:rPr>
              <w:t>Analyse des candidatures</w:t>
            </w:r>
            <w:r w:rsidR="00DA675F">
              <w:rPr>
                <w:noProof/>
                <w:webHidden/>
              </w:rPr>
              <w:tab/>
            </w:r>
            <w:r w:rsidR="00DA675F">
              <w:rPr>
                <w:noProof/>
                <w:webHidden/>
              </w:rPr>
              <w:fldChar w:fldCharType="begin"/>
            </w:r>
            <w:r w:rsidR="00DA675F">
              <w:rPr>
                <w:noProof/>
                <w:webHidden/>
              </w:rPr>
              <w:instrText xml:space="preserve"> PAGEREF _Toc191901436 \h </w:instrText>
            </w:r>
            <w:r w:rsidR="00DA675F">
              <w:rPr>
                <w:noProof/>
                <w:webHidden/>
              </w:rPr>
            </w:r>
            <w:r w:rsidR="00DA675F">
              <w:rPr>
                <w:noProof/>
                <w:webHidden/>
              </w:rPr>
              <w:fldChar w:fldCharType="separate"/>
            </w:r>
            <w:r w:rsidR="00DA675F">
              <w:rPr>
                <w:noProof/>
                <w:webHidden/>
              </w:rPr>
              <w:t>8</w:t>
            </w:r>
            <w:r w:rsidR="00DA675F">
              <w:rPr>
                <w:noProof/>
                <w:webHidden/>
              </w:rPr>
              <w:fldChar w:fldCharType="end"/>
            </w:r>
          </w:hyperlink>
        </w:p>
        <w:p w14:paraId="16261F3A" w14:textId="6299AEB9" w:rsidR="00DA675F" w:rsidRDefault="00BD5321">
          <w:pPr>
            <w:pStyle w:val="TM2"/>
            <w:rPr>
              <w:noProof/>
            </w:rPr>
          </w:pPr>
          <w:hyperlink w:anchor="_Toc191901437" w:history="1">
            <w:r w:rsidR="00DA675F" w:rsidRPr="00C86692">
              <w:rPr>
                <w:rStyle w:val="Lienhypertexte"/>
                <w:rFonts w:cstheme="minorHAnsi"/>
                <w:noProof/>
              </w:rPr>
              <w:t>Demande de compléments de candidature</w:t>
            </w:r>
            <w:r w:rsidR="00DA675F">
              <w:rPr>
                <w:noProof/>
                <w:webHidden/>
              </w:rPr>
              <w:tab/>
            </w:r>
            <w:r w:rsidR="00DA675F">
              <w:rPr>
                <w:noProof/>
                <w:webHidden/>
              </w:rPr>
              <w:fldChar w:fldCharType="begin"/>
            </w:r>
            <w:r w:rsidR="00DA675F">
              <w:rPr>
                <w:noProof/>
                <w:webHidden/>
              </w:rPr>
              <w:instrText xml:space="preserve"> PAGEREF _Toc191901437 \h </w:instrText>
            </w:r>
            <w:r w:rsidR="00DA675F">
              <w:rPr>
                <w:noProof/>
                <w:webHidden/>
              </w:rPr>
            </w:r>
            <w:r w:rsidR="00DA675F">
              <w:rPr>
                <w:noProof/>
                <w:webHidden/>
              </w:rPr>
              <w:fldChar w:fldCharType="separate"/>
            </w:r>
            <w:r w:rsidR="00DA675F">
              <w:rPr>
                <w:noProof/>
                <w:webHidden/>
              </w:rPr>
              <w:t>9</w:t>
            </w:r>
            <w:r w:rsidR="00DA675F">
              <w:rPr>
                <w:noProof/>
                <w:webHidden/>
              </w:rPr>
              <w:fldChar w:fldCharType="end"/>
            </w:r>
          </w:hyperlink>
        </w:p>
        <w:p w14:paraId="4F88BD80" w14:textId="1DE44B76" w:rsidR="00DA675F" w:rsidRDefault="00BD5321">
          <w:pPr>
            <w:pStyle w:val="TM2"/>
            <w:rPr>
              <w:noProof/>
            </w:rPr>
          </w:pPr>
          <w:hyperlink w:anchor="_Toc191901438" w:history="1">
            <w:r w:rsidR="00DA675F" w:rsidRPr="00C86692">
              <w:rPr>
                <w:rStyle w:val="Lienhypertexte"/>
                <w:rFonts w:cstheme="minorHAnsi"/>
                <w:noProof/>
              </w:rPr>
              <w:t>Rejet des candidatures hors délais - Ouverture des plis</w:t>
            </w:r>
            <w:r w:rsidR="00DA675F">
              <w:rPr>
                <w:noProof/>
                <w:webHidden/>
              </w:rPr>
              <w:tab/>
            </w:r>
            <w:r w:rsidR="00DA675F">
              <w:rPr>
                <w:noProof/>
                <w:webHidden/>
              </w:rPr>
              <w:fldChar w:fldCharType="begin"/>
            </w:r>
            <w:r w:rsidR="00DA675F">
              <w:rPr>
                <w:noProof/>
                <w:webHidden/>
              </w:rPr>
              <w:instrText xml:space="preserve"> PAGEREF _Toc191901438 \h </w:instrText>
            </w:r>
            <w:r w:rsidR="00DA675F">
              <w:rPr>
                <w:noProof/>
                <w:webHidden/>
              </w:rPr>
            </w:r>
            <w:r w:rsidR="00DA675F">
              <w:rPr>
                <w:noProof/>
                <w:webHidden/>
              </w:rPr>
              <w:fldChar w:fldCharType="separate"/>
            </w:r>
            <w:r w:rsidR="00DA675F">
              <w:rPr>
                <w:noProof/>
                <w:webHidden/>
              </w:rPr>
              <w:t>9</w:t>
            </w:r>
            <w:r w:rsidR="00DA675F">
              <w:rPr>
                <w:noProof/>
                <w:webHidden/>
              </w:rPr>
              <w:fldChar w:fldCharType="end"/>
            </w:r>
          </w:hyperlink>
        </w:p>
        <w:p w14:paraId="4BDAB1A3" w14:textId="5F60E20E" w:rsidR="00DA675F" w:rsidRDefault="00BD5321">
          <w:pPr>
            <w:pStyle w:val="TM2"/>
            <w:rPr>
              <w:noProof/>
            </w:rPr>
          </w:pPr>
          <w:hyperlink w:anchor="_Toc191901439" w:history="1">
            <w:r w:rsidR="00DA675F" w:rsidRPr="00C86692">
              <w:rPr>
                <w:rStyle w:val="Lienhypertexte"/>
                <w:rFonts w:cstheme="minorHAnsi"/>
                <w:noProof/>
              </w:rPr>
              <w:t>Recevabilité des candidatures</w:t>
            </w:r>
            <w:r w:rsidR="00DA675F">
              <w:rPr>
                <w:noProof/>
                <w:webHidden/>
              </w:rPr>
              <w:tab/>
            </w:r>
            <w:r w:rsidR="00DA675F">
              <w:rPr>
                <w:noProof/>
                <w:webHidden/>
              </w:rPr>
              <w:fldChar w:fldCharType="begin"/>
            </w:r>
            <w:r w:rsidR="00DA675F">
              <w:rPr>
                <w:noProof/>
                <w:webHidden/>
              </w:rPr>
              <w:instrText xml:space="preserve"> PAGEREF _Toc191901439 \h </w:instrText>
            </w:r>
            <w:r w:rsidR="00DA675F">
              <w:rPr>
                <w:noProof/>
                <w:webHidden/>
              </w:rPr>
            </w:r>
            <w:r w:rsidR="00DA675F">
              <w:rPr>
                <w:noProof/>
                <w:webHidden/>
              </w:rPr>
              <w:fldChar w:fldCharType="separate"/>
            </w:r>
            <w:r w:rsidR="00DA675F">
              <w:rPr>
                <w:noProof/>
                <w:webHidden/>
              </w:rPr>
              <w:t>9</w:t>
            </w:r>
            <w:r w:rsidR="00DA675F">
              <w:rPr>
                <w:noProof/>
                <w:webHidden/>
              </w:rPr>
              <w:fldChar w:fldCharType="end"/>
            </w:r>
          </w:hyperlink>
        </w:p>
        <w:p w14:paraId="1FDDA7C3" w14:textId="6140E1EF" w:rsidR="00DA675F" w:rsidRDefault="00BD5321">
          <w:pPr>
            <w:pStyle w:val="TM1"/>
            <w:tabs>
              <w:tab w:val="left" w:pos="1540"/>
              <w:tab w:val="right" w:leader="dot" w:pos="9329"/>
            </w:tabs>
            <w:rPr>
              <w:rFonts w:asciiTheme="minorHAnsi" w:eastAsiaTheme="minorEastAsia" w:hAnsiTheme="minorHAnsi" w:cstheme="minorBidi"/>
              <w:noProof/>
              <w:sz w:val="22"/>
              <w:szCs w:val="22"/>
            </w:rPr>
          </w:pPr>
          <w:hyperlink w:anchor="_Toc191901440" w:history="1">
            <w:r w:rsidR="00DA675F" w:rsidRPr="00C86692">
              <w:rPr>
                <w:rStyle w:val="Lienhypertexte"/>
                <w:rFonts w:cstheme="minorHAnsi"/>
                <w:b/>
                <w:caps/>
                <w:noProof/>
              </w:rPr>
              <w:t>ARTICLE 6 :</w:t>
            </w:r>
            <w:r w:rsidR="00DA675F">
              <w:rPr>
                <w:rFonts w:asciiTheme="minorHAnsi" w:eastAsiaTheme="minorEastAsia" w:hAnsiTheme="minorHAnsi" w:cstheme="minorBidi"/>
                <w:noProof/>
                <w:sz w:val="22"/>
                <w:szCs w:val="22"/>
              </w:rPr>
              <w:tab/>
            </w:r>
            <w:r w:rsidR="00DA675F" w:rsidRPr="00C86692">
              <w:rPr>
                <w:rStyle w:val="Lienhypertexte"/>
                <w:rFonts w:cstheme="minorHAnsi"/>
                <w:b/>
                <w:caps/>
                <w:noProof/>
              </w:rPr>
              <w:t>Evaluation des offres, négociation et attribution</w:t>
            </w:r>
            <w:r w:rsidR="00DA675F">
              <w:rPr>
                <w:noProof/>
                <w:webHidden/>
              </w:rPr>
              <w:tab/>
            </w:r>
            <w:r w:rsidR="00DA675F">
              <w:rPr>
                <w:noProof/>
                <w:webHidden/>
              </w:rPr>
              <w:fldChar w:fldCharType="begin"/>
            </w:r>
            <w:r w:rsidR="00DA675F">
              <w:rPr>
                <w:noProof/>
                <w:webHidden/>
              </w:rPr>
              <w:instrText xml:space="preserve"> PAGEREF _Toc191901440 \h </w:instrText>
            </w:r>
            <w:r w:rsidR="00DA675F">
              <w:rPr>
                <w:noProof/>
                <w:webHidden/>
              </w:rPr>
            </w:r>
            <w:r w:rsidR="00DA675F">
              <w:rPr>
                <w:noProof/>
                <w:webHidden/>
              </w:rPr>
              <w:fldChar w:fldCharType="separate"/>
            </w:r>
            <w:r w:rsidR="00DA675F">
              <w:rPr>
                <w:noProof/>
                <w:webHidden/>
              </w:rPr>
              <w:t>10</w:t>
            </w:r>
            <w:r w:rsidR="00DA675F">
              <w:rPr>
                <w:noProof/>
                <w:webHidden/>
              </w:rPr>
              <w:fldChar w:fldCharType="end"/>
            </w:r>
          </w:hyperlink>
        </w:p>
        <w:p w14:paraId="1579ACBF" w14:textId="61E12261" w:rsidR="00DA675F" w:rsidRDefault="00BD5321">
          <w:pPr>
            <w:pStyle w:val="TM2"/>
            <w:rPr>
              <w:noProof/>
            </w:rPr>
          </w:pPr>
          <w:hyperlink w:anchor="_Toc191901441" w:history="1">
            <w:r w:rsidR="00DA675F" w:rsidRPr="00C86692">
              <w:rPr>
                <w:rStyle w:val="Lienhypertexte"/>
                <w:rFonts w:cstheme="minorHAnsi"/>
                <w:noProof/>
              </w:rPr>
              <w:t>Rejet des offres hors délais - Ouverture des offres</w:t>
            </w:r>
            <w:r w:rsidR="00DA675F">
              <w:rPr>
                <w:noProof/>
                <w:webHidden/>
              </w:rPr>
              <w:tab/>
            </w:r>
            <w:r w:rsidR="00DA675F">
              <w:rPr>
                <w:noProof/>
                <w:webHidden/>
              </w:rPr>
              <w:fldChar w:fldCharType="begin"/>
            </w:r>
            <w:r w:rsidR="00DA675F">
              <w:rPr>
                <w:noProof/>
                <w:webHidden/>
              </w:rPr>
              <w:instrText xml:space="preserve"> PAGEREF _Toc191901441 \h </w:instrText>
            </w:r>
            <w:r w:rsidR="00DA675F">
              <w:rPr>
                <w:noProof/>
                <w:webHidden/>
              </w:rPr>
            </w:r>
            <w:r w:rsidR="00DA675F">
              <w:rPr>
                <w:noProof/>
                <w:webHidden/>
              </w:rPr>
              <w:fldChar w:fldCharType="separate"/>
            </w:r>
            <w:r w:rsidR="00DA675F">
              <w:rPr>
                <w:noProof/>
                <w:webHidden/>
              </w:rPr>
              <w:t>10</w:t>
            </w:r>
            <w:r w:rsidR="00DA675F">
              <w:rPr>
                <w:noProof/>
                <w:webHidden/>
              </w:rPr>
              <w:fldChar w:fldCharType="end"/>
            </w:r>
          </w:hyperlink>
        </w:p>
        <w:p w14:paraId="77E4EB1B" w14:textId="602EDA28" w:rsidR="00DA675F" w:rsidRDefault="00BD5321">
          <w:pPr>
            <w:pStyle w:val="TM2"/>
            <w:rPr>
              <w:noProof/>
            </w:rPr>
          </w:pPr>
          <w:hyperlink w:anchor="_Toc191901442" w:history="1">
            <w:r w:rsidR="00DA675F" w:rsidRPr="00C86692">
              <w:rPr>
                <w:rStyle w:val="Lienhypertexte"/>
                <w:rFonts w:cstheme="minorHAnsi"/>
                <w:noProof/>
              </w:rPr>
              <w:t>Analyse des offres</w:t>
            </w:r>
            <w:r w:rsidR="00DA675F">
              <w:rPr>
                <w:noProof/>
                <w:webHidden/>
              </w:rPr>
              <w:tab/>
            </w:r>
            <w:r w:rsidR="00DA675F">
              <w:rPr>
                <w:noProof/>
                <w:webHidden/>
              </w:rPr>
              <w:fldChar w:fldCharType="begin"/>
            </w:r>
            <w:r w:rsidR="00DA675F">
              <w:rPr>
                <w:noProof/>
                <w:webHidden/>
              </w:rPr>
              <w:instrText xml:space="preserve"> PAGEREF _Toc191901442 \h </w:instrText>
            </w:r>
            <w:r w:rsidR="00DA675F">
              <w:rPr>
                <w:noProof/>
                <w:webHidden/>
              </w:rPr>
            </w:r>
            <w:r w:rsidR="00DA675F">
              <w:rPr>
                <w:noProof/>
                <w:webHidden/>
              </w:rPr>
              <w:fldChar w:fldCharType="separate"/>
            </w:r>
            <w:r w:rsidR="00DA675F">
              <w:rPr>
                <w:noProof/>
                <w:webHidden/>
              </w:rPr>
              <w:t>10</w:t>
            </w:r>
            <w:r w:rsidR="00DA675F">
              <w:rPr>
                <w:noProof/>
                <w:webHidden/>
              </w:rPr>
              <w:fldChar w:fldCharType="end"/>
            </w:r>
          </w:hyperlink>
        </w:p>
        <w:p w14:paraId="241C7534" w14:textId="6B15D49E" w:rsidR="00DA675F" w:rsidRDefault="00BD5321">
          <w:pPr>
            <w:pStyle w:val="TM2"/>
            <w:rPr>
              <w:noProof/>
            </w:rPr>
          </w:pPr>
          <w:hyperlink w:anchor="_Toc191901443" w:history="1">
            <w:r w:rsidR="00DA675F" w:rsidRPr="00C86692">
              <w:rPr>
                <w:rStyle w:val="Lienhypertexte"/>
                <w:rFonts w:cstheme="minorHAnsi"/>
                <w:noProof/>
              </w:rPr>
              <w:t>Rejet des offres irrégulières, inacceptables et inappropriées</w:t>
            </w:r>
            <w:r w:rsidR="00DA675F">
              <w:rPr>
                <w:noProof/>
                <w:webHidden/>
              </w:rPr>
              <w:tab/>
            </w:r>
            <w:r w:rsidR="00DA675F">
              <w:rPr>
                <w:noProof/>
                <w:webHidden/>
              </w:rPr>
              <w:fldChar w:fldCharType="begin"/>
            </w:r>
            <w:r w:rsidR="00DA675F">
              <w:rPr>
                <w:noProof/>
                <w:webHidden/>
              </w:rPr>
              <w:instrText xml:space="preserve"> PAGEREF _Toc191901443 \h </w:instrText>
            </w:r>
            <w:r w:rsidR="00DA675F">
              <w:rPr>
                <w:noProof/>
                <w:webHidden/>
              </w:rPr>
            </w:r>
            <w:r w:rsidR="00DA675F">
              <w:rPr>
                <w:noProof/>
                <w:webHidden/>
              </w:rPr>
              <w:fldChar w:fldCharType="separate"/>
            </w:r>
            <w:r w:rsidR="00DA675F">
              <w:rPr>
                <w:noProof/>
                <w:webHidden/>
              </w:rPr>
              <w:t>10</w:t>
            </w:r>
            <w:r w:rsidR="00DA675F">
              <w:rPr>
                <w:noProof/>
                <w:webHidden/>
              </w:rPr>
              <w:fldChar w:fldCharType="end"/>
            </w:r>
          </w:hyperlink>
        </w:p>
        <w:p w14:paraId="72C9123F" w14:textId="5E86E177" w:rsidR="00DA675F" w:rsidRDefault="00BD5321">
          <w:pPr>
            <w:pStyle w:val="TM2"/>
            <w:rPr>
              <w:noProof/>
            </w:rPr>
          </w:pPr>
          <w:hyperlink w:anchor="_Toc191901444" w:history="1">
            <w:r w:rsidR="00DA675F" w:rsidRPr="00C86692">
              <w:rPr>
                <w:rStyle w:val="Lienhypertexte"/>
                <w:rFonts w:cstheme="minorHAnsi"/>
                <w:noProof/>
              </w:rPr>
              <w:t>Comparaison des offres pour sélection de l’offre économiquement la plus avantageuse</w:t>
            </w:r>
            <w:r w:rsidR="00DA675F">
              <w:rPr>
                <w:noProof/>
                <w:webHidden/>
              </w:rPr>
              <w:tab/>
            </w:r>
            <w:r w:rsidR="00DA675F">
              <w:rPr>
                <w:noProof/>
                <w:webHidden/>
              </w:rPr>
              <w:fldChar w:fldCharType="begin"/>
            </w:r>
            <w:r w:rsidR="00DA675F">
              <w:rPr>
                <w:noProof/>
                <w:webHidden/>
              </w:rPr>
              <w:instrText xml:space="preserve"> PAGEREF _Toc191901444 \h </w:instrText>
            </w:r>
            <w:r w:rsidR="00DA675F">
              <w:rPr>
                <w:noProof/>
                <w:webHidden/>
              </w:rPr>
            </w:r>
            <w:r w:rsidR="00DA675F">
              <w:rPr>
                <w:noProof/>
                <w:webHidden/>
              </w:rPr>
              <w:fldChar w:fldCharType="separate"/>
            </w:r>
            <w:r w:rsidR="00DA675F">
              <w:rPr>
                <w:noProof/>
                <w:webHidden/>
              </w:rPr>
              <w:t>10</w:t>
            </w:r>
            <w:r w:rsidR="00DA675F">
              <w:rPr>
                <w:noProof/>
                <w:webHidden/>
              </w:rPr>
              <w:fldChar w:fldCharType="end"/>
            </w:r>
          </w:hyperlink>
        </w:p>
        <w:p w14:paraId="26CDEA3B" w14:textId="7DA7A7E1" w:rsidR="00DA675F" w:rsidRDefault="00BD5321">
          <w:pPr>
            <w:pStyle w:val="TM2"/>
            <w:rPr>
              <w:noProof/>
            </w:rPr>
          </w:pPr>
          <w:hyperlink w:anchor="_Toc191901445" w:history="1">
            <w:r w:rsidR="00DA675F" w:rsidRPr="00C86692">
              <w:rPr>
                <w:rStyle w:val="Lienhypertexte"/>
                <w:rFonts w:cstheme="minorHAnsi"/>
                <w:i/>
                <w:noProof/>
              </w:rPr>
              <w:t>Critère 1 : Prix des prestations</w:t>
            </w:r>
            <w:r w:rsidR="00DA675F">
              <w:rPr>
                <w:noProof/>
                <w:webHidden/>
              </w:rPr>
              <w:tab/>
            </w:r>
            <w:r w:rsidR="00DA675F">
              <w:rPr>
                <w:noProof/>
                <w:webHidden/>
              </w:rPr>
              <w:fldChar w:fldCharType="begin"/>
            </w:r>
            <w:r w:rsidR="00DA675F">
              <w:rPr>
                <w:noProof/>
                <w:webHidden/>
              </w:rPr>
              <w:instrText xml:space="preserve"> PAGEREF _Toc191901445 \h </w:instrText>
            </w:r>
            <w:r w:rsidR="00DA675F">
              <w:rPr>
                <w:noProof/>
                <w:webHidden/>
              </w:rPr>
            </w:r>
            <w:r w:rsidR="00DA675F">
              <w:rPr>
                <w:noProof/>
                <w:webHidden/>
              </w:rPr>
              <w:fldChar w:fldCharType="separate"/>
            </w:r>
            <w:r w:rsidR="00DA675F">
              <w:rPr>
                <w:noProof/>
                <w:webHidden/>
              </w:rPr>
              <w:t>10</w:t>
            </w:r>
            <w:r w:rsidR="00DA675F">
              <w:rPr>
                <w:noProof/>
                <w:webHidden/>
              </w:rPr>
              <w:fldChar w:fldCharType="end"/>
            </w:r>
          </w:hyperlink>
        </w:p>
        <w:p w14:paraId="449FB047" w14:textId="71B251CE" w:rsidR="00DA675F" w:rsidRDefault="00BD5321">
          <w:pPr>
            <w:pStyle w:val="TM2"/>
            <w:rPr>
              <w:noProof/>
            </w:rPr>
          </w:pPr>
          <w:hyperlink w:anchor="_Toc191901446" w:history="1">
            <w:r w:rsidR="00DA675F" w:rsidRPr="00C86692">
              <w:rPr>
                <w:rStyle w:val="Lienhypertexte"/>
                <w:rFonts w:cstheme="minorHAnsi"/>
                <w:i/>
                <w:noProof/>
              </w:rPr>
              <w:t>Critère 2 : Qualité technique (</w:t>
            </w:r>
            <w:r w:rsidR="00DA675F" w:rsidRPr="00C86692">
              <w:rPr>
                <w:rStyle w:val="Lienhypertexte"/>
                <w:rFonts w:cstheme="minorHAnsi"/>
                <w:i/>
                <w:noProof/>
                <w:highlight w:val="yellow"/>
              </w:rPr>
              <w:t>60</w:t>
            </w:r>
            <w:r w:rsidR="00DA675F" w:rsidRPr="00C86692">
              <w:rPr>
                <w:rStyle w:val="Lienhypertexte"/>
                <w:rFonts w:cstheme="minorHAnsi"/>
                <w:i/>
                <w:noProof/>
              </w:rPr>
              <w:t>)</w:t>
            </w:r>
            <w:r w:rsidR="00DA675F">
              <w:rPr>
                <w:noProof/>
                <w:webHidden/>
              </w:rPr>
              <w:tab/>
            </w:r>
            <w:r w:rsidR="00DA675F">
              <w:rPr>
                <w:noProof/>
                <w:webHidden/>
              </w:rPr>
              <w:fldChar w:fldCharType="begin"/>
            </w:r>
            <w:r w:rsidR="00DA675F">
              <w:rPr>
                <w:noProof/>
                <w:webHidden/>
              </w:rPr>
              <w:instrText xml:space="preserve"> PAGEREF _Toc191901446 \h </w:instrText>
            </w:r>
            <w:r w:rsidR="00DA675F">
              <w:rPr>
                <w:noProof/>
                <w:webHidden/>
              </w:rPr>
            </w:r>
            <w:r w:rsidR="00DA675F">
              <w:rPr>
                <w:noProof/>
                <w:webHidden/>
              </w:rPr>
              <w:fldChar w:fldCharType="separate"/>
            </w:r>
            <w:r w:rsidR="00DA675F">
              <w:rPr>
                <w:noProof/>
                <w:webHidden/>
              </w:rPr>
              <w:t>10</w:t>
            </w:r>
            <w:r w:rsidR="00DA675F">
              <w:rPr>
                <w:noProof/>
                <w:webHidden/>
              </w:rPr>
              <w:fldChar w:fldCharType="end"/>
            </w:r>
          </w:hyperlink>
        </w:p>
        <w:p w14:paraId="3D3A5B46" w14:textId="4A634E63" w:rsidR="00DA675F" w:rsidRDefault="00BD5321">
          <w:pPr>
            <w:pStyle w:val="TM2"/>
            <w:rPr>
              <w:noProof/>
            </w:rPr>
          </w:pPr>
          <w:hyperlink w:anchor="_Toc191901447" w:history="1">
            <w:r w:rsidR="00DA675F" w:rsidRPr="00C86692">
              <w:rPr>
                <w:rStyle w:val="Lienhypertexte"/>
                <w:rFonts w:cstheme="minorHAnsi"/>
                <w:noProof/>
              </w:rPr>
              <w:t>Négociations</w:t>
            </w:r>
            <w:r w:rsidR="00DA675F">
              <w:rPr>
                <w:noProof/>
                <w:webHidden/>
              </w:rPr>
              <w:tab/>
            </w:r>
            <w:r w:rsidR="00DA675F">
              <w:rPr>
                <w:noProof/>
                <w:webHidden/>
              </w:rPr>
              <w:fldChar w:fldCharType="begin"/>
            </w:r>
            <w:r w:rsidR="00DA675F">
              <w:rPr>
                <w:noProof/>
                <w:webHidden/>
              </w:rPr>
              <w:instrText xml:space="preserve"> PAGEREF _Toc191901447 \h </w:instrText>
            </w:r>
            <w:r w:rsidR="00DA675F">
              <w:rPr>
                <w:noProof/>
                <w:webHidden/>
              </w:rPr>
            </w:r>
            <w:r w:rsidR="00DA675F">
              <w:rPr>
                <w:noProof/>
                <w:webHidden/>
              </w:rPr>
              <w:fldChar w:fldCharType="separate"/>
            </w:r>
            <w:r w:rsidR="00DA675F">
              <w:rPr>
                <w:noProof/>
                <w:webHidden/>
              </w:rPr>
              <w:t>11</w:t>
            </w:r>
            <w:r w:rsidR="00DA675F">
              <w:rPr>
                <w:noProof/>
                <w:webHidden/>
              </w:rPr>
              <w:fldChar w:fldCharType="end"/>
            </w:r>
          </w:hyperlink>
        </w:p>
        <w:p w14:paraId="02CC7136" w14:textId="7858E6AB" w:rsidR="00DA675F" w:rsidRDefault="00BD5321">
          <w:pPr>
            <w:pStyle w:val="TM2"/>
            <w:rPr>
              <w:noProof/>
            </w:rPr>
          </w:pPr>
          <w:hyperlink w:anchor="_Toc191901448" w:history="1">
            <w:r w:rsidR="00DA675F" w:rsidRPr="00C86692">
              <w:rPr>
                <w:rStyle w:val="Lienhypertexte"/>
                <w:rFonts w:cstheme="minorHAnsi"/>
                <w:i/>
                <w:noProof/>
              </w:rPr>
              <w:t>Audition des soumissionnaires – négociation des offres</w:t>
            </w:r>
            <w:r w:rsidR="00DA675F">
              <w:rPr>
                <w:noProof/>
                <w:webHidden/>
              </w:rPr>
              <w:tab/>
            </w:r>
            <w:r w:rsidR="00DA675F">
              <w:rPr>
                <w:noProof/>
                <w:webHidden/>
              </w:rPr>
              <w:fldChar w:fldCharType="begin"/>
            </w:r>
            <w:r w:rsidR="00DA675F">
              <w:rPr>
                <w:noProof/>
                <w:webHidden/>
              </w:rPr>
              <w:instrText xml:space="preserve"> PAGEREF _Toc191901448 \h </w:instrText>
            </w:r>
            <w:r w:rsidR="00DA675F">
              <w:rPr>
                <w:noProof/>
                <w:webHidden/>
              </w:rPr>
            </w:r>
            <w:r w:rsidR="00DA675F">
              <w:rPr>
                <w:noProof/>
                <w:webHidden/>
              </w:rPr>
              <w:fldChar w:fldCharType="separate"/>
            </w:r>
            <w:r w:rsidR="00DA675F">
              <w:rPr>
                <w:noProof/>
                <w:webHidden/>
              </w:rPr>
              <w:t>11</w:t>
            </w:r>
            <w:r w:rsidR="00DA675F">
              <w:rPr>
                <w:noProof/>
                <w:webHidden/>
              </w:rPr>
              <w:fldChar w:fldCharType="end"/>
            </w:r>
          </w:hyperlink>
        </w:p>
        <w:p w14:paraId="781FE3DB" w14:textId="0A01C43B" w:rsidR="00DA675F" w:rsidRDefault="00BD5321">
          <w:pPr>
            <w:pStyle w:val="TM2"/>
            <w:rPr>
              <w:noProof/>
            </w:rPr>
          </w:pPr>
          <w:hyperlink w:anchor="_Toc191901449" w:history="1">
            <w:r w:rsidR="00DA675F" w:rsidRPr="00C86692">
              <w:rPr>
                <w:rStyle w:val="Lienhypertexte"/>
                <w:rFonts w:cstheme="minorHAnsi"/>
                <w:noProof/>
              </w:rPr>
              <w:t>Attribution</w:t>
            </w:r>
            <w:r w:rsidR="00DA675F">
              <w:rPr>
                <w:noProof/>
                <w:webHidden/>
              </w:rPr>
              <w:tab/>
            </w:r>
            <w:r w:rsidR="00DA675F">
              <w:rPr>
                <w:noProof/>
                <w:webHidden/>
              </w:rPr>
              <w:fldChar w:fldCharType="begin"/>
            </w:r>
            <w:r w:rsidR="00DA675F">
              <w:rPr>
                <w:noProof/>
                <w:webHidden/>
              </w:rPr>
              <w:instrText xml:space="preserve"> PAGEREF _Toc191901449 \h </w:instrText>
            </w:r>
            <w:r w:rsidR="00DA675F">
              <w:rPr>
                <w:noProof/>
                <w:webHidden/>
              </w:rPr>
            </w:r>
            <w:r w:rsidR="00DA675F">
              <w:rPr>
                <w:noProof/>
                <w:webHidden/>
              </w:rPr>
              <w:fldChar w:fldCharType="separate"/>
            </w:r>
            <w:r w:rsidR="00DA675F">
              <w:rPr>
                <w:noProof/>
                <w:webHidden/>
              </w:rPr>
              <w:t>11</w:t>
            </w:r>
            <w:r w:rsidR="00DA675F">
              <w:rPr>
                <w:noProof/>
                <w:webHidden/>
              </w:rPr>
              <w:fldChar w:fldCharType="end"/>
            </w:r>
          </w:hyperlink>
        </w:p>
        <w:p w14:paraId="7A752E16" w14:textId="17902594" w:rsidR="00DA675F" w:rsidRDefault="00BD5321">
          <w:pPr>
            <w:pStyle w:val="TM1"/>
            <w:tabs>
              <w:tab w:val="left" w:pos="1540"/>
              <w:tab w:val="right" w:leader="dot" w:pos="9329"/>
            </w:tabs>
            <w:rPr>
              <w:rFonts w:asciiTheme="minorHAnsi" w:eastAsiaTheme="minorEastAsia" w:hAnsiTheme="minorHAnsi" w:cstheme="minorBidi"/>
              <w:noProof/>
              <w:sz w:val="22"/>
              <w:szCs w:val="22"/>
            </w:rPr>
          </w:pPr>
          <w:hyperlink w:anchor="_Toc191901450" w:history="1">
            <w:r w:rsidR="00DA675F" w:rsidRPr="00C86692">
              <w:rPr>
                <w:rStyle w:val="Lienhypertexte"/>
                <w:rFonts w:cstheme="minorHAnsi"/>
                <w:b/>
                <w:caps/>
                <w:noProof/>
              </w:rPr>
              <w:t>ARTICLE 7 :</w:t>
            </w:r>
            <w:r w:rsidR="00DA675F">
              <w:rPr>
                <w:rFonts w:asciiTheme="minorHAnsi" w:eastAsiaTheme="minorEastAsia" w:hAnsiTheme="minorHAnsi" w:cstheme="minorBidi"/>
                <w:noProof/>
                <w:sz w:val="22"/>
                <w:szCs w:val="22"/>
              </w:rPr>
              <w:tab/>
            </w:r>
            <w:r w:rsidR="00DA675F" w:rsidRPr="00C86692">
              <w:rPr>
                <w:rStyle w:val="Lienhypertexte"/>
                <w:rFonts w:cstheme="minorHAnsi"/>
                <w:b/>
                <w:caps/>
                <w:noProof/>
              </w:rPr>
              <w:t>Traitement des données à caractère personnel dans le cadre de la présente consultation et pour le suivi d’exécution du contrat</w:t>
            </w:r>
            <w:r w:rsidR="00DA675F">
              <w:rPr>
                <w:noProof/>
                <w:webHidden/>
              </w:rPr>
              <w:tab/>
            </w:r>
            <w:r w:rsidR="00DA675F">
              <w:rPr>
                <w:noProof/>
                <w:webHidden/>
              </w:rPr>
              <w:fldChar w:fldCharType="begin"/>
            </w:r>
            <w:r w:rsidR="00DA675F">
              <w:rPr>
                <w:noProof/>
                <w:webHidden/>
              </w:rPr>
              <w:instrText xml:space="preserve"> PAGEREF _Toc191901450 \h </w:instrText>
            </w:r>
            <w:r w:rsidR="00DA675F">
              <w:rPr>
                <w:noProof/>
                <w:webHidden/>
              </w:rPr>
            </w:r>
            <w:r w:rsidR="00DA675F">
              <w:rPr>
                <w:noProof/>
                <w:webHidden/>
              </w:rPr>
              <w:fldChar w:fldCharType="separate"/>
            </w:r>
            <w:r w:rsidR="00DA675F">
              <w:rPr>
                <w:noProof/>
                <w:webHidden/>
              </w:rPr>
              <w:t>11</w:t>
            </w:r>
            <w:r w:rsidR="00DA675F">
              <w:rPr>
                <w:noProof/>
                <w:webHidden/>
              </w:rPr>
              <w:fldChar w:fldCharType="end"/>
            </w:r>
          </w:hyperlink>
        </w:p>
        <w:p w14:paraId="7C75F78D" w14:textId="0BB8E3F1" w:rsidR="00DA675F" w:rsidRDefault="00BD5321">
          <w:pPr>
            <w:pStyle w:val="TM2"/>
            <w:rPr>
              <w:noProof/>
            </w:rPr>
          </w:pPr>
          <w:hyperlink w:anchor="_Toc191901451" w:history="1">
            <w:r w:rsidR="00DA675F" w:rsidRPr="00C86692">
              <w:rPr>
                <w:rStyle w:val="Lienhypertexte"/>
                <w:rFonts w:cstheme="minorHAnsi"/>
                <w:noProof/>
              </w:rPr>
              <w:t>Identité et coordonnées du responsable de traitement et de son représentant :</w:t>
            </w:r>
            <w:r w:rsidR="00DA675F">
              <w:rPr>
                <w:noProof/>
                <w:webHidden/>
              </w:rPr>
              <w:tab/>
            </w:r>
            <w:r w:rsidR="00DA675F">
              <w:rPr>
                <w:noProof/>
                <w:webHidden/>
              </w:rPr>
              <w:fldChar w:fldCharType="begin"/>
            </w:r>
            <w:r w:rsidR="00DA675F">
              <w:rPr>
                <w:noProof/>
                <w:webHidden/>
              </w:rPr>
              <w:instrText xml:space="preserve"> PAGEREF _Toc191901451 \h </w:instrText>
            </w:r>
            <w:r w:rsidR="00DA675F">
              <w:rPr>
                <w:noProof/>
                <w:webHidden/>
              </w:rPr>
            </w:r>
            <w:r w:rsidR="00DA675F">
              <w:rPr>
                <w:noProof/>
                <w:webHidden/>
              </w:rPr>
              <w:fldChar w:fldCharType="separate"/>
            </w:r>
            <w:r w:rsidR="00DA675F">
              <w:rPr>
                <w:noProof/>
                <w:webHidden/>
              </w:rPr>
              <w:t>12</w:t>
            </w:r>
            <w:r w:rsidR="00DA675F">
              <w:rPr>
                <w:noProof/>
                <w:webHidden/>
              </w:rPr>
              <w:fldChar w:fldCharType="end"/>
            </w:r>
          </w:hyperlink>
        </w:p>
        <w:p w14:paraId="54A6DC46" w14:textId="67ADB057" w:rsidR="00DA675F" w:rsidRDefault="00BD5321">
          <w:pPr>
            <w:pStyle w:val="TM2"/>
            <w:rPr>
              <w:noProof/>
            </w:rPr>
          </w:pPr>
          <w:hyperlink w:anchor="_Toc191901452" w:history="1">
            <w:r w:rsidR="00DA675F" w:rsidRPr="00C86692">
              <w:rPr>
                <w:rStyle w:val="Lienhypertexte"/>
                <w:rFonts w:cstheme="minorHAnsi"/>
                <w:noProof/>
              </w:rPr>
              <w:t>Pour la plateforme PLACE :</w:t>
            </w:r>
            <w:r w:rsidR="00DA675F">
              <w:rPr>
                <w:noProof/>
                <w:webHidden/>
              </w:rPr>
              <w:tab/>
            </w:r>
            <w:r w:rsidR="00DA675F">
              <w:rPr>
                <w:noProof/>
                <w:webHidden/>
              </w:rPr>
              <w:fldChar w:fldCharType="begin"/>
            </w:r>
            <w:r w:rsidR="00DA675F">
              <w:rPr>
                <w:noProof/>
                <w:webHidden/>
              </w:rPr>
              <w:instrText xml:space="preserve"> PAGEREF _Toc191901452 \h </w:instrText>
            </w:r>
            <w:r w:rsidR="00DA675F">
              <w:rPr>
                <w:noProof/>
                <w:webHidden/>
              </w:rPr>
            </w:r>
            <w:r w:rsidR="00DA675F">
              <w:rPr>
                <w:noProof/>
                <w:webHidden/>
              </w:rPr>
              <w:fldChar w:fldCharType="separate"/>
            </w:r>
            <w:r w:rsidR="00DA675F">
              <w:rPr>
                <w:noProof/>
                <w:webHidden/>
              </w:rPr>
              <w:t>12</w:t>
            </w:r>
            <w:r w:rsidR="00DA675F">
              <w:rPr>
                <w:noProof/>
                <w:webHidden/>
              </w:rPr>
              <w:fldChar w:fldCharType="end"/>
            </w:r>
          </w:hyperlink>
        </w:p>
        <w:p w14:paraId="205D539B" w14:textId="2329B1D5" w:rsidR="00DA675F" w:rsidRDefault="00BD5321">
          <w:pPr>
            <w:pStyle w:val="TM2"/>
            <w:rPr>
              <w:noProof/>
            </w:rPr>
          </w:pPr>
          <w:hyperlink w:anchor="_Toc191901453" w:history="1">
            <w:r w:rsidR="00DA675F" w:rsidRPr="00C86692">
              <w:rPr>
                <w:rStyle w:val="Lienhypertexte"/>
                <w:rFonts w:cstheme="minorHAnsi"/>
                <w:noProof/>
              </w:rPr>
              <w:t>Coordonnées du délégué à la protection des données personnelles :</w:t>
            </w:r>
            <w:r w:rsidR="00DA675F">
              <w:rPr>
                <w:noProof/>
                <w:webHidden/>
              </w:rPr>
              <w:tab/>
            </w:r>
            <w:r w:rsidR="00DA675F">
              <w:rPr>
                <w:noProof/>
                <w:webHidden/>
              </w:rPr>
              <w:fldChar w:fldCharType="begin"/>
            </w:r>
            <w:r w:rsidR="00DA675F">
              <w:rPr>
                <w:noProof/>
                <w:webHidden/>
              </w:rPr>
              <w:instrText xml:space="preserve"> PAGEREF _Toc191901453 \h </w:instrText>
            </w:r>
            <w:r w:rsidR="00DA675F">
              <w:rPr>
                <w:noProof/>
                <w:webHidden/>
              </w:rPr>
            </w:r>
            <w:r w:rsidR="00DA675F">
              <w:rPr>
                <w:noProof/>
                <w:webHidden/>
              </w:rPr>
              <w:fldChar w:fldCharType="separate"/>
            </w:r>
            <w:r w:rsidR="00DA675F">
              <w:rPr>
                <w:noProof/>
                <w:webHidden/>
              </w:rPr>
              <w:t>12</w:t>
            </w:r>
            <w:r w:rsidR="00DA675F">
              <w:rPr>
                <w:noProof/>
                <w:webHidden/>
              </w:rPr>
              <w:fldChar w:fldCharType="end"/>
            </w:r>
          </w:hyperlink>
        </w:p>
        <w:p w14:paraId="375D238C" w14:textId="580FC65F" w:rsidR="00DA675F" w:rsidRDefault="00BD5321">
          <w:pPr>
            <w:pStyle w:val="TM2"/>
            <w:rPr>
              <w:noProof/>
            </w:rPr>
          </w:pPr>
          <w:hyperlink w:anchor="_Toc191901454" w:history="1">
            <w:r w:rsidR="00DA675F" w:rsidRPr="00C86692">
              <w:rPr>
                <w:rStyle w:val="Lienhypertexte"/>
                <w:rFonts w:cstheme="minorHAnsi"/>
                <w:noProof/>
              </w:rPr>
              <w:t>Pour l’autorité contractante :</w:t>
            </w:r>
            <w:r w:rsidR="00DA675F">
              <w:rPr>
                <w:noProof/>
                <w:webHidden/>
              </w:rPr>
              <w:tab/>
            </w:r>
            <w:r w:rsidR="00DA675F">
              <w:rPr>
                <w:noProof/>
                <w:webHidden/>
              </w:rPr>
              <w:fldChar w:fldCharType="begin"/>
            </w:r>
            <w:r w:rsidR="00DA675F">
              <w:rPr>
                <w:noProof/>
                <w:webHidden/>
              </w:rPr>
              <w:instrText xml:space="preserve"> PAGEREF _Toc191901454 \h </w:instrText>
            </w:r>
            <w:r w:rsidR="00DA675F">
              <w:rPr>
                <w:noProof/>
                <w:webHidden/>
              </w:rPr>
            </w:r>
            <w:r w:rsidR="00DA675F">
              <w:rPr>
                <w:noProof/>
                <w:webHidden/>
              </w:rPr>
              <w:fldChar w:fldCharType="separate"/>
            </w:r>
            <w:r w:rsidR="00DA675F">
              <w:rPr>
                <w:noProof/>
                <w:webHidden/>
              </w:rPr>
              <w:t>12</w:t>
            </w:r>
            <w:r w:rsidR="00DA675F">
              <w:rPr>
                <w:noProof/>
                <w:webHidden/>
              </w:rPr>
              <w:fldChar w:fldCharType="end"/>
            </w:r>
          </w:hyperlink>
        </w:p>
        <w:p w14:paraId="0B297B38" w14:textId="43A10FA6" w:rsidR="00DA675F" w:rsidRDefault="00BD5321">
          <w:pPr>
            <w:pStyle w:val="TM2"/>
            <w:rPr>
              <w:noProof/>
            </w:rPr>
          </w:pPr>
          <w:hyperlink w:anchor="_Toc191901455" w:history="1">
            <w:r w:rsidR="00DA675F" w:rsidRPr="00C86692">
              <w:rPr>
                <w:rStyle w:val="Lienhypertexte"/>
                <w:rFonts w:cstheme="minorHAnsi"/>
                <w:noProof/>
              </w:rPr>
              <w:t>Coordonnées du délégué à la protection des données personnelles :</w:t>
            </w:r>
            <w:r w:rsidR="00DA675F">
              <w:rPr>
                <w:noProof/>
                <w:webHidden/>
              </w:rPr>
              <w:tab/>
            </w:r>
            <w:r w:rsidR="00DA675F">
              <w:rPr>
                <w:noProof/>
                <w:webHidden/>
              </w:rPr>
              <w:fldChar w:fldCharType="begin"/>
            </w:r>
            <w:r w:rsidR="00DA675F">
              <w:rPr>
                <w:noProof/>
                <w:webHidden/>
              </w:rPr>
              <w:instrText xml:space="preserve"> PAGEREF _Toc191901455 \h </w:instrText>
            </w:r>
            <w:r w:rsidR="00DA675F">
              <w:rPr>
                <w:noProof/>
                <w:webHidden/>
              </w:rPr>
            </w:r>
            <w:r w:rsidR="00DA675F">
              <w:rPr>
                <w:noProof/>
                <w:webHidden/>
              </w:rPr>
              <w:fldChar w:fldCharType="separate"/>
            </w:r>
            <w:r w:rsidR="00DA675F">
              <w:rPr>
                <w:noProof/>
                <w:webHidden/>
              </w:rPr>
              <w:t>12</w:t>
            </w:r>
            <w:r w:rsidR="00DA675F">
              <w:rPr>
                <w:noProof/>
                <w:webHidden/>
              </w:rPr>
              <w:fldChar w:fldCharType="end"/>
            </w:r>
          </w:hyperlink>
        </w:p>
        <w:p w14:paraId="5168C026" w14:textId="1B4F056C" w:rsidR="00DA675F" w:rsidRDefault="00BD5321">
          <w:pPr>
            <w:pStyle w:val="TM1"/>
            <w:tabs>
              <w:tab w:val="left" w:pos="1540"/>
              <w:tab w:val="right" w:leader="dot" w:pos="9329"/>
            </w:tabs>
            <w:rPr>
              <w:rFonts w:asciiTheme="minorHAnsi" w:eastAsiaTheme="minorEastAsia" w:hAnsiTheme="minorHAnsi" w:cstheme="minorBidi"/>
              <w:noProof/>
              <w:sz w:val="22"/>
              <w:szCs w:val="22"/>
            </w:rPr>
          </w:pPr>
          <w:hyperlink w:anchor="_Toc191901456" w:history="1">
            <w:r w:rsidR="00DA675F" w:rsidRPr="00C86692">
              <w:rPr>
                <w:rStyle w:val="Lienhypertexte"/>
                <w:rFonts w:cstheme="minorHAnsi"/>
                <w:b/>
                <w:caps/>
                <w:noProof/>
              </w:rPr>
              <w:t>ARTICLE 8 :</w:t>
            </w:r>
            <w:r w:rsidR="00DA675F">
              <w:rPr>
                <w:rFonts w:asciiTheme="minorHAnsi" w:eastAsiaTheme="minorEastAsia" w:hAnsiTheme="minorHAnsi" w:cstheme="minorBidi"/>
                <w:noProof/>
                <w:sz w:val="22"/>
                <w:szCs w:val="22"/>
              </w:rPr>
              <w:tab/>
            </w:r>
            <w:r w:rsidR="00DA675F" w:rsidRPr="00C86692">
              <w:rPr>
                <w:rStyle w:val="Lienhypertexte"/>
                <w:rFonts w:cstheme="minorHAnsi"/>
                <w:b/>
                <w:caps/>
                <w:noProof/>
              </w:rPr>
              <w:t>AUTRES RENSEIGNEMENTS</w:t>
            </w:r>
            <w:r w:rsidR="00DA675F">
              <w:rPr>
                <w:noProof/>
                <w:webHidden/>
              </w:rPr>
              <w:tab/>
            </w:r>
            <w:r w:rsidR="00DA675F">
              <w:rPr>
                <w:noProof/>
                <w:webHidden/>
              </w:rPr>
              <w:fldChar w:fldCharType="begin"/>
            </w:r>
            <w:r w:rsidR="00DA675F">
              <w:rPr>
                <w:noProof/>
                <w:webHidden/>
              </w:rPr>
              <w:instrText xml:space="preserve"> PAGEREF _Toc191901456 \h </w:instrText>
            </w:r>
            <w:r w:rsidR="00DA675F">
              <w:rPr>
                <w:noProof/>
                <w:webHidden/>
              </w:rPr>
            </w:r>
            <w:r w:rsidR="00DA675F">
              <w:rPr>
                <w:noProof/>
                <w:webHidden/>
              </w:rPr>
              <w:fldChar w:fldCharType="separate"/>
            </w:r>
            <w:r w:rsidR="00DA675F">
              <w:rPr>
                <w:noProof/>
                <w:webHidden/>
              </w:rPr>
              <w:t>13</w:t>
            </w:r>
            <w:r w:rsidR="00DA675F">
              <w:rPr>
                <w:noProof/>
                <w:webHidden/>
              </w:rPr>
              <w:fldChar w:fldCharType="end"/>
            </w:r>
          </w:hyperlink>
        </w:p>
        <w:p w14:paraId="3AA06379" w14:textId="26BE7CB8" w:rsidR="00DA675F" w:rsidRDefault="00BD5321">
          <w:pPr>
            <w:pStyle w:val="TM1"/>
            <w:tabs>
              <w:tab w:val="left" w:pos="1540"/>
              <w:tab w:val="right" w:leader="dot" w:pos="9329"/>
            </w:tabs>
            <w:rPr>
              <w:rFonts w:asciiTheme="minorHAnsi" w:eastAsiaTheme="minorEastAsia" w:hAnsiTheme="minorHAnsi" w:cstheme="minorBidi"/>
              <w:noProof/>
              <w:sz w:val="22"/>
              <w:szCs w:val="22"/>
            </w:rPr>
          </w:pPr>
          <w:hyperlink w:anchor="_Toc191901457" w:history="1">
            <w:r w:rsidR="00DA675F" w:rsidRPr="00C86692">
              <w:rPr>
                <w:rStyle w:val="Lienhypertexte"/>
                <w:rFonts w:cstheme="minorHAnsi"/>
                <w:b/>
                <w:caps/>
                <w:noProof/>
              </w:rPr>
              <w:t>ARTICLE 9 :</w:t>
            </w:r>
            <w:r w:rsidR="00DA675F">
              <w:rPr>
                <w:rFonts w:asciiTheme="minorHAnsi" w:eastAsiaTheme="minorEastAsia" w:hAnsiTheme="minorHAnsi" w:cstheme="minorBidi"/>
                <w:noProof/>
                <w:sz w:val="22"/>
                <w:szCs w:val="22"/>
              </w:rPr>
              <w:tab/>
            </w:r>
            <w:r w:rsidR="00DA675F" w:rsidRPr="00C86692">
              <w:rPr>
                <w:rStyle w:val="Lienhypertexte"/>
                <w:rFonts w:cstheme="minorHAnsi"/>
                <w:b/>
                <w:caps/>
                <w:noProof/>
              </w:rPr>
              <w:t>Voies et délais de recours</w:t>
            </w:r>
            <w:r w:rsidR="00DA675F">
              <w:rPr>
                <w:noProof/>
                <w:webHidden/>
              </w:rPr>
              <w:tab/>
            </w:r>
            <w:r w:rsidR="00DA675F">
              <w:rPr>
                <w:noProof/>
                <w:webHidden/>
              </w:rPr>
              <w:fldChar w:fldCharType="begin"/>
            </w:r>
            <w:r w:rsidR="00DA675F">
              <w:rPr>
                <w:noProof/>
                <w:webHidden/>
              </w:rPr>
              <w:instrText xml:space="preserve"> PAGEREF _Toc191901457 \h </w:instrText>
            </w:r>
            <w:r w:rsidR="00DA675F">
              <w:rPr>
                <w:noProof/>
                <w:webHidden/>
              </w:rPr>
            </w:r>
            <w:r w:rsidR="00DA675F">
              <w:rPr>
                <w:noProof/>
                <w:webHidden/>
              </w:rPr>
              <w:fldChar w:fldCharType="separate"/>
            </w:r>
            <w:r w:rsidR="00DA675F">
              <w:rPr>
                <w:noProof/>
                <w:webHidden/>
              </w:rPr>
              <w:t>13</w:t>
            </w:r>
            <w:r w:rsidR="00DA675F">
              <w:rPr>
                <w:noProof/>
                <w:webHidden/>
              </w:rPr>
              <w:fldChar w:fldCharType="end"/>
            </w:r>
          </w:hyperlink>
        </w:p>
        <w:p w14:paraId="1F57A7CE" w14:textId="1613493D"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even" r:id="rId8"/>
          <w:headerReference w:type="default" r:id="rId9"/>
          <w:footerReference w:type="even" r:id="rId10"/>
          <w:footerReference w:type="default" r:id="rId11"/>
          <w:headerReference w:type="first" r:id="rId12"/>
          <w:footerReference w:type="first" r:id="rId13"/>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 w:name="_Toc191901409"/>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3"/>
    </w:p>
    <w:p w14:paraId="07814D03" w14:textId="77777777"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4" w:name="_Toc417653412"/>
      <w:bookmarkStart w:id="5" w:name="_Toc419212425"/>
      <w:bookmarkStart w:id="6" w:name="_Toc443657762"/>
      <w:bookmarkStart w:id="7" w:name="_Toc446628681"/>
      <w:bookmarkStart w:id="8" w:name="_Toc452049137"/>
      <w:bookmarkStart w:id="9" w:name="_Toc455587875"/>
      <w:bookmarkStart w:id="10" w:name="_Toc455679200"/>
      <w:bookmarkStart w:id="11" w:name="_Toc455768059"/>
      <w:bookmarkStart w:id="12" w:name="_Toc191901410"/>
      <w:r w:rsidRPr="009009F8">
        <w:rPr>
          <w:rFonts w:asciiTheme="minorHAnsi" w:hAnsiTheme="minorHAnsi" w:cstheme="minorHAnsi"/>
          <w:sz w:val="22"/>
          <w:szCs w:val="22"/>
          <w:u w:val="single"/>
        </w:rPr>
        <w:t>Objet de la consultation</w:t>
      </w:r>
      <w:bookmarkEnd w:id="4"/>
      <w:bookmarkEnd w:id="5"/>
      <w:bookmarkEnd w:id="6"/>
      <w:bookmarkEnd w:id="7"/>
      <w:bookmarkEnd w:id="8"/>
      <w:bookmarkEnd w:id="9"/>
      <w:bookmarkEnd w:id="10"/>
      <w:bookmarkEnd w:id="11"/>
      <w:bookmarkEnd w:id="12"/>
    </w:p>
    <w:p w14:paraId="06742FE7" w14:textId="079F688A" w:rsidR="00A5417F" w:rsidRPr="0006068D" w:rsidRDefault="00450E18" w:rsidP="000E152E">
      <w:pPr>
        <w:pStyle w:val="u"/>
        <w:overflowPunct/>
        <w:autoSpaceDE/>
        <w:autoSpaceDN/>
        <w:adjustRightInd/>
        <w:spacing w:before="120"/>
        <w:ind w:left="0"/>
        <w:textAlignment w:val="auto"/>
        <w:rPr>
          <w:rFonts w:asciiTheme="minorHAnsi" w:hAnsiTheme="minorHAnsi" w:cstheme="minorHAnsi"/>
          <w:szCs w:val="22"/>
        </w:rPr>
      </w:pPr>
      <w:r w:rsidRPr="00E23E75">
        <w:rPr>
          <w:rFonts w:asciiTheme="minorHAnsi" w:hAnsiTheme="minorHAnsi" w:cstheme="minorHAnsi"/>
          <w:szCs w:val="22"/>
        </w:rPr>
        <w:t>L</w:t>
      </w:r>
      <w:r w:rsidR="00010489" w:rsidRPr="00E23E75">
        <w:rPr>
          <w:rFonts w:asciiTheme="minorHAnsi" w:hAnsiTheme="minorHAnsi" w:cstheme="minorHAnsi"/>
          <w:szCs w:val="22"/>
        </w:rPr>
        <w:t>a consultation p</w:t>
      </w:r>
      <w:r w:rsidR="00010489" w:rsidRPr="0006068D">
        <w:rPr>
          <w:rFonts w:asciiTheme="minorHAnsi" w:hAnsiTheme="minorHAnsi" w:cstheme="minorHAnsi"/>
          <w:szCs w:val="22"/>
        </w:rPr>
        <w:t>orte sur l</w:t>
      </w:r>
      <w:r w:rsidR="00AE6BEC" w:rsidRPr="0006068D">
        <w:rPr>
          <w:rFonts w:asciiTheme="minorHAnsi" w:hAnsiTheme="minorHAnsi" w:cstheme="minorHAnsi"/>
          <w:szCs w:val="22"/>
        </w:rPr>
        <w:t>a</w:t>
      </w:r>
      <w:r w:rsidR="00A44958" w:rsidRPr="0006068D">
        <w:rPr>
          <w:rFonts w:asciiTheme="minorHAnsi" w:hAnsiTheme="minorHAnsi" w:cstheme="minorHAnsi"/>
          <w:szCs w:val="22"/>
        </w:rPr>
        <w:t xml:space="preserve"> passation d’un co</w:t>
      </w:r>
      <w:r w:rsidR="000B4E0B">
        <w:rPr>
          <w:rFonts w:asciiTheme="minorHAnsi" w:hAnsiTheme="minorHAnsi" w:cstheme="minorHAnsi"/>
          <w:szCs w:val="22"/>
        </w:rPr>
        <w:t xml:space="preserve">ntrat de </w:t>
      </w:r>
      <w:r w:rsidR="00FE7EBE" w:rsidRPr="0006068D">
        <w:rPr>
          <w:rFonts w:asciiTheme="minorHAnsi" w:hAnsiTheme="minorHAnsi" w:cstheme="minorHAnsi"/>
          <w:szCs w:val="22"/>
        </w:rPr>
        <w:t>travaux</w:t>
      </w:r>
      <w:r w:rsidR="00A44958" w:rsidRPr="0006068D">
        <w:rPr>
          <w:rFonts w:asciiTheme="minorHAnsi" w:hAnsiTheme="minorHAnsi" w:cstheme="minorHAnsi"/>
          <w:szCs w:val="22"/>
        </w:rPr>
        <w:t xml:space="preserve"> ayant pour objet</w:t>
      </w:r>
      <w:r w:rsidR="000B4E0B" w:rsidRPr="0006068D">
        <w:rPr>
          <w:rFonts w:asciiTheme="minorHAnsi" w:hAnsiTheme="minorHAnsi" w:cstheme="minorHAnsi"/>
          <w:szCs w:val="22"/>
        </w:rPr>
        <w:t xml:space="preserve"> </w:t>
      </w:r>
      <w:r w:rsidR="000B4E0B" w:rsidRPr="009009F8">
        <w:rPr>
          <w:rFonts w:asciiTheme="minorHAnsi" w:hAnsiTheme="minorHAnsi" w:cstheme="minorHAnsi"/>
          <w:szCs w:val="22"/>
        </w:rPr>
        <w:t>«</w:t>
      </w:r>
      <w:r w:rsidR="000B4E0B">
        <w:rPr>
          <w:rFonts w:ascii="Calibri" w:hAnsi="Calibri"/>
          <w:szCs w:val="22"/>
        </w:rPr>
        <w:t xml:space="preserve"> Travaux de construction/réhabilitation du bâtiment de maison d’emploi sis(MDE) à Hombo-Mutsamudu-ANJOUAN </w:t>
      </w:r>
      <w:r w:rsidR="00A44958" w:rsidRPr="00E23E75">
        <w:rPr>
          <w:rFonts w:asciiTheme="minorHAnsi" w:hAnsiTheme="minorHAnsi" w:cstheme="minorHAnsi"/>
          <w:szCs w:val="22"/>
        </w:rPr>
        <w:t>».</w:t>
      </w:r>
    </w:p>
    <w:p w14:paraId="32837BEE" w14:textId="1F5280C6"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191901411"/>
      <w:r w:rsidRPr="009009F8">
        <w:rPr>
          <w:rFonts w:asciiTheme="minorHAnsi" w:hAnsiTheme="minorHAnsi" w:cstheme="minorHAnsi"/>
          <w:sz w:val="22"/>
          <w:szCs w:val="22"/>
          <w:u w:val="single"/>
        </w:rPr>
        <w:t>Etendue de la consultation</w:t>
      </w:r>
      <w:bookmarkEnd w:id="13"/>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7B22B0C2" w14:textId="08331E31" w:rsidR="009009F8" w:rsidRPr="00E452F6" w:rsidRDefault="009009F8" w:rsidP="00F32194">
      <w:pPr>
        <w:pStyle w:val="u"/>
        <w:spacing w:before="120"/>
        <w:ind w:left="0"/>
        <w:rPr>
          <w:rFonts w:asciiTheme="minorHAnsi" w:hAnsiTheme="minorHAnsi" w:cstheme="minorHAnsi"/>
          <w:szCs w:val="22"/>
        </w:rPr>
      </w:pPr>
      <w:r w:rsidRPr="00474D20">
        <w:rPr>
          <w:rFonts w:asciiTheme="minorHAnsi" w:hAnsiTheme="minorHAnsi" w:cstheme="minorHAnsi"/>
          <w:szCs w:val="22"/>
        </w:rPr>
        <w:t>Il est passé par s</w:t>
      </w:r>
      <w:r w:rsidR="001F38A0" w:rsidRPr="00474D20">
        <w:rPr>
          <w:rFonts w:asciiTheme="minorHAnsi" w:hAnsiTheme="minorHAnsi" w:cstheme="minorHAnsi"/>
          <w:szCs w:val="22"/>
        </w:rPr>
        <w:t>elon la</w:t>
      </w:r>
      <w:r w:rsidR="001F38A0" w:rsidRPr="00E452F6">
        <w:rPr>
          <w:rFonts w:asciiTheme="minorHAnsi" w:hAnsiTheme="minorHAnsi" w:cstheme="minorHAnsi"/>
          <w:szCs w:val="22"/>
        </w:rPr>
        <w:t xml:space="preserve"> procédure</w:t>
      </w:r>
      <w:r w:rsidRPr="00E452F6">
        <w:rPr>
          <w:rFonts w:asciiTheme="minorHAnsi" w:hAnsiTheme="minorHAnsi" w:cstheme="minorHAnsi"/>
          <w:szCs w:val="22"/>
        </w:rPr>
        <w:t xml:space="preserve"> adaptée en application des articles L. 2123-1 e</w:t>
      </w:r>
      <w:r w:rsidR="00E4012E" w:rsidRPr="00E452F6">
        <w:rPr>
          <w:rFonts w:asciiTheme="minorHAnsi" w:hAnsiTheme="minorHAnsi" w:cstheme="minorHAnsi"/>
          <w:szCs w:val="22"/>
        </w:rPr>
        <w:t>t R. 2123-1 au R. 2123-7 du CCP</w:t>
      </w:r>
      <w:r w:rsidR="00474D20" w:rsidRPr="00E452F6">
        <w:rPr>
          <w:rFonts w:asciiTheme="minorHAnsi" w:hAnsiTheme="minorHAnsi" w:cstheme="minorHAnsi"/>
          <w:szCs w:val="22"/>
        </w:rPr>
        <w:t>.</w:t>
      </w:r>
    </w:p>
    <w:p w14:paraId="597715FC" w14:textId="77777777" w:rsidR="009009F8" w:rsidRDefault="009009F8" w:rsidP="009009F8">
      <w:pPr>
        <w:pStyle w:val="u"/>
        <w:overflowPunct/>
        <w:autoSpaceDE/>
        <w:autoSpaceDN/>
        <w:adjustRightInd/>
        <w:spacing w:before="120"/>
        <w:ind w:left="0"/>
        <w:textAlignment w:val="auto"/>
        <w:rPr>
          <w:rFonts w:asciiTheme="minorHAnsi" w:hAnsiTheme="minorHAnsi" w:cstheme="minorHAnsi"/>
          <w:szCs w:val="22"/>
        </w:rPr>
      </w:pPr>
    </w:p>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191901412"/>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4"/>
    </w:p>
    <w:p w14:paraId="16D24AA3" w14:textId="77777777"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p>
    <w:p w14:paraId="7B55A535" w14:textId="2C19FB05" w:rsidR="009009F8" w:rsidRDefault="00425606"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 Pouvoir adjudicateur conclura les marchés dans l’unité monétaire suivante : euro (€)</w:t>
      </w:r>
      <w:r w:rsidR="00474D20">
        <w:rPr>
          <w:rFonts w:asciiTheme="minorHAnsi" w:hAnsiTheme="minorHAnsi" w:cstheme="minorHAnsi"/>
          <w:sz w:val="22"/>
          <w:szCs w:val="22"/>
        </w:rPr>
        <w:t xml:space="preserve"> ou </w:t>
      </w:r>
      <w:r w:rsidR="00DF2F83">
        <w:rPr>
          <w:rFonts w:asciiTheme="minorHAnsi" w:hAnsiTheme="minorHAnsi" w:cstheme="minorHAnsi"/>
          <w:sz w:val="22"/>
          <w:szCs w:val="22"/>
        </w:rPr>
        <w:t>KMF</w:t>
      </w:r>
      <w:r w:rsidR="00474D20">
        <w:rPr>
          <w:rFonts w:asciiTheme="minorHAnsi" w:hAnsiTheme="minorHAnsi" w:cstheme="minorHAnsi"/>
          <w:sz w:val="22"/>
          <w:szCs w:val="22"/>
        </w:rPr>
        <w:t>.</w:t>
      </w:r>
    </w:p>
    <w:p w14:paraId="67C27383" w14:textId="3CBA35E8" w:rsidR="00474D20" w:rsidRDefault="00474D20" w:rsidP="009009F8">
      <w:pPr>
        <w:spacing w:before="120" w:line="240" w:lineRule="auto"/>
        <w:jc w:val="both"/>
        <w:rPr>
          <w:rFonts w:asciiTheme="minorHAnsi" w:hAnsiTheme="minorHAnsi" w:cstheme="minorHAnsi"/>
          <w:sz w:val="22"/>
          <w:szCs w:val="22"/>
        </w:rPr>
      </w:pPr>
      <w:r>
        <w:rPr>
          <w:rFonts w:asciiTheme="minorHAnsi" w:hAnsiTheme="minorHAnsi" w:cstheme="minorHAnsi"/>
          <w:sz w:val="22"/>
          <w:szCs w:val="22"/>
        </w:rPr>
        <w:t>Le cas échéant, le taux InforEuro en vigueur le mois de réception de la facture par Expertise France sera applicable.</w:t>
      </w:r>
    </w:p>
    <w:p w14:paraId="4966A990" w14:textId="77777777" w:rsidR="00425606" w:rsidRPr="00921E55" w:rsidRDefault="00425606" w:rsidP="009009F8">
      <w:pPr>
        <w:spacing w:before="120" w:line="240" w:lineRule="auto"/>
        <w:jc w:val="both"/>
        <w:rPr>
          <w:rFonts w:asciiTheme="minorHAnsi" w:hAnsiTheme="minorHAnsi" w:cstheme="minorHAnsi"/>
          <w:sz w:val="22"/>
          <w:szCs w:val="22"/>
        </w:rPr>
      </w:pP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5" w:name="_Toc191901413"/>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5"/>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70CD2DC9"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r w:rsidR="001F38A0">
        <w:rPr>
          <w:rFonts w:asciiTheme="minorHAnsi" w:hAnsiTheme="minorHAnsi" w:cstheme="minorHAnsi"/>
          <w:szCs w:val="22"/>
        </w:rPr>
        <w:t> ;</w:t>
      </w:r>
    </w:p>
    <w:p w14:paraId="68C8BE2D" w14:textId="7188E597" w:rsidR="004B18E1" w:rsidRPr="00921E55"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921E55">
        <w:rPr>
          <w:rFonts w:asciiTheme="minorHAnsi" w:hAnsiTheme="minorHAnsi" w:cstheme="minorHAnsi"/>
          <w:color w:val="000000"/>
          <w:sz w:val="22"/>
          <w:szCs w:val="22"/>
        </w:rPr>
        <w:t>Le projet de contrat (conditions particulières et conditions générales)</w:t>
      </w:r>
      <w:r w:rsidR="005D2305">
        <w:rPr>
          <w:rFonts w:asciiTheme="minorHAnsi" w:hAnsiTheme="minorHAnsi" w:cstheme="minorHAnsi"/>
          <w:color w:val="000000"/>
          <w:sz w:val="22"/>
          <w:szCs w:val="22"/>
        </w:rPr>
        <w:t xml:space="preserve"> et ses éventuelles annexes ;</w:t>
      </w:r>
      <w:r w:rsidRPr="00921E55">
        <w:rPr>
          <w:rFonts w:asciiTheme="minorHAnsi" w:hAnsiTheme="minorHAnsi" w:cstheme="minorHAnsi"/>
          <w:szCs w:val="22"/>
        </w:rPr>
        <w:t xml:space="preserve"> </w:t>
      </w:r>
    </w:p>
    <w:p w14:paraId="7834ACDF" w14:textId="7293977E"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 xml:space="preserve">Le cahier des charges </w:t>
      </w:r>
      <w:r w:rsidR="001F38A0">
        <w:rPr>
          <w:rFonts w:asciiTheme="minorHAnsi" w:hAnsiTheme="minorHAnsi" w:cstheme="minorHAnsi"/>
          <w:szCs w:val="22"/>
        </w:rPr>
        <w:t xml:space="preserve">techniques (annexe n°1 du contrat) </w:t>
      </w:r>
      <w:r w:rsidRPr="00921E55">
        <w:rPr>
          <w:rFonts w:asciiTheme="minorHAnsi" w:hAnsiTheme="minorHAnsi" w:cstheme="minorHAnsi"/>
          <w:szCs w:val="22"/>
        </w:rPr>
        <w:t>et ses éventuelles annexes ;</w:t>
      </w:r>
    </w:p>
    <w:p w14:paraId="26915B9B" w14:textId="11326902" w:rsidR="00B25E12" w:rsidRDefault="004B18E1">
      <w:pPr>
        <w:pStyle w:val="v"/>
        <w:widowControl w:val="0"/>
        <w:numPr>
          <w:ilvl w:val="0"/>
          <w:numId w:val="7"/>
        </w:numPr>
        <w:rPr>
          <w:rFonts w:asciiTheme="minorHAnsi" w:hAnsiTheme="minorHAnsi" w:cstheme="minorHAnsi"/>
          <w:szCs w:val="22"/>
        </w:rPr>
      </w:pPr>
      <w:r w:rsidRPr="005D2305">
        <w:rPr>
          <w:rFonts w:asciiTheme="minorHAnsi" w:hAnsiTheme="minorHAnsi" w:cstheme="minorHAnsi"/>
          <w:szCs w:val="22"/>
        </w:rPr>
        <w:t xml:space="preserve">Le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14:paraId="55F33430" w14:textId="44E7BC85" w:rsidR="001F38A0" w:rsidRPr="00B25E12" w:rsidRDefault="001F38A0">
      <w:pPr>
        <w:pStyle w:val="v"/>
        <w:widowControl w:val="0"/>
        <w:numPr>
          <w:ilvl w:val="0"/>
          <w:numId w:val="7"/>
        </w:numPr>
        <w:rPr>
          <w:rFonts w:asciiTheme="minorHAnsi" w:hAnsiTheme="minorHAnsi" w:cstheme="minorHAnsi"/>
          <w:szCs w:val="22"/>
        </w:rPr>
      </w:pPr>
      <w:r>
        <w:rPr>
          <w:rFonts w:asciiTheme="minorHAnsi" w:hAnsiTheme="minorHAnsi" w:cstheme="minorHAnsi"/>
          <w:szCs w:val="22"/>
        </w:rPr>
        <w:t>Annexe RGPD</w:t>
      </w:r>
      <w:r w:rsidR="00DF2F83">
        <w:rPr>
          <w:rFonts w:asciiTheme="minorHAnsi" w:hAnsiTheme="minorHAnsi" w:cstheme="minorHAnsi"/>
          <w:szCs w:val="22"/>
        </w:rPr>
        <w:t> ;</w:t>
      </w:r>
    </w:p>
    <w:p w14:paraId="72CCFA05" w14:textId="7BBFB1A6" w:rsidR="004B18E1" w:rsidRPr="00921E55" w:rsidRDefault="006E25E3" w:rsidP="006E25E3">
      <w:pPr>
        <w:pStyle w:val="v"/>
        <w:widowControl w:val="0"/>
        <w:numPr>
          <w:ilvl w:val="0"/>
          <w:numId w:val="7"/>
        </w:numPr>
        <w:rPr>
          <w:rFonts w:asciiTheme="minorHAnsi" w:hAnsiTheme="minorHAnsi" w:cstheme="minorHAnsi"/>
          <w:szCs w:val="22"/>
        </w:rPr>
      </w:pPr>
      <w:r w:rsidRPr="006E25E3">
        <w:rPr>
          <w:rFonts w:asciiTheme="minorHAnsi" w:hAnsiTheme="minorHAnsi" w:cstheme="minorHAnsi"/>
          <w:szCs w:val="22"/>
        </w:rPr>
        <w:t>DAJ_GU006_v01 - Guide utilisation PLACE pour les entreprises</w:t>
      </w:r>
      <w:r w:rsidR="001F38A0">
        <w:rPr>
          <w:rFonts w:asciiTheme="minorHAnsi" w:hAnsiTheme="minorHAnsi" w:cstheme="minorHAnsi"/>
          <w:szCs w:val="22"/>
        </w:rPr>
        <w:t> ;</w:t>
      </w:r>
    </w:p>
    <w:p w14:paraId="73C74153" w14:textId="5574246C" w:rsidR="004B18E1"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cadre de</w:t>
      </w:r>
      <w:r w:rsidR="001F38A0">
        <w:rPr>
          <w:rFonts w:asciiTheme="minorHAnsi" w:hAnsiTheme="minorHAnsi" w:cstheme="minorHAnsi"/>
          <w:szCs w:val="22"/>
        </w:rPr>
        <w:t xml:space="preserve"> la décomposition du prix global et forfaitaire (annexe n°2 du contrat).</w:t>
      </w:r>
    </w:p>
    <w:p w14:paraId="1771986F" w14:textId="20F83D28" w:rsidR="00DF2F83" w:rsidRPr="00921E55" w:rsidRDefault="00DF2F83" w:rsidP="004B18E1">
      <w:pPr>
        <w:pStyle w:val="v"/>
        <w:widowControl w:val="0"/>
        <w:numPr>
          <w:ilvl w:val="0"/>
          <w:numId w:val="7"/>
        </w:numPr>
        <w:rPr>
          <w:rFonts w:asciiTheme="minorHAnsi" w:hAnsiTheme="minorHAnsi" w:cstheme="minorHAnsi"/>
          <w:szCs w:val="22"/>
        </w:rPr>
      </w:pPr>
      <w:r>
        <w:rPr>
          <w:rFonts w:asciiTheme="minorHAnsi" w:hAnsiTheme="minorHAnsi" w:cstheme="minorHAnsi"/>
          <w:szCs w:val="22"/>
        </w:rPr>
        <w:t>Plans</w:t>
      </w:r>
    </w:p>
    <w:p w14:paraId="0CBD669D" w14:textId="77777777" w:rsidR="004B18E1"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6" w:name="_Toc191901414"/>
      <w:r w:rsidRPr="0006068D">
        <w:rPr>
          <w:rFonts w:asciiTheme="minorHAnsi" w:hAnsiTheme="minorHAnsi" w:cstheme="minorHAnsi"/>
          <w:sz w:val="22"/>
          <w:szCs w:val="22"/>
          <w:u w:val="single"/>
        </w:rPr>
        <w:t>M</w:t>
      </w:r>
      <w:r w:rsidR="00425606">
        <w:rPr>
          <w:rFonts w:asciiTheme="minorHAnsi" w:hAnsiTheme="minorHAnsi" w:cstheme="minorHAnsi"/>
          <w:sz w:val="22"/>
          <w:szCs w:val="22"/>
          <w:u w:val="single"/>
        </w:rPr>
        <w:t>odification du dossier de consultation</w:t>
      </w:r>
      <w:bookmarkEnd w:id="16"/>
    </w:p>
    <w:p w14:paraId="5CD530C3" w14:textId="63A61880" w:rsidR="00390B8F" w:rsidRPr="00921E55"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Des modifications peuvent être apportées aux documents d</w:t>
      </w:r>
      <w:r w:rsidR="008F35CB">
        <w:rPr>
          <w:rFonts w:asciiTheme="minorHAnsi" w:hAnsiTheme="minorHAnsi" w:cstheme="minorHAnsi"/>
          <w:sz w:val="22"/>
          <w:szCs w:val="22"/>
        </w:rPr>
        <w:t xml:space="preserve">e la consultation au plus tard </w:t>
      </w:r>
      <w:r w:rsidR="001F38A0">
        <w:rPr>
          <w:rFonts w:asciiTheme="minorHAnsi" w:hAnsiTheme="minorHAnsi" w:cstheme="minorHAnsi"/>
          <w:sz w:val="22"/>
          <w:szCs w:val="22"/>
          <w:highlight w:val="yellow"/>
        </w:rPr>
        <w:t>6</w:t>
      </w:r>
      <w:r w:rsidR="008F35CB">
        <w:rPr>
          <w:rFonts w:asciiTheme="minorHAnsi" w:hAnsiTheme="minorHAnsi" w:cstheme="minorHAnsi"/>
          <w:sz w:val="22"/>
          <w:szCs w:val="22"/>
        </w:rPr>
        <w:t xml:space="preserve"> </w:t>
      </w:r>
      <w:r w:rsidRPr="00921E55">
        <w:rPr>
          <w:rFonts w:asciiTheme="minorHAnsi" w:hAnsiTheme="minorHAnsi" w:cstheme="minorHAnsi"/>
          <w:sz w:val="22"/>
          <w:szCs w:val="22"/>
        </w:rPr>
        <w:t>jours avant la date limite de réception des plis</w:t>
      </w:r>
    </w:p>
    <w:p w14:paraId="79BC8ED0" w14:textId="0B09FD48" w:rsidR="00390B8F"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Les modifications sont communiquées aux seuls opérateurs économiques dûment identifiés lors du </w:t>
      </w:r>
      <w:r w:rsidR="008F35CB" w:rsidRPr="00921E55">
        <w:rPr>
          <w:rFonts w:asciiTheme="minorHAnsi" w:hAnsiTheme="minorHAnsi" w:cstheme="minorHAnsi"/>
          <w:sz w:val="22"/>
          <w:szCs w:val="22"/>
        </w:rPr>
        <w:t>retrait des</w:t>
      </w:r>
      <w:r w:rsidRPr="00921E55">
        <w:rPr>
          <w:rFonts w:asciiTheme="minorHAnsi" w:hAnsiTheme="minorHAnsi" w:cstheme="minorHAnsi"/>
          <w:sz w:val="22"/>
          <w:szCs w:val="22"/>
        </w:rPr>
        <w:t xml:space="preserve"> documents de la consultation.</w:t>
      </w:r>
    </w:p>
    <w:p w14:paraId="5A32D067" w14:textId="77777777" w:rsidR="00425606" w:rsidRPr="00921E55" w:rsidRDefault="00425606" w:rsidP="00390B8F">
      <w:pPr>
        <w:spacing w:before="120" w:line="240" w:lineRule="auto"/>
        <w:jc w:val="both"/>
        <w:rPr>
          <w:rFonts w:asciiTheme="minorHAnsi" w:hAnsiTheme="minorHAnsi" w:cstheme="minorHAnsi"/>
          <w:sz w:val="22"/>
          <w:szCs w:val="22"/>
        </w:rPr>
      </w:pPr>
    </w:p>
    <w:p w14:paraId="77C1A062" w14:textId="10B564C8" w:rsidR="001F38A0" w:rsidRDefault="00390B8F" w:rsidP="001F38A0">
      <w:pPr>
        <w:spacing w:line="240" w:lineRule="auto"/>
        <w:jc w:val="both"/>
        <w:rPr>
          <w:rFonts w:asciiTheme="minorHAnsi" w:hAnsiTheme="minorHAnsi" w:cstheme="minorHAnsi"/>
          <w:sz w:val="22"/>
          <w:szCs w:val="22"/>
        </w:rPr>
      </w:pPr>
      <w:r w:rsidRPr="00921E55">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19E7F5DF" w14:textId="77777777" w:rsidR="001F38A0" w:rsidRDefault="001F38A0">
      <w:pPr>
        <w:spacing w:line="240" w:lineRule="auto"/>
        <w:rPr>
          <w:rFonts w:asciiTheme="minorHAnsi" w:hAnsiTheme="minorHAnsi" w:cstheme="minorHAnsi"/>
          <w:sz w:val="22"/>
          <w:szCs w:val="22"/>
        </w:rPr>
      </w:pPr>
      <w:r>
        <w:rPr>
          <w:rFonts w:asciiTheme="minorHAnsi" w:hAnsiTheme="minorHAnsi" w:cstheme="minorHAnsi"/>
          <w:sz w:val="22"/>
          <w:szCs w:val="22"/>
        </w:rPr>
        <w:br w:type="page"/>
      </w:r>
    </w:p>
    <w:p w14:paraId="22C5B967" w14:textId="22D7FCF2"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7" w:name="_Toc191901415"/>
      <w:r>
        <w:rPr>
          <w:rFonts w:asciiTheme="minorHAnsi" w:hAnsiTheme="minorHAnsi" w:cstheme="minorHAnsi"/>
          <w:b/>
          <w:caps/>
          <w:sz w:val="28"/>
          <w:szCs w:val="22"/>
          <w:u w:val="single"/>
        </w:rPr>
        <w:lastRenderedPageBreak/>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17"/>
    </w:p>
    <w:p w14:paraId="36C3BC5F" w14:textId="753C4DEE" w:rsidR="008139A8" w:rsidRPr="00E23E75" w:rsidRDefault="008139A8" w:rsidP="00510257">
      <w:pPr>
        <w:pStyle w:val="Titre2"/>
        <w:spacing w:before="120" w:after="120" w:line="240" w:lineRule="auto"/>
        <w:jc w:val="both"/>
        <w:rPr>
          <w:rFonts w:asciiTheme="minorHAnsi" w:hAnsiTheme="minorHAnsi" w:cstheme="minorHAnsi"/>
          <w:sz w:val="22"/>
          <w:szCs w:val="22"/>
          <w:u w:val="single"/>
        </w:rPr>
      </w:pPr>
      <w:bookmarkStart w:id="18" w:name="_Toc191901416"/>
      <w:bookmarkStart w:id="19" w:name="_Toc452049140"/>
      <w:bookmarkStart w:id="20" w:name="_Toc455587878"/>
      <w:bookmarkStart w:id="21" w:name="_Toc455679203"/>
      <w:bookmarkStart w:id="22" w:name="_Toc455768062"/>
      <w:bookmarkStart w:id="23" w:name="_Toc417653416"/>
      <w:bookmarkStart w:id="24" w:name="_Toc419212432"/>
      <w:bookmarkStart w:id="25" w:name="_Toc443657766"/>
      <w:bookmarkStart w:id="26" w:name="_Toc446628685"/>
      <w:bookmarkStart w:id="27" w:name="_Toc379270787"/>
      <w:r w:rsidRPr="00E23E75">
        <w:rPr>
          <w:rFonts w:asciiTheme="minorHAnsi" w:hAnsiTheme="minorHAnsi" w:cstheme="minorHAnsi"/>
          <w:sz w:val="22"/>
          <w:szCs w:val="22"/>
          <w:u w:val="single"/>
        </w:rPr>
        <w:t>Forme du contrat</w:t>
      </w:r>
      <w:bookmarkEnd w:id="18"/>
    </w:p>
    <w:p w14:paraId="7D9886AA" w14:textId="47F65166" w:rsidR="00093D39" w:rsidRPr="0006068D" w:rsidRDefault="008139A8" w:rsidP="00E0425F">
      <w:pPr>
        <w:spacing w:line="240" w:lineRule="auto"/>
        <w:rPr>
          <w:rFonts w:asciiTheme="minorHAnsi" w:hAnsiTheme="minorHAnsi" w:cstheme="minorHAnsi"/>
          <w:sz w:val="22"/>
          <w:szCs w:val="22"/>
        </w:rPr>
      </w:pPr>
      <w:r w:rsidRPr="0006068D">
        <w:rPr>
          <w:rFonts w:asciiTheme="minorHAnsi" w:hAnsiTheme="minorHAnsi" w:cstheme="minorHAnsi"/>
          <w:sz w:val="22"/>
          <w:szCs w:val="22"/>
        </w:rPr>
        <w:t xml:space="preserve">Le contrat est </w:t>
      </w:r>
      <w:r w:rsidR="00093D39" w:rsidRPr="0006068D">
        <w:rPr>
          <w:rFonts w:asciiTheme="minorHAnsi" w:hAnsiTheme="minorHAnsi" w:cstheme="minorHAnsi"/>
          <w:sz w:val="22"/>
          <w:szCs w:val="22"/>
        </w:rPr>
        <w:t xml:space="preserve">un marché public </w:t>
      </w:r>
      <w:r w:rsidRPr="0006068D">
        <w:rPr>
          <w:rFonts w:asciiTheme="minorHAnsi" w:hAnsiTheme="minorHAnsi" w:cstheme="minorHAnsi"/>
          <w:sz w:val="22"/>
          <w:szCs w:val="22"/>
        </w:rPr>
        <w:t>composé d’un poste unique à prix forfaitaire</w:t>
      </w:r>
      <w:r w:rsidR="008F35CB">
        <w:rPr>
          <w:rFonts w:asciiTheme="minorHAnsi" w:hAnsiTheme="minorHAnsi" w:cstheme="minorHAnsi"/>
          <w:sz w:val="22"/>
          <w:szCs w:val="22"/>
        </w:rPr>
        <w:t xml:space="preserve">. </w:t>
      </w:r>
    </w:p>
    <w:p w14:paraId="16666276" w14:textId="301CA3AA" w:rsidR="002B4D22" w:rsidRPr="0006068D" w:rsidRDefault="009B6B50" w:rsidP="00510257">
      <w:pPr>
        <w:pStyle w:val="Titre2"/>
        <w:spacing w:before="120" w:after="120" w:line="240" w:lineRule="auto"/>
        <w:jc w:val="both"/>
        <w:rPr>
          <w:rFonts w:asciiTheme="minorHAnsi" w:hAnsiTheme="minorHAnsi" w:cstheme="minorHAnsi"/>
          <w:sz w:val="22"/>
          <w:szCs w:val="22"/>
          <w:u w:val="single"/>
        </w:rPr>
      </w:pPr>
      <w:bookmarkStart w:id="28" w:name="_Toc191901417"/>
      <w:r w:rsidRPr="0006068D">
        <w:rPr>
          <w:rFonts w:asciiTheme="minorHAnsi" w:hAnsiTheme="minorHAnsi" w:cstheme="minorHAnsi"/>
          <w:sz w:val="22"/>
          <w:szCs w:val="22"/>
          <w:u w:val="single"/>
        </w:rPr>
        <w:t xml:space="preserve">Montant du </w:t>
      </w:r>
      <w:bookmarkEnd w:id="19"/>
      <w:bookmarkEnd w:id="20"/>
      <w:bookmarkEnd w:id="21"/>
      <w:bookmarkEnd w:id="22"/>
      <w:r w:rsidR="00DF2F83">
        <w:rPr>
          <w:rFonts w:asciiTheme="minorHAnsi" w:hAnsiTheme="minorHAnsi" w:cstheme="minorHAnsi"/>
          <w:sz w:val="22"/>
          <w:szCs w:val="22"/>
          <w:u w:val="single"/>
        </w:rPr>
        <w:t>contrat</w:t>
      </w:r>
      <w:bookmarkEnd w:id="28"/>
    </w:p>
    <w:p w14:paraId="29B3A32A" w14:textId="60F937BF" w:rsidR="008139A8" w:rsidRPr="0006068D" w:rsidRDefault="003D6FFE" w:rsidP="008139A8">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Le montant du contrat correspondra au prix proposé par l’attr</w:t>
      </w:r>
      <w:r w:rsidR="008F35CB">
        <w:rPr>
          <w:rFonts w:asciiTheme="minorHAnsi" w:hAnsiTheme="minorHAnsi" w:cstheme="minorHAnsi"/>
          <w:sz w:val="22"/>
          <w:szCs w:val="22"/>
        </w:rPr>
        <w:t>ibutaire retenu</w:t>
      </w:r>
      <w:r w:rsidR="001F38A0">
        <w:rPr>
          <w:rFonts w:asciiTheme="minorHAnsi" w:hAnsiTheme="minorHAnsi" w:cstheme="minorHAnsi"/>
          <w:sz w:val="22"/>
          <w:szCs w:val="22"/>
        </w:rPr>
        <w:t>, tel que renseigné dans la décomposition du prix global et forfaitaire (annexe n°2 du contrat) remise à l’appui de son offre</w:t>
      </w:r>
      <w:r w:rsidR="008F35CB">
        <w:rPr>
          <w:rFonts w:asciiTheme="minorHAnsi" w:hAnsiTheme="minorHAnsi" w:cstheme="minorHAnsi"/>
          <w:sz w:val="22"/>
          <w:szCs w:val="22"/>
        </w:rPr>
        <w:t>.</w:t>
      </w:r>
    </w:p>
    <w:p w14:paraId="2C3E545C" w14:textId="5A0B75D3"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bookmarkStart w:id="29" w:name="_Toc191901418"/>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bookmarkEnd w:id="29"/>
    </w:p>
    <w:p w14:paraId="5D4410C2" w14:textId="57E0E256" w:rsidR="00FA35CB" w:rsidRPr="008F35CB" w:rsidRDefault="0057309E" w:rsidP="008F35CB">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 durée du contrat est </w:t>
      </w:r>
      <w:r w:rsidRPr="00FA35CB">
        <w:rPr>
          <w:rFonts w:asciiTheme="minorHAnsi" w:hAnsiTheme="minorHAnsi" w:cstheme="minorHAnsi"/>
          <w:sz w:val="22"/>
          <w:szCs w:val="22"/>
        </w:rPr>
        <w:t xml:space="preserve">fixée à </w:t>
      </w:r>
      <w:r w:rsidR="00572A72" w:rsidRPr="00E452F6">
        <w:rPr>
          <w:rFonts w:asciiTheme="minorHAnsi" w:hAnsiTheme="minorHAnsi" w:cstheme="minorHAnsi"/>
          <w:sz w:val="22"/>
          <w:szCs w:val="22"/>
        </w:rPr>
        <w:t>12</w:t>
      </w:r>
      <w:r w:rsidR="008F35CB">
        <w:rPr>
          <w:rFonts w:asciiTheme="minorHAnsi" w:hAnsiTheme="minorHAnsi" w:cstheme="minorHAnsi"/>
          <w:sz w:val="22"/>
          <w:szCs w:val="22"/>
        </w:rPr>
        <w:t xml:space="preserve"> </w:t>
      </w:r>
      <w:r w:rsidRPr="0006068D">
        <w:rPr>
          <w:rFonts w:asciiTheme="minorHAnsi" w:hAnsiTheme="minorHAnsi" w:cstheme="minorHAnsi"/>
          <w:sz w:val="22"/>
          <w:szCs w:val="22"/>
        </w:rPr>
        <w:t>mois à compter de sa date de notification.</w:t>
      </w:r>
      <w:r w:rsidR="002E6805" w:rsidRPr="0006068D">
        <w:rPr>
          <w:rFonts w:asciiTheme="minorHAnsi" w:hAnsiTheme="minorHAnsi" w:cstheme="minorHAnsi"/>
          <w:sz w:val="22"/>
          <w:szCs w:val="22"/>
        </w:rPr>
        <w:t xml:space="preserve"> </w:t>
      </w:r>
      <w:bookmarkStart w:id="30" w:name="_Toc417653425"/>
      <w:bookmarkStart w:id="31" w:name="_Toc419212441"/>
      <w:bookmarkStart w:id="32" w:name="_Toc443657775"/>
      <w:bookmarkStart w:id="33" w:name="_Toc446628694"/>
      <w:bookmarkEnd w:id="23"/>
      <w:bookmarkEnd w:id="24"/>
      <w:bookmarkEnd w:id="25"/>
      <w:bookmarkEnd w:id="26"/>
      <w:bookmarkEnd w:id="27"/>
    </w:p>
    <w:p w14:paraId="4A0051AA" w14:textId="7E74EE1D" w:rsidR="00616F94" w:rsidRPr="0006068D" w:rsidRDefault="00616F94" w:rsidP="00FA35CB">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4" w:name="_Toc191901419"/>
      <w:bookmarkEnd w:id="30"/>
      <w:bookmarkEnd w:id="31"/>
      <w:bookmarkEnd w:id="32"/>
      <w:bookmarkEnd w:id="33"/>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34"/>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5" w:name="_Toc191901420"/>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35"/>
    </w:p>
    <w:p w14:paraId="73F7C4C4" w14:textId="4ECD08A7" w:rsidR="00DD0FD9" w:rsidRPr="00921E55" w:rsidRDefault="00DD0FD9" w:rsidP="00DD0FD9">
      <w:pPr>
        <w:pStyle w:val="Standard"/>
        <w:rPr>
          <w:rFonts w:asciiTheme="minorHAnsi" w:hAnsiTheme="minorHAnsi" w:cstheme="minorHAnsi"/>
          <w:bCs/>
          <w:iCs/>
          <w:sz w:val="22"/>
          <w:szCs w:val="22"/>
          <w:lang w:bidi="ar-SA"/>
        </w:rPr>
      </w:pPr>
      <w:r w:rsidRPr="00921E55">
        <w:rPr>
          <w:rFonts w:asciiTheme="minorHAnsi" w:eastAsia="Times" w:hAnsiTheme="minorHAnsi" w:cstheme="minorHAnsi"/>
          <w:bCs/>
          <w:iCs/>
          <w:kern w:val="0"/>
          <w:sz w:val="22"/>
          <w:szCs w:val="22"/>
          <w:lang w:eastAsia="fr-FR" w:bidi="ar-SA"/>
        </w:rPr>
        <w:t xml:space="preserve">Une même personne ne peut représenter plus d'un candidat pour un même marché (article R. 2142-4 </w:t>
      </w:r>
      <w:r w:rsidR="00501066">
        <w:rPr>
          <w:rFonts w:asciiTheme="minorHAnsi" w:eastAsia="Times" w:hAnsiTheme="minorHAnsi" w:cstheme="minorHAnsi"/>
          <w:bCs/>
          <w:iCs/>
          <w:kern w:val="0"/>
          <w:sz w:val="22"/>
          <w:szCs w:val="22"/>
          <w:lang w:eastAsia="fr-FR" w:bidi="ar-SA"/>
        </w:rPr>
        <w:t>du code de la commande publique</w:t>
      </w:r>
      <w:r w:rsidR="00A86BAF">
        <w:rPr>
          <w:rFonts w:asciiTheme="minorHAnsi" w:eastAsia="Times" w:hAnsiTheme="minorHAnsi" w:cstheme="minorHAnsi"/>
          <w:bCs/>
          <w:iCs/>
          <w:kern w:val="0"/>
          <w:sz w:val="22"/>
          <w:szCs w:val="22"/>
          <w:lang w:eastAsia="fr-FR" w:bidi="ar-SA"/>
        </w:rPr>
        <w:t>)</w:t>
      </w:r>
      <w:r w:rsidRPr="00921E55">
        <w:rPr>
          <w:rFonts w:asciiTheme="minorHAnsi" w:eastAsia="Times" w:hAnsiTheme="minorHAnsi" w:cstheme="minorHAnsi"/>
          <w:bCs/>
          <w:iCs/>
          <w:kern w:val="0"/>
          <w:sz w:val="22"/>
          <w:szCs w:val="22"/>
          <w:lang w:eastAsia="fr-FR" w:bidi="ar-SA"/>
        </w:rPr>
        <w:t>.</w:t>
      </w:r>
      <w:r w:rsidRPr="00921E55">
        <w:rPr>
          <w:rFonts w:asciiTheme="minorHAnsi" w:hAnsiTheme="minorHAnsi" w:cstheme="minorHAnsi"/>
          <w:bCs/>
          <w:iCs/>
          <w:sz w:val="22"/>
          <w:szCs w:val="22"/>
          <w:lang w:bidi="ar-SA"/>
        </w:rPr>
        <w:t xml:space="preserve"> Mais dans le cadre de la consultation, le p</w:t>
      </w:r>
      <w:r w:rsidR="00501066">
        <w:rPr>
          <w:rFonts w:asciiTheme="minorHAnsi" w:hAnsiTheme="minorHAnsi" w:cstheme="minorHAnsi"/>
          <w:bCs/>
          <w:iCs/>
          <w:sz w:val="22"/>
          <w:szCs w:val="22"/>
          <w:lang w:bidi="ar-SA"/>
        </w:rPr>
        <w:t xml:space="preserve">ouvoir adjudicateur n’autorise pas </w:t>
      </w:r>
      <w:r w:rsidRPr="00921E55">
        <w:rPr>
          <w:rFonts w:asciiTheme="minorHAnsi" w:hAnsiTheme="minorHAnsi" w:cstheme="minorHAnsi"/>
          <w:bCs/>
          <w:iCs/>
          <w:sz w:val="22"/>
          <w:szCs w:val="22"/>
          <w:lang w:bidi="ar-SA"/>
        </w:rPr>
        <w:t>le candidat à présenter plusieurs offres en agissant à la fois :</w:t>
      </w:r>
    </w:p>
    <w:p w14:paraId="03447BCF" w14:textId="6316B1B5" w:rsidR="00DD0FD9" w:rsidRPr="00921E55" w:rsidRDefault="008F35CB"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w:t>
      </w:r>
      <w:r w:rsidR="00DD0FD9" w:rsidRPr="00921E55">
        <w:rPr>
          <w:rFonts w:asciiTheme="minorHAnsi" w:hAnsiTheme="minorHAnsi" w:cstheme="minorHAnsi"/>
          <w:bCs/>
          <w:iCs/>
          <w:sz w:val="22"/>
          <w:szCs w:val="22"/>
          <w:lang w:bidi="ar-SA"/>
        </w:rPr>
        <w:t xml:space="preserve"> qualité de candidat individuel et de membre d'un ou plusieurs groupements d'opérateurs </w:t>
      </w:r>
      <w:r w:rsidRPr="00921E55">
        <w:rPr>
          <w:rFonts w:asciiTheme="minorHAnsi" w:hAnsiTheme="minorHAnsi" w:cstheme="minorHAnsi"/>
          <w:bCs/>
          <w:iCs/>
          <w:sz w:val="22"/>
          <w:szCs w:val="22"/>
          <w:lang w:bidi="ar-SA"/>
        </w:rPr>
        <w:t>économiques ;</w:t>
      </w:r>
    </w:p>
    <w:p w14:paraId="754E5730" w14:textId="5F06BB97" w:rsidR="00DD0FD9" w:rsidRPr="00921E55" w:rsidRDefault="008F35CB"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w:t>
      </w:r>
      <w:r w:rsidR="00DD0FD9" w:rsidRPr="00921E55">
        <w:rPr>
          <w:rFonts w:asciiTheme="minorHAnsi" w:hAnsiTheme="minorHAnsi" w:cstheme="minorHAnsi"/>
          <w:bCs/>
          <w:iCs/>
          <w:sz w:val="22"/>
          <w:szCs w:val="22"/>
          <w:lang w:bidi="ar-SA"/>
        </w:rPr>
        <w:t xml:space="preserve"> qualité de membres de plusieurs groupements d'opérateurs économiques.</w:t>
      </w:r>
    </w:p>
    <w:p w14:paraId="5973C5F9" w14:textId="77777777" w:rsidR="00DD0FD9" w:rsidRPr="00921E55"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36" w:name="_Toc191901421"/>
      <w:r w:rsidRPr="0006068D">
        <w:rPr>
          <w:rFonts w:asciiTheme="minorHAnsi" w:hAnsiTheme="minorHAnsi" w:cstheme="minorHAnsi"/>
          <w:sz w:val="22"/>
          <w:szCs w:val="22"/>
          <w:u w:val="single"/>
        </w:rPr>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36"/>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14:paraId="03311E18" w14:textId="141ED3E6" w:rsidR="00B84C4A" w:rsidRPr="0006068D" w:rsidRDefault="00501066"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w:t>
      </w:r>
      <w:r w:rsidR="00B84C4A" w:rsidRPr="0006068D">
        <w:rPr>
          <w:rFonts w:asciiTheme="minorHAnsi" w:hAnsiTheme="minorHAnsi" w:cstheme="minorHAnsi"/>
          <w:bCs/>
          <w:iCs/>
          <w:sz w:val="22"/>
          <w:szCs w:val="22"/>
        </w:rPr>
        <w:t xml:space="preserve"> la loi n°2016-1691 du 9 décembre 2016 relative à la transparence, à la lutte contre la corruption et à la modernisation de la vie économique, dite loi « Sapin II »,</w:t>
      </w:r>
    </w:p>
    <w:p w14:paraId="0E5C43E2" w14:textId="1A3EFEE2" w:rsidR="00B84C4A" w:rsidRPr="0006068D" w:rsidRDefault="00501066"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Du</w:t>
      </w:r>
      <w:r w:rsidR="00B84C4A" w:rsidRPr="0006068D">
        <w:rPr>
          <w:rFonts w:asciiTheme="minorHAnsi" w:hAnsiTheme="minorHAnsi" w:cstheme="minorHAnsi"/>
          <w:bCs/>
          <w:iCs/>
          <w:sz w:val="22"/>
          <w:szCs w:val="22"/>
        </w:rPr>
        <w:t xml:space="preserve"> chapitre II du Code monétaire et financier français portant sur les « dispositions relatives au gel des avoirs et à l'interdiction de mise à disposition » (notamment les articles L562-4 et 5),</w:t>
      </w:r>
    </w:p>
    <w:p w14:paraId="372EA7B5" w14:textId="39D3F728" w:rsidR="00B84C4A" w:rsidRPr="0006068D" w:rsidRDefault="00501066" w:rsidP="0006068D">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Des</w:t>
      </w:r>
      <w:r w:rsidR="00B84C4A" w:rsidRPr="0006068D">
        <w:rPr>
          <w:rFonts w:asciiTheme="minorHAnsi" w:hAnsiTheme="minorHAnsi" w:cstheme="minorHAnsi"/>
          <w:bCs/>
          <w:iCs/>
          <w:sz w:val="22"/>
          <w:szCs w:val="22"/>
        </w:rPr>
        <w:t xml:space="preserve">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6068D">
      <w:pPr>
        <w:pStyle w:val="Standard"/>
        <w:rPr>
          <w:rFonts w:asciiTheme="minorHAnsi" w:hAnsiTheme="minorHAnsi" w:cstheme="minorHAnsi"/>
          <w:bCs/>
          <w:iCs/>
          <w:sz w:val="22"/>
          <w:szCs w:val="22"/>
        </w:rPr>
      </w:pPr>
    </w:p>
    <w:p w14:paraId="19C06C33" w14:textId="30113CC1"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t>par l’autorité contractante</w:t>
      </w:r>
      <w:r w:rsidR="00B7709C" w:rsidRPr="0006068D">
        <w:rPr>
          <w:rFonts w:asciiTheme="minorHAnsi" w:eastAsia="Times" w:hAnsiTheme="minorHAnsi" w:cstheme="minorHAnsi"/>
          <w:bCs/>
          <w:iCs/>
          <w:kern w:val="0"/>
          <w:sz w:val="22"/>
          <w:szCs w:val="22"/>
          <w:lang w:eastAsia="fr-FR" w:bidi="ar-SA"/>
        </w:rPr>
        <w:t>.</w:t>
      </w:r>
    </w:p>
    <w:p w14:paraId="43A66929" w14:textId="77777777"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14:paraId="5EA27560" w14:textId="77777777"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921E55" w:rsidRDefault="00630EE6" w:rsidP="00630EE6">
      <w:pPr>
        <w:pStyle w:val="Titre2"/>
        <w:spacing w:before="120" w:after="120" w:line="240" w:lineRule="auto"/>
        <w:jc w:val="both"/>
        <w:rPr>
          <w:rFonts w:asciiTheme="minorHAnsi" w:hAnsiTheme="minorHAnsi" w:cstheme="minorHAnsi"/>
          <w:sz w:val="22"/>
          <w:szCs w:val="22"/>
          <w:u w:val="single"/>
        </w:rPr>
      </w:pPr>
      <w:bookmarkStart w:id="37" w:name="_Toc191901422"/>
      <w:r w:rsidRPr="00921E55">
        <w:rPr>
          <w:rFonts w:asciiTheme="minorHAnsi" w:hAnsiTheme="minorHAnsi" w:cstheme="minorHAnsi"/>
          <w:sz w:val="22"/>
          <w:szCs w:val="22"/>
          <w:u w:val="single"/>
        </w:rPr>
        <w:lastRenderedPageBreak/>
        <w:t>Niveaux minimaux</w:t>
      </w:r>
      <w:r>
        <w:rPr>
          <w:rFonts w:asciiTheme="minorHAnsi" w:hAnsiTheme="minorHAnsi" w:cstheme="minorHAnsi"/>
          <w:sz w:val="22"/>
          <w:szCs w:val="22"/>
          <w:u w:val="single"/>
        </w:rPr>
        <w:t xml:space="preserve"> requis en termes de capacités économiques, techniques et professionnelles</w:t>
      </w:r>
      <w:bookmarkEnd w:id="37"/>
      <w:r>
        <w:rPr>
          <w:rFonts w:asciiTheme="minorHAnsi" w:hAnsiTheme="minorHAnsi" w:cstheme="minorHAnsi"/>
          <w:sz w:val="22"/>
          <w:szCs w:val="22"/>
          <w:u w:val="single"/>
        </w:rPr>
        <w:t xml:space="preserve"> </w:t>
      </w:r>
    </w:p>
    <w:p w14:paraId="48988731" w14:textId="76840991"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L’autorité contractante n'impose pas aux candidats d</w:t>
      </w:r>
      <w:r w:rsidR="00501066">
        <w:rPr>
          <w:rFonts w:asciiTheme="minorHAnsi" w:hAnsiTheme="minorHAnsi" w:cstheme="minorHAnsi"/>
          <w:sz w:val="22"/>
          <w:szCs w:val="22"/>
        </w:rPr>
        <w:t>e niveaux minimaux de capacité.</w:t>
      </w:r>
    </w:p>
    <w:p w14:paraId="259A5104" w14:textId="77777777" w:rsidR="00630EE6" w:rsidRPr="00BB7942" w:rsidRDefault="00630EE6" w:rsidP="00630EE6">
      <w:pPr>
        <w:pStyle w:val="Default"/>
        <w:autoSpaceDE/>
        <w:autoSpaceDN/>
        <w:adjustRightInd/>
        <w:spacing w:before="120"/>
        <w:jc w:val="both"/>
        <w:rPr>
          <w:rFonts w:asciiTheme="minorHAnsi" w:hAnsiTheme="minorHAnsi" w:cstheme="minorHAnsi"/>
          <w:sz w:val="22"/>
          <w:szCs w:val="22"/>
        </w:rPr>
      </w:pPr>
      <w:r w:rsidRPr="00921E55">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w:t>
      </w:r>
      <w:r w:rsidRPr="00F63B30">
        <w:rPr>
          <w:rFonts w:asciiTheme="minorHAnsi" w:hAnsiTheme="minorHAnsi" w:cstheme="minorHAnsi"/>
          <w:sz w:val="22"/>
          <w:szCs w:val="22"/>
        </w:rPr>
        <w:t>der que soient prises en compte les capacités professionnelles, techniques et financières d'un</w:t>
      </w:r>
      <w:r w:rsidRPr="00BB7942">
        <w:rPr>
          <w:rFonts w:asciiTheme="minorHAnsi" w:hAnsiTheme="minorHAnsi" w:cstheme="minorHAnsi"/>
          <w:sz w:val="22"/>
          <w:szCs w:val="22"/>
        </w:rPr>
        <w:t xml:space="preserve"> ou de plusieurs opérateurs économiques. Dans ce cas, il doit justifier des capacités de ce ou ces autres opérateurs économiques et du fait qu'il en dispose pour l'exécution du marché.</w:t>
      </w:r>
    </w:p>
    <w:p w14:paraId="2C22D4D4" w14:textId="77777777"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E23E75" w:rsidRDefault="00630EE6">
      <w:pPr>
        <w:pStyle w:val="Standard"/>
        <w:rPr>
          <w:rFonts w:asciiTheme="minorHAnsi" w:eastAsia="Times" w:hAnsiTheme="minorHAnsi" w:cstheme="minorHAnsi"/>
          <w:bCs/>
          <w:iCs/>
          <w:kern w:val="0"/>
          <w:sz w:val="22"/>
          <w:szCs w:val="22"/>
          <w:lang w:eastAsia="fr-FR" w:bidi="ar-SA"/>
        </w:rPr>
      </w:pPr>
    </w:p>
    <w:p w14:paraId="68701A51" w14:textId="7EF8D550"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38" w:name="__RefHeading__47578_1391709442"/>
      <w:bookmarkStart w:id="39" w:name="_Toc55543747"/>
      <w:bookmarkStart w:id="40" w:name="_Toc55543797"/>
      <w:bookmarkStart w:id="41" w:name="_Toc191901423"/>
      <w:r w:rsidRPr="0006068D">
        <w:rPr>
          <w:rFonts w:asciiTheme="minorHAnsi" w:hAnsiTheme="minorHAnsi" w:cstheme="minorHAnsi"/>
          <w:sz w:val="22"/>
          <w:szCs w:val="22"/>
          <w:u w:val="single"/>
        </w:rPr>
        <w:t>Précisions concernant les groupements d'opérateurs économiques</w:t>
      </w:r>
      <w:bookmarkEnd w:id="38"/>
      <w:bookmarkEnd w:id="39"/>
      <w:bookmarkEnd w:id="40"/>
      <w:r w:rsidR="00127407" w:rsidRPr="0006068D">
        <w:rPr>
          <w:rFonts w:asciiTheme="minorHAnsi" w:hAnsiTheme="minorHAnsi" w:cstheme="minorHAnsi"/>
          <w:sz w:val="22"/>
          <w:szCs w:val="22"/>
          <w:u w:val="single"/>
        </w:rPr>
        <w:t xml:space="preserve"> (consortium)</w:t>
      </w:r>
      <w:bookmarkEnd w:id="41"/>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2" w:name="_Toc55543798"/>
      <w:bookmarkStart w:id="43" w:name="_Toc191901424"/>
      <w:r w:rsidRPr="0006068D">
        <w:rPr>
          <w:rFonts w:asciiTheme="minorHAnsi" w:hAnsiTheme="minorHAnsi" w:cstheme="minorHAnsi"/>
          <w:i/>
          <w:sz w:val="22"/>
          <w:szCs w:val="22"/>
        </w:rPr>
        <w:t>Motifs d'exclusion en cas de groupement d'opérateurs économiques</w:t>
      </w:r>
      <w:bookmarkEnd w:id="42"/>
      <w:bookmarkEnd w:id="43"/>
    </w:p>
    <w:p w14:paraId="55422F18" w14:textId="04677305"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4" w:name="_Toc55543800"/>
      <w:bookmarkStart w:id="45" w:name="_Toc191901425"/>
      <w:r w:rsidRPr="0006068D">
        <w:rPr>
          <w:rFonts w:asciiTheme="minorHAnsi" w:hAnsiTheme="minorHAnsi" w:cstheme="minorHAnsi"/>
          <w:i/>
          <w:sz w:val="22"/>
          <w:szCs w:val="22"/>
        </w:rPr>
        <w:t>Forme du groupement</w:t>
      </w:r>
      <w:bookmarkEnd w:id="44"/>
      <w:bookmarkEnd w:id="45"/>
    </w:p>
    <w:p w14:paraId="364B8863" w14:textId="68A4216E" w:rsidR="00127407" w:rsidRDefault="00127407" w:rsidP="00A15BFE">
      <w:pPr>
        <w:pStyle w:val="Standard"/>
        <w:tabs>
          <w:tab w:val="left" w:pos="3885"/>
        </w:tabs>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La forme du groupement est solidaire]</w:t>
      </w:r>
    </w:p>
    <w:p w14:paraId="14930C9D" w14:textId="3640C4BC" w:rsidR="00A15BFE" w:rsidRPr="0006068D" w:rsidRDefault="00A15BFE" w:rsidP="002F2416">
      <w:pPr>
        <w:pStyle w:val="Standard"/>
        <w:rPr>
          <w:rFonts w:asciiTheme="minorHAnsi" w:hAnsiTheme="minorHAnsi" w:cstheme="minorHAnsi"/>
          <w:bCs/>
          <w:iCs/>
          <w:sz w:val="22"/>
          <w:szCs w:val="22"/>
          <w:lang w:bidi="ar-SA"/>
        </w:rPr>
      </w:pPr>
      <w:r>
        <w:rPr>
          <w:rFonts w:asciiTheme="minorHAnsi" w:hAnsiTheme="minorHAnsi" w:cstheme="minorHAnsi"/>
          <w:bCs/>
          <w:iCs/>
          <w:sz w:val="22"/>
          <w:szCs w:val="22"/>
          <w:lang w:bidi="ar-SA"/>
        </w:rPr>
        <w:t>OU</w:t>
      </w:r>
    </w:p>
    <w:p w14:paraId="3D1E6E72" w14:textId="54E5B0DD" w:rsidR="002F2416" w:rsidRDefault="00127407"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La forme du groupement est conjointe. L</w:t>
      </w:r>
      <w:r w:rsidR="002F2416" w:rsidRPr="0006068D">
        <w:rPr>
          <w:rFonts w:asciiTheme="minorHAnsi" w:hAnsiTheme="minorHAnsi" w:cstheme="minorHAnsi"/>
          <w:bCs/>
          <w:iCs/>
          <w:sz w:val="22"/>
          <w:szCs w:val="22"/>
          <w:lang w:bidi="ar-SA"/>
        </w:rPr>
        <w:t>e mandataire est solidaire pour l'exécution du marché de chacun des membres du groupement pour ses obligations contractuelles à l'égard d</w:t>
      </w:r>
      <w:r w:rsidR="00A15BFE">
        <w:rPr>
          <w:rFonts w:asciiTheme="minorHAnsi" w:hAnsiTheme="minorHAnsi" w:cstheme="minorHAnsi"/>
          <w:bCs/>
          <w:iCs/>
          <w:sz w:val="22"/>
          <w:szCs w:val="22"/>
          <w:lang w:bidi="ar-SA"/>
        </w:rPr>
        <w:t>’Expertise France</w:t>
      </w:r>
      <w:r w:rsidR="002F2416" w:rsidRPr="0006068D">
        <w:rPr>
          <w:rFonts w:asciiTheme="minorHAnsi" w:hAnsiTheme="minorHAnsi" w:cstheme="minorHAnsi"/>
          <w:bCs/>
          <w:iCs/>
          <w:sz w:val="22"/>
          <w:szCs w:val="22"/>
          <w:lang w:bidi="ar-SA"/>
        </w:rPr>
        <w:t>.</w:t>
      </w:r>
    </w:p>
    <w:p w14:paraId="22A1FD24" w14:textId="79C6F57E" w:rsidR="00A15BFE" w:rsidRPr="0006068D" w:rsidRDefault="00A15BFE" w:rsidP="002F2416">
      <w:pPr>
        <w:pStyle w:val="Standard"/>
        <w:rPr>
          <w:rFonts w:asciiTheme="minorHAnsi" w:hAnsiTheme="minorHAnsi" w:cstheme="minorHAnsi"/>
          <w:bCs/>
          <w:iCs/>
          <w:sz w:val="22"/>
          <w:szCs w:val="22"/>
          <w:lang w:bidi="ar-SA"/>
        </w:rPr>
      </w:pPr>
      <w:r w:rsidRPr="00A15BFE">
        <w:rPr>
          <w:rFonts w:asciiTheme="minorHAnsi" w:hAnsiTheme="minorHAnsi" w:cstheme="minorHAnsi"/>
          <w:bCs/>
          <w:iCs/>
          <w:sz w:val="22"/>
          <w:szCs w:val="22"/>
          <w:u w:val="single"/>
          <w:lang w:bidi="ar-SA"/>
        </w:rPr>
        <w:t>Le pouvoir adjudicateur n’impose pas la forme du groupement</w:t>
      </w:r>
      <w:r>
        <w:rPr>
          <w:rFonts w:asciiTheme="minorHAnsi" w:hAnsiTheme="minorHAnsi" w:cstheme="minorHAnsi"/>
          <w:bCs/>
          <w:iCs/>
          <w:sz w:val="22"/>
          <w:szCs w:val="22"/>
          <w:lang w:bidi="ar-SA"/>
        </w:rPr>
        <w:t>.</w:t>
      </w:r>
    </w:p>
    <w:p w14:paraId="3BC3F89E" w14:textId="77777777" w:rsidR="00027BDB" w:rsidRPr="0006068D" w:rsidRDefault="00027BDB" w:rsidP="002F2416">
      <w:pPr>
        <w:pStyle w:val="Standard"/>
        <w:rPr>
          <w:rFonts w:asciiTheme="minorHAnsi" w:hAnsiTheme="minorHAnsi" w:cstheme="minorHAnsi"/>
          <w:bCs/>
          <w:iCs/>
          <w:sz w:val="22"/>
          <w:szCs w:val="22"/>
          <w:lang w:bidi="ar-SA"/>
        </w:rPr>
      </w:pPr>
    </w:p>
    <w:p w14:paraId="537FED1F" w14:textId="77777777"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6" w:name="__RefHeading__47580_1391709442"/>
      <w:bookmarkStart w:id="47" w:name="_Toc55543748"/>
      <w:bookmarkStart w:id="48" w:name="_Toc55543801"/>
      <w:bookmarkStart w:id="49" w:name="_Toc191901426"/>
      <w:r w:rsidRPr="0006068D">
        <w:rPr>
          <w:rFonts w:asciiTheme="minorHAnsi" w:hAnsiTheme="minorHAnsi" w:cstheme="minorHAnsi"/>
          <w:sz w:val="22"/>
          <w:szCs w:val="22"/>
          <w:u w:val="single"/>
        </w:rPr>
        <w:t>Précisions concernant la sous-traitance</w:t>
      </w:r>
      <w:bookmarkEnd w:id="46"/>
      <w:bookmarkEnd w:id="47"/>
      <w:bookmarkEnd w:id="48"/>
      <w:bookmarkEnd w:id="49"/>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50" w:name="_Toc55543802"/>
      <w:bookmarkStart w:id="51" w:name="_Toc191901427"/>
      <w:r w:rsidRPr="0006068D">
        <w:rPr>
          <w:rFonts w:asciiTheme="minorHAnsi" w:hAnsiTheme="minorHAnsi" w:cstheme="minorHAnsi"/>
          <w:i/>
          <w:sz w:val="22"/>
          <w:szCs w:val="22"/>
        </w:rPr>
        <w:t>Motifs d'exclusion en cas de sous-traitance</w:t>
      </w:r>
      <w:bookmarkEnd w:id="50"/>
      <w:bookmarkEnd w:id="51"/>
    </w:p>
    <w:p w14:paraId="5CE0F86D" w14:textId="77777777"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t xml:space="preserve"> </w:t>
      </w:r>
      <w:bookmarkStart w:id="52" w:name="_Toc55543803"/>
      <w:bookmarkStart w:id="53" w:name="_Toc191901428"/>
      <w:r w:rsidRPr="0006068D">
        <w:rPr>
          <w:rFonts w:asciiTheme="minorHAnsi" w:hAnsiTheme="minorHAnsi" w:cstheme="minorHAnsi"/>
          <w:i/>
          <w:sz w:val="22"/>
          <w:szCs w:val="22"/>
        </w:rPr>
        <w:t>Présentation d’un sous-traitant</w:t>
      </w:r>
      <w:bookmarkEnd w:id="52"/>
      <w:bookmarkEnd w:id="53"/>
    </w:p>
    <w:p w14:paraId="2675AC38" w14:textId="4044A137"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21FC6B48" w:rsidR="002F2416" w:rsidRDefault="002F2416" w:rsidP="002F2416">
      <w:pPr>
        <w:pStyle w:val="Standard"/>
        <w:rPr>
          <w:rFonts w:asciiTheme="minorHAnsi" w:eastAsia="Times" w:hAnsiTheme="minorHAnsi" w:cstheme="minorHAnsi"/>
          <w:bCs/>
          <w:iCs/>
          <w:kern w:val="0"/>
          <w:sz w:val="22"/>
          <w:szCs w:val="22"/>
          <w:lang w:eastAsia="fr-FR" w:bidi="ar-SA"/>
        </w:rPr>
      </w:pPr>
    </w:p>
    <w:p w14:paraId="6BAC78CD" w14:textId="639D0A33" w:rsidR="00FB500A" w:rsidRDefault="00FB500A">
      <w:pPr>
        <w:spacing w:line="240" w:lineRule="auto"/>
        <w:rPr>
          <w:rFonts w:asciiTheme="minorHAnsi" w:hAnsiTheme="minorHAnsi" w:cstheme="minorHAnsi"/>
          <w:bCs/>
          <w:iCs/>
          <w:sz w:val="22"/>
          <w:szCs w:val="22"/>
        </w:rPr>
      </w:pPr>
      <w:r>
        <w:rPr>
          <w:rFonts w:asciiTheme="minorHAnsi" w:hAnsiTheme="minorHAnsi" w:cstheme="minorHAnsi"/>
          <w:bCs/>
          <w:iCs/>
          <w:sz w:val="22"/>
          <w:szCs w:val="22"/>
        </w:rPr>
        <w:br w:type="page"/>
      </w: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54" w:name="_Toc56722965"/>
      <w:bookmarkStart w:id="55" w:name="_Toc56789984"/>
      <w:bookmarkStart w:id="56" w:name="_Toc56790441"/>
      <w:bookmarkStart w:id="57" w:name="_Toc63419888"/>
      <w:bookmarkStart w:id="58" w:name="_Toc191901429"/>
      <w:bookmarkEnd w:id="54"/>
      <w:bookmarkEnd w:id="55"/>
      <w:bookmarkEnd w:id="56"/>
      <w:bookmarkEnd w:id="57"/>
      <w:r w:rsidRPr="0006068D">
        <w:rPr>
          <w:rFonts w:asciiTheme="minorHAnsi" w:hAnsiTheme="minorHAnsi" w:cstheme="minorHAnsi"/>
          <w:b/>
          <w:caps/>
          <w:sz w:val="28"/>
          <w:szCs w:val="22"/>
          <w:u w:val="single"/>
        </w:rPr>
        <w:lastRenderedPageBreak/>
        <w:t>P</w:t>
      </w:r>
      <w:r w:rsidR="00630EE6">
        <w:rPr>
          <w:rFonts w:asciiTheme="minorHAnsi" w:hAnsiTheme="minorHAnsi" w:cstheme="minorHAnsi"/>
          <w:b/>
          <w:caps/>
          <w:sz w:val="28"/>
          <w:szCs w:val="22"/>
          <w:u w:val="single"/>
        </w:rPr>
        <w:t>résentation des plis et modalités de depôt</w:t>
      </w:r>
      <w:bookmarkEnd w:id="58"/>
    </w:p>
    <w:p w14:paraId="04029397" w14:textId="4CC31177" w:rsidR="00E93FA3" w:rsidRPr="0006068D" w:rsidRDefault="003405CD">
      <w:pPr>
        <w:pStyle w:val="v"/>
        <w:widowControl w:val="0"/>
        <w:ind w:left="0" w:firstLine="0"/>
        <w:rPr>
          <w:rFonts w:asciiTheme="minorHAnsi" w:hAnsiTheme="minorHAnsi" w:cstheme="minorHAnsi"/>
          <w:szCs w:val="22"/>
        </w:rPr>
      </w:pPr>
      <w:bookmarkStart w:id="59" w:name="_Toc417653428"/>
      <w:bookmarkStart w:id="60" w:name="_Toc419212444"/>
      <w:bookmarkStart w:id="61" w:name="_Toc443657778"/>
      <w:bookmarkStart w:id="62"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3" w:name="_Toc452049149"/>
      <w:bookmarkStart w:id="64" w:name="_Toc455587889"/>
      <w:bookmarkStart w:id="65" w:name="_Toc455679215"/>
      <w:bookmarkStart w:id="66" w:name="_Toc455768072"/>
      <w:bookmarkStart w:id="67" w:name="_Toc191901430"/>
      <w:bookmarkEnd w:id="59"/>
      <w:bookmarkEnd w:id="60"/>
      <w:bookmarkEnd w:id="61"/>
      <w:bookmarkEnd w:id="62"/>
      <w:r w:rsidRPr="00384E6F">
        <w:rPr>
          <w:rFonts w:asciiTheme="minorHAnsi" w:hAnsiTheme="minorHAnsi" w:cstheme="minorHAnsi"/>
          <w:sz w:val="22"/>
          <w:szCs w:val="22"/>
          <w:u w:val="single"/>
        </w:rPr>
        <w:t xml:space="preserve">Pièces constitutives de </w:t>
      </w:r>
      <w:bookmarkEnd w:id="63"/>
      <w:bookmarkEnd w:id="64"/>
      <w:bookmarkEnd w:id="65"/>
      <w:bookmarkEnd w:id="66"/>
      <w:r w:rsidRPr="00384E6F">
        <w:rPr>
          <w:rFonts w:asciiTheme="minorHAnsi" w:hAnsiTheme="minorHAnsi" w:cstheme="minorHAnsi"/>
          <w:sz w:val="22"/>
          <w:szCs w:val="22"/>
          <w:u w:val="single"/>
        </w:rPr>
        <w:t>la candidature</w:t>
      </w:r>
      <w:bookmarkEnd w:id="67"/>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6B180448" w:rsidR="0025065C" w:rsidRPr="00E23E75" w:rsidRDefault="0025065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Une preuve de l’enregistrement du candidat au registre des sociétés (K-bis ou équivalent)</w:t>
      </w:r>
      <w:r w:rsidR="00396C4D">
        <w:rPr>
          <w:rFonts w:asciiTheme="minorHAnsi" w:eastAsia="Times" w:hAnsiTheme="minorHAnsi" w:cstheme="minorHAnsi"/>
          <w:color w:val="auto"/>
          <w:sz w:val="22"/>
          <w:szCs w:val="22"/>
        </w:rPr>
        <w:t> ;</w:t>
      </w:r>
    </w:p>
    <w:p w14:paraId="1369CD1A" w14:textId="13AE6DB6" w:rsidR="0025065C" w:rsidRPr="0006068D" w:rsidRDefault="00396C4D" w:rsidP="00396C4D">
      <w:pPr>
        <w:pStyle w:val="Default"/>
        <w:numPr>
          <w:ilvl w:val="0"/>
          <w:numId w:val="18"/>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w:t>
      </w:r>
    </w:p>
    <w:p w14:paraId="44856DAA" w14:textId="3A3896E9" w:rsidR="00CB5929" w:rsidRPr="0006068D" w:rsidRDefault="00CB5929"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 xml:space="preserve">Le formulaire </w:t>
      </w:r>
      <w:r w:rsidR="002C048E" w:rsidRPr="0006068D">
        <w:rPr>
          <w:rFonts w:asciiTheme="minorHAnsi" w:hAnsiTheme="minorHAnsi" w:cstheme="minorHAnsi"/>
          <w:sz w:val="22"/>
          <w:szCs w:val="22"/>
        </w:rPr>
        <w:t>de vérification de conformité au RGPD joint, permettant de vérifier la mise en œuvre par le soumissionnaire de</w:t>
      </w:r>
      <w:r w:rsidR="00DC26B3" w:rsidRPr="0006068D">
        <w:rPr>
          <w:rFonts w:asciiTheme="minorHAnsi" w:hAnsiTheme="minorHAnsi" w:cstheme="minorHAnsi"/>
          <w:sz w:val="22"/>
          <w:szCs w:val="22"/>
        </w:rPr>
        <w:t xml:space="preserve"> mesures techniques et organisationnelles appropriées, de sorte que le traitement soit conforme aux obligations règlementaires et légales en matière de protection des données (RGPD et loi Informatique et Libertés) et garantisse bien à cet égard la protection des droits de la personne concernée</w:t>
      </w:r>
      <w:r w:rsidR="008E1C71" w:rsidRPr="0006068D">
        <w:rPr>
          <w:rFonts w:asciiTheme="minorHAnsi" w:hAnsiTheme="minorHAnsi" w:cstheme="minorHAnsi"/>
          <w:sz w:val="22"/>
          <w:szCs w:val="22"/>
        </w:rPr>
        <w:t> ;</w:t>
      </w:r>
    </w:p>
    <w:p w14:paraId="62951418" w14:textId="77777777" w:rsidR="007A1888" w:rsidRPr="0006068D" w:rsidRDefault="007A1888"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Le cas échéant, jugement(s) prononçant le redressement judiciaire (en cas de redressement judiciaire) ;</w:t>
      </w:r>
    </w:p>
    <w:p w14:paraId="610848B4" w14:textId="472C92A5" w:rsidR="00701018" w:rsidRPr="0006068D" w:rsidRDefault="00701018">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Un descriptif des moyens humains </w:t>
      </w:r>
      <w:r w:rsidR="000664EC" w:rsidRPr="0006068D">
        <w:rPr>
          <w:rFonts w:asciiTheme="minorHAnsi" w:eastAsia="Times" w:hAnsiTheme="minorHAnsi" w:cstheme="minorHAnsi"/>
          <w:color w:val="auto"/>
          <w:sz w:val="22"/>
          <w:szCs w:val="22"/>
        </w:rPr>
        <w:t>répondant aux conditions de participation décrites ci-après</w:t>
      </w:r>
    </w:p>
    <w:p w14:paraId="7D1E7CE0" w14:textId="423E00E8"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 descriptif des moyens techniques répondant aux conditions de participation décrites ci-après</w:t>
      </w:r>
    </w:p>
    <w:p w14:paraId="62DC5912" w14:textId="77777777"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Liste de références en rapport avec l’objet du marché sur des chantiers de taille similaire indiquant le nom et les coordonnées téléphoniques d’un contact référent,</w:t>
      </w:r>
    </w:p>
    <w:p w14:paraId="7B83ADCB" w14:textId="1DCE383F"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Un desc</w:t>
      </w:r>
      <w:r w:rsidRPr="00BB7942">
        <w:rPr>
          <w:rFonts w:asciiTheme="minorHAnsi" w:eastAsia="Times" w:hAnsiTheme="minorHAnsi" w:cstheme="minorHAnsi"/>
          <w:color w:val="auto"/>
          <w:sz w:val="22"/>
          <w:szCs w:val="22"/>
        </w:rPr>
        <w:t>riptif des capacités économiques et financières</w:t>
      </w:r>
      <w:r w:rsidRPr="00E23E75">
        <w:rPr>
          <w:rFonts w:asciiTheme="minorHAnsi" w:eastAsia="Times" w:hAnsiTheme="minorHAnsi" w:cstheme="minorHAnsi"/>
          <w:color w:val="auto"/>
          <w:sz w:val="22"/>
          <w:szCs w:val="22"/>
        </w:rPr>
        <w:t xml:space="preserve"> répondant aux conditions de participation décrites ci-après</w:t>
      </w:r>
      <w:r w:rsidR="007A1888" w:rsidRPr="00E23E75">
        <w:rPr>
          <w:rFonts w:asciiTheme="minorHAnsi" w:eastAsia="Times" w:hAnsiTheme="minorHAnsi" w:cstheme="minorHAnsi"/>
          <w:color w:val="auto"/>
          <w:sz w:val="22"/>
          <w:szCs w:val="22"/>
        </w:rPr>
        <w:t> :</w:t>
      </w:r>
    </w:p>
    <w:p w14:paraId="5D68DA34" w14:textId="77777777" w:rsidR="007A1888" w:rsidRPr="0006068D" w:rsidRDefault="007A1888">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Déclarations de chiffres d'affaires des trois derniers exercices comptables disponibles ;</w:t>
      </w:r>
    </w:p>
    <w:p w14:paraId="34742FC0" w14:textId="77777777" w:rsidR="004B5EF6" w:rsidRPr="00E23E75" w:rsidRDefault="004B5EF6">
      <w:pPr>
        <w:pStyle w:val="Default"/>
        <w:jc w:val="both"/>
        <w:rPr>
          <w:rFonts w:asciiTheme="minorHAnsi" w:eastAsia="Times" w:hAnsiTheme="minorHAnsi" w:cstheme="minorHAnsi"/>
          <w:color w:val="auto"/>
          <w:sz w:val="22"/>
          <w:szCs w:val="22"/>
        </w:rPr>
      </w:pP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68" w:name="_Toc191901431"/>
      <w:r w:rsidRPr="00BB7942">
        <w:rPr>
          <w:rFonts w:asciiTheme="minorHAnsi" w:hAnsiTheme="minorHAnsi" w:cstheme="minorHAnsi"/>
          <w:sz w:val="22"/>
          <w:szCs w:val="22"/>
          <w:u w:val="single"/>
        </w:rPr>
        <w:t>Pièces constitutives de l’offre</w:t>
      </w:r>
      <w:bookmarkEnd w:id="68"/>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78DB3FA9" w14:textId="3F7171A5" w:rsidR="006E3ED4" w:rsidRPr="00E23E75" w:rsidRDefault="00AD6FAB" w:rsidP="004E7A61">
      <w:pPr>
        <w:pStyle w:val="Default"/>
        <w:numPr>
          <w:ilvl w:val="0"/>
          <w:numId w:val="18"/>
        </w:numPr>
        <w:jc w:val="both"/>
        <w:rPr>
          <w:rFonts w:asciiTheme="minorHAnsi" w:eastAsia="Times" w:hAnsiTheme="minorHAnsi" w:cstheme="minorHAnsi"/>
          <w:color w:val="auto"/>
          <w:sz w:val="22"/>
          <w:szCs w:val="22"/>
        </w:rPr>
      </w:pPr>
      <w:r w:rsidRPr="00E23E75">
        <w:rPr>
          <w:rFonts w:asciiTheme="minorHAnsi" w:hAnsiTheme="minorHAnsi" w:cstheme="minorHAnsi"/>
          <w:sz w:val="22"/>
          <w:szCs w:val="22"/>
        </w:rPr>
        <w:t>Le proje</w:t>
      </w:r>
      <w:r w:rsidRPr="00BB7942">
        <w:rPr>
          <w:rFonts w:asciiTheme="minorHAnsi" w:hAnsiTheme="minorHAnsi" w:cstheme="minorHAnsi"/>
          <w:sz w:val="22"/>
          <w:szCs w:val="22"/>
        </w:rPr>
        <w:t xml:space="preserve">t de contrat </w:t>
      </w:r>
      <w:r w:rsidR="004E7A61" w:rsidRPr="00E23E75">
        <w:rPr>
          <w:rFonts w:asciiTheme="minorHAnsi" w:eastAsia="Times" w:hAnsiTheme="minorHAnsi" w:cstheme="minorHAnsi"/>
          <w:color w:val="auto"/>
          <w:sz w:val="22"/>
          <w:szCs w:val="22"/>
        </w:rPr>
        <w:t>dûment renseigné, daté et signé</w:t>
      </w:r>
      <w:r w:rsidR="006E3ED4" w:rsidRPr="00E23E75">
        <w:rPr>
          <w:rFonts w:asciiTheme="minorHAnsi" w:eastAsia="Times" w:hAnsiTheme="minorHAnsi" w:cstheme="minorHAnsi"/>
          <w:color w:val="auto"/>
          <w:sz w:val="22"/>
          <w:szCs w:val="22"/>
        </w:rPr>
        <w:t xml:space="preserve"> et en annexe : </w:t>
      </w:r>
    </w:p>
    <w:p w14:paraId="0E263374" w14:textId="248FB2E7" w:rsidR="004E7A61" w:rsidRPr="0006068D" w:rsidRDefault="002E563F" w:rsidP="006E3ED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L</w:t>
      </w:r>
      <w:r>
        <w:rPr>
          <w:rFonts w:asciiTheme="minorHAnsi" w:eastAsia="Times" w:hAnsiTheme="minorHAnsi" w:cstheme="minorHAnsi"/>
          <w:color w:val="auto"/>
          <w:sz w:val="22"/>
          <w:szCs w:val="22"/>
        </w:rPr>
        <w:t>a décomposition du prix global et forfaitaire (annexe n°2 du contrat)</w:t>
      </w:r>
      <w:r w:rsidR="006E3ED4" w:rsidRPr="0006068D">
        <w:rPr>
          <w:rFonts w:asciiTheme="minorHAnsi" w:eastAsia="Times" w:hAnsiTheme="minorHAnsi" w:cstheme="minorHAnsi"/>
          <w:color w:val="auto"/>
          <w:sz w:val="22"/>
          <w:szCs w:val="22"/>
        </w:rPr>
        <w:t xml:space="preserve"> </w:t>
      </w:r>
      <w:r w:rsidR="004E7A61" w:rsidRPr="0006068D">
        <w:rPr>
          <w:rFonts w:asciiTheme="minorHAnsi" w:eastAsia="Times" w:hAnsiTheme="minorHAnsi" w:cstheme="minorHAnsi"/>
          <w:color w:val="auto"/>
          <w:sz w:val="22"/>
          <w:szCs w:val="22"/>
        </w:rPr>
        <w:t>dûment renseignée</w:t>
      </w:r>
      <w:r w:rsidR="00126F28" w:rsidRPr="0006068D">
        <w:rPr>
          <w:rFonts w:asciiTheme="minorHAnsi" w:eastAsia="Times" w:hAnsiTheme="minorHAnsi" w:cstheme="minorHAnsi"/>
          <w:color w:val="auto"/>
          <w:sz w:val="22"/>
          <w:szCs w:val="22"/>
        </w:rPr>
        <w:t> ;</w:t>
      </w:r>
    </w:p>
    <w:p w14:paraId="43559D49" w14:textId="124DBDBB" w:rsidR="00C074B9" w:rsidRPr="00DB330B" w:rsidRDefault="004E7A61" w:rsidP="00DB330B">
      <w:pPr>
        <w:pStyle w:val="v"/>
        <w:widowControl w:val="0"/>
        <w:numPr>
          <w:ilvl w:val="0"/>
          <w:numId w:val="18"/>
        </w:numPr>
        <w:rPr>
          <w:rFonts w:asciiTheme="minorHAnsi" w:hAnsiTheme="minorHAnsi" w:cstheme="minorHAnsi"/>
          <w:szCs w:val="22"/>
        </w:rPr>
      </w:pPr>
      <w:r w:rsidRPr="00E23E75">
        <w:rPr>
          <w:rFonts w:asciiTheme="minorHAnsi" w:hAnsiTheme="minorHAnsi" w:cstheme="minorHAnsi"/>
          <w:szCs w:val="22"/>
        </w:rPr>
        <w:t xml:space="preserve">Un mémoire technique </w:t>
      </w:r>
      <w:r w:rsidR="00C26BFB" w:rsidRPr="00E23E75">
        <w:rPr>
          <w:rFonts w:asciiTheme="minorHAnsi" w:hAnsiTheme="minorHAnsi" w:cstheme="minorHAnsi"/>
          <w:szCs w:val="22"/>
        </w:rPr>
        <w:t>comprenant les informations suivantes</w:t>
      </w:r>
      <w:r w:rsidR="00C26BFB" w:rsidRPr="0006068D">
        <w:rPr>
          <w:rFonts w:asciiTheme="minorHAnsi" w:hAnsiTheme="minorHAnsi" w:cstheme="minorHAnsi"/>
          <w:b/>
          <w:szCs w:val="22"/>
        </w:rPr>
        <w:t xml:space="preserve"> </w:t>
      </w:r>
      <w:r w:rsidRPr="0006068D">
        <w:rPr>
          <w:rFonts w:asciiTheme="minorHAnsi" w:hAnsiTheme="minorHAnsi" w:cstheme="minorHAnsi"/>
          <w:szCs w:val="22"/>
        </w:rPr>
        <w:t>:</w:t>
      </w:r>
    </w:p>
    <w:p w14:paraId="72076B4F" w14:textId="40D1CACF" w:rsidR="00C2298C" w:rsidRPr="0006068D" w:rsidRDefault="00C074B9" w:rsidP="00F10B36">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Méthodologie</w:t>
      </w:r>
    </w:p>
    <w:p w14:paraId="7A6669AE" w14:textId="425735EE" w:rsidR="00C2298C" w:rsidRPr="0006068D" w:rsidRDefault="00C074B9" w:rsidP="00F10B36">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Plan d’action</w:t>
      </w:r>
    </w:p>
    <w:p w14:paraId="2C5FE160" w14:textId="0EF5953C" w:rsidR="002316F3" w:rsidRPr="00E452F6" w:rsidRDefault="00C074B9" w:rsidP="002316F3">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Chronogramme</w:t>
      </w:r>
      <w:r w:rsidR="00FA35CB">
        <w:rPr>
          <w:rFonts w:asciiTheme="minorHAnsi" w:eastAsia="Times" w:hAnsiTheme="minorHAnsi" w:cstheme="minorHAnsi"/>
          <w:color w:val="auto"/>
          <w:sz w:val="22"/>
          <w:szCs w:val="22"/>
        </w:rPr>
        <w:t> : phasage des interventions et délais d’exécution</w:t>
      </w:r>
    </w:p>
    <w:p w14:paraId="7E6AC66E" w14:textId="3B52231B" w:rsidR="00FA35CB" w:rsidRPr="002316F3" w:rsidRDefault="00FA35CB" w:rsidP="002316F3">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Curriculum Vitae du Directeur des travaux, du Chef d’équipe, du Plombier</w:t>
      </w:r>
    </w:p>
    <w:p w14:paraId="3C6E01EE" w14:textId="24BE3196"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69" w:name="_Toc191901432"/>
      <w:r>
        <w:rPr>
          <w:rFonts w:asciiTheme="minorHAnsi" w:hAnsiTheme="minorHAnsi" w:cstheme="minorHAnsi"/>
          <w:sz w:val="22"/>
          <w:szCs w:val="22"/>
          <w:u w:val="single"/>
        </w:rPr>
        <w:t>D</w:t>
      </w:r>
      <w:r w:rsidRPr="0006068D">
        <w:rPr>
          <w:rFonts w:asciiTheme="minorHAnsi" w:hAnsiTheme="minorHAnsi" w:cstheme="minorHAnsi"/>
          <w:sz w:val="22"/>
          <w:szCs w:val="22"/>
          <w:u w:val="single"/>
        </w:rPr>
        <w:t>urée de validité des offres</w:t>
      </w:r>
      <w:bookmarkEnd w:id="69"/>
    </w:p>
    <w:p w14:paraId="634CE425" w14:textId="77777777" w:rsidR="009009F8" w:rsidRPr="00921E55" w:rsidRDefault="009009F8" w:rsidP="009009F8">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 xml:space="preserve">La validité des offres remises par les soumissionnaires est maintenue au moins </w:t>
      </w:r>
      <w:r w:rsidRPr="00E452F6">
        <w:rPr>
          <w:rFonts w:asciiTheme="minorHAnsi" w:hAnsiTheme="minorHAnsi" w:cstheme="minorHAnsi"/>
          <w:b/>
          <w:color w:val="000000"/>
          <w:sz w:val="22"/>
          <w:szCs w:val="22"/>
        </w:rPr>
        <w:t>120 jours</w:t>
      </w:r>
      <w:r w:rsidRPr="00921E55">
        <w:rPr>
          <w:rFonts w:asciiTheme="minorHAnsi" w:hAnsiTheme="minorHAnsi" w:cstheme="minorHAnsi"/>
          <w:color w:val="000000"/>
          <w:sz w:val="22"/>
          <w:szCs w:val="22"/>
        </w:rPr>
        <w:t xml:space="preserve"> à compter de la date limite de remise des offres.</w:t>
      </w:r>
    </w:p>
    <w:p w14:paraId="5BEC13C8" w14:textId="60DCB643"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70" w:name="_Toc491193511"/>
      <w:bookmarkStart w:id="71" w:name="_Toc491193966"/>
      <w:bookmarkStart w:id="72" w:name="_Toc191901433"/>
      <w:bookmarkEnd w:id="70"/>
      <w:bookmarkEnd w:id="71"/>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72"/>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73" w:name="_Toc191901434"/>
      <w:r w:rsidRPr="0006068D">
        <w:rPr>
          <w:rFonts w:asciiTheme="minorHAnsi" w:hAnsiTheme="minorHAnsi" w:cstheme="minorHAnsi"/>
          <w:i/>
          <w:sz w:val="22"/>
          <w:szCs w:val="22"/>
        </w:rPr>
        <w:t>Remise des plis sous format papier</w:t>
      </w:r>
      <w:bookmarkEnd w:id="73"/>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74" w:name="_Toc191901435"/>
      <w:r w:rsidRPr="0006068D">
        <w:rPr>
          <w:rFonts w:asciiTheme="minorHAnsi" w:hAnsiTheme="minorHAnsi" w:cstheme="minorHAnsi"/>
          <w:i/>
          <w:sz w:val="22"/>
          <w:szCs w:val="22"/>
        </w:rPr>
        <w:t>Remise électronique</w:t>
      </w:r>
      <w:bookmarkEnd w:id="74"/>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0E490242" w:rsidR="00DF31D8" w:rsidRPr="00E23E75" w:rsidRDefault="00BD5321" w:rsidP="00DF31D8">
      <w:pPr>
        <w:spacing w:line="240" w:lineRule="auto"/>
        <w:jc w:val="both"/>
        <w:rPr>
          <w:rFonts w:asciiTheme="minorHAnsi" w:hAnsiTheme="minorHAnsi" w:cstheme="minorHAnsi"/>
          <w:sz w:val="22"/>
          <w:szCs w:val="22"/>
        </w:rPr>
      </w:pPr>
      <w:hyperlink w:history="1">
        <w:r w:rsidR="00287171" w:rsidRPr="00E23E75">
          <w:rPr>
            <w:rStyle w:val="Lienhypertexte"/>
            <w:rFonts w:asciiTheme="minorHAnsi" w:hAnsiTheme="minorHAnsi" w:cstheme="minorHAnsi"/>
            <w:sz w:val="22"/>
            <w:szCs w:val="22"/>
          </w:rPr>
          <w:t>https://www.marches-publics.gouv.fr</w:t>
        </w:r>
        <w:r w:rsidR="00287171" w:rsidRPr="00E23E75" w:rsidDel="00D06CDF">
          <w:rPr>
            <w:rStyle w:val="Lienhypertexte"/>
            <w:rFonts w:asciiTheme="minorHAnsi" w:hAnsiTheme="minorHAnsi" w:cstheme="minorHAnsi"/>
            <w:sz w:val="22"/>
            <w:szCs w:val="22"/>
          </w:rPr>
          <w:t xml:space="preserve"> </w:t>
        </w:r>
      </w:hyperlink>
    </w:p>
    <w:p w14:paraId="2623B2C0" w14:textId="515BC406"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4"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6EAA1DA6"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lastRenderedPageBreak/>
        <w:t xml:space="preserve">Les soumissionnaires y trouveront notamment </w:t>
      </w:r>
      <w:r w:rsidRPr="0006068D">
        <w:rPr>
          <w:rFonts w:asciiTheme="minorHAnsi" w:hAnsiTheme="minorHAnsi" w:cstheme="minorHAnsi"/>
          <w:sz w:val="22"/>
          <w:szCs w:val="22"/>
        </w:rPr>
        <w:t>un «guide utilisateur» téléchargeable qui précise les conditions d'utilisations de la plate-forme des achats de l'État, notamment les pré-requis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06068D"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5" w:name="_Toc63419901"/>
      <w:bookmarkStart w:id="76" w:name="_Toc63419905"/>
      <w:bookmarkEnd w:id="75"/>
      <w:bookmarkEnd w:id="76"/>
      <w:r w:rsidRPr="0006068D">
        <w:rPr>
          <w:rFonts w:asciiTheme="minorHAnsi" w:hAnsiTheme="minorHAnsi" w:cstheme="minorHAnsi"/>
          <w:b/>
          <w:caps/>
          <w:sz w:val="28"/>
          <w:szCs w:val="22"/>
          <w:u w:val="single"/>
        </w:rPr>
        <w:t> </w:t>
      </w:r>
      <w:bookmarkStart w:id="77" w:name="_Toc191901436"/>
      <w:r w:rsidRPr="0006068D">
        <w:rPr>
          <w:rFonts w:asciiTheme="minorHAnsi" w:hAnsiTheme="minorHAnsi" w:cstheme="minorHAnsi"/>
          <w:b/>
          <w:caps/>
          <w:sz w:val="28"/>
          <w:szCs w:val="22"/>
          <w:u w:val="single"/>
        </w:rPr>
        <w:t>Analyse des candidatures</w:t>
      </w:r>
      <w:bookmarkEnd w:id="77"/>
    </w:p>
    <w:p w14:paraId="52C4E165" w14:textId="77777777"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06068D">
        <w:rPr>
          <w:rFonts w:asciiTheme="minorHAnsi" w:hAnsiTheme="minorHAnsi" w:cstheme="minorHAnsi"/>
          <w:color w:val="000000"/>
          <w:sz w:val="22"/>
          <w:szCs w:val="22"/>
        </w:rPr>
        <w:t>.</w:t>
      </w:r>
    </w:p>
    <w:p w14:paraId="520940B5" w14:textId="5E86D628"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 xml:space="preserve">En application des dispositions de l'article R.2161-4 du code de la commande publique, le Comité </w:t>
      </w:r>
      <w:r w:rsidR="00DB330B" w:rsidRPr="0006068D">
        <w:rPr>
          <w:rFonts w:asciiTheme="minorHAnsi" w:hAnsiTheme="minorHAnsi" w:cstheme="minorHAnsi"/>
          <w:color w:val="000000"/>
          <w:sz w:val="22"/>
          <w:szCs w:val="22"/>
        </w:rPr>
        <w:t>d’évaluation peut</w:t>
      </w:r>
      <w:r w:rsidRPr="0006068D">
        <w:rPr>
          <w:rFonts w:asciiTheme="minorHAnsi" w:hAnsiTheme="minorHAnsi" w:cstheme="minorHAnsi"/>
          <w:color w:val="000000"/>
          <w:sz w:val="22"/>
          <w:szCs w:val="22"/>
        </w:rPr>
        <w:t xml:space="preserve"> décider d'examiner les offres avant les candidatures.</w:t>
      </w:r>
    </w:p>
    <w:p w14:paraId="4804346C" w14:textId="4BEB740B"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06068D">
        <w:rPr>
          <w:rFonts w:asciiTheme="minorHAnsi" w:hAnsiTheme="minorHAnsi" w:cstheme="minorHAnsi"/>
          <w:color w:val="000000"/>
          <w:sz w:val="22"/>
          <w:szCs w:val="22"/>
        </w:rPr>
        <w:t>ndés par l’autorité contractante</w:t>
      </w:r>
      <w:r w:rsidRPr="0006068D">
        <w:rPr>
          <w:rFonts w:asciiTheme="minorHAnsi" w:hAnsiTheme="minorHAnsi" w:cstheme="minorHAnsi"/>
          <w:color w:val="000000"/>
          <w:sz w:val="22"/>
          <w:szCs w:val="22"/>
        </w:rPr>
        <w:t xml:space="preserve"> qu'au(x) soumissionnaire(s) auquel(s) il est envisagé d'attribuer le marché.</w:t>
      </w:r>
    </w:p>
    <w:p w14:paraId="7DC7EEAF" w14:textId="77777777" w:rsidR="00D23FE8" w:rsidRDefault="00D23FE8" w:rsidP="00870B9F">
      <w:pPr>
        <w:jc w:val="both"/>
        <w:rPr>
          <w:rFonts w:asciiTheme="minorHAnsi" w:hAnsiTheme="minorHAnsi" w:cstheme="minorHAnsi"/>
          <w:color w:val="000000"/>
          <w:sz w:val="22"/>
          <w:szCs w:val="22"/>
        </w:rPr>
      </w:pP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78" w:name="_Toc191901437"/>
      <w:r w:rsidRPr="0006068D">
        <w:rPr>
          <w:rFonts w:asciiTheme="minorHAnsi" w:hAnsiTheme="minorHAnsi" w:cstheme="minorHAnsi"/>
          <w:sz w:val="22"/>
          <w:szCs w:val="22"/>
          <w:u w:val="single"/>
        </w:rPr>
        <w:lastRenderedPageBreak/>
        <w:t>Demande de compléments de candidature</w:t>
      </w:r>
      <w:bookmarkEnd w:id="78"/>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79" w:name="_Toc191901438"/>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79"/>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80" w:name="_Toc191901439"/>
      <w:r w:rsidRPr="0006068D">
        <w:rPr>
          <w:rFonts w:asciiTheme="minorHAnsi" w:hAnsiTheme="minorHAnsi" w:cstheme="minorHAnsi"/>
          <w:sz w:val="22"/>
          <w:szCs w:val="22"/>
          <w:u w:val="single"/>
        </w:rPr>
        <w:t>Recevabilité des candidatures</w:t>
      </w:r>
      <w:bookmarkEnd w:id="80"/>
    </w:p>
    <w:p w14:paraId="388277FC" w14:textId="3867C713" w:rsidR="00ED1945" w:rsidRPr="0006068D" w:rsidRDefault="00F52D3F" w:rsidP="00ED19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w:t>
      </w:r>
      <w:r w:rsidR="00501066">
        <w:rPr>
          <w:rFonts w:asciiTheme="minorHAnsi" w:hAnsiTheme="minorHAnsi" w:cstheme="minorHAnsi"/>
          <w:color w:val="000000"/>
          <w:sz w:val="22"/>
          <w:szCs w:val="22"/>
        </w:rPr>
        <w:t xml:space="preserve">participations, </w:t>
      </w:r>
      <w:r w:rsidR="00501066" w:rsidRPr="00F52D3F">
        <w:rPr>
          <w:rFonts w:asciiTheme="minorHAnsi" w:hAnsiTheme="minorHAnsi" w:cstheme="minorHAnsi"/>
          <w:color w:val="000000"/>
          <w:sz w:val="22"/>
          <w:szCs w:val="22"/>
        </w:rPr>
        <w:t>Le</w:t>
      </w:r>
      <w:r w:rsidR="00ED1945" w:rsidRPr="00F52D3F">
        <w:rPr>
          <w:rFonts w:asciiTheme="minorHAnsi" w:hAnsiTheme="minorHAnsi" w:cstheme="minorHAnsi"/>
          <w:color w:val="000000"/>
          <w:sz w:val="22"/>
          <w:szCs w:val="22"/>
        </w:rPr>
        <w:t xml:space="preserve"> Comité d’évaluation d’Expertise France procède</w:t>
      </w:r>
      <w:r>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à l'analyse des</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14:paraId="0041E2BB" w14:textId="77777777" w:rsidR="00ED1945" w:rsidRPr="00DB330B" w:rsidRDefault="00ED1945" w:rsidP="00ED1945">
      <w:pPr>
        <w:pStyle w:val="Paragraphedeliste"/>
        <w:numPr>
          <w:ilvl w:val="0"/>
          <w:numId w:val="32"/>
        </w:numPr>
        <w:jc w:val="both"/>
        <w:rPr>
          <w:rFonts w:asciiTheme="minorHAnsi" w:hAnsiTheme="minorHAnsi" w:cstheme="minorHAnsi"/>
          <w:color w:val="000000"/>
          <w:sz w:val="22"/>
          <w:szCs w:val="22"/>
        </w:rPr>
      </w:pPr>
      <w:r w:rsidRPr="00DB330B">
        <w:rPr>
          <w:rFonts w:asciiTheme="minorHAnsi" w:hAnsiTheme="minorHAnsi" w:cstheme="minorHAnsi"/>
          <w:color w:val="000000"/>
          <w:sz w:val="22"/>
          <w:szCs w:val="22"/>
        </w:rPr>
        <w:t>Enregistrement du candidat au registre du commerce</w:t>
      </w:r>
    </w:p>
    <w:p w14:paraId="7AA3CDC9" w14:textId="77777777" w:rsidR="00ED1945" w:rsidRPr="00DB330B" w:rsidRDefault="00ED1945" w:rsidP="00ED1945">
      <w:pPr>
        <w:pStyle w:val="Paragraphedeliste"/>
        <w:numPr>
          <w:ilvl w:val="0"/>
          <w:numId w:val="32"/>
        </w:numPr>
        <w:jc w:val="both"/>
        <w:rPr>
          <w:rFonts w:asciiTheme="minorHAnsi" w:hAnsiTheme="minorHAnsi" w:cstheme="minorHAnsi"/>
          <w:color w:val="000000"/>
          <w:sz w:val="22"/>
          <w:szCs w:val="22"/>
        </w:rPr>
      </w:pPr>
      <w:r w:rsidRPr="00DB330B">
        <w:rPr>
          <w:rFonts w:asciiTheme="minorHAnsi" w:hAnsiTheme="minorHAnsi" w:cstheme="minorHAnsi"/>
          <w:color w:val="000000"/>
          <w:sz w:val="22"/>
          <w:szCs w:val="22"/>
        </w:rPr>
        <w:t>Satisfaction aux obligations sociales du candidat</w:t>
      </w:r>
    </w:p>
    <w:p w14:paraId="791A9E84" w14:textId="77777777" w:rsidR="00ED1945" w:rsidRPr="00DB330B" w:rsidRDefault="00ED1945" w:rsidP="00ED1945">
      <w:pPr>
        <w:pStyle w:val="Paragraphedeliste"/>
        <w:numPr>
          <w:ilvl w:val="0"/>
          <w:numId w:val="32"/>
        </w:numPr>
        <w:jc w:val="both"/>
        <w:rPr>
          <w:rFonts w:asciiTheme="minorHAnsi" w:hAnsiTheme="minorHAnsi" w:cstheme="minorHAnsi"/>
          <w:color w:val="000000"/>
          <w:sz w:val="22"/>
          <w:szCs w:val="22"/>
        </w:rPr>
      </w:pPr>
      <w:r w:rsidRPr="00DB330B">
        <w:rPr>
          <w:rFonts w:asciiTheme="minorHAnsi" w:hAnsiTheme="minorHAnsi" w:cstheme="minorHAnsi"/>
          <w:color w:val="000000"/>
          <w:sz w:val="22"/>
          <w:szCs w:val="22"/>
        </w:rPr>
        <w:t>Satisfaction aux obligations fiscales du candidat</w:t>
      </w:r>
    </w:p>
    <w:p w14:paraId="52ECC461" w14:textId="1CDB8BD6" w:rsidR="00927F3A" w:rsidRPr="00DB330B" w:rsidRDefault="00ED1945">
      <w:pPr>
        <w:pStyle w:val="Paragraphedeliste"/>
        <w:numPr>
          <w:ilvl w:val="0"/>
          <w:numId w:val="32"/>
        </w:numPr>
        <w:jc w:val="both"/>
        <w:rPr>
          <w:rFonts w:asciiTheme="minorHAnsi" w:hAnsiTheme="minorHAnsi" w:cstheme="minorHAnsi"/>
          <w:bCs/>
          <w:iCs/>
          <w:sz w:val="22"/>
          <w:szCs w:val="22"/>
        </w:rPr>
      </w:pPr>
      <w:r w:rsidRPr="00DB330B">
        <w:rPr>
          <w:rFonts w:asciiTheme="minorHAnsi" w:hAnsiTheme="minorHAnsi" w:cstheme="minorHAnsi"/>
          <w:color w:val="000000"/>
          <w:sz w:val="22"/>
          <w:szCs w:val="22"/>
        </w:rPr>
        <w:t xml:space="preserve">Le candidat ne doit pas se trouver dans une situation mentionnée </w:t>
      </w:r>
      <w:r w:rsidR="00B561F2" w:rsidRPr="00DB330B">
        <w:rPr>
          <w:rFonts w:asciiTheme="minorHAnsi" w:hAnsiTheme="minorHAnsi" w:cstheme="minorHAnsi"/>
          <w:color w:val="000000"/>
          <w:sz w:val="22"/>
          <w:szCs w:val="22"/>
        </w:rPr>
        <w:t>des articles L. 2141-1 à L 214</w:t>
      </w:r>
      <w:r w:rsidR="00402F51" w:rsidRPr="00DB330B">
        <w:rPr>
          <w:rFonts w:asciiTheme="minorHAnsi" w:hAnsiTheme="minorHAnsi" w:cstheme="minorHAnsi"/>
          <w:color w:val="000000"/>
          <w:sz w:val="22"/>
          <w:szCs w:val="22"/>
        </w:rPr>
        <w:t xml:space="preserve">1-6 et L. 2141-7 à L. 2141-11 </w:t>
      </w:r>
      <w:r w:rsidR="00B561F2" w:rsidRPr="00DB330B">
        <w:rPr>
          <w:rFonts w:asciiTheme="minorHAnsi" w:hAnsiTheme="minorHAnsi" w:cstheme="minorHAnsi"/>
          <w:color w:val="000000"/>
          <w:sz w:val="22"/>
          <w:szCs w:val="22"/>
        </w:rPr>
        <w:t>du Code de la commande publique</w:t>
      </w:r>
      <w:r w:rsidR="00927F3A" w:rsidRPr="00DB330B">
        <w:rPr>
          <w:rFonts w:asciiTheme="minorHAnsi" w:hAnsiTheme="minorHAnsi" w:cstheme="minorHAnsi"/>
          <w:color w:val="000000"/>
          <w:sz w:val="22"/>
          <w:szCs w:val="22"/>
        </w:rPr>
        <w:t xml:space="preserve"> et ne figurent pas </w:t>
      </w:r>
      <w:r w:rsidR="00927F3A" w:rsidRPr="00DB330B">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 contractante</w:t>
      </w:r>
    </w:p>
    <w:p w14:paraId="6EE4AC8E" w14:textId="77777777" w:rsidR="00ED1945" w:rsidRPr="00DB330B" w:rsidRDefault="00ED1945" w:rsidP="00152DDA">
      <w:pPr>
        <w:pStyle w:val="Paragraphedeliste"/>
        <w:numPr>
          <w:ilvl w:val="0"/>
          <w:numId w:val="32"/>
        </w:numPr>
        <w:jc w:val="both"/>
        <w:rPr>
          <w:rFonts w:asciiTheme="minorHAnsi" w:hAnsiTheme="minorHAnsi" w:cstheme="minorHAnsi"/>
          <w:color w:val="000000"/>
          <w:sz w:val="22"/>
          <w:szCs w:val="22"/>
        </w:rPr>
      </w:pPr>
      <w:r w:rsidRPr="00DB330B">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4A18FFF" w14:textId="1F54746A" w:rsidR="00B36650" w:rsidRPr="0006068D" w:rsidRDefault="00B36650" w:rsidP="0006068D"/>
    <w:p w14:paraId="10BFED4A" w14:textId="77777777" w:rsidR="00F52D3F" w:rsidRDefault="00F52D3F">
      <w:pPr>
        <w:spacing w:line="240" w:lineRule="auto"/>
        <w:rPr>
          <w:rFonts w:asciiTheme="minorHAnsi" w:eastAsia="Times New Roman" w:hAnsiTheme="minorHAnsi" w:cstheme="minorHAnsi"/>
          <w:b/>
          <w:caps/>
          <w:sz w:val="28"/>
          <w:szCs w:val="22"/>
          <w:u w:val="single"/>
        </w:rPr>
      </w:pPr>
      <w:r>
        <w:rPr>
          <w:rFonts w:asciiTheme="minorHAnsi" w:hAnsiTheme="minorHAnsi" w:cstheme="minorHAnsi"/>
          <w:b/>
          <w:caps/>
          <w:sz w:val="28"/>
          <w:szCs w:val="22"/>
          <w:u w:val="single"/>
        </w:rPr>
        <w:br w:type="page"/>
      </w:r>
    </w:p>
    <w:p w14:paraId="5E6F48B6" w14:textId="00C43B27"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1" w:name="_Toc191901440"/>
      <w:r w:rsidRPr="0006068D">
        <w:rPr>
          <w:rFonts w:asciiTheme="minorHAnsi" w:hAnsiTheme="minorHAnsi" w:cstheme="minorHAnsi"/>
          <w:b/>
          <w:caps/>
          <w:sz w:val="28"/>
          <w:szCs w:val="22"/>
          <w:u w:val="single"/>
        </w:rPr>
        <w:lastRenderedPageBreak/>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81"/>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82" w:name="_Toc191901441"/>
      <w:r w:rsidRPr="001414BF">
        <w:rPr>
          <w:rFonts w:asciiTheme="minorHAnsi" w:hAnsiTheme="minorHAnsi" w:cstheme="minorHAnsi"/>
          <w:sz w:val="22"/>
          <w:szCs w:val="22"/>
          <w:u w:val="single"/>
        </w:rPr>
        <w:t>Rejet des offres hors délais - Ouverture des offres</w:t>
      </w:r>
      <w:bookmarkEnd w:id="82"/>
    </w:p>
    <w:p w14:paraId="2BBE4DC9" w14:textId="019006D5"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w:t>
      </w:r>
      <w:r w:rsidR="001F06FC" w:rsidRPr="00E23E75">
        <w:rPr>
          <w:rFonts w:asciiTheme="minorHAnsi" w:hAnsiTheme="minorHAnsi" w:cstheme="minorHAnsi"/>
          <w:color w:val="000000"/>
          <w:sz w:val="22"/>
          <w:szCs w:val="22"/>
        </w:rPr>
        <w:t>recense les</w:t>
      </w:r>
      <w:r w:rsidRPr="00E23E75">
        <w:rPr>
          <w:rFonts w:asciiTheme="minorHAnsi" w:hAnsiTheme="minorHAnsi" w:cstheme="minorHAnsi"/>
          <w:color w:val="000000"/>
          <w:sz w:val="22"/>
          <w:szCs w:val="22"/>
        </w:rPr>
        <w:t xml:space="preserve">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83" w:name="_Toc191901442"/>
      <w:r w:rsidRPr="00E23E75">
        <w:rPr>
          <w:rFonts w:asciiTheme="minorHAnsi" w:hAnsiTheme="minorHAnsi" w:cstheme="minorHAnsi"/>
          <w:sz w:val="22"/>
          <w:szCs w:val="22"/>
          <w:u w:val="single"/>
        </w:rPr>
        <w:t>Analyse des offres</w:t>
      </w:r>
      <w:bookmarkEnd w:id="83"/>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84" w:name="_Toc191901443"/>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84"/>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85" w:name="_Toc191901444"/>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85"/>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195B79C5" w:rsidR="00D93D99" w:rsidRPr="0006068D" w:rsidRDefault="00D93D99" w:rsidP="0006068D">
      <w:pPr>
        <w:pStyle w:val="Titre2"/>
        <w:spacing w:before="120" w:after="120" w:line="240" w:lineRule="auto"/>
        <w:ind w:left="708"/>
        <w:jc w:val="both"/>
        <w:rPr>
          <w:rFonts w:asciiTheme="minorHAnsi" w:hAnsiTheme="minorHAnsi" w:cstheme="minorHAnsi"/>
          <w:i/>
          <w:sz w:val="22"/>
          <w:szCs w:val="22"/>
        </w:rPr>
      </w:pPr>
      <w:bookmarkStart w:id="86" w:name="_Toc191901445"/>
      <w:r w:rsidRPr="0006068D">
        <w:rPr>
          <w:rFonts w:asciiTheme="minorHAnsi" w:hAnsiTheme="minorHAnsi" w:cstheme="minorHAnsi"/>
          <w:i/>
          <w:sz w:val="22"/>
          <w:szCs w:val="22"/>
        </w:rPr>
        <w:t xml:space="preserve">Critère 1 : </w:t>
      </w:r>
      <w:r w:rsidR="009C70DC">
        <w:rPr>
          <w:rFonts w:asciiTheme="minorHAnsi" w:hAnsiTheme="minorHAnsi" w:cstheme="minorHAnsi"/>
          <w:i/>
          <w:sz w:val="22"/>
          <w:szCs w:val="22"/>
        </w:rPr>
        <w:t>P</w:t>
      </w:r>
      <w:r w:rsidRPr="0006068D">
        <w:rPr>
          <w:rFonts w:asciiTheme="minorHAnsi" w:hAnsiTheme="minorHAnsi" w:cstheme="minorHAnsi"/>
          <w:i/>
          <w:sz w:val="22"/>
          <w:szCs w:val="22"/>
        </w:rPr>
        <w:t>rix des prestations</w:t>
      </w:r>
      <w:bookmarkEnd w:id="86"/>
      <w:r w:rsidRPr="0006068D">
        <w:rPr>
          <w:rFonts w:asciiTheme="minorHAnsi" w:hAnsiTheme="minorHAnsi" w:cstheme="minorHAnsi"/>
          <w:i/>
          <w:sz w:val="22"/>
          <w:szCs w:val="22"/>
        </w:rPr>
        <w:t xml:space="preserve"> </w:t>
      </w:r>
    </w:p>
    <w:p w14:paraId="427BB65A" w14:textId="41D49C68" w:rsidR="000603AA" w:rsidRPr="0006068D" w:rsidRDefault="000603AA">
      <w:pPr>
        <w:spacing w:before="120"/>
        <w:jc w:val="both"/>
        <w:rPr>
          <w:rFonts w:asciiTheme="minorHAnsi" w:hAnsiTheme="minorHAnsi" w:cstheme="minorHAnsi"/>
          <w:b/>
          <w:color w:val="000000"/>
          <w:sz w:val="22"/>
          <w:szCs w:val="22"/>
        </w:rPr>
      </w:pPr>
      <w:r w:rsidRPr="00E23E75">
        <w:rPr>
          <w:rFonts w:asciiTheme="minorHAnsi" w:hAnsiTheme="minorHAnsi" w:cstheme="minorHAnsi"/>
          <w:sz w:val="22"/>
          <w:szCs w:val="22"/>
        </w:rPr>
        <w:t xml:space="preserve">La </w:t>
      </w:r>
      <w:r w:rsidRPr="0006068D">
        <w:rPr>
          <w:rFonts w:asciiTheme="minorHAnsi" w:hAnsiTheme="minorHAnsi" w:cstheme="minorHAnsi"/>
          <w:b/>
          <w:sz w:val="22"/>
          <w:szCs w:val="22"/>
        </w:rPr>
        <w:t xml:space="preserve">notation financière (NF sur </w:t>
      </w:r>
      <w:r w:rsidRPr="0006068D">
        <w:rPr>
          <w:rFonts w:asciiTheme="minorHAnsi" w:hAnsiTheme="minorHAnsi" w:cstheme="minorHAnsi"/>
          <w:b/>
          <w:sz w:val="22"/>
          <w:szCs w:val="22"/>
          <w:highlight w:val="yellow"/>
        </w:rPr>
        <w:t>40</w:t>
      </w:r>
      <w:r w:rsidRPr="0006068D">
        <w:rPr>
          <w:rFonts w:asciiTheme="minorHAnsi" w:hAnsiTheme="minorHAnsi" w:cstheme="minorHAnsi"/>
          <w:b/>
          <w:sz w:val="22"/>
          <w:szCs w:val="22"/>
        </w:rPr>
        <w:t xml:space="preserve"> points maximum)</w:t>
      </w:r>
      <w:r w:rsidRPr="0006068D">
        <w:rPr>
          <w:rFonts w:asciiTheme="minorHAnsi" w:hAnsiTheme="minorHAnsi" w:cstheme="minorHAnsi"/>
          <w:sz w:val="22"/>
          <w:szCs w:val="22"/>
        </w:rPr>
        <w:t xml:space="preserve"> portera sur la comparaison des offres financières </w:t>
      </w:r>
      <w:r w:rsidR="003B31AA" w:rsidRPr="0006068D">
        <w:rPr>
          <w:rFonts w:asciiTheme="minorHAnsi" w:hAnsiTheme="minorHAnsi" w:cstheme="minorHAnsi"/>
          <w:sz w:val="22"/>
          <w:szCs w:val="22"/>
        </w:rPr>
        <w:t>de l’ensemble des</w:t>
      </w:r>
      <w:r w:rsidRPr="0006068D">
        <w:rPr>
          <w:rFonts w:asciiTheme="minorHAnsi" w:hAnsiTheme="minorHAnsi" w:cstheme="minorHAnsi"/>
          <w:sz w:val="22"/>
          <w:szCs w:val="22"/>
        </w:rPr>
        <w:t xml:space="preserve"> candidats </w:t>
      </w:r>
      <w:r w:rsidR="002347D8">
        <w:rPr>
          <w:rFonts w:asciiTheme="minorHAnsi" w:hAnsiTheme="minorHAnsi" w:cstheme="minorHAnsi"/>
          <w:sz w:val="22"/>
          <w:szCs w:val="22"/>
        </w:rPr>
        <w:t>dont l’offre est régulière.</w:t>
      </w:r>
    </w:p>
    <w:p w14:paraId="5A45F6D7" w14:textId="7181F60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87" w:name="_Toc191901446"/>
      <w:r w:rsidRPr="0006068D">
        <w:rPr>
          <w:rFonts w:asciiTheme="minorHAnsi" w:hAnsiTheme="minorHAnsi" w:cstheme="minorHAnsi"/>
          <w:i/>
          <w:sz w:val="22"/>
          <w:szCs w:val="22"/>
        </w:rPr>
        <w:t>Critère 2 : Qualité technique</w:t>
      </w:r>
      <w:r w:rsidR="001F06FC">
        <w:rPr>
          <w:rFonts w:asciiTheme="minorHAnsi" w:hAnsiTheme="minorHAnsi" w:cstheme="minorHAnsi"/>
          <w:i/>
          <w:sz w:val="22"/>
          <w:szCs w:val="22"/>
        </w:rPr>
        <w:t xml:space="preserve"> (</w:t>
      </w:r>
      <w:r w:rsidR="001F06FC" w:rsidRPr="001F06FC">
        <w:rPr>
          <w:rFonts w:asciiTheme="minorHAnsi" w:hAnsiTheme="minorHAnsi" w:cstheme="minorHAnsi"/>
          <w:i/>
          <w:sz w:val="22"/>
          <w:szCs w:val="22"/>
          <w:highlight w:val="yellow"/>
        </w:rPr>
        <w:t>60</w:t>
      </w:r>
      <w:r w:rsidR="001F06FC">
        <w:rPr>
          <w:rFonts w:asciiTheme="minorHAnsi" w:hAnsiTheme="minorHAnsi" w:cstheme="minorHAnsi"/>
          <w:i/>
          <w:sz w:val="22"/>
          <w:szCs w:val="22"/>
        </w:rPr>
        <w:t>)</w:t>
      </w:r>
      <w:bookmarkEnd w:id="87"/>
      <w:r w:rsidR="001F06FC">
        <w:rPr>
          <w:rFonts w:asciiTheme="minorHAnsi" w:hAnsiTheme="minorHAnsi" w:cstheme="minorHAnsi"/>
          <w:i/>
          <w:sz w:val="22"/>
          <w:szCs w:val="22"/>
        </w:rPr>
        <w:t xml:space="preserve"> </w:t>
      </w:r>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009009F8">
        <w:tc>
          <w:tcPr>
            <w:tcW w:w="6654" w:type="dxa"/>
            <w:shd w:val="clear" w:color="auto" w:fill="D9D9D9" w:themeFill="background1" w:themeFillShade="D9"/>
          </w:tcPr>
          <w:p w14:paraId="6AC02A4A" w14:textId="721FBBBE" w:rsidR="00D93D99" w:rsidRPr="0006068D" w:rsidRDefault="00DA0CCE" w:rsidP="00FA35CB">
            <w:pPr>
              <w:jc w:val="both"/>
              <w:rPr>
                <w:rFonts w:asciiTheme="minorHAnsi" w:hAnsiTheme="minorHAnsi" w:cstheme="minorHAnsi"/>
                <w:b/>
                <w:sz w:val="22"/>
                <w:szCs w:val="22"/>
              </w:rPr>
            </w:pPr>
            <w:r w:rsidRPr="0006068D">
              <w:rPr>
                <w:rFonts w:asciiTheme="minorHAnsi" w:hAnsiTheme="minorHAnsi" w:cstheme="minorHAnsi"/>
                <w:b/>
                <w:sz w:val="22"/>
                <w:szCs w:val="22"/>
              </w:rPr>
              <w:t>Sous-critère</w:t>
            </w:r>
            <w:r w:rsidR="00FA35CB">
              <w:rPr>
                <w:rFonts w:asciiTheme="minorHAnsi" w:hAnsiTheme="minorHAnsi" w:cstheme="minorHAnsi"/>
                <w:b/>
                <w:sz w:val="22"/>
                <w:szCs w:val="22"/>
              </w:rPr>
              <w:t xml:space="preserve"> 1</w:t>
            </w:r>
            <w:r w:rsidRPr="0006068D">
              <w:rPr>
                <w:rFonts w:asciiTheme="minorHAnsi" w:hAnsiTheme="minorHAnsi" w:cstheme="minorHAnsi"/>
                <w:b/>
                <w:sz w:val="22"/>
                <w:szCs w:val="22"/>
              </w:rPr>
              <w:t xml:space="preserve"> </w:t>
            </w:r>
            <w:r w:rsidR="00FA35CB">
              <w:t xml:space="preserve"> </w:t>
            </w:r>
            <w:r w:rsidR="00FA35CB" w:rsidRPr="00FA35CB">
              <w:rPr>
                <w:rFonts w:asciiTheme="minorHAnsi" w:hAnsiTheme="minorHAnsi" w:cstheme="minorHAnsi"/>
                <w:b/>
                <w:sz w:val="22"/>
                <w:szCs w:val="22"/>
              </w:rPr>
              <w:t>Organisation et méthodologie des travaux</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sidRPr="0006068D">
              <w:rPr>
                <w:rFonts w:asciiTheme="minorHAnsi" w:hAnsiTheme="minorHAnsi" w:cstheme="minorHAnsi"/>
                <w:b/>
                <w:sz w:val="22"/>
                <w:szCs w:val="22"/>
              </w:rPr>
              <w:t>Nombre de points maximum</w:t>
            </w:r>
          </w:p>
        </w:tc>
      </w:tr>
      <w:tr w:rsidR="00DB330B" w:rsidRPr="0006068D" w14:paraId="77B394F5" w14:textId="77777777" w:rsidTr="00E452F6">
        <w:tc>
          <w:tcPr>
            <w:tcW w:w="6654" w:type="dxa"/>
            <w:tcBorders>
              <w:top w:val="single" w:sz="4" w:space="0" w:color="auto"/>
              <w:left w:val="single" w:sz="8" w:space="0" w:color="auto"/>
              <w:bottom w:val="single" w:sz="4" w:space="0" w:color="auto"/>
              <w:right w:val="single" w:sz="4" w:space="0" w:color="auto"/>
            </w:tcBorders>
            <w:shd w:val="clear" w:color="auto" w:fill="auto"/>
            <w:vAlign w:val="center"/>
          </w:tcPr>
          <w:p w14:paraId="467EDE9B" w14:textId="5FB351EF" w:rsidR="00DB330B" w:rsidRPr="00DB330B" w:rsidRDefault="00DB330B" w:rsidP="00DB330B">
            <w:pPr>
              <w:jc w:val="both"/>
              <w:rPr>
                <w:rFonts w:ascii="Calibri" w:hAnsi="Calibri" w:cs="Calibri"/>
                <w:color w:val="000000"/>
                <w:sz w:val="22"/>
                <w:szCs w:val="22"/>
              </w:rPr>
            </w:pPr>
            <w:r w:rsidRPr="0006068D">
              <w:rPr>
                <w:rFonts w:asciiTheme="minorHAnsi" w:hAnsiTheme="minorHAnsi" w:cstheme="minorHAnsi"/>
                <w:b/>
                <w:sz w:val="22"/>
                <w:szCs w:val="22"/>
              </w:rPr>
              <w:t>Sous-critère</w:t>
            </w:r>
            <w:r>
              <w:rPr>
                <w:rFonts w:asciiTheme="minorHAnsi" w:hAnsiTheme="minorHAnsi" w:cstheme="minorHAnsi"/>
                <w:b/>
                <w:sz w:val="22"/>
                <w:szCs w:val="22"/>
              </w:rPr>
              <w:t xml:space="preserve"> 1</w:t>
            </w:r>
            <w:r w:rsidRPr="0006068D">
              <w:rPr>
                <w:rFonts w:asciiTheme="minorHAnsi" w:hAnsiTheme="minorHAnsi" w:cstheme="minorHAnsi"/>
                <w:b/>
                <w:sz w:val="22"/>
                <w:szCs w:val="22"/>
              </w:rPr>
              <w:t xml:space="preserve"> </w:t>
            </w:r>
            <w:r w:rsidRPr="00FA35CB">
              <w:rPr>
                <w:rFonts w:asciiTheme="minorHAnsi" w:hAnsiTheme="minorHAnsi" w:cstheme="minorHAnsi"/>
                <w:b/>
                <w:sz w:val="22"/>
                <w:szCs w:val="22"/>
              </w:rPr>
              <w:t>Organisation et méthodologie des travaux</w:t>
            </w:r>
          </w:p>
        </w:tc>
        <w:tc>
          <w:tcPr>
            <w:tcW w:w="2692" w:type="dxa"/>
          </w:tcPr>
          <w:p w14:paraId="0C2EBA73" w14:textId="55016706" w:rsidR="00DB330B" w:rsidRPr="00DB330B" w:rsidRDefault="00DB330B" w:rsidP="00FA35CB">
            <w:pPr>
              <w:jc w:val="center"/>
              <w:rPr>
                <w:rFonts w:asciiTheme="minorHAnsi" w:hAnsiTheme="minorHAnsi" w:cstheme="minorHAnsi"/>
                <w:b/>
                <w:sz w:val="22"/>
                <w:szCs w:val="22"/>
              </w:rPr>
            </w:pPr>
            <w:r w:rsidRPr="00DB330B">
              <w:rPr>
                <w:rFonts w:asciiTheme="minorHAnsi" w:hAnsiTheme="minorHAnsi" w:cstheme="minorHAnsi"/>
                <w:b/>
                <w:sz w:val="22"/>
                <w:szCs w:val="22"/>
              </w:rPr>
              <w:t>25</w:t>
            </w:r>
          </w:p>
        </w:tc>
      </w:tr>
      <w:tr w:rsidR="00FA35CB" w:rsidRPr="0006068D" w14:paraId="1CCCFFD5" w14:textId="77777777" w:rsidTr="00E452F6">
        <w:tc>
          <w:tcPr>
            <w:tcW w:w="6654" w:type="dxa"/>
            <w:tcBorders>
              <w:top w:val="single" w:sz="4" w:space="0" w:color="auto"/>
              <w:left w:val="single" w:sz="8" w:space="0" w:color="auto"/>
              <w:bottom w:val="single" w:sz="4" w:space="0" w:color="auto"/>
              <w:right w:val="single" w:sz="4" w:space="0" w:color="auto"/>
            </w:tcBorders>
            <w:shd w:val="clear" w:color="auto" w:fill="auto"/>
            <w:vAlign w:val="center"/>
          </w:tcPr>
          <w:p w14:paraId="3983C8CD" w14:textId="5C4BC9C9" w:rsidR="00FA35CB" w:rsidRPr="00F47417" w:rsidRDefault="00FA35CB" w:rsidP="00F47417">
            <w:pPr>
              <w:jc w:val="both"/>
              <w:rPr>
                <w:rFonts w:asciiTheme="minorHAnsi" w:hAnsiTheme="minorHAnsi" w:cstheme="minorHAnsi"/>
                <w:color w:val="000000"/>
                <w:sz w:val="22"/>
                <w:szCs w:val="22"/>
              </w:rPr>
            </w:pPr>
            <w:r w:rsidRPr="00F47417">
              <w:rPr>
                <w:rFonts w:ascii="Calibri" w:hAnsi="Calibri" w:cs="Calibri"/>
                <w:color w:val="000000"/>
                <w:sz w:val="22"/>
                <w:szCs w:val="22"/>
              </w:rPr>
              <w:t xml:space="preserve">Compréhension de la mission et méthodologie </w:t>
            </w:r>
          </w:p>
        </w:tc>
        <w:tc>
          <w:tcPr>
            <w:tcW w:w="2692" w:type="dxa"/>
          </w:tcPr>
          <w:p w14:paraId="0FBB3AD7" w14:textId="3F87CFAD" w:rsidR="00FA35CB" w:rsidRPr="00F47417" w:rsidRDefault="00FA35CB" w:rsidP="00FA35CB">
            <w:pPr>
              <w:jc w:val="center"/>
              <w:rPr>
                <w:rFonts w:asciiTheme="minorHAnsi" w:hAnsiTheme="minorHAnsi" w:cstheme="minorHAnsi"/>
                <w:sz w:val="22"/>
                <w:szCs w:val="22"/>
              </w:rPr>
            </w:pPr>
            <w:r w:rsidRPr="00F47417">
              <w:rPr>
                <w:rFonts w:asciiTheme="minorHAnsi" w:hAnsiTheme="minorHAnsi" w:cstheme="minorHAnsi"/>
                <w:sz w:val="22"/>
                <w:szCs w:val="22"/>
              </w:rPr>
              <w:t>5</w:t>
            </w:r>
          </w:p>
        </w:tc>
      </w:tr>
      <w:tr w:rsidR="00FA35CB" w:rsidRPr="0006068D" w14:paraId="6D0AFDAA" w14:textId="77777777" w:rsidTr="00E452F6">
        <w:tc>
          <w:tcPr>
            <w:tcW w:w="6654" w:type="dxa"/>
            <w:tcBorders>
              <w:top w:val="nil"/>
              <w:left w:val="single" w:sz="8" w:space="0" w:color="auto"/>
              <w:bottom w:val="single" w:sz="4" w:space="0" w:color="auto"/>
              <w:right w:val="single" w:sz="4" w:space="0" w:color="auto"/>
            </w:tcBorders>
            <w:shd w:val="clear" w:color="auto" w:fill="auto"/>
            <w:vAlign w:val="center"/>
          </w:tcPr>
          <w:p w14:paraId="7F7F4AEB" w14:textId="4FFEA7A5" w:rsidR="00FA35CB" w:rsidRPr="00F47417" w:rsidRDefault="00FA35CB" w:rsidP="00F47417">
            <w:pPr>
              <w:jc w:val="both"/>
              <w:rPr>
                <w:rFonts w:asciiTheme="minorHAnsi" w:hAnsiTheme="minorHAnsi" w:cstheme="minorHAnsi"/>
                <w:color w:val="000000"/>
                <w:sz w:val="22"/>
                <w:szCs w:val="22"/>
              </w:rPr>
            </w:pPr>
            <w:r w:rsidRPr="00F47417">
              <w:rPr>
                <w:rFonts w:ascii="Calibri" w:hAnsi="Calibri" w:cs="Calibri"/>
                <w:color w:val="000000"/>
                <w:sz w:val="22"/>
                <w:szCs w:val="22"/>
              </w:rPr>
              <w:t>Phasage des interventions</w:t>
            </w:r>
          </w:p>
        </w:tc>
        <w:tc>
          <w:tcPr>
            <w:tcW w:w="2692" w:type="dxa"/>
          </w:tcPr>
          <w:p w14:paraId="516A1095" w14:textId="73FF1A6A" w:rsidR="00FA35CB" w:rsidRPr="00F47417" w:rsidRDefault="00FA35CB" w:rsidP="00FA35CB">
            <w:pPr>
              <w:jc w:val="center"/>
              <w:rPr>
                <w:rFonts w:asciiTheme="minorHAnsi" w:hAnsiTheme="minorHAnsi" w:cstheme="minorHAnsi"/>
                <w:sz w:val="22"/>
                <w:szCs w:val="22"/>
              </w:rPr>
            </w:pPr>
            <w:r w:rsidRPr="00F47417">
              <w:rPr>
                <w:rFonts w:asciiTheme="minorHAnsi" w:hAnsiTheme="minorHAnsi" w:cstheme="minorHAnsi"/>
                <w:sz w:val="22"/>
                <w:szCs w:val="22"/>
              </w:rPr>
              <w:t>10</w:t>
            </w:r>
          </w:p>
        </w:tc>
      </w:tr>
      <w:tr w:rsidR="00FA35CB" w:rsidRPr="0006068D" w14:paraId="740A705F" w14:textId="77777777" w:rsidTr="00E452F6">
        <w:tc>
          <w:tcPr>
            <w:tcW w:w="6654" w:type="dxa"/>
            <w:tcBorders>
              <w:top w:val="nil"/>
              <w:left w:val="single" w:sz="8" w:space="0" w:color="auto"/>
              <w:bottom w:val="single" w:sz="4" w:space="0" w:color="auto"/>
              <w:right w:val="single" w:sz="4" w:space="0" w:color="auto"/>
            </w:tcBorders>
            <w:shd w:val="clear" w:color="auto" w:fill="auto"/>
            <w:vAlign w:val="center"/>
          </w:tcPr>
          <w:p w14:paraId="59B26548" w14:textId="29DF6DEF" w:rsidR="00FA35CB" w:rsidRPr="00F47417" w:rsidRDefault="00FA35CB" w:rsidP="00F47417">
            <w:pPr>
              <w:jc w:val="both"/>
              <w:rPr>
                <w:rFonts w:asciiTheme="minorHAnsi" w:hAnsiTheme="minorHAnsi" w:cstheme="minorHAnsi"/>
                <w:color w:val="000000"/>
                <w:sz w:val="22"/>
                <w:szCs w:val="22"/>
              </w:rPr>
            </w:pPr>
            <w:r w:rsidRPr="00F47417">
              <w:rPr>
                <w:rFonts w:ascii="Calibri" w:hAnsi="Calibri" w:cs="Calibri"/>
                <w:color w:val="000000"/>
                <w:sz w:val="22"/>
                <w:szCs w:val="22"/>
              </w:rPr>
              <w:t>Délais d'exécution</w:t>
            </w:r>
          </w:p>
        </w:tc>
        <w:tc>
          <w:tcPr>
            <w:tcW w:w="2692" w:type="dxa"/>
          </w:tcPr>
          <w:p w14:paraId="2BE4652E" w14:textId="597D3EE1" w:rsidR="00FA35CB" w:rsidRPr="00F47417" w:rsidRDefault="00FA35CB" w:rsidP="00FA35CB">
            <w:pPr>
              <w:jc w:val="center"/>
              <w:rPr>
                <w:rFonts w:asciiTheme="minorHAnsi" w:hAnsiTheme="minorHAnsi" w:cstheme="minorHAnsi"/>
                <w:sz w:val="22"/>
                <w:szCs w:val="22"/>
              </w:rPr>
            </w:pPr>
            <w:r w:rsidRPr="00F47417">
              <w:rPr>
                <w:rFonts w:asciiTheme="minorHAnsi" w:hAnsiTheme="minorHAnsi" w:cstheme="minorHAnsi"/>
                <w:sz w:val="22"/>
                <w:szCs w:val="22"/>
              </w:rPr>
              <w:t>10</w:t>
            </w:r>
          </w:p>
        </w:tc>
      </w:tr>
      <w:tr w:rsidR="009009F8" w:rsidRPr="00921E55" w14:paraId="326CB03B" w14:textId="77777777" w:rsidTr="009009F8">
        <w:tc>
          <w:tcPr>
            <w:tcW w:w="6654" w:type="dxa"/>
          </w:tcPr>
          <w:p w14:paraId="2C864B7D" w14:textId="6447310D" w:rsidR="009009F8" w:rsidRPr="00921E55" w:rsidRDefault="00FA35CB" w:rsidP="00A025D7">
            <w:pPr>
              <w:jc w:val="both"/>
              <w:rPr>
                <w:rFonts w:asciiTheme="minorHAnsi" w:hAnsiTheme="minorHAnsi" w:cstheme="minorHAnsi"/>
                <w:b/>
                <w:sz w:val="22"/>
                <w:szCs w:val="22"/>
                <w:highlight w:val="yellow"/>
              </w:rPr>
            </w:pPr>
            <w:r w:rsidRPr="00F47417">
              <w:rPr>
                <w:rFonts w:asciiTheme="minorHAnsi" w:hAnsiTheme="minorHAnsi" w:cstheme="minorHAnsi"/>
                <w:b/>
                <w:sz w:val="22"/>
                <w:szCs w:val="22"/>
              </w:rPr>
              <w:t xml:space="preserve">Sous-Critère 2 </w:t>
            </w:r>
            <w:r w:rsidRPr="00FA35CB">
              <w:rPr>
                <w:rFonts w:asciiTheme="minorHAnsi" w:hAnsiTheme="minorHAnsi" w:cstheme="minorHAnsi"/>
                <w:b/>
                <w:sz w:val="22"/>
                <w:szCs w:val="22"/>
              </w:rPr>
              <w:t>Qualification et expérience de l’équipe dédiée au projet</w:t>
            </w:r>
          </w:p>
        </w:tc>
        <w:tc>
          <w:tcPr>
            <w:tcW w:w="2692" w:type="dxa"/>
          </w:tcPr>
          <w:p w14:paraId="370ABFCB" w14:textId="28128EAF" w:rsidR="009009F8" w:rsidRPr="00DB330B" w:rsidRDefault="00DB330B" w:rsidP="00A025D7">
            <w:pPr>
              <w:jc w:val="center"/>
              <w:rPr>
                <w:rFonts w:asciiTheme="minorHAnsi" w:hAnsiTheme="minorHAnsi" w:cstheme="minorHAnsi"/>
                <w:b/>
                <w:sz w:val="22"/>
                <w:szCs w:val="22"/>
              </w:rPr>
            </w:pPr>
            <w:r w:rsidRPr="00DB330B">
              <w:rPr>
                <w:rFonts w:asciiTheme="minorHAnsi" w:hAnsiTheme="minorHAnsi" w:cstheme="minorHAnsi"/>
                <w:b/>
                <w:sz w:val="22"/>
                <w:szCs w:val="22"/>
              </w:rPr>
              <w:t>35</w:t>
            </w:r>
          </w:p>
        </w:tc>
      </w:tr>
      <w:tr w:rsidR="009009F8" w:rsidRPr="00921E55" w14:paraId="020BAB37" w14:textId="77777777" w:rsidTr="009009F8">
        <w:tc>
          <w:tcPr>
            <w:tcW w:w="6654" w:type="dxa"/>
          </w:tcPr>
          <w:p w14:paraId="718C55B3" w14:textId="77777777" w:rsidR="004D32C9" w:rsidRPr="00075E58" w:rsidRDefault="004D32C9" w:rsidP="00A025D7">
            <w:pPr>
              <w:jc w:val="both"/>
              <w:rPr>
                <w:rFonts w:asciiTheme="minorHAnsi" w:hAnsiTheme="minorHAnsi" w:cstheme="minorHAnsi"/>
                <w:iCs/>
                <w:sz w:val="22"/>
                <w:szCs w:val="22"/>
              </w:rPr>
            </w:pPr>
            <w:r w:rsidRPr="00075E58">
              <w:rPr>
                <w:rFonts w:asciiTheme="minorHAnsi" w:hAnsiTheme="minorHAnsi" w:cstheme="minorHAnsi"/>
                <w:b/>
                <w:iCs/>
                <w:sz w:val="22"/>
                <w:szCs w:val="22"/>
              </w:rPr>
              <w:t>Directeur des travaux</w:t>
            </w:r>
            <w:r w:rsidRPr="00075E58">
              <w:rPr>
                <w:rFonts w:asciiTheme="minorHAnsi" w:hAnsiTheme="minorHAnsi" w:cstheme="minorHAnsi"/>
                <w:iCs/>
                <w:sz w:val="22"/>
                <w:szCs w:val="22"/>
              </w:rPr>
              <w:t xml:space="preserve"> : </w:t>
            </w:r>
          </w:p>
          <w:p w14:paraId="26792A59" w14:textId="35DAD6DC" w:rsidR="00FA35CB" w:rsidRPr="00075E58" w:rsidRDefault="00FA35CB" w:rsidP="00FA35CB">
            <w:pPr>
              <w:jc w:val="both"/>
              <w:rPr>
                <w:rFonts w:asciiTheme="minorHAnsi" w:hAnsiTheme="minorHAnsi" w:cstheme="minorHAnsi"/>
                <w:iCs/>
                <w:sz w:val="22"/>
                <w:szCs w:val="22"/>
              </w:rPr>
            </w:pPr>
            <w:r w:rsidRPr="00075E58">
              <w:rPr>
                <w:rFonts w:asciiTheme="minorHAnsi" w:hAnsiTheme="minorHAnsi" w:cstheme="minorHAnsi"/>
                <w:iCs/>
                <w:sz w:val="22"/>
                <w:szCs w:val="22"/>
              </w:rPr>
              <w:t>Niveau de qualifi</w:t>
            </w:r>
            <w:r w:rsidR="00E452F6" w:rsidRPr="00075E58">
              <w:rPr>
                <w:rFonts w:asciiTheme="minorHAnsi" w:hAnsiTheme="minorHAnsi" w:cstheme="minorHAnsi"/>
                <w:iCs/>
                <w:sz w:val="22"/>
                <w:szCs w:val="22"/>
              </w:rPr>
              <w:t>cation (5 points)</w:t>
            </w:r>
          </w:p>
          <w:p w14:paraId="33D664E1" w14:textId="41102AB6" w:rsidR="00FA35CB" w:rsidRPr="00FA35CB" w:rsidRDefault="00FA35CB" w:rsidP="00FA35CB">
            <w:pPr>
              <w:jc w:val="both"/>
              <w:rPr>
                <w:rFonts w:asciiTheme="minorHAnsi" w:hAnsiTheme="minorHAnsi" w:cstheme="minorHAnsi"/>
                <w:i/>
                <w:iCs/>
                <w:sz w:val="22"/>
                <w:szCs w:val="22"/>
              </w:rPr>
            </w:pPr>
            <w:r>
              <w:rPr>
                <w:rFonts w:asciiTheme="minorHAnsi" w:hAnsiTheme="minorHAnsi" w:cstheme="minorHAnsi"/>
                <w:i/>
                <w:iCs/>
                <w:sz w:val="22"/>
                <w:szCs w:val="22"/>
              </w:rPr>
              <w:t xml:space="preserve">Pour rappel : </w:t>
            </w:r>
            <w:r w:rsidRPr="00FA35CB">
              <w:rPr>
                <w:rFonts w:asciiTheme="minorHAnsi" w:hAnsiTheme="minorHAnsi" w:cstheme="minorHAnsi"/>
                <w:i/>
                <w:iCs/>
                <w:sz w:val="22"/>
                <w:szCs w:val="22"/>
              </w:rPr>
              <w:t>avoir au moins un diplôme d’ingénieur en génie civil ou équivalent</w:t>
            </w:r>
          </w:p>
          <w:p w14:paraId="42E8D6D1" w14:textId="2089D526" w:rsidR="00FA35CB" w:rsidRPr="00075E58" w:rsidRDefault="00FA35CB" w:rsidP="00FA35CB">
            <w:pPr>
              <w:jc w:val="both"/>
              <w:rPr>
                <w:rFonts w:asciiTheme="minorHAnsi" w:hAnsiTheme="minorHAnsi" w:cstheme="minorHAnsi"/>
                <w:iCs/>
                <w:sz w:val="22"/>
                <w:szCs w:val="22"/>
              </w:rPr>
            </w:pPr>
            <w:r w:rsidRPr="00075E58">
              <w:rPr>
                <w:rFonts w:asciiTheme="minorHAnsi" w:hAnsiTheme="minorHAnsi" w:cstheme="minorHAnsi"/>
                <w:iCs/>
                <w:sz w:val="22"/>
                <w:szCs w:val="22"/>
              </w:rPr>
              <w:t>Expérience générale : nombre d'années d'expérience dans l’exécution des travaux</w:t>
            </w:r>
            <w:r w:rsidR="00E452F6" w:rsidRPr="00075E58">
              <w:rPr>
                <w:rFonts w:asciiTheme="minorHAnsi" w:hAnsiTheme="minorHAnsi" w:cstheme="minorHAnsi"/>
                <w:iCs/>
                <w:sz w:val="22"/>
                <w:szCs w:val="22"/>
              </w:rPr>
              <w:t xml:space="preserve"> (5 points)</w:t>
            </w:r>
          </w:p>
          <w:p w14:paraId="0EB186FA" w14:textId="54D62104" w:rsidR="00FA35CB" w:rsidRPr="004D32C9" w:rsidRDefault="00FA35CB" w:rsidP="00FA35CB">
            <w:pPr>
              <w:jc w:val="both"/>
              <w:rPr>
                <w:rFonts w:asciiTheme="minorHAnsi" w:hAnsiTheme="minorHAnsi" w:cstheme="minorHAnsi"/>
                <w:i/>
                <w:iCs/>
                <w:sz w:val="22"/>
                <w:szCs w:val="22"/>
              </w:rPr>
            </w:pPr>
            <w:r w:rsidRPr="00075E58">
              <w:rPr>
                <w:rFonts w:asciiTheme="minorHAnsi" w:hAnsiTheme="minorHAnsi" w:cstheme="minorHAnsi"/>
                <w:iCs/>
                <w:sz w:val="22"/>
                <w:szCs w:val="22"/>
              </w:rPr>
              <w:t>Expérience spécifique : nombre d'expériences comparables de travaux de réhabilitation</w:t>
            </w:r>
            <w:r w:rsidR="00E452F6" w:rsidRPr="00075E58">
              <w:rPr>
                <w:rFonts w:asciiTheme="minorHAnsi" w:hAnsiTheme="minorHAnsi" w:cstheme="minorHAnsi"/>
                <w:iCs/>
                <w:sz w:val="22"/>
                <w:szCs w:val="22"/>
              </w:rPr>
              <w:t> (5 points)</w:t>
            </w:r>
          </w:p>
        </w:tc>
        <w:tc>
          <w:tcPr>
            <w:tcW w:w="2692" w:type="dxa"/>
          </w:tcPr>
          <w:p w14:paraId="4B93D97F" w14:textId="7F63925F" w:rsidR="009009F8" w:rsidRPr="00F47417" w:rsidRDefault="00FA35CB" w:rsidP="00A025D7">
            <w:pPr>
              <w:jc w:val="center"/>
              <w:rPr>
                <w:rFonts w:asciiTheme="minorHAnsi" w:hAnsiTheme="minorHAnsi" w:cstheme="minorHAnsi"/>
                <w:sz w:val="22"/>
                <w:szCs w:val="22"/>
              </w:rPr>
            </w:pPr>
            <w:r w:rsidRPr="00F47417">
              <w:rPr>
                <w:rFonts w:asciiTheme="minorHAnsi" w:hAnsiTheme="minorHAnsi" w:cstheme="minorHAnsi"/>
                <w:sz w:val="22"/>
                <w:szCs w:val="22"/>
              </w:rPr>
              <w:t>15</w:t>
            </w:r>
          </w:p>
        </w:tc>
      </w:tr>
      <w:tr w:rsidR="00D93D99" w:rsidRPr="0006068D" w14:paraId="7308E374" w14:textId="77777777" w:rsidTr="009009F8">
        <w:tc>
          <w:tcPr>
            <w:tcW w:w="6654" w:type="dxa"/>
          </w:tcPr>
          <w:p w14:paraId="6CE7C412" w14:textId="77777777" w:rsidR="00075E58" w:rsidRDefault="00075E58" w:rsidP="00E452F6">
            <w:pPr>
              <w:jc w:val="both"/>
              <w:rPr>
                <w:rFonts w:asciiTheme="minorHAnsi" w:hAnsiTheme="minorHAnsi" w:cstheme="minorHAnsi"/>
                <w:b/>
                <w:iCs/>
                <w:sz w:val="22"/>
                <w:szCs w:val="22"/>
              </w:rPr>
            </w:pPr>
            <w:r>
              <w:rPr>
                <w:rFonts w:asciiTheme="minorHAnsi" w:hAnsiTheme="minorHAnsi" w:cstheme="minorHAnsi"/>
                <w:b/>
                <w:iCs/>
                <w:sz w:val="22"/>
                <w:szCs w:val="22"/>
              </w:rPr>
              <w:t>Chef d’Équipe :</w:t>
            </w:r>
          </w:p>
          <w:p w14:paraId="3F4EEA4E" w14:textId="7064FA6B" w:rsidR="00E452F6" w:rsidRPr="00075E58" w:rsidRDefault="00E452F6" w:rsidP="00E452F6">
            <w:pPr>
              <w:jc w:val="both"/>
              <w:rPr>
                <w:rFonts w:asciiTheme="minorHAnsi" w:hAnsiTheme="minorHAnsi" w:cstheme="minorHAnsi"/>
                <w:iCs/>
                <w:sz w:val="22"/>
                <w:szCs w:val="22"/>
              </w:rPr>
            </w:pPr>
            <w:r w:rsidRPr="00075E58">
              <w:rPr>
                <w:rFonts w:asciiTheme="minorHAnsi" w:hAnsiTheme="minorHAnsi" w:cstheme="minorHAnsi"/>
                <w:iCs/>
                <w:sz w:val="22"/>
                <w:szCs w:val="22"/>
              </w:rPr>
              <w:t>Expérience générale : nombre d'années d'expérience dans l’exécution des travaux (5 points)</w:t>
            </w:r>
          </w:p>
          <w:p w14:paraId="4F85E479" w14:textId="0EBEC230" w:rsidR="00E452F6" w:rsidRPr="00677F6D" w:rsidRDefault="00E452F6" w:rsidP="00E452F6">
            <w:pPr>
              <w:jc w:val="both"/>
              <w:rPr>
                <w:rFonts w:asciiTheme="minorHAnsi" w:hAnsiTheme="minorHAnsi" w:cstheme="minorHAnsi"/>
                <w:b/>
                <w:i/>
                <w:iCs/>
                <w:sz w:val="22"/>
                <w:szCs w:val="22"/>
              </w:rPr>
            </w:pPr>
            <w:r w:rsidRPr="00075E58">
              <w:rPr>
                <w:rFonts w:asciiTheme="minorHAnsi" w:hAnsiTheme="minorHAnsi" w:cstheme="minorHAnsi"/>
                <w:iCs/>
                <w:sz w:val="22"/>
                <w:szCs w:val="22"/>
              </w:rPr>
              <w:t>Expérience spécifique : nombre d'expériences comparables de travaux de réhabilitation (5 points)</w:t>
            </w:r>
          </w:p>
        </w:tc>
        <w:tc>
          <w:tcPr>
            <w:tcW w:w="2692" w:type="dxa"/>
          </w:tcPr>
          <w:p w14:paraId="5E9AC874" w14:textId="76681B27" w:rsidR="00D93D99" w:rsidRPr="00F47417" w:rsidRDefault="00E452F6" w:rsidP="00D93D99">
            <w:pPr>
              <w:jc w:val="center"/>
              <w:rPr>
                <w:rFonts w:asciiTheme="minorHAnsi" w:hAnsiTheme="minorHAnsi" w:cstheme="minorHAnsi"/>
                <w:sz w:val="22"/>
                <w:szCs w:val="22"/>
              </w:rPr>
            </w:pPr>
            <w:r w:rsidRPr="00F47417">
              <w:rPr>
                <w:rFonts w:asciiTheme="minorHAnsi" w:hAnsiTheme="minorHAnsi" w:cstheme="minorHAnsi"/>
                <w:sz w:val="22"/>
                <w:szCs w:val="22"/>
              </w:rPr>
              <w:t>10</w:t>
            </w:r>
          </w:p>
        </w:tc>
      </w:tr>
      <w:tr w:rsidR="004D32C9" w:rsidRPr="0006068D" w14:paraId="6BDB8A8B" w14:textId="77777777" w:rsidTr="009009F8">
        <w:tc>
          <w:tcPr>
            <w:tcW w:w="6654" w:type="dxa"/>
          </w:tcPr>
          <w:p w14:paraId="1F58E7FF" w14:textId="445E1B14" w:rsidR="004D32C9" w:rsidRPr="00D30DE7" w:rsidRDefault="00D30DE7" w:rsidP="00D93D99">
            <w:pPr>
              <w:jc w:val="both"/>
              <w:rPr>
                <w:rFonts w:asciiTheme="minorHAnsi" w:hAnsiTheme="minorHAnsi" w:cstheme="minorHAnsi"/>
                <w:b/>
                <w:iCs/>
                <w:sz w:val="22"/>
                <w:szCs w:val="22"/>
              </w:rPr>
            </w:pPr>
            <w:r>
              <w:rPr>
                <w:rFonts w:asciiTheme="minorHAnsi" w:hAnsiTheme="minorHAnsi" w:cstheme="minorHAnsi"/>
                <w:b/>
                <w:iCs/>
                <w:sz w:val="22"/>
                <w:szCs w:val="22"/>
              </w:rPr>
              <w:lastRenderedPageBreak/>
              <w:t>Plombier</w:t>
            </w:r>
            <w:r w:rsidR="00677F6D" w:rsidRPr="00D30DE7">
              <w:rPr>
                <w:rFonts w:asciiTheme="minorHAnsi" w:hAnsiTheme="minorHAnsi" w:cstheme="minorHAnsi"/>
                <w:b/>
                <w:iCs/>
                <w:sz w:val="22"/>
                <w:szCs w:val="22"/>
              </w:rPr>
              <w:t xml:space="preserve"> – Tous travaux de plomberie : </w:t>
            </w:r>
          </w:p>
          <w:p w14:paraId="593174DF" w14:textId="77777777" w:rsidR="00E452F6" w:rsidRPr="00FD7F26" w:rsidRDefault="00E452F6" w:rsidP="00E452F6">
            <w:pPr>
              <w:jc w:val="both"/>
              <w:rPr>
                <w:rFonts w:asciiTheme="minorHAnsi" w:hAnsiTheme="minorHAnsi" w:cstheme="minorHAnsi"/>
                <w:sz w:val="22"/>
                <w:szCs w:val="22"/>
              </w:rPr>
            </w:pPr>
            <w:r w:rsidRPr="00FD7F26">
              <w:rPr>
                <w:rFonts w:asciiTheme="minorHAnsi" w:hAnsiTheme="minorHAnsi" w:cstheme="minorHAnsi"/>
                <w:sz w:val="22"/>
                <w:szCs w:val="22"/>
              </w:rPr>
              <w:t>Niveau de qualification (5 points)</w:t>
            </w:r>
          </w:p>
          <w:p w14:paraId="34C89070" w14:textId="6591FCF7" w:rsidR="00E452F6" w:rsidRPr="00FD7F26" w:rsidRDefault="00E452F6" w:rsidP="00E452F6">
            <w:pPr>
              <w:jc w:val="both"/>
              <w:rPr>
                <w:rFonts w:asciiTheme="minorHAnsi" w:hAnsiTheme="minorHAnsi" w:cstheme="minorHAnsi"/>
                <w:i/>
                <w:sz w:val="22"/>
                <w:szCs w:val="22"/>
              </w:rPr>
            </w:pPr>
            <w:r w:rsidRPr="00FD7F26">
              <w:rPr>
                <w:rFonts w:asciiTheme="minorHAnsi" w:hAnsiTheme="minorHAnsi" w:cstheme="minorHAnsi"/>
                <w:i/>
                <w:sz w:val="22"/>
                <w:szCs w:val="22"/>
              </w:rPr>
              <w:t>Pour rappel : être au minimum titulaire d’un CAP installateur sanitaire ou diplôme équivalent</w:t>
            </w:r>
          </w:p>
          <w:p w14:paraId="71CE28B7" w14:textId="77777777" w:rsidR="00E452F6" w:rsidRPr="00FD7F26" w:rsidRDefault="00E452F6" w:rsidP="00E452F6">
            <w:pPr>
              <w:jc w:val="both"/>
              <w:rPr>
                <w:rFonts w:asciiTheme="minorHAnsi" w:hAnsiTheme="minorHAnsi" w:cstheme="minorHAnsi"/>
                <w:sz w:val="22"/>
                <w:szCs w:val="22"/>
              </w:rPr>
            </w:pPr>
            <w:r w:rsidRPr="00FD7F26">
              <w:rPr>
                <w:rFonts w:asciiTheme="minorHAnsi" w:hAnsiTheme="minorHAnsi" w:cstheme="minorHAnsi"/>
                <w:sz w:val="22"/>
                <w:szCs w:val="22"/>
              </w:rPr>
              <w:t>Expérience générale : nombre d'années d'expérience dans l’exécution des travaux (5 points)</w:t>
            </w:r>
          </w:p>
          <w:p w14:paraId="2CA0FF2A" w14:textId="654753AE" w:rsidR="00D30DE7" w:rsidRPr="00FD7F26" w:rsidRDefault="00D30DE7" w:rsidP="00E452F6">
            <w:pPr>
              <w:jc w:val="both"/>
              <w:rPr>
                <w:rFonts w:asciiTheme="minorHAnsi" w:hAnsiTheme="minorHAnsi" w:cstheme="minorHAnsi"/>
                <w:b/>
                <w:i/>
                <w:sz w:val="22"/>
                <w:szCs w:val="22"/>
                <w:highlight w:val="yellow"/>
              </w:rPr>
            </w:pPr>
            <w:r w:rsidRPr="00FD7F26">
              <w:rPr>
                <w:rFonts w:asciiTheme="minorHAnsi" w:hAnsiTheme="minorHAnsi" w:cstheme="minorHAnsi"/>
                <w:i/>
                <w:sz w:val="22"/>
                <w:szCs w:val="22"/>
              </w:rPr>
              <w:t>Pour rappel : minimum 2 ans d’expérience requis</w:t>
            </w:r>
          </w:p>
        </w:tc>
        <w:tc>
          <w:tcPr>
            <w:tcW w:w="2692" w:type="dxa"/>
          </w:tcPr>
          <w:p w14:paraId="3769AB40" w14:textId="35A159FB" w:rsidR="004D32C9" w:rsidRPr="00F47417" w:rsidRDefault="00E452F6" w:rsidP="00D93D99">
            <w:pPr>
              <w:jc w:val="center"/>
              <w:rPr>
                <w:rFonts w:asciiTheme="minorHAnsi" w:hAnsiTheme="minorHAnsi" w:cstheme="minorHAnsi"/>
                <w:sz w:val="22"/>
                <w:szCs w:val="22"/>
                <w:highlight w:val="yellow"/>
              </w:rPr>
            </w:pPr>
            <w:r w:rsidRPr="00F47417">
              <w:rPr>
                <w:rFonts w:asciiTheme="minorHAnsi" w:hAnsiTheme="minorHAnsi" w:cstheme="minorHAnsi"/>
                <w:sz w:val="22"/>
                <w:szCs w:val="22"/>
              </w:rPr>
              <w:t>10</w:t>
            </w:r>
          </w:p>
        </w:tc>
      </w:tr>
      <w:tr w:rsidR="00116C24" w:rsidRPr="0006068D" w14:paraId="399D4C70" w14:textId="77777777" w:rsidTr="009009F8">
        <w:tc>
          <w:tcPr>
            <w:tcW w:w="6654" w:type="dxa"/>
          </w:tcPr>
          <w:p w14:paraId="3C0DA4EC" w14:textId="628A2473" w:rsidR="00116C24" w:rsidRPr="00E23E75" w:rsidRDefault="00116C24" w:rsidP="00F10B36">
            <w:pPr>
              <w:jc w:val="right"/>
              <w:rPr>
                <w:rFonts w:asciiTheme="minorHAnsi" w:hAnsiTheme="minorHAnsi" w:cstheme="minorHAnsi"/>
                <w:b/>
                <w:sz w:val="22"/>
                <w:szCs w:val="22"/>
                <w:highlight w:val="yellow"/>
              </w:rPr>
            </w:pPr>
            <w:r w:rsidRPr="00E23E75">
              <w:rPr>
                <w:rFonts w:asciiTheme="minorHAnsi" w:hAnsiTheme="minorHAnsi" w:cstheme="minorHAnsi"/>
                <w:b/>
                <w:sz w:val="22"/>
                <w:szCs w:val="22"/>
                <w:highlight w:val="yellow"/>
              </w:rPr>
              <w:t>TOTAL</w:t>
            </w:r>
          </w:p>
        </w:tc>
        <w:tc>
          <w:tcPr>
            <w:tcW w:w="2692" w:type="dxa"/>
          </w:tcPr>
          <w:p w14:paraId="727CD250" w14:textId="4C1B1149" w:rsidR="00116C24" w:rsidRPr="00E23E75" w:rsidRDefault="00D53223" w:rsidP="00D93D99">
            <w:pPr>
              <w:jc w:val="center"/>
              <w:rPr>
                <w:rFonts w:asciiTheme="minorHAnsi" w:hAnsiTheme="minorHAnsi" w:cstheme="minorHAnsi"/>
                <w:b/>
                <w:sz w:val="22"/>
                <w:szCs w:val="22"/>
                <w:highlight w:val="yellow"/>
              </w:rPr>
            </w:pPr>
            <w:r>
              <w:rPr>
                <w:rFonts w:asciiTheme="minorHAnsi" w:hAnsiTheme="minorHAnsi" w:cstheme="minorHAnsi"/>
                <w:b/>
                <w:sz w:val="22"/>
                <w:szCs w:val="22"/>
                <w:highlight w:val="yellow"/>
              </w:rPr>
              <w:t>60</w:t>
            </w:r>
          </w:p>
        </w:tc>
      </w:tr>
    </w:tbl>
    <w:p w14:paraId="4067D76C" w14:textId="114F08B3" w:rsidR="00D93D99" w:rsidRPr="0006068D" w:rsidRDefault="00D93D99"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Chaque offre technique, jugée conforme techniquement, se verra attribuer une </w:t>
      </w:r>
      <w:r w:rsidRPr="0006068D">
        <w:rPr>
          <w:rFonts w:asciiTheme="minorHAnsi" w:hAnsiTheme="minorHAnsi" w:cstheme="minorHAnsi"/>
          <w:b/>
          <w:sz w:val="22"/>
          <w:szCs w:val="22"/>
        </w:rPr>
        <w:t xml:space="preserve">note technique (NT sur </w:t>
      </w:r>
      <w:r w:rsidRPr="0006068D">
        <w:rPr>
          <w:rFonts w:asciiTheme="minorHAnsi" w:hAnsiTheme="minorHAnsi" w:cstheme="minorHAnsi"/>
          <w:b/>
          <w:sz w:val="22"/>
          <w:szCs w:val="22"/>
          <w:highlight w:val="yellow"/>
        </w:rPr>
        <w:t>60</w:t>
      </w:r>
      <w:r w:rsidRPr="0006068D">
        <w:rPr>
          <w:rFonts w:asciiTheme="minorHAnsi" w:hAnsiTheme="minorHAnsi" w:cstheme="minorHAnsi"/>
          <w:b/>
          <w:sz w:val="22"/>
          <w:szCs w:val="22"/>
        </w:rPr>
        <w:t xml:space="preserve"> points maximum) </w:t>
      </w:r>
      <w:r w:rsidRPr="0006068D">
        <w:rPr>
          <w:rFonts w:asciiTheme="minorHAnsi" w:hAnsiTheme="minorHAnsi" w:cstheme="minorHAnsi"/>
          <w:sz w:val="22"/>
          <w:szCs w:val="22"/>
        </w:rPr>
        <w:t>par addition des notes</w:t>
      </w:r>
      <w:r w:rsidR="00DA0CCE" w:rsidRPr="0006068D">
        <w:rPr>
          <w:rFonts w:asciiTheme="minorHAnsi" w:hAnsiTheme="minorHAnsi" w:cstheme="minorHAnsi"/>
          <w:sz w:val="22"/>
          <w:szCs w:val="22"/>
        </w:rPr>
        <w:t xml:space="preserve"> pondérées</w:t>
      </w:r>
      <w:r w:rsidRPr="0006068D">
        <w:rPr>
          <w:rFonts w:asciiTheme="minorHAnsi" w:hAnsiTheme="minorHAnsi" w:cstheme="minorHAnsi"/>
          <w:sz w:val="22"/>
          <w:szCs w:val="22"/>
        </w:rPr>
        <w:t xml:space="preserve"> obtenues sur chaque sous-critère.</w:t>
      </w:r>
    </w:p>
    <w:p w14:paraId="24CA8EC6" w14:textId="1ACCFB3A" w:rsidR="00E25A5B" w:rsidRPr="0006068D" w:rsidRDefault="00E25A5B"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Les offres ayant obtenues une note technique inférieure à </w:t>
      </w:r>
      <w:r w:rsidR="00677F6D">
        <w:rPr>
          <w:rFonts w:asciiTheme="minorHAnsi" w:hAnsiTheme="minorHAnsi" w:cstheme="minorHAnsi"/>
          <w:sz w:val="22"/>
          <w:szCs w:val="22"/>
          <w:highlight w:val="yellow"/>
        </w:rPr>
        <w:t>40</w:t>
      </w:r>
      <w:r w:rsidRPr="0006068D">
        <w:rPr>
          <w:rFonts w:asciiTheme="minorHAnsi" w:hAnsiTheme="minorHAnsi" w:cstheme="minorHAnsi"/>
          <w:sz w:val="22"/>
          <w:szCs w:val="22"/>
          <w:highlight w:val="yellow"/>
        </w:rPr>
        <w:t>/</w:t>
      </w:r>
      <w:r w:rsidR="00677F6D">
        <w:rPr>
          <w:rFonts w:asciiTheme="minorHAnsi" w:hAnsiTheme="minorHAnsi" w:cstheme="minorHAnsi"/>
          <w:sz w:val="22"/>
          <w:szCs w:val="22"/>
          <w:highlight w:val="yellow"/>
        </w:rPr>
        <w:t>60</w:t>
      </w:r>
      <w:r w:rsidRPr="0006068D">
        <w:rPr>
          <w:rFonts w:asciiTheme="minorHAnsi" w:hAnsiTheme="minorHAnsi" w:cstheme="minorHAnsi"/>
          <w:sz w:val="22"/>
          <w:szCs w:val="22"/>
        </w:rPr>
        <w:t xml:space="preserve"> seront considérées comme </w:t>
      </w:r>
      <w:r w:rsidR="00447EEE">
        <w:rPr>
          <w:rFonts w:asciiTheme="minorHAnsi" w:hAnsiTheme="minorHAnsi" w:cstheme="minorHAnsi"/>
          <w:sz w:val="22"/>
          <w:szCs w:val="22"/>
        </w:rPr>
        <w:t>de qualité globale insuffisante et ne pourront être retenues</w:t>
      </w:r>
      <w:r w:rsidR="00677F6D">
        <w:rPr>
          <w:rFonts w:asciiTheme="minorHAnsi" w:hAnsiTheme="minorHAnsi" w:cstheme="minorHAnsi"/>
          <w:sz w:val="22"/>
          <w:szCs w:val="22"/>
        </w:rPr>
        <w:t>.</w:t>
      </w:r>
    </w:p>
    <w:p w14:paraId="2918C3FC" w14:textId="31788A1C" w:rsidR="003F0AAC" w:rsidRPr="0006068D" w:rsidRDefault="00E23E75" w:rsidP="0006068D">
      <w:pPr>
        <w:pStyle w:val="Titre2"/>
        <w:spacing w:before="120" w:after="120" w:line="240" w:lineRule="auto"/>
        <w:jc w:val="both"/>
        <w:rPr>
          <w:rFonts w:asciiTheme="minorHAnsi" w:hAnsiTheme="minorHAnsi" w:cstheme="minorHAnsi"/>
          <w:sz w:val="22"/>
          <w:szCs w:val="22"/>
          <w:u w:val="single"/>
        </w:rPr>
      </w:pPr>
      <w:bookmarkStart w:id="88" w:name="_Toc191901447"/>
      <w:r w:rsidRPr="0006068D">
        <w:rPr>
          <w:rFonts w:asciiTheme="minorHAnsi" w:hAnsiTheme="minorHAnsi" w:cstheme="minorHAnsi"/>
          <w:sz w:val="22"/>
          <w:szCs w:val="22"/>
          <w:u w:val="single"/>
        </w:rPr>
        <w:t>Négociations</w:t>
      </w:r>
      <w:bookmarkEnd w:id="88"/>
    </w:p>
    <w:p w14:paraId="3B8CB715" w14:textId="419C16C4" w:rsidR="000A457A" w:rsidRPr="0006068D" w:rsidRDefault="003F0AAC" w:rsidP="00403232">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Après une première analyse des offres, le Comité d’évaluation pourra négocier avec tout ou partie des soumissionnaires dans le respect du principe de l’égalité de traitement. </w:t>
      </w:r>
    </w:p>
    <w:p w14:paraId="0AF9E256" w14:textId="1BF398F5" w:rsidR="00B56357" w:rsidRPr="00E23E75" w:rsidRDefault="000A457A" w:rsidP="00403232">
      <w:pPr>
        <w:spacing w:before="120"/>
        <w:jc w:val="both"/>
        <w:rPr>
          <w:rFonts w:asciiTheme="minorHAnsi" w:hAnsiTheme="minorHAnsi" w:cstheme="minorHAnsi"/>
          <w:color w:val="000000"/>
          <w:sz w:val="22"/>
          <w:szCs w:val="22"/>
        </w:rPr>
      </w:pPr>
      <w:r w:rsidRPr="0006068D">
        <w:rPr>
          <w:rFonts w:asciiTheme="minorHAnsi" w:hAnsiTheme="minorHAnsi" w:cstheme="minorHAnsi"/>
          <w:sz w:val="22"/>
          <w:szCs w:val="22"/>
        </w:rPr>
        <w:t>T</w:t>
      </w:r>
      <w:r w:rsidRPr="009A7AC5">
        <w:rPr>
          <w:rFonts w:asciiTheme="minorHAnsi" w:hAnsiTheme="minorHAnsi" w:cstheme="minorHAnsi"/>
          <w:sz w:val="22"/>
          <w:szCs w:val="22"/>
        </w:rPr>
        <w:t xml:space="preserve">outefois, le pouvoir </w:t>
      </w:r>
      <w:r w:rsidRPr="001414BF">
        <w:rPr>
          <w:rFonts w:asciiTheme="minorHAnsi" w:hAnsiTheme="minorHAnsi" w:cstheme="minorHAnsi"/>
          <w:sz w:val="22"/>
          <w:szCs w:val="22"/>
        </w:rPr>
        <w:t>adjudicateur se réserve le droit de procéder à l’attri</w:t>
      </w:r>
      <w:r w:rsidRPr="00E23E75">
        <w:rPr>
          <w:rFonts w:asciiTheme="minorHAnsi" w:hAnsiTheme="minorHAnsi" w:cstheme="minorHAnsi"/>
          <w:sz w:val="22"/>
          <w:szCs w:val="22"/>
        </w:rPr>
        <w:t>bution du marché sans négociation.</w:t>
      </w:r>
    </w:p>
    <w:p w14:paraId="43035F21" w14:textId="77777777" w:rsidR="000A457A" w:rsidRPr="00A60E9D" w:rsidRDefault="000A457A" w:rsidP="0006068D">
      <w:pPr>
        <w:pStyle w:val="Titre2"/>
        <w:spacing w:before="120" w:after="120" w:line="240" w:lineRule="auto"/>
        <w:ind w:left="708"/>
        <w:jc w:val="both"/>
        <w:rPr>
          <w:rFonts w:asciiTheme="minorHAnsi" w:hAnsiTheme="minorHAnsi" w:cstheme="minorHAnsi"/>
          <w:i/>
          <w:sz w:val="22"/>
          <w:szCs w:val="22"/>
        </w:rPr>
      </w:pPr>
      <w:bookmarkStart w:id="89" w:name="_Toc191901448"/>
      <w:r w:rsidRPr="00A60E9D">
        <w:rPr>
          <w:rFonts w:asciiTheme="minorHAnsi" w:hAnsiTheme="minorHAnsi" w:cstheme="minorHAnsi"/>
          <w:i/>
          <w:sz w:val="22"/>
          <w:szCs w:val="22"/>
        </w:rPr>
        <w:t>Audition des soumissionnaires – négociation des offres</w:t>
      </w:r>
      <w:bookmarkEnd w:id="89"/>
    </w:p>
    <w:p w14:paraId="73654190" w14:textId="77777777" w:rsidR="000A457A" w:rsidRPr="00E23E75" w:rsidRDefault="000A457A" w:rsidP="000A457A">
      <w:pPr>
        <w:jc w:val="both"/>
        <w:rPr>
          <w:rFonts w:asciiTheme="minorHAnsi" w:hAnsiTheme="minorHAnsi" w:cstheme="minorHAnsi"/>
          <w:sz w:val="22"/>
          <w:szCs w:val="22"/>
        </w:rPr>
      </w:pPr>
      <w:r w:rsidRPr="00E23E75">
        <w:rPr>
          <w:rFonts w:asciiTheme="minorHAnsi" w:hAnsiTheme="minorHAnsi" w:cstheme="minorHAnsi"/>
          <w:sz w:val="22"/>
          <w:szCs w:val="22"/>
        </w:rPr>
        <w:t>Les soumissionnaires seront invités à venir dans les locaux d'Expertise France présenter leur offre.</w:t>
      </w:r>
    </w:p>
    <w:p w14:paraId="710EBEC0" w14:textId="77777777" w:rsidR="000A457A" w:rsidRPr="009A7AC5" w:rsidRDefault="000A457A"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Expertis</w:t>
      </w:r>
      <w:r w:rsidRPr="009A7AC5">
        <w:rPr>
          <w:rFonts w:asciiTheme="minorHAnsi" w:hAnsiTheme="minorHAnsi" w:cstheme="minorHAnsi"/>
          <w:sz w:val="22"/>
          <w:szCs w:val="22"/>
        </w:rPr>
        <w:t>e France fournit pour cette présentation le vidéoprojecteur et une connexion internet.</w:t>
      </w:r>
    </w:p>
    <w:p w14:paraId="5DB8D1B8" w14:textId="77777777" w:rsidR="000A457A" w:rsidRPr="009A7AC5" w:rsidRDefault="000A457A"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A la suite de la présentation, la séance comportera le cas échéant une phase de négociation s</w:t>
      </w:r>
      <w:r w:rsidRPr="009A7AC5">
        <w:rPr>
          <w:rFonts w:asciiTheme="minorHAnsi" w:hAnsiTheme="minorHAnsi" w:cstheme="minorHAnsi"/>
          <w:sz w:val="22"/>
          <w:szCs w:val="22"/>
        </w:rPr>
        <w:t>ur tout ou partie de l’offre remise.</w:t>
      </w:r>
    </w:p>
    <w:p w14:paraId="249D015F" w14:textId="7CD2BA5A" w:rsidR="009A7AC5" w:rsidRDefault="000A457A" w:rsidP="00403232">
      <w:pPr>
        <w:spacing w:before="120" w:line="240" w:lineRule="auto"/>
        <w:jc w:val="both"/>
        <w:rPr>
          <w:rFonts w:asciiTheme="minorHAnsi" w:hAnsiTheme="minorHAnsi" w:cstheme="minorHAnsi"/>
          <w:sz w:val="22"/>
          <w:szCs w:val="22"/>
        </w:rPr>
      </w:pPr>
      <w:r w:rsidRPr="00E90D73">
        <w:rPr>
          <w:rFonts w:asciiTheme="minorHAnsi" w:hAnsiTheme="minorHAnsi" w:cstheme="minorHAnsi"/>
          <w:sz w:val="22"/>
          <w:szCs w:val="22"/>
        </w:rPr>
        <w:t>La n</w:t>
      </w:r>
      <w:r w:rsidRPr="0006068D">
        <w:rPr>
          <w:rFonts w:asciiTheme="minorHAnsi" w:hAnsiTheme="minorHAnsi" w:cstheme="minorHAnsi"/>
          <w:sz w:val="22"/>
          <w:szCs w:val="22"/>
        </w:rPr>
        <w:t>égociatio</w:t>
      </w:r>
      <w:r w:rsidRPr="00E90D73">
        <w:rPr>
          <w:rFonts w:asciiTheme="minorHAnsi" w:hAnsiTheme="minorHAnsi" w:cstheme="minorHAnsi"/>
          <w:sz w:val="22"/>
          <w:szCs w:val="22"/>
        </w:rPr>
        <w:t xml:space="preserve">n </w:t>
      </w:r>
      <w:r w:rsidRPr="00E23E75">
        <w:rPr>
          <w:rFonts w:asciiTheme="minorHAnsi" w:hAnsiTheme="minorHAnsi" w:cstheme="minorHAnsi"/>
          <w:sz w:val="22"/>
          <w:szCs w:val="22"/>
        </w:rPr>
        <w:t>pourra se poursuivre par échanges à distance.</w:t>
      </w:r>
    </w:p>
    <w:p w14:paraId="167A696F" w14:textId="77777777" w:rsidR="00915372" w:rsidRPr="00E23E75" w:rsidRDefault="00915372" w:rsidP="00403232">
      <w:pPr>
        <w:spacing w:before="120" w:line="240" w:lineRule="auto"/>
        <w:jc w:val="both"/>
        <w:rPr>
          <w:rFonts w:asciiTheme="minorHAnsi" w:hAnsiTheme="minorHAnsi" w:cstheme="minorHAnsi"/>
          <w:sz w:val="22"/>
          <w:szCs w:val="22"/>
        </w:rPr>
      </w:pP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90" w:name="_Toc191901449"/>
      <w:r w:rsidRPr="0006068D">
        <w:rPr>
          <w:rFonts w:asciiTheme="minorHAnsi" w:hAnsiTheme="minorHAnsi" w:cstheme="minorHAnsi"/>
          <w:sz w:val="22"/>
          <w:szCs w:val="22"/>
          <w:u w:val="single"/>
        </w:rPr>
        <w:t>Attribution</w:t>
      </w:r>
      <w:bookmarkEnd w:id="90"/>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170CC546" w:rsidR="00A60E9D" w:rsidRP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1" w:name="_Toc491193515"/>
      <w:bookmarkStart w:id="92" w:name="_Toc491193970"/>
      <w:bookmarkStart w:id="93" w:name="_Toc191901450"/>
      <w:bookmarkEnd w:id="91"/>
      <w:bookmarkEnd w:id="92"/>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93"/>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lastRenderedPageBreak/>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94" w:name="_Toc191901451"/>
      <w:r w:rsidRPr="0006068D">
        <w:rPr>
          <w:rFonts w:asciiTheme="minorHAnsi" w:hAnsiTheme="minorHAnsi" w:cstheme="minorHAnsi"/>
          <w:sz w:val="22"/>
          <w:szCs w:val="22"/>
          <w:u w:val="single"/>
        </w:rPr>
        <w:t>Identité et coordonnées du responsable de traitement et de son représentant :</w:t>
      </w:r>
      <w:bookmarkEnd w:id="94"/>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5" w:name="_Toc191901452"/>
      <w:r w:rsidRPr="0006068D">
        <w:rPr>
          <w:rFonts w:asciiTheme="minorHAnsi" w:hAnsiTheme="minorHAnsi" w:cstheme="minorHAnsi"/>
          <w:sz w:val="22"/>
          <w:szCs w:val="22"/>
          <w:u w:val="single"/>
        </w:rPr>
        <w:t>Pour la plateforme PLACE :</w:t>
      </w:r>
      <w:bookmarkEnd w:id="95"/>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6" w:name="_Toc191901453"/>
      <w:r w:rsidRPr="0006068D">
        <w:rPr>
          <w:rFonts w:asciiTheme="minorHAnsi" w:hAnsiTheme="minorHAnsi" w:cstheme="minorHAnsi"/>
          <w:sz w:val="22"/>
          <w:szCs w:val="22"/>
          <w:u w:val="single"/>
        </w:rPr>
        <w:t>Coordonnées du délégué à la protection des données personnelles :</w:t>
      </w:r>
      <w:bookmarkEnd w:id="96"/>
    </w:p>
    <w:p w14:paraId="4A91DEFE" w14:textId="5924A205" w:rsidR="00FB79BF" w:rsidRPr="0006068D" w:rsidRDefault="00BD5321" w:rsidP="0002417A">
      <w:pPr>
        <w:pStyle w:val="Default"/>
        <w:spacing w:before="120"/>
        <w:jc w:val="both"/>
        <w:rPr>
          <w:rFonts w:asciiTheme="minorHAnsi" w:hAnsiTheme="minorHAnsi" w:cstheme="minorHAnsi"/>
          <w:color w:val="auto"/>
          <w:sz w:val="22"/>
          <w:szCs w:val="22"/>
        </w:rPr>
      </w:pPr>
      <w:hyperlink r:id="rId15" w:history="1">
        <w:r w:rsidR="00FB79BF" w:rsidRPr="0006068D">
          <w:rPr>
            <w:rFonts w:asciiTheme="minorHAnsi" w:hAnsiTheme="minorHAnsi" w:cstheme="minorHAnsi"/>
            <w:color w:val="auto"/>
            <w:sz w:val="22"/>
            <w:szCs w:val="22"/>
          </w:rPr>
          <w:t>le-delegue-a-la-protection-des-donnees-personnelles@finances.gouv.fr</w:t>
        </w:r>
      </w:hyperlink>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7" w:name="_Toc191901454"/>
      <w:r w:rsidRPr="0006068D">
        <w:rPr>
          <w:rFonts w:asciiTheme="minorHAnsi" w:hAnsiTheme="minorHAnsi" w:cstheme="minorHAnsi"/>
          <w:sz w:val="22"/>
          <w:szCs w:val="22"/>
          <w:u w:val="single"/>
        </w:rPr>
        <w:t>Pour l’autorité contractante :</w:t>
      </w:r>
      <w:bookmarkEnd w:id="97"/>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8" w:name="_Toc191901455"/>
      <w:r w:rsidRPr="0006068D">
        <w:rPr>
          <w:rFonts w:asciiTheme="minorHAnsi" w:hAnsiTheme="minorHAnsi" w:cstheme="minorHAnsi"/>
          <w:sz w:val="22"/>
          <w:szCs w:val="22"/>
          <w:u w:val="single"/>
        </w:rPr>
        <w:t>Coordonnées du délégué à la protection des données personnelles :</w:t>
      </w:r>
      <w:bookmarkEnd w:id="98"/>
    </w:p>
    <w:p w14:paraId="220D3854" w14:textId="094009DF" w:rsidR="00FB79BF" w:rsidRPr="0006068D" w:rsidRDefault="00BD5321" w:rsidP="0002417A">
      <w:pPr>
        <w:pStyle w:val="Default"/>
        <w:spacing w:before="120"/>
        <w:jc w:val="both"/>
        <w:rPr>
          <w:rFonts w:asciiTheme="minorHAnsi" w:hAnsiTheme="minorHAnsi" w:cstheme="minorHAnsi"/>
          <w:color w:val="auto"/>
          <w:sz w:val="22"/>
          <w:szCs w:val="22"/>
        </w:rPr>
      </w:pPr>
      <w:hyperlink r:id="rId16" w:history="1">
        <w:r w:rsidR="00FB79BF" w:rsidRPr="0006068D">
          <w:rPr>
            <w:rFonts w:asciiTheme="minorHAnsi" w:hAnsiTheme="minorHAnsi" w:cstheme="minorHAnsi"/>
            <w:color w:val="auto"/>
            <w:sz w:val="22"/>
            <w:szCs w:val="22"/>
          </w:rPr>
          <w:t>informatique.libertes@expertisefrance.fr</w:t>
        </w:r>
      </w:hyperlink>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lastRenderedPageBreak/>
        <w:t>La personne dont les données à caractère personnel sont collectées dans le cadre de la présente procédure dispose d'un droit de réclamation auprès de la CNIL.</w:t>
      </w:r>
    </w:p>
    <w:p w14:paraId="6AF78D03" w14:textId="77777777" w:rsidR="00E90D73" w:rsidRPr="00A60E9D" w:rsidRDefault="00E90D73" w:rsidP="00E90D73">
      <w:pPr>
        <w:spacing w:before="120" w:line="240" w:lineRule="auto"/>
        <w:jc w:val="both"/>
        <w:rPr>
          <w:rFonts w:asciiTheme="minorHAnsi" w:hAnsiTheme="minorHAnsi" w:cstheme="minorHAnsi"/>
          <w:sz w:val="22"/>
          <w:szCs w:val="22"/>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9" w:name="_Toc191901456"/>
      <w:r w:rsidRPr="00921E55">
        <w:rPr>
          <w:rFonts w:asciiTheme="minorHAnsi" w:hAnsiTheme="minorHAnsi" w:cstheme="minorHAnsi"/>
          <w:b/>
          <w:caps/>
          <w:sz w:val="28"/>
          <w:szCs w:val="22"/>
          <w:u w:val="single"/>
        </w:rPr>
        <w:t>AUTRES RENSEIGNEMENTS</w:t>
      </w:r>
      <w:bookmarkEnd w:id="99"/>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921E55"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0" w:name="_Toc410899708"/>
      <w:bookmarkStart w:id="101" w:name="_Toc191901457"/>
      <w:r w:rsidRPr="0006068D">
        <w:rPr>
          <w:rFonts w:asciiTheme="minorHAnsi" w:hAnsiTheme="minorHAnsi" w:cstheme="minorHAnsi"/>
          <w:b/>
          <w:caps/>
          <w:sz w:val="28"/>
          <w:szCs w:val="22"/>
          <w:u w:val="single"/>
        </w:rPr>
        <w:t>Voies et délais de recours</w:t>
      </w:r>
      <w:bookmarkEnd w:id="100"/>
      <w:bookmarkEnd w:id="101"/>
    </w:p>
    <w:p w14:paraId="524C2C77" w14:textId="77777777" w:rsidR="004D375A" w:rsidRPr="00B34E6C" w:rsidRDefault="004D375A" w:rsidP="004D375A">
      <w:pPr>
        <w:pStyle w:val="NormalWeb"/>
        <w:spacing w:before="0" w:after="0" w:line="276" w:lineRule="auto"/>
        <w:rPr>
          <w:rFonts w:asciiTheme="minorHAnsi" w:hAnsiTheme="minorHAnsi" w:cstheme="minorHAnsi"/>
          <w:sz w:val="22"/>
        </w:rPr>
      </w:pPr>
      <w:r w:rsidRPr="00E23E75">
        <w:rPr>
          <w:rFonts w:asciiTheme="minorHAnsi" w:hAnsiTheme="minorHAnsi" w:cstheme="minorHAnsi"/>
          <w:sz w:val="22"/>
          <w:szCs w:val="22"/>
        </w:rPr>
        <w:t xml:space="preserve">L'instance chargée des procédures de recours est le Tribunal </w:t>
      </w:r>
      <w:r>
        <w:rPr>
          <w:rFonts w:asciiTheme="minorHAnsi" w:hAnsiTheme="minorHAnsi" w:cstheme="minorHAnsi"/>
          <w:sz w:val="22"/>
          <w:szCs w:val="22"/>
        </w:rPr>
        <w:t>judiciaire</w:t>
      </w:r>
      <w:r w:rsidRPr="00E23E75">
        <w:rPr>
          <w:rFonts w:asciiTheme="minorHAnsi" w:hAnsiTheme="minorHAnsi" w:cstheme="minorHAnsi"/>
          <w:sz w:val="22"/>
          <w:szCs w:val="22"/>
        </w:rPr>
        <w:t xml:space="preserve"> de Paris, </w:t>
      </w:r>
      <w:r>
        <w:rPr>
          <w:rFonts w:asciiTheme="minorHAnsi" w:hAnsiTheme="minorHAnsi" w:cstheme="minorHAnsi"/>
          <w:sz w:val="22"/>
        </w:rPr>
        <w:t xml:space="preserve">Parvis du Tribunal de Paris </w:t>
      </w:r>
      <w:r w:rsidRPr="00976903">
        <w:rPr>
          <w:rFonts w:asciiTheme="minorHAnsi" w:hAnsiTheme="minorHAnsi" w:cstheme="minorHAnsi"/>
          <w:sz w:val="22"/>
        </w:rPr>
        <w:t>75 859 PARIS Cedex 17</w:t>
      </w:r>
      <w:r>
        <w:rPr>
          <w:rFonts w:asciiTheme="minorHAnsi" w:hAnsiTheme="minorHAnsi" w:cstheme="minorHAnsi"/>
          <w:sz w:val="22"/>
        </w:rPr>
        <w:t xml:space="preserve"> </w:t>
      </w:r>
      <w:r w:rsidRPr="0006068D">
        <w:rPr>
          <w:rFonts w:asciiTheme="minorHAnsi" w:hAnsiTheme="minorHAnsi" w:cstheme="minorHAnsi"/>
          <w:sz w:val="22"/>
          <w:szCs w:val="22"/>
        </w:rPr>
        <w:t xml:space="preserve">; e-mail : </w:t>
      </w:r>
      <w:hyperlink r:id="rId17" w:history="1">
        <w:r w:rsidRPr="00976903">
          <w:rPr>
            <w:rStyle w:val="Lienhypertexte"/>
            <w:rFonts w:asciiTheme="minorHAnsi" w:hAnsiTheme="minorHAnsi" w:cstheme="minorHAnsi"/>
            <w:sz w:val="22"/>
          </w:rPr>
          <w:t>tj-paris@justice.fr</w:t>
        </w:r>
      </w:hyperlink>
      <w:r w:rsidRPr="00976903">
        <w:rPr>
          <w:rFonts w:asciiTheme="minorHAnsi" w:hAnsiTheme="minorHAnsi" w:cstheme="minorHAnsi"/>
          <w:sz w:val="22"/>
        </w:rPr>
        <w:t>.</w:t>
      </w:r>
    </w:p>
    <w:p w14:paraId="4F52ABAB" w14:textId="77777777" w:rsidR="004D375A" w:rsidRPr="004D375A" w:rsidRDefault="004D375A" w:rsidP="004D375A">
      <w:pPr>
        <w:jc w:val="both"/>
        <w:rPr>
          <w:rFonts w:asciiTheme="minorHAnsi" w:hAnsiTheme="minorHAnsi" w:cstheme="minorHAnsi"/>
          <w:sz w:val="22"/>
          <w:szCs w:val="22"/>
        </w:rPr>
      </w:pPr>
      <w:r w:rsidRPr="004D375A">
        <w:rPr>
          <w:rFonts w:asciiTheme="minorHAnsi" w:hAnsiTheme="minorHAnsi" w:cstheme="minorHAnsi"/>
          <w:sz w:val="22"/>
          <w:szCs w:val="22"/>
        </w:rPr>
        <w:t xml:space="preserve">Des renseignements sur l'introduction des recours peuvent être obtenus auprès du Greffe du Tribunal judiciaire de Paris ; e-mail : </w:t>
      </w:r>
      <w:hyperlink r:id="rId18" w:history="1">
        <w:r w:rsidRPr="004D375A">
          <w:rPr>
            <w:rStyle w:val="Lienhypertexte"/>
            <w:rFonts w:asciiTheme="minorHAnsi" w:hAnsiTheme="minorHAnsi" w:cstheme="minorHAnsi"/>
            <w:sz w:val="22"/>
          </w:rPr>
          <w:t>tj-paris@justice.fr</w:t>
        </w:r>
      </w:hyperlink>
      <w:r w:rsidRPr="004D375A">
        <w:rPr>
          <w:rFonts w:asciiTheme="minorHAnsi" w:hAnsiTheme="minorHAnsi" w:cstheme="minorHAnsi"/>
          <w:sz w:val="22"/>
        </w:rPr>
        <w:t>.</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19"/>
      <w:footerReference w:type="even" r:id="rId20"/>
      <w:footerReference w:type="default" r:id="rId21"/>
      <w:headerReference w:type="first" r:id="rId22"/>
      <w:footerReference w:type="first" r:id="rId23"/>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8F17B" w14:textId="77777777" w:rsidR="00BD5321" w:rsidRDefault="00BD5321">
      <w:r>
        <w:separator/>
      </w:r>
    </w:p>
  </w:endnote>
  <w:endnote w:type="continuationSeparator" w:id="0">
    <w:p w14:paraId="7377C2B1" w14:textId="77777777" w:rsidR="00BD5321" w:rsidRDefault="00BD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572A72" w:rsidRDefault="00572A7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572A72" w:rsidRDefault="00572A72">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572A72" w:rsidRPr="00EE0FDD" w:rsidRDefault="00572A72"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01BBCB66" w:rsidR="00572A72" w:rsidRPr="0036169C" w:rsidRDefault="00BD5321"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572A72" w:rsidRPr="0036169C">
          <w:rPr>
            <w:rFonts w:asciiTheme="minorHAnsi" w:hAnsiTheme="minorHAnsi"/>
            <w:sz w:val="22"/>
            <w:szCs w:val="22"/>
          </w:rPr>
          <w:tab/>
          <w:t xml:space="preserve">Page </w:t>
        </w:r>
        <w:r w:rsidR="00572A72" w:rsidRPr="0036169C">
          <w:rPr>
            <w:rFonts w:asciiTheme="minorHAnsi" w:hAnsiTheme="minorHAnsi"/>
            <w:b/>
            <w:bCs/>
            <w:sz w:val="22"/>
            <w:szCs w:val="22"/>
          </w:rPr>
          <w:fldChar w:fldCharType="begin"/>
        </w:r>
        <w:r w:rsidR="00572A72" w:rsidRPr="0036169C">
          <w:rPr>
            <w:rFonts w:asciiTheme="minorHAnsi" w:hAnsiTheme="minorHAnsi"/>
            <w:b/>
            <w:bCs/>
            <w:sz w:val="22"/>
            <w:szCs w:val="22"/>
          </w:rPr>
          <w:instrText>PAGE</w:instrText>
        </w:r>
        <w:r w:rsidR="00572A72" w:rsidRPr="0036169C">
          <w:rPr>
            <w:rFonts w:asciiTheme="minorHAnsi" w:hAnsiTheme="minorHAnsi"/>
            <w:b/>
            <w:bCs/>
            <w:sz w:val="22"/>
            <w:szCs w:val="22"/>
          </w:rPr>
          <w:fldChar w:fldCharType="separate"/>
        </w:r>
        <w:r w:rsidR="00C92464">
          <w:rPr>
            <w:rFonts w:asciiTheme="minorHAnsi" w:hAnsiTheme="minorHAnsi"/>
            <w:b/>
            <w:bCs/>
            <w:noProof/>
            <w:sz w:val="22"/>
            <w:szCs w:val="22"/>
          </w:rPr>
          <w:t>3</w:t>
        </w:r>
        <w:r w:rsidR="00572A72" w:rsidRPr="0036169C">
          <w:rPr>
            <w:rFonts w:asciiTheme="minorHAnsi" w:hAnsiTheme="minorHAnsi"/>
            <w:b/>
            <w:bCs/>
            <w:sz w:val="22"/>
            <w:szCs w:val="22"/>
          </w:rPr>
          <w:fldChar w:fldCharType="end"/>
        </w:r>
        <w:r w:rsidR="00572A72" w:rsidRPr="0036169C">
          <w:rPr>
            <w:rFonts w:asciiTheme="minorHAnsi" w:hAnsiTheme="minorHAnsi"/>
            <w:sz w:val="22"/>
            <w:szCs w:val="22"/>
          </w:rPr>
          <w:t xml:space="preserve"> sur </w:t>
        </w:r>
        <w:r w:rsidR="00572A72" w:rsidRPr="0036169C">
          <w:rPr>
            <w:rFonts w:asciiTheme="minorHAnsi" w:hAnsiTheme="minorHAnsi"/>
            <w:b/>
            <w:bCs/>
            <w:sz w:val="22"/>
            <w:szCs w:val="22"/>
          </w:rPr>
          <w:fldChar w:fldCharType="begin"/>
        </w:r>
        <w:r w:rsidR="00572A72" w:rsidRPr="0036169C">
          <w:rPr>
            <w:rFonts w:asciiTheme="minorHAnsi" w:hAnsiTheme="minorHAnsi"/>
            <w:b/>
            <w:bCs/>
            <w:sz w:val="22"/>
            <w:szCs w:val="22"/>
          </w:rPr>
          <w:instrText>NUMPAGES</w:instrText>
        </w:r>
        <w:r w:rsidR="00572A72" w:rsidRPr="0036169C">
          <w:rPr>
            <w:rFonts w:asciiTheme="minorHAnsi" w:hAnsiTheme="minorHAnsi"/>
            <w:b/>
            <w:bCs/>
            <w:sz w:val="22"/>
            <w:szCs w:val="22"/>
          </w:rPr>
          <w:fldChar w:fldCharType="separate"/>
        </w:r>
        <w:r w:rsidR="00C92464">
          <w:rPr>
            <w:rFonts w:asciiTheme="minorHAnsi" w:hAnsiTheme="minorHAnsi"/>
            <w:b/>
            <w:bCs/>
            <w:noProof/>
            <w:sz w:val="22"/>
            <w:szCs w:val="22"/>
          </w:rPr>
          <w:t>13</w:t>
        </w:r>
        <w:r w:rsidR="00572A72"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170861D" w14:textId="77777777" w:rsidR="00572A72" w:rsidRPr="00825775" w:rsidRDefault="00572A72"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228843CB" w:rsidR="00572A72" w:rsidRPr="00825775" w:rsidRDefault="00BD5321"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572A72" w:rsidRPr="00825775">
                  <w:rPr>
                    <w:rFonts w:asciiTheme="minorHAnsi" w:hAnsiTheme="minorHAnsi" w:cstheme="minorHAnsi"/>
                    <w:sz w:val="22"/>
                    <w:szCs w:val="22"/>
                  </w:rPr>
                  <w:t>DAJ_M009_v0</w:t>
                </w:r>
                <w:r w:rsidR="00572A72">
                  <w:rPr>
                    <w:rFonts w:asciiTheme="minorHAnsi" w:hAnsiTheme="minorHAnsi" w:cstheme="minorHAnsi"/>
                    <w:sz w:val="22"/>
                    <w:szCs w:val="22"/>
                  </w:rPr>
                  <w:t>7</w:t>
                </w:r>
                <w:r w:rsidR="00572A72" w:rsidRPr="00825775">
                  <w:rPr>
                    <w:rFonts w:asciiTheme="minorHAnsi" w:hAnsiTheme="minorHAnsi" w:cstheme="minorHAnsi"/>
                    <w:sz w:val="22"/>
                    <w:szCs w:val="22"/>
                  </w:rPr>
                  <w:tab/>
                </w:r>
              </w:sdtContent>
            </w:sdt>
          </w:p>
          <w:p w14:paraId="0A77421D" w14:textId="0F7AB086" w:rsidR="00572A72" w:rsidRPr="00825775" w:rsidRDefault="00572A72"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Novembre 2024</w:t>
            </w:r>
          </w:p>
          <w:p w14:paraId="57BF858C" w14:textId="77777777" w:rsidR="00572A72" w:rsidRPr="00825775" w:rsidRDefault="00572A72" w:rsidP="007D74CD">
            <w:pPr>
              <w:pStyle w:val="Pieddepage"/>
              <w:spacing w:line="240" w:lineRule="exact"/>
              <w:rPr>
                <w:rFonts w:asciiTheme="minorHAnsi" w:hAnsiTheme="minorHAnsi" w:cstheme="minorHAnsi"/>
                <w:b/>
                <w:sz w:val="22"/>
                <w:szCs w:val="22"/>
              </w:rPr>
            </w:pPr>
          </w:p>
          <w:p w14:paraId="7660B93D" w14:textId="3A39253E" w:rsidR="00572A72" w:rsidRPr="00825775" w:rsidRDefault="00572A72"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Pr>
                <w:rFonts w:asciiTheme="minorHAnsi" w:hAnsiTheme="minorHAnsi" w:cstheme="minorHAnsi"/>
                <w:sz w:val="16"/>
                <w:szCs w:val="16"/>
              </w:rPr>
              <w:t> </w:t>
            </w:r>
            <w:r w:rsidRPr="00825775">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572A72" w:rsidRDefault="00572A72">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572A72" w:rsidRDefault="00572A72"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4BD70100" w:rsidR="00572A72" w:rsidRPr="00FB089A" w:rsidRDefault="00BD5321"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572A72">
          <w:rPr>
            <w:rFonts w:asciiTheme="minorHAnsi" w:hAnsiTheme="minorHAnsi"/>
            <w:sz w:val="22"/>
            <w:szCs w:val="22"/>
          </w:rPr>
          <w:tab/>
          <w:t xml:space="preserve">Page </w:t>
        </w:r>
        <w:r w:rsidR="00572A72">
          <w:rPr>
            <w:rFonts w:asciiTheme="minorHAnsi" w:hAnsiTheme="minorHAnsi"/>
            <w:b/>
            <w:bCs/>
            <w:sz w:val="22"/>
            <w:szCs w:val="22"/>
          </w:rPr>
          <w:fldChar w:fldCharType="begin"/>
        </w:r>
        <w:r w:rsidR="00572A72">
          <w:rPr>
            <w:rFonts w:asciiTheme="minorHAnsi" w:hAnsiTheme="minorHAnsi"/>
            <w:b/>
            <w:bCs/>
            <w:sz w:val="22"/>
            <w:szCs w:val="22"/>
          </w:rPr>
          <w:instrText>PAGE</w:instrText>
        </w:r>
        <w:r w:rsidR="00572A72">
          <w:rPr>
            <w:rFonts w:asciiTheme="minorHAnsi" w:hAnsiTheme="minorHAnsi"/>
            <w:b/>
            <w:bCs/>
            <w:sz w:val="22"/>
            <w:szCs w:val="22"/>
          </w:rPr>
          <w:fldChar w:fldCharType="separate"/>
        </w:r>
        <w:r w:rsidR="00C92464">
          <w:rPr>
            <w:rFonts w:asciiTheme="minorHAnsi" w:hAnsiTheme="minorHAnsi"/>
            <w:b/>
            <w:bCs/>
            <w:noProof/>
            <w:sz w:val="22"/>
            <w:szCs w:val="22"/>
          </w:rPr>
          <w:t>13</w:t>
        </w:r>
        <w:r w:rsidR="00572A72">
          <w:rPr>
            <w:rFonts w:asciiTheme="minorHAnsi" w:hAnsiTheme="minorHAnsi"/>
            <w:b/>
            <w:bCs/>
            <w:sz w:val="22"/>
            <w:szCs w:val="22"/>
          </w:rPr>
          <w:fldChar w:fldCharType="end"/>
        </w:r>
        <w:r w:rsidR="00572A72">
          <w:rPr>
            <w:rFonts w:asciiTheme="minorHAnsi" w:hAnsiTheme="minorHAnsi"/>
            <w:sz w:val="22"/>
            <w:szCs w:val="22"/>
          </w:rPr>
          <w:t xml:space="preserve"> sur </w:t>
        </w:r>
        <w:r w:rsidR="00572A72">
          <w:rPr>
            <w:rFonts w:asciiTheme="minorHAnsi" w:hAnsiTheme="minorHAnsi"/>
            <w:b/>
            <w:bCs/>
            <w:sz w:val="22"/>
            <w:szCs w:val="22"/>
          </w:rPr>
          <w:fldChar w:fldCharType="begin"/>
        </w:r>
        <w:r w:rsidR="00572A72">
          <w:rPr>
            <w:rFonts w:asciiTheme="minorHAnsi" w:hAnsiTheme="minorHAnsi"/>
            <w:b/>
            <w:bCs/>
            <w:sz w:val="22"/>
            <w:szCs w:val="22"/>
          </w:rPr>
          <w:instrText>NUMPAGES</w:instrText>
        </w:r>
        <w:r w:rsidR="00572A72">
          <w:rPr>
            <w:rFonts w:asciiTheme="minorHAnsi" w:hAnsiTheme="minorHAnsi"/>
            <w:b/>
            <w:bCs/>
            <w:sz w:val="22"/>
            <w:szCs w:val="22"/>
          </w:rPr>
          <w:fldChar w:fldCharType="separate"/>
        </w:r>
        <w:r w:rsidR="00C92464">
          <w:rPr>
            <w:rFonts w:asciiTheme="minorHAnsi" w:hAnsiTheme="minorHAnsi"/>
            <w:b/>
            <w:bCs/>
            <w:noProof/>
            <w:sz w:val="22"/>
            <w:szCs w:val="22"/>
          </w:rPr>
          <w:t>13</w:t>
        </w:r>
        <w:r w:rsidR="00572A72">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14:paraId="3655152B" w14:textId="3FBA490D" w:rsidR="00572A72" w:rsidRDefault="00572A72"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000185EB" w:rsidR="00572A72" w:rsidRPr="00825775" w:rsidRDefault="00BD5321"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572A72">
                  <w:rPr>
                    <w:rFonts w:asciiTheme="minorHAnsi" w:hAnsiTheme="minorHAnsi"/>
                    <w:sz w:val="22"/>
                    <w:szCs w:val="22"/>
                  </w:rPr>
                  <w:tab/>
                  <w:t xml:space="preserve">Page </w:t>
                </w:r>
                <w:r w:rsidR="00572A72">
                  <w:rPr>
                    <w:rFonts w:asciiTheme="minorHAnsi" w:hAnsiTheme="minorHAnsi"/>
                    <w:b/>
                    <w:bCs/>
                    <w:sz w:val="22"/>
                    <w:szCs w:val="22"/>
                  </w:rPr>
                  <w:fldChar w:fldCharType="begin"/>
                </w:r>
                <w:r w:rsidR="00572A72">
                  <w:rPr>
                    <w:rFonts w:asciiTheme="minorHAnsi" w:hAnsiTheme="minorHAnsi"/>
                    <w:b/>
                    <w:bCs/>
                    <w:sz w:val="22"/>
                    <w:szCs w:val="22"/>
                  </w:rPr>
                  <w:instrText>PAGE</w:instrText>
                </w:r>
                <w:r w:rsidR="00572A72">
                  <w:rPr>
                    <w:rFonts w:asciiTheme="minorHAnsi" w:hAnsiTheme="minorHAnsi"/>
                    <w:b/>
                    <w:bCs/>
                    <w:sz w:val="22"/>
                    <w:szCs w:val="22"/>
                  </w:rPr>
                  <w:fldChar w:fldCharType="separate"/>
                </w:r>
                <w:r w:rsidR="00C92464">
                  <w:rPr>
                    <w:rFonts w:asciiTheme="minorHAnsi" w:hAnsiTheme="minorHAnsi"/>
                    <w:b/>
                    <w:bCs/>
                    <w:noProof/>
                    <w:sz w:val="22"/>
                    <w:szCs w:val="22"/>
                  </w:rPr>
                  <w:t>4</w:t>
                </w:r>
                <w:r w:rsidR="00572A72">
                  <w:rPr>
                    <w:rFonts w:asciiTheme="minorHAnsi" w:hAnsiTheme="minorHAnsi"/>
                    <w:b/>
                    <w:bCs/>
                    <w:sz w:val="22"/>
                    <w:szCs w:val="22"/>
                  </w:rPr>
                  <w:fldChar w:fldCharType="end"/>
                </w:r>
                <w:r w:rsidR="00572A72">
                  <w:rPr>
                    <w:rFonts w:asciiTheme="minorHAnsi" w:hAnsiTheme="minorHAnsi"/>
                    <w:sz w:val="22"/>
                    <w:szCs w:val="22"/>
                  </w:rPr>
                  <w:t xml:space="preserve"> sur </w:t>
                </w:r>
                <w:r w:rsidR="00572A72">
                  <w:rPr>
                    <w:rFonts w:asciiTheme="minorHAnsi" w:hAnsiTheme="minorHAnsi"/>
                    <w:b/>
                    <w:bCs/>
                    <w:sz w:val="22"/>
                    <w:szCs w:val="22"/>
                  </w:rPr>
                  <w:fldChar w:fldCharType="begin"/>
                </w:r>
                <w:r w:rsidR="00572A72">
                  <w:rPr>
                    <w:rFonts w:asciiTheme="minorHAnsi" w:hAnsiTheme="minorHAnsi"/>
                    <w:b/>
                    <w:bCs/>
                    <w:sz w:val="22"/>
                    <w:szCs w:val="22"/>
                  </w:rPr>
                  <w:instrText>NUMPAGES</w:instrText>
                </w:r>
                <w:r w:rsidR="00572A72">
                  <w:rPr>
                    <w:rFonts w:asciiTheme="minorHAnsi" w:hAnsiTheme="minorHAnsi"/>
                    <w:b/>
                    <w:bCs/>
                    <w:sz w:val="22"/>
                    <w:szCs w:val="22"/>
                  </w:rPr>
                  <w:fldChar w:fldCharType="separate"/>
                </w:r>
                <w:r w:rsidR="00C92464">
                  <w:rPr>
                    <w:rFonts w:asciiTheme="minorHAnsi" w:hAnsiTheme="minorHAnsi"/>
                    <w:b/>
                    <w:bCs/>
                    <w:noProof/>
                    <w:sz w:val="22"/>
                    <w:szCs w:val="22"/>
                  </w:rPr>
                  <w:t>13</w:t>
                </w:r>
                <w:r w:rsidR="00572A72">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C5ED3" w14:textId="77777777" w:rsidR="00BD5321" w:rsidRDefault="00BD5321">
      <w:r>
        <w:separator/>
      </w:r>
    </w:p>
  </w:footnote>
  <w:footnote w:type="continuationSeparator" w:id="0">
    <w:p w14:paraId="2C76FC7A" w14:textId="77777777" w:rsidR="00BD5321" w:rsidRDefault="00BD5321">
      <w:r>
        <w:continuationSeparator/>
      </w:r>
    </w:p>
  </w:footnote>
  <w:footnote w:id="1">
    <w:p w14:paraId="047663AC" w14:textId="7BDA2A25" w:rsidR="00572A72" w:rsidRPr="0006068D" w:rsidRDefault="00572A72">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7865C" w14:textId="77777777" w:rsidR="00572A72" w:rsidRDefault="00572A72">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572A72" w:rsidRDefault="00572A72" w:rsidP="00FB089A">
    <w:pPr>
      <w:pStyle w:val="En-tte"/>
      <w:tabs>
        <w:tab w:val="clear" w:pos="9072"/>
        <w:tab w:val="right" w:pos="9339"/>
      </w:tabs>
      <w:rPr>
        <w:rFonts w:ascii="Calibri" w:hAnsi="Calibri"/>
        <w:bCs/>
        <w:sz w:val="22"/>
        <w:szCs w:val="28"/>
        <w:u w:val="single"/>
        <w:lang w:val="en-US"/>
      </w:rPr>
    </w:pPr>
  </w:p>
  <w:p w14:paraId="20B764FC" w14:textId="77777777" w:rsidR="00572A72" w:rsidRPr="00A61456" w:rsidRDefault="00572A72"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572A72" w:rsidRDefault="00572A72" w:rsidP="005B59DE">
    <w:pPr>
      <w:pStyle w:val="En-tte"/>
      <w:tabs>
        <w:tab w:val="clear" w:pos="4536"/>
        <w:tab w:val="clear" w:pos="9072"/>
        <w:tab w:val="right" w:pos="9781"/>
      </w:tabs>
      <w:spacing w:line="240" w:lineRule="auto"/>
      <w:rPr>
        <w:rFonts w:asciiTheme="minorHAnsi" w:hAnsiTheme="minorHAnsi" w:cs="Arial"/>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572A72" w:rsidRDefault="00572A72" w:rsidP="004537EA">
    <w:pPr>
      <w:pStyle w:val="En-tte"/>
    </w:pPr>
    <w:bookmarkStart w:id="1" w:name="_Hlk62125806"/>
    <w:bookmarkStart w:id="2"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p w14:paraId="1DC44FE6" w14:textId="77777777" w:rsidR="00572A72" w:rsidRDefault="00572A72" w:rsidP="004537EA">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572A72" w:rsidRDefault="00572A72" w:rsidP="00C92420">
    <w:pPr>
      <w:pStyle w:val="En-tte"/>
      <w:tabs>
        <w:tab w:val="right" w:pos="9214"/>
      </w:tabs>
      <w:rPr>
        <w:rFonts w:ascii="Calibri" w:hAnsi="Calibri"/>
        <w:bCs/>
        <w:sz w:val="22"/>
        <w:szCs w:val="28"/>
        <w:u w:val="single"/>
        <w:lang w:val="en-US"/>
      </w:rPr>
    </w:pPr>
  </w:p>
  <w:p w14:paraId="427C6303" w14:textId="77777777" w:rsidR="00572A72" w:rsidRDefault="00572A72"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572A72" w:rsidRDefault="00572A72" w:rsidP="00380F2B">
    <w:pPr>
      <w:pStyle w:val="En-tte"/>
      <w:tabs>
        <w:tab w:val="clear" w:pos="4536"/>
        <w:tab w:val="clear" w:pos="9072"/>
        <w:tab w:val="right" w:pos="9639"/>
      </w:tabs>
      <w:rPr>
        <w:rFonts w:asciiTheme="minorHAnsi" w:hAnsiTheme="minorHAnsi" w:cs="Arial"/>
        <w:sz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572A72" w:rsidRDefault="00572A72"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572A72" w:rsidRDefault="00572A72"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572A72" w:rsidRDefault="00572A72"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2"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7"/>
  </w:num>
  <w:num w:numId="4">
    <w:abstractNumId w:val="6"/>
  </w:num>
  <w:num w:numId="5">
    <w:abstractNumId w:val="21"/>
  </w:num>
  <w:num w:numId="6">
    <w:abstractNumId w:val="11"/>
  </w:num>
  <w:num w:numId="7">
    <w:abstractNumId w:val="19"/>
  </w:num>
  <w:num w:numId="8">
    <w:abstractNumId w:val="28"/>
  </w:num>
  <w:num w:numId="9">
    <w:abstractNumId w:val="14"/>
  </w:num>
  <w:num w:numId="10">
    <w:abstractNumId w:val="30"/>
  </w:num>
  <w:num w:numId="11">
    <w:abstractNumId w:val="3"/>
  </w:num>
  <w:num w:numId="12">
    <w:abstractNumId w:val="13"/>
  </w:num>
  <w:num w:numId="13">
    <w:abstractNumId w:val="29"/>
  </w:num>
  <w:num w:numId="14">
    <w:abstractNumId w:val="23"/>
  </w:num>
  <w:num w:numId="15">
    <w:abstractNumId w:val="33"/>
  </w:num>
  <w:num w:numId="16">
    <w:abstractNumId w:val="5"/>
  </w:num>
  <w:num w:numId="17">
    <w:abstractNumId w:val="22"/>
  </w:num>
  <w:num w:numId="18">
    <w:abstractNumId w:val="20"/>
  </w:num>
  <w:num w:numId="19">
    <w:abstractNumId w:val="15"/>
  </w:num>
  <w:num w:numId="20">
    <w:abstractNumId w:val="8"/>
  </w:num>
  <w:num w:numId="21">
    <w:abstractNumId w:val="7"/>
  </w:num>
  <w:num w:numId="22">
    <w:abstractNumId w:val="38"/>
  </w:num>
  <w:num w:numId="23">
    <w:abstractNumId w:val="1"/>
  </w:num>
  <w:num w:numId="24">
    <w:abstractNumId w:val="16"/>
  </w:num>
  <w:num w:numId="25">
    <w:abstractNumId w:val="34"/>
  </w:num>
  <w:num w:numId="26">
    <w:abstractNumId w:val="17"/>
  </w:num>
  <w:num w:numId="27">
    <w:abstractNumId w:val="39"/>
  </w:num>
  <w:num w:numId="28">
    <w:abstractNumId w:val="31"/>
  </w:num>
  <w:num w:numId="29">
    <w:abstractNumId w:val="35"/>
  </w:num>
  <w:num w:numId="30">
    <w:abstractNumId w:val="26"/>
  </w:num>
  <w:num w:numId="31">
    <w:abstractNumId w:val="32"/>
  </w:num>
  <w:num w:numId="32">
    <w:abstractNumId w:val="36"/>
  </w:num>
  <w:num w:numId="33">
    <w:abstractNumId w:val="12"/>
  </w:num>
  <w:num w:numId="34">
    <w:abstractNumId w:val="18"/>
  </w:num>
  <w:num w:numId="35">
    <w:abstractNumId w:val="10"/>
  </w:num>
  <w:num w:numId="36">
    <w:abstractNumId w:val="25"/>
  </w:num>
  <w:num w:numId="37">
    <w:abstractNumId w:val="24"/>
  </w:num>
  <w:num w:numId="38">
    <w:abstractNumId w:val="37"/>
  </w:num>
  <w:num w:numId="39">
    <w:abstractNumId w:val="40"/>
  </w:num>
  <w:num w:numId="4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2D86"/>
    <w:rsid w:val="000737E2"/>
    <w:rsid w:val="00075E58"/>
    <w:rsid w:val="000760D7"/>
    <w:rsid w:val="00077A32"/>
    <w:rsid w:val="00077C07"/>
    <w:rsid w:val="000815D6"/>
    <w:rsid w:val="000818AD"/>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4E0B"/>
    <w:rsid w:val="000B6757"/>
    <w:rsid w:val="000B7C98"/>
    <w:rsid w:val="000C096F"/>
    <w:rsid w:val="000C1B61"/>
    <w:rsid w:val="000C3C93"/>
    <w:rsid w:val="000C4A41"/>
    <w:rsid w:val="000C67A9"/>
    <w:rsid w:val="000D1543"/>
    <w:rsid w:val="000D1A0F"/>
    <w:rsid w:val="000D1D38"/>
    <w:rsid w:val="000D3F0D"/>
    <w:rsid w:val="000D4E94"/>
    <w:rsid w:val="000D6682"/>
    <w:rsid w:val="000D74C1"/>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0EF3"/>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45B"/>
    <w:rsid w:val="0017191E"/>
    <w:rsid w:val="00171DBC"/>
    <w:rsid w:val="0017241E"/>
    <w:rsid w:val="001726C5"/>
    <w:rsid w:val="001753FB"/>
    <w:rsid w:val="0017540C"/>
    <w:rsid w:val="0017607C"/>
    <w:rsid w:val="00176247"/>
    <w:rsid w:val="001779C9"/>
    <w:rsid w:val="001833D1"/>
    <w:rsid w:val="001842B0"/>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06FC"/>
    <w:rsid w:val="001F2265"/>
    <w:rsid w:val="001F3426"/>
    <w:rsid w:val="001F354F"/>
    <w:rsid w:val="001F38A0"/>
    <w:rsid w:val="001F527A"/>
    <w:rsid w:val="00200B23"/>
    <w:rsid w:val="00203CB4"/>
    <w:rsid w:val="002104E9"/>
    <w:rsid w:val="002115E0"/>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563F"/>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3751C"/>
    <w:rsid w:val="003405CD"/>
    <w:rsid w:val="003425A2"/>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51F8"/>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47EEE"/>
    <w:rsid w:val="00450877"/>
    <w:rsid w:val="00450946"/>
    <w:rsid w:val="00450E18"/>
    <w:rsid w:val="004537EA"/>
    <w:rsid w:val="0045436D"/>
    <w:rsid w:val="0045714D"/>
    <w:rsid w:val="00464070"/>
    <w:rsid w:val="0046510F"/>
    <w:rsid w:val="00471385"/>
    <w:rsid w:val="004732B0"/>
    <w:rsid w:val="00474075"/>
    <w:rsid w:val="00474D20"/>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2C9"/>
    <w:rsid w:val="004D33E5"/>
    <w:rsid w:val="004D375A"/>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1066"/>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A72"/>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BC7"/>
    <w:rsid w:val="00612D47"/>
    <w:rsid w:val="00613286"/>
    <w:rsid w:val="00615CF3"/>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7A9B"/>
    <w:rsid w:val="006601D8"/>
    <w:rsid w:val="006619E6"/>
    <w:rsid w:val="00665A55"/>
    <w:rsid w:val="0067657D"/>
    <w:rsid w:val="00677F17"/>
    <w:rsid w:val="00677F6D"/>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3BA6"/>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107"/>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35CB"/>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0AA9"/>
    <w:rsid w:val="0095137D"/>
    <w:rsid w:val="009520C1"/>
    <w:rsid w:val="009527A8"/>
    <w:rsid w:val="009530C4"/>
    <w:rsid w:val="0095349B"/>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C70DC"/>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15BFE"/>
    <w:rsid w:val="00A2275B"/>
    <w:rsid w:val="00A2392F"/>
    <w:rsid w:val="00A23C2D"/>
    <w:rsid w:val="00A24521"/>
    <w:rsid w:val="00A26034"/>
    <w:rsid w:val="00A27E45"/>
    <w:rsid w:val="00A303C7"/>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86BAF"/>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321"/>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84E85"/>
    <w:rsid w:val="00C92420"/>
    <w:rsid w:val="00C92464"/>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0DE7"/>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750C6"/>
    <w:rsid w:val="00D80144"/>
    <w:rsid w:val="00D80E4A"/>
    <w:rsid w:val="00D81FDF"/>
    <w:rsid w:val="00D82F0A"/>
    <w:rsid w:val="00D87E5F"/>
    <w:rsid w:val="00D901F5"/>
    <w:rsid w:val="00D93097"/>
    <w:rsid w:val="00D93D99"/>
    <w:rsid w:val="00D95C0B"/>
    <w:rsid w:val="00D96525"/>
    <w:rsid w:val="00D966BA"/>
    <w:rsid w:val="00D96D4F"/>
    <w:rsid w:val="00DA0CCE"/>
    <w:rsid w:val="00DA2039"/>
    <w:rsid w:val="00DA598E"/>
    <w:rsid w:val="00DA675F"/>
    <w:rsid w:val="00DA6B6E"/>
    <w:rsid w:val="00DB11DA"/>
    <w:rsid w:val="00DB14E6"/>
    <w:rsid w:val="00DB15D0"/>
    <w:rsid w:val="00DB1632"/>
    <w:rsid w:val="00DB330B"/>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2F83"/>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012E"/>
    <w:rsid w:val="00E43FF2"/>
    <w:rsid w:val="00E44F16"/>
    <w:rsid w:val="00E450EF"/>
    <w:rsid w:val="00E452F6"/>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47417"/>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5CB"/>
    <w:rsid w:val="00FA3E4F"/>
    <w:rsid w:val="00FA47CD"/>
    <w:rsid w:val="00FA4F36"/>
    <w:rsid w:val="00FA5CE0"/>
    <w:rsid w:val="00FA7ABD"/>
    <w:rsid w:val="00FB089A"/>
    <w:rsid w:val="00FB2615"/>
    <w:rsid w:val="00FB2E8F"/>
    <w:rsid w:val="00FB500A"/>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D7F26"/>
    <w:rsid w:val="00FE0E52"/>
    <w:rsid w:val="00FE21DB"/>
    <w:rsid w:val="00FE5181"/>
    <w:rsid w:val="00FE5E7B"/>
    <w:rsid w:val="00FE6B40"/>
    <w:rsid w:val="00FE7EBE"/>
    <w:rsid w:val="00FF0263"/>
    <w:rsid w:val="00FF066F"/>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tj-paris@justice.fr"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j-paris@justic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rmatique.libertes@expertisefrance.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delegue-a-la-protection-des-donnees-personnelles@finances.gouv.fr"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rches-publics.gouv.fr"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C053-6B53-4F8E-B513-4BF7ADA8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1218</TotalTime>
  <Pages>13</Pages>
  <Words>4888</Words>
  <Characters>26884</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31709</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Sarah FAKHET</cp:lastModifiedBy>
  <cp:revision>10</cp:revision>
  <cp:lastPrinted>2016-03-24T23:23:00Z</cp:lastPrinted>
  <dcterms:created xsi:type="dcterms:W3CDTF">2025-02-25T07:18:00Z</dcterms:created>
  <dcterms:modified xsi:type="dcterms:W3CDTF">2025-03-03T16:30:00Z</dcterms:modified>
</cp:coreProperties>
</file>