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72C" w:rsidRDefault="00E9172C" w:rsidP="0071771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p>
    <w:p w:rsidR="007E23BB" w:rsidRDefault="00D94B0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w:t>
      </w:r>
      <w:r w:rsidR="007E23BB" w:rsidRPr="007E23BB">
        <w:rPr>
          <w:rFonts w:asciiTheme="minorHAnsi" w:hAnsiTheme="minorHAnsi"/>
          <w:b/>
          <w:caps/>
          <w:snapToGrid/>
          <w:sz w:val="32"/>
          <w:szCs w:val="24"/>
          <w:lang w:bidi="ar-SA"/>
        </w:rPr>
        <w:t xml:space="preserve"> </w:t>
      </w:r>
      <w:r w:rsidR="007E23BB" w:rsidRPr="00924C66">
        <w:rPr>
          <w:rFonts w:asciiTheme="minorHAnsi" w:hAnsiTheme="minorHAnsi"/>
          <w:b/>
          <w:caps/>
          <w:snapToGrid/>
          <w:sz w:val="32"/>
          <w:szCs w:val="24"/>
          <w:lang w:bidi="ar-SA"/>
        </w:rPr>
        <w:t>de travaux</w:t>
      </w:r>
    </w:p>
    <w:p w:rsidR="00D94B03" w:rsidRDefault="007E23BB"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7E23BB">
        <w:t xml:space="preserve"> </w:t>
      </w:r>
      <w:r w:rsidRPr="007E23BB">
        <w:rPr>
          <w:rFonts w:asciiTheme="minorHAnsi" w:hAnsiTheme="minorHAnsi"/>
          <w:b/>
          <w:caps/>
          <w:snapToGrid/>
          <w:sz w:val="32"/>
          <w:szCs w:val="24"/>
          <w:lang w:bidi="ar-SA"/>
        </w:rPr>
        <w:t>Travaux de construction/réhabilitation du bâtiment de maison d’emploi sis(MDE) à Hombo-Mutsamudu-ANJOUAN</w:t>
      </w:r>
      <w:r w:rsidR="00D94B03" w:rsidRPr="00924C66">
        <w:rPr>
          <w:rFonts w:asciiTheme="minorHAnsi" w:hAnsiTheme="minorHAnsi"/>
          <w:b/>
          <w:caps/>
          <w:snapToGrid/>
          <w:sz w:val="32"/>
          <w:szCs w:val="24"/>
          <w:lang w:bidi="ar-SA"/>
        </w:rPr>
        <w:t xml:space="preserve"> </w:t>
      </w:r>
    </w:p>
    <w:p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rsidTr="00D94B03">
        <w:trPr>
          <w:trHeight w:val="702"/>
        </w:trPr>
        <w:tc>
          <w:tcPr>
            <w:tcW w:w="4644" w:type="dxa"/>
            <w:shd w:val="clear" w:color="auto" w:fill="D9D9D9"/>
            <w:vAlign w:val="center"/>
          </w:tcPr>
          <w:p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rsidR="00690A7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w:t>
      </w:r>
      <w:r w:rsidR="00D03369">
        <w:rPr>
          <w:rFonts w:asciiTheme="minorHAnsi" w:hAnsiTheme="minorHAnsi"/>
          <w:szCs w:val="24"/>
          <w:lang w:bidi="ar-SA"/>
        </w:rPr>
        <w:t>selon la procédure</w:t>
      </w:r>
      <w:r>
        <w:rPr>
          <w:rFonts w:asciiTheme="minorHAnsi" w:hAnsiTheme="minorHAnsi"/>
          <w:szCs w:val="24"/>
          <w:lang w:bidi="ar-SA"/>
        </w:rPr>
        <w:t xml:space="preserve"> adaptée en application des articles L. 2123-1 e</w:t>
      </w:r>
      <w:r w:rsidR="00581493">
        <w:rPr>
          <w:rFonts w:asciiTheme="minorHAnsi" w:hAnsiTheme="minorHAnsi"/>
          <w:szCs w:val="24"/>
          <w:lang w:bidi="ar-SA"/>
        </w:rPr>
        <w:t xml:space="preserve">t R. 2123-1 au </w:t>
      </w:r>
      <w:r w:rsidR="007F10BE">
        <w:rPr>
          <w:rFonts w:asciiTheme="minorHAnsi" w:hAnsiTheme="minorHAnsi"/>
          <w:szCs w:val="24"/>
          <w:lang w:bidi="ar-SA"/>
        </w:rPr>
        <w:br/>
      </w:r>
      <w:r w:rsidR="00581493">
        <w:rPr>
          <w:rFonts w:asciiTheme="minorHAnsi" w:hAnsiTheme="minorHAnsi"/>
          <w:szCs w:val="24"/>
          <w:lang w:bidi="ar-SA"/>
        </w:rPr>
        <w:t>R. 2123-7 du CCP</w:t>
      </w:r>
    </w:p>
    <w:p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rsidR="001127D6" w:rsidRDefault="001127D6">
      <w:pPr>
        <w:rPr>
          <w:rFonts w:asciiTheme="minorHAnsi" w:hAnsiTheme="minorHAnsi"/>
          <w:b/>
          <w:smallCaps/>
          <w:snapToGrid/>
          <w:szCs w:val="24"/>
          <w:lang w:bidi="ar-SA"/>
        </w:rPr>
      </w:pPr>
    </w:p>
    <w:p w:rsidR="00690A76" w:rsidRPr="00FB5EE7" w:rsidRDefault="001127D6">
      <w:pPr>
        <w:rPr>
          <w:rFonts w:asciiTheme="minorHAnsi" w:hAnsiTheme="minorHAnsi"/>
          <w:b/>
          <w:smallCaps/>
          <w:snapToGrid/>
          <w:sz w:val="22"/>
          <w:szCs w:val="24"/>
          <w:lang w:bidi="ar-SA"/>
        </w:rPr>
      </w:pPr>
      <w:r w:rsidRPr="00FB5EE7">
        <w:rPr>
          <w:rFonts w:asciiTheme="minorHAnsi" w:hAnsiTheme="minorHAnsi"/>
          <w:snapToGrid/>
          <w:sz w:val="20"/>
          <w:szCs w:val="22"/>
          <w:lang w:bidi="ar-SA"/>
        </w:rPr>
        <w:t xml:space="preserve">Le présent marché public de travaux s’inscrit dans le cadre du projet de coopération (désigné ci-après « contrat principal ») </w:t>
      </w:r>
      <w:r w:rsidRPr="007F10BE">
        <w:rPr>
          <w:rFonts w:asciiTheme="minorHAnsi" w:hAnsiTheme="minorHAnsi"/>
          <w:snapToGrid/>
          <w:sz w:val="20"/>
          <w:szCs w:val="22"/>
          <w:lang w:bidi="ar-SA"/>
        </w:rPr>
        <w:t xml:space="preserve">conclu le </w:t>
      </w:r>
      <w:r w:rsidR="007F10BE" w:rsidRPr="001D11F4">
        <w:rPr>
          <w:rFonts w:asciiTheme="minorHAnsi" w:hAnsiTheme="minorHAnsi"/>
          <w:snapToGrid/>
          <w:sz w:val="20"/>
          <w:szCs w:val="22"/>
          <w:lang w:bidi="ar-SA"/>
        </w:rPr>
        <w:t>16</w:t>
      </w:r>
      <w:r w:rsidRPr="001D11F4">
        <w:rPr>
          <w:rFonts w:asciiTheme="minorHAnsi" w:hAnsiTheme="minorHAnsi"/>
          <w:snapToGrid/>
          <w:sz w:val="20"/>
          <w:szCs w:val="22"/>
          <w:lang w:bidi="ar-SA"/>
        </w:rPr>
        <w:t>/</w:t>
      </w:r>
      <w:r w:rsidR="007F10BE" w:rsidRPr="001D11F4">
        <w:rPr>
          <w:rFonts w:asciiTheme="minorHAnsi" w:hAnsiTheme="minorHAnsi"/>
          <w:snapToGrid/>
          <w:sz w:val="20"/>
          <w:szCs w:val="22"/>
          <w:lang w:bidi="ar-SA"/>
        </w:rPr>
        <w:t>06</w:t>
      </w:r>
      <w:r w:rsidRPr="001D11F4">
        <w:rPr>
          <w:rFonts w:asciiTheme="minorHAnsi" w:hAnsiTheme="minorHAnsi"/>
          <w:snapToGrid/>
          <w:sz w:val="20"/>
          <w:szCs w:val="22"/>
          <w:lang w:bidi="ar-SA"/>
        </w:rPr>
        <w:t>/</w:t>
      </w:r>
      <w:r w:rsidR="007F10BE" w:rsidRPr="001D11F4">
        <w:rPr>
          <w:rFonts w:asciiTheme="minorHAnsi" w:hAnsiTheme="minorHAnsi"/>
          <w:snapToGrid/>
          <w:sz w:val="20"/>
          <w:szCs w:val="22"/>
          <w:lang w:bidi="ar-SA"/>
        </w:rPr>
        <w:t>2020</w:t>
      </w:r>
      <w:r w:rsidRPr="007F10BE">
        <w:rPr>
          <w:rFonts w:asciiTheme="minorHAnsi" w:hAnsiTheme="minorHAnsi"/>
          <w:snapToGrid/>
          <w:sz w:val="20"/>
          <w:szCs w:val="22"/>
          <w:lang w:bidi="ar-SA"/>
        </w:rPr>
        <w:t xml:space="preserve"> entre </w:t>
      </w:r>
      <w:r w:rsidR="007F10BE" w:rsidRPr="007F10BE">
        <w:rPr>
          <w:rFonts w:asciiTheme="minorHAnsi" w:hAnsiTheme="minorHAnsi"/>
          <w:snapToGrid/>
          <w:sz w:val="20"/>
          <w:szCs w:val="22"/>
          <w:lang w:bidi="ar-SA"/>
        </w:rPr>
        <w:t xml:space="preserve">l’Agence Française de Développement (AFD) </w:t>
      </w:r>
      <w:r w:rsidRPr="007F10BE">
        <w:rPr>
          <w:rFonts w:asciiTheme="minorHAnsi" w:hAnsiTheme="minorHAnsi"/>
          <w:snapToGrid/>
          <w:sz w:val="20"/>
          <w:szCs w:val="22"/>
          <w:lang w:bidi="ar-SA"/>
        </w:rPr>
        <w:t xml:space="preserve">et </w:t>
      </w:r>
      <w:r w:rsidR="007F10BE">
        <w:rPr>
          <w:rFonts w:asciiTheme="minorHAnsi" w:hAnsiTheme="minorHAnsi"/>
          <w:snapToGrid/>
          <w:sz w:val="20"/>
          <w:szCs w:val="22"/>
          <w:lang w:bidi="ar-SA"/>
        </w:rPr>
        <w:t>Expertise France</w:t>
      </w:r>
      <w:r w:rsidR="007F10BE" w:rsidRPr="00FB5EE7">
        <w:rPr>
          <w:rFonts w:asciiTheme="minorHAnsi" w:hAnsiTheme="minorHAnsi"/>
          <w:snapToGrid/>
          <w:sz w:val="20"/>
          <w:szCs w:val="22"/>
          <w:lang w:bidi="ar-SA"/>
        </w:rPr>
        <w:t xml:space="preserve"> </w:t>
      </w:r>
      <w:r w:rsidRPr="00FB5EE7">
        <w:rPr>
          <w:rFonts w:asciiTheme="minorHAnsi" w:hAnsiTheme="minorHAnsi"/>
          <w:snapToGrid/>
          <w:sz w:val="20"/>
          <w:szCs w:val="22"/>
          <w:lang w:bidi="ar-SA"/>
        </w:rPr>
        <w:t xml:space="preserve">et portant sur </w:t>
      </w:r>
      <w:r w:rsidR="007F10BE">
        <w:rPr>
          <w:rFonts w:asciiTheme="minorHAnsi" w:hAnsiTheme="minorHAnsi"/>
          <w:snapToGrid/>
          <w:sz w:val="20"/>
          <w:szCs w:val="22"/>
          <w:lang w:bidi="ar-SA"/>
        </w:rPr>
        <w:t xml:space="preserve">la mise en œuvre du projet </w:t>
      </w:r>
      <w:r w:rsidRPr="00FB5EE7">
        <w:rPr>
          <w:rFonts w:asciiTheme="minorHAnsi" w:hAnsiTheme="minorHAnsi"/>
          <w:snapToGrid/>
          <w:sz w:val="20"/>
          <w:szCs w:val="22"/>
          <w:lang w:bidi="ar-SA"/>
        </w:rPr>
        <w:t>« </w:t>
      </w:r>
      <w:r w:rsidR="007F10BE">
        <w:rPr>
          <w:rFonts w:asciiTheme="minorHAnsi" w:hAnsiTheme="minorHAnsi"/>
          <w:i/>
          <w:snapToGrid/>
          <w:sz w:val="20"/>
          <w:szCs w:val="22"/>
          <w:lang w:bidi="ar-SA"/>
        </w:rPr>
        <w:t>Komor Initiative</w:t>
      </w:r>
      <w:r w:rsidRPr="00FB5EE7">
        <w:rPr>
          <w:rFonts w:asciiTheme="minorHAnsi" w:hAnsiTheme="minorHAnsi"/>
          <w:snapToGrid/>
          <w:sz w:val="20"/>
          <w:szCs w:val="22"/>
          <w:lang w:bidi="ar-SA"/>
        </w:rPr>
        <w:t xml:space="preserve"> »</w:t>
      </w:r>
      <w:r w:rsidR="007F10BE">
        <w:rPr>
          <w:rFonts w:asciiTheme="minorHAnsi" w:hAnsiTheme="minorHAnsi"/>
          <w:snapToGrid/>
          <w:sz w:val="20"/>
          <w:szCs w:val="22"/>
          <w:lang w:bidi="ar-SA"/>
        </w:rPr>
        <w:t>.</w:t>
      </w:r>
      <w:r w:rsidR="00690A76" w:rsidRPr="00FB5EE7">
        <w:rPr>
          <w:rFonts w:asciiTheme="minorHAnsi" w:hAnsiTheme="minorHAnsi"/>
          <w:b/>
          <w:smallCaps/>
          <w:snapToGrid/>
          <w:sz w:val="22"/>
          <w:szCs w:val="24"/>
          <w:lang w:bidi="ar-SA"/>
        </w:rPr>
        <w:br w:type="page"/>
      </w:r>
    </w:p>
    <w:p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rsidR="009514E0" w:rsidRPr="00FB5EE7" w:rsidRDefault="007F10BE"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Pr>
          <w:rFonts w:asciiTheme="minorHAnsi" w:hAnsiTheme="minorHAnsi" w:cstheme="minorHAnsi"/>
          <w:snapToGrid/>
          <w:szCs w:val="24"/>
          <w:lang w:bidi="ar-SA"/>
        </w:rPr>
        <w:t xml:space="preserve"> du siège</w:t>
      </w:r>
      <w:r w:rsidRPr="00FB5EE7">
        <w:rPr>
          <w:rFonts w:asciiTheme="minorHAnsi" w:hAnsiTheme="minorHAnsi" w:cstheme="minorHAnsi"/>
          <w:snapToGrid/>
          <w:szCs w:val="24"/>
          <w:lang w:bidi="ar-SA"/>
        </w:rPr>
        <w:t xml:space="preserve"> :</w:t>
      </w:r>
      <w:r w:rsidR="009514E0" w:rsidRPr="00FB5EE7">
        <w:rPr>
          <w:rFonts w:asciiTheme="minorHAnsi" w:hAnsiTheme="minorHAnsi" w:cstheme="minorHAnsi"/>
          <w:snapToGrid/>
          <w:szCs w:val="24"/>
          <w:lang w:bidi="ar-SA"/>
        </w:rPr>
        <w:t xml:space="preserve"> 40, boulevard de Port Royal – 75005 PARIS</w:t>
      </w:r>
    </w:p>
    <w:p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rsidR="009514E0" w:rsidRPr="00FB5EE7" w:rsidRDefault="009514E0" w:rsidP="00DD59C2">
      <w:pPr>
        <w:numPr>
          <w:ilvl w:val="0"/>
          <w:numId w:val="22"/>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rsidR="009514E0" w:rsidRPr="00FB5EE7" w:rsidRDefault="009514E0" w:rsidP="00DD59C2">
      <w:pPr>
        <w:numPr>
          <w:ilvl w:val="0"/>
          <w:numId w:val="22"/>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 FR36 808734792</w:t>
      </w:r>
    </w:p>
    <w:p w:rsidR="007F10BE" w:rsidRDefault="007F10BE" w:rsidP="009514E0">
      <w:pPr>
        <w:jc w:val="both"/>
        <w:rPr>
          <w:rFonts w:asciiTheme="minorHAnsi" w:hAnsiTheme="minorHAnsi" w:cstheme="minorHAnsi"/>
          <w:snapToGrid/>
          <w:szCs w:val="24"/>
          <w:lang w:bidi="ar-SA"/>
        </w:rPr>
      </w:pPr>
      <w:r>
        <w:rPr>
          <w:rFonts w:asciiTheme="minorHAnsi" w:hAnsiTheme="minorHAnsi" w:cstheme="minorHAnsi"/>
          <w:snapToGrid/>
          <w:szCs w:val="24"/>
          <w:lang w:bidi="ar-SA"/>
        </w:rPr>
        <w:t xml:space="preserve">Adresse de l’Unité Support Projet (USP) en Union des Comores : </w:t>
      </w:r>
      <w:r w:rsidRPr="007F10BE">
        <w:rPr>
          <w:rFonts w:asciiTheme="minorHAnsi" w:hAnsiTheme="minorHAnsi" w:cstheme="minorHAnsi"/>
          <w:snapToGrid/>
          <w:szCs w:val="24"/>
          <w:lang w:bidi="ar-SA"/>
        </w:rPr>
        <w:t>Route d'I</w:t>
      </w:r>
      <w:r>
        <w:rPr>
          <w:rFonts w:asciiTheme="minorHAnsi" w:hAnsiTheme="minorHAnsi" w:cstheme="minorHAnsi"/>
          <w:snapToGrid/>
          <w:szCs w:val="24"/>
          <w:lang w:bidi="ar-SA"/>
        </w:rPr>
        <w:t xml:space="preserve">tsandra, Face Ancien Mouftorat , </w:t>
      </w:r>
      <w:r w:rsidRPr="007F10BE">
        <w:rPr>
          <w:rFonts w:asciiTheme="minorHAnsi" w:hAnsiTheme="minorHAnsi" w:cstheme="minorHAnsi"/>
          <w:snapToGrid/>
          <w:szCs w:val="24"/>
          <w:lang w:bidi="ar-SA"/>
        </w:rPr>
        <w:t>Moroni</w:t>
      </w:r>
    </w:p>
    <w:p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 en vue de la signature du présent contrat-cadre, par Monsieur Jérémie PELLET, Directeur général.</w:t>
      </w:r>
    </w:p>
    <w:p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rsidTr="00213EC6">
        <w:tc>
          <w:tcPr>
            <w:tcW w:w="3290" w:type="dxa"/>
          </w:tcPr>
          <w:p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rsidTr="00213EC6">
        <w:tc>
          <w:tcPr>
            <w:tcW w:w="9356" w:type="dxa"/>
            <w:gridSpan w:val="2"/>
          </w:tcPr>
          <w:p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rsidTr="00213EC6">
        <w:tc>
          <w:tcPr>
            <w:tcW w:w="3290"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rsidTr="00213EC6">
        <w:trPr>
          <w:trHeight w:val="659"/>
        </w:trPr>
        <w:tc>
          <w:tcPr>
            <w:tcW w:w="3290"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rsidTr="00213EC6">
        <w:tc>
          <w:tcPr>
            <w:tcW w:w="3290"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legal</w:t>
            </w:r>
          </w:p>
        </w:tc>
        <w:tc>
          <w:tcPr>
            <w:tcW w:w="6066" w:type="dxa"/>
          </w:tcPr>
          <w:p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rsidTr="00213EC6">
        <w:tc>
          <w:tcPr>
            <w:tcW w:w="3290" w:type="dxa"/>
          </w:tcPr>
          <w:p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rsidTr="00213EC6">
        <w:tc>
          <w:tcPr>
            <w:tcW w:w="9356" w:type="dxa"/>
            <w:gridSpan w:val="2"/>
          </w:tcPr>
          <w:p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rsidTr="00213EC6">
        <w:tc>
          <w:tcPr>
            <w:tcW w:w="2410" w:type="dxa"/>
          </w:tcPr>
          <w:p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rsidTr="00213EC6">
        <w:tc>
          <w:tcPr>
            <w:tcW w:w="2410" w:type="dxa"/>
          </w:tcPr>
          <w:p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rsidTr="00213EC6">
        <w:tc>
          <w:tcPr>
            <w:tcW w:w="2410" w:type="dxa"/>
          </w:tcPr>
          <w:p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rsidTr="00213EC6">
        <w:tc>
          <w:tcPr>
            <w:tcW w:w="9356" w:type="dxa"/>
            <w:gridSpan w:val="2"/>
          </w:tcPr>
          <w:p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rsidTr="00213EC6">
        <w:tc>
          <w:tcPr>
            <w:tcW w:w="2439" w:type="dxa"/>
            <w:tcBorders>
              <w:top w:val="single" w:sz="4" w:space="0" w:color="auto"/>
              <w:left w:val="single" w:sz="4" w:space="0" w:color="auto"/>
              <w:bottom w:val="single" w:sz="4" w:space="0" w:color="auto"/>
              <w:right w:val="single" w:sz="4" w:space="0" w:color="auto"/>
            </w:tcBorders>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rsidTr="00213EC6">
        <w:tc>
          <w:tcPr>
            <w:tcW w:w="2439"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Forme juridique official</w:t>
            </w:r>
          </w:p>
        </w:tc>
        <w:tc>
          <w:tcPr>
            <w:tcW w:w="6917" w:type="dxa"/>
          </w:tcPr>
          <w:p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rsidTr="00213EC6">
        <w:trPr>
          <w:trHeight w:val="659"/>
        </w:trPr>
        <w:tc>
          <w:tcPr>
            <w:tcW w:w="2439"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917" w:type="dxa"/>
          </w:tcPr>
          <w:p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rsidTr="00213EC6">
        <w:tc>
          <w:tcPr>
            <w:tcW w:w="2439" w:type="dxa"/>
          </w:tcPr>
          <w:p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rsidTr="00213EC6">
        <w:tc>
          <w:tcPr>
            <w:tcW w:w="2439" w:type="dxa"/>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rsidTr="00213EC6">
        <w:tc>
          <w:tcPr>
            <w:tcW w:w="2439" w:type="dxa"/>
            <w:tcBorders>
              <w:top w:val="single" w:sz="4" w:space="0" w:color="auto"/>
              <w:left w:val="single" w:sz="4" w:space="0" w:color="auto"/>
              <w:bottom w:val="single" w:sz="4" w:space="0" w:color="auto"/>
              <w:right w:val="single" w:sz="4" w:space="0" w:color="auto"/>
            </w:tcBorders>
          </w:tcPr>
          <w:p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 «le contractant» sont solidairement responsables de l'exécution du présent contrat à l'égard du pouvoir adjudicateur.</w:t>
      </w:r>
    </w:p>
    <w:p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rsidR="0098104A" w:rsidRPr="00FB5EE7" w:rsidRDefault="00581493" w:rsidP="00581493">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w:t>
      </w:r>
      <w:r w:rsidR="0090103B" w:rsidRPr="00FB5EE7">
        <w:rPr>
          <w:rFonts w:asciiTheme="minorHAnsi" w:hAnsiTheme="minorHAnsi"/>
          <w:snapToGrid/>
          <w:szCs w:val="24"/>
          <w:lang w:bidi="ar-SA"/>
        </w:rPr>
        <w:t xml:space="preserve"> la mise en œuvre par le contractant des travaux suivants :</w:t>
      </w:r>
      <w:r w:rsidRPr="00581493">
        <w:rPr>
          <w:rFonts w:ascii="Calibri" w:hAnsi="Calibri"/>
          <w:sz w:val="22"/>
          <w:szCs w:val="22"/>
        </w:rPr>
        <w:t xml:space="preserve"> </w:t>
      </w:r>
      <w:r w:rsidRPr="00337207">
        <w:rPr>
          <w:rFonts w:ascii="Calibri" w:hAnsi="Calibri"/>
          <w:sz w:val="22"/>
          <w:szCs w:val="22"/>
        </w:rPr>
        <w:t>Travaux de construction/réhabilitation du bâtiment de maison d’emploi sis</w:t>
      </w:r>
      <w:r>
        <w:rPr>
          <w:rFonts w:ascii="Calibri" w:hAnsi="Calibri"/>
          <w:sz w:val="22"/>
          <w:szCs w:val="22"/>
        </w:rPr>
        <w:t>(MDE)</w:t>
      </w:r>
      <w:r w:rsidRPr="00337207">
        <w:rPr>
          <w:rFonts w:ascii="Calibri" w:hAnsi="Calibri"/>
          <w:sz w:val="22"/>
          <w:szCs w:val="22"/>
        </w:rPr>
        <w:t xml:space="preserve"> à Hombo-Mutsamudu-ANJOUAN.</w:t>
      </w:r>
    </w:p>
    <w:p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rsidR="00B16C64" w:rsidRPr="00FB5EE7" w:rsidRDefault="00B16C64" w:rsidP="00AB627C">
      <w:pPr>
        <w:spacing w:before="240"/>
        <w:ind w:right="-567"/>
        <w:jc w:val="both"/>
        <w:rPr>
          <w:rFonts w:asciiTheme="minorHAnsi" w:hAnsiTheme="minorHAnsi" w:cstheme="minorHAnsi"/>
          <w:b/>
          <w:szCs w:val="24"/>
        </w:rPr>
      </w:pPr>
      <w:r w:rsidRPr="00FB5EE7">
        <w:rPr>
          <w:rFonts w:asciiTheme="minorHAnsi" w:hAnsiTheme="minorHAnsi" w:cstheme="minorHAnsi"/>
          <w:b/>
          <w:szCs w:val="24"/>
        </w:rPr>
        <w:t xml:space="preserve">il a </w:t>
      </w:r>
      <w:r w:rsidR="006F3638" w:rsidRPr="00FB5EE7">
        <w:rPr>
          <w:rFonts w:asciiTheme="minorHAnsi" w:hAnsiTheme="minorHAnsi" w:cstheme="minorHAnsi"/>
          <w:b/>
          <w:szCs w:val="24"/>
        </w:rPr>
        <w:t xml:space="preserve">notamment </w:t>
      </w:r>
      <w:r w:rsidRPr="00FB5EE7">
        <w:rPr>
          <w:rFonts w:asciiTheme="minorHAnsi" w:hAnsiTheme="minorHAnsi" w:cstheme="minorHAnsi"/>
          <w:b/>
          <w:szCs w:val="24"/>
        </w:rPr>
        <w:t>été convenu ce qui suit:</w:t>
      </w:r>
    </w:p>
    <w:p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581493" w:rsidRPr="00FB5EE7">
        <w:rPr>
          <w:rFonts w:asciiTheme="minorHAnsi" w:hAnsiTheme="minorHAnsi" w:cstheme="minorHAnsi"/>
          <w:szCs w:val="24"/>
        </w:rPr>
        <w:t>suivant :</w:t>
      </w:r>
    </w:p>
    <w:p w:rsidR="00B16C64" w:rsidRPr="00FB5EE7" w:rsidRDefault="00581493" w:rsidP="00DD59C2">
      <w:pPr>
        <w:numPr>
          <w:ilvl w:val="0"/>
          <w:numId w:val="21"/>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w:t>
      </w:r>
      <w:r w:rsidR="00B16C64" w:rsidRPr="00FB5EE7">
        <w:rPr>
          <w:rFonts w:asciiTheme="minorHAnsi" w:hAnsiTheme="minorHAnsi" w:cstheme="minorHAnsi"/>
          <w:szCs w:val="24"/>
        </w:rPr>
        <w:t xml:space="preserve"> </w:t>
      </w:r>
      <w:r w:rsidR="0081522E" w:rsidRPr="00FB5EE7">
        <w:rPr>
          <w:rFonts w:asciiTheme="minorHAnsi" w:hAnsiTheme="minorHAnsi" w:cstheme="minorHAnsi"/>
          <w:szCs w:val="24"/>
        </w:rPr>
        <w:t xml:space="preserve">présent acte </w:t>
      </w:r>
      <w:r w:rsidRPr="00FB5EE7">
        <w:rPr>
          <w:rFonts w:asciiTheme="minorHAnsi" w:hAnsiTheme="minorHAnsi" w:cstheme="minorHAnsi"/>
          <w:szCs w:val="24"/>
        </w:rPr>
        <w:t>d’engagement ;</w:t>
      </w:r>
    </w:p>
    <w:p w:rsidR="00B16C64" w:rsidRPr="00FB5EE7" w:rsidRDefault="00581493" w:rsidP="00DD59C2">
      <w:pPr>
        <w:numPr>
          <w:ilvl w:val="0"/>
          <w:numId w:val="21"/>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w:t>
      </w:r>
      <w:r w:rsidR="00B16C64" w:rsidRPr="00FB5EE7">
        <w:rPr>
          <w:rFonts w:asciiTheme="minorHAnsi" w:hAnsiTheme="minorHAnsi" w:cstheme="minorHAnsi"/>
          <w:szCs w:val="24"/>
        </w:rPr>
        <w:t xml:space="preserve"> conditions </w:t>
      </w:r>
      <w:r w:rsidRPr="00FB5EE7">
        <w:rPr>
          <w:rFonts w:asciiTheme="minorHAnsi" w:hAnsiTheme="minorHAnsi" w:cstheme="minorHAnsi"/>
          <w:szCs w:val="24"/>
        </w:rPr>
        <w:t>particulières ;</w:t>
      </w:r>
    </w:p>
    <w:p w:rsidR="00B16C64" w:rsidRPr="00FB5EE7" w:rsidRDefault="00581493" w:rsidP="00DD59C2">
      <w:pPr>
        <w:numPr>
          <w:ilvl w:val="0"/>
          <w:numId w:val="21"/>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w:t>
      </w:r>
      <w:r w:rsidR="00B16C64" w:rsidRPr="00FB5EE7">
        <w:rPr>
          <w:rFonts w:asciiTheme="minorHAnsi" w:hAnsiTheme="minorHAnsi" w:cstheme="minorHAnsi"/>
          <w:szCs w:val="24"/>
        </w:rPr>
        <w:t xml:space="preserve"> conditions </w:t>
      </w:r>
      <w:r w:rsidRPr="00FB5EE7">
        <w:rPr>
          <w:rFonts w:asciiTheme="minorHAnsi" w:hAnsiTheme="minorHAnsi" w:cstheme="minorHAnsi"/>
          <w:szCs w:val="24"/>
        </w:rPr>
        <w:t>générales ;</w:t>
      </w:r>
    </w:p>
    <w:p w:rsidR="00B16C64" w:rsidRPr="00FB5EE7" w:rsidRDefault="00B16C64" w:rsidP="00DD59C2">
      <w:pPr>
        <w:numPr>
          <w:ilvl w:val="0"/>
          <w:numId w:val="21"/>
        </w:numPr>
        <w:snapToGrid w:val="0"/>
        <w:ind w:left="993" w:right="-567"/>
        <w:jc w:val="both"/>
        <w:rPr>
          <w:rFonts w:asciiTheme="minorHAnsi" w:hAnsiTheme="minorHAnsi" w:cstheme="minorHAnsi"/>
          <w:szCs w:val="24"/>
        </w:rPr>
      </w:pPr>
      <w:r w:rsidRPr="001D11F4">
        <w:rPr>
          <w:rFonts w:asciiTheme="minorHAnsi" w:hAnsiTheme="minorHAnsi" w:cstheme="minorHAnsi"/>
          <w:szCs w:val="24"/>
        </w:rPr>
        <w:t>la décomposition du prix global et forfaitaire</w:t>
      </w:r>
      <w:r w:rsidR="00D03369">
        <w:rPr>
          <w:rFonts w:asciiTheme="minorHAnsi" w:hAnsiTheme="minorHAnsi" w:cstheme="minorHAnsi"/>
          <w:szCs w:val="24"/>
        </w:rPr>
        <w:t xml:space="preserve"> (annexe n°2 au présent contrat)</w:t>
      </w:r>
      <w:r w:rsidR="00581493" w:rsidRPr="00FB5EE7">
        <w:rPr>
          <w:rFonts w:asciiTheme="minorHAnsi" w:hAnsiTheme="minorHAnsi" w:cstheme="minorHAnsi"/>
          <w:szCs w:val="24"/>
        </w:rPr>
        <w:t xml:space="preserve"> ;</w:t>
      </w:r>
    </w:p>
    <w:p w:rsidR="00B16C64" w:rsidRPr="001D11F4" w:rsidRDefault="00581493" w:rsidP="001D11F4">
      <w:pPr>
        <w:numPr>
          <w:ilvl w:val="0"/>
          <w:numId w:val="21"/>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w:t>
      </w:r>
      <w:r w:rsidR="00B16C64" w:rsidRPr="00FB5EE7">
        <w:rPr>
          <w:rFonts w:asciiTheme="minorHAnsi" w:hAnsiTheme="minorHAnsi" w:cstheme="minorHAnsi"/>
          <w:szCs w:val="24"/>
        </w:rPr>
        <w:t xml:space="preserve"> spécifications techniques</w:t>
      </w:r>
      <w:r w:rsidR="00D03369">
        <w:rPr>
          <w:rFonts w:asciiTheme="minorHAnsi" w:hAnsiTheme="minorHAnsi" w:cstheme="minorHAnsi"/>
          <w:szCs w:val="24"/>
        </w:rPr>
        <w:t xml:space="preserve"> (annexe n°1 au présent contrat)</w:t>
      </w:r>
      <w:r w:rsidR="001D11F4">
        <w:rPr>
          <w:rFonts w:asciiTheme="minorHAnsi" w:hAnsiTheme="minorHAnsi" w:cstheme="minorHAnsi"/>
          <w:szCs w:val="24"/>
        </w:rPr>
        <w:t> ;</w:t>
      </w:r>
    </w:p>
    <w:p w:rsidR="00B16C64" w:rsidRPr="00FB5EE7" w:rsidRDefault="00581493" w:rsidP="00DD59C2">
      <w:pPr>
        <w:numPr>
          <w:ilvl w:val="0"/>
          <w:numId w:val="21"/>
        </w:numPr>
        <w:snapToGrid w:val="0"/>
        <w:ind w:left="993" w:right="-567"/>
        <w:jc w:val="both"/>
        <w:rPr>
          <w:rFonts w:asciiTheme="minorHAnsi" w:hAnsiTheme="minorHAnsi" w:cstheme="minorHAnsi"/>
          <w:szCs w:val="24"/>
        </w:rPr>
      </w:pPr>
      <w:r>
        <w:rPr>
          <w:rFonts w:asciiTheme="minorHAnsi" w:hAnsiTheme="minorHAnsi" w:cstheme="minorHAnsi"/>
          <w:szCs w:val="24"/>
        </w:rPr>
        <w:t>L</w:t>
      </w:r>
      <w:r w:rsidR="00B16C64" w:rsidRPr="00FB5EE7">
        <w:rPr>
          <w:rFonts w:asciiTheme="minorHAnsi" w:hAnsiTheme="minorHAnsi" w:cstheme="minorHAnsi"/>
          <w:szCs w:val="24"/>
        </w:rPr>
        <w:t>es documents de conception (plans</w:t>
      </w:r>
      <w:r w:rsidRPr="00FB5EE7">
        <w:rPr>
          <w:rFonts w:asciiTheme="minorHAnsi" w:hAnsiTheme="minorHAnsi" w:cstheme="minorHAnsi"/>
          <w:szCs w:val="24"/>
        </w:rPr>
        <w:t>) ;</w:t>
      </w:r>
    </w:p>
    <w:p w:rsidR="00B16C64" w:rsidRPr="00FB5EE7" w:rsidRDefault="00581493" w:rsidP="00DD59C2">
      <w:pPr>
        <w:numPr>
          <w:ilvl w:val="0"/>
          <w:numId w:val="21"/>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00B16C64"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w:t>
      </w:r>
      <w:r w:rsidRPr="00FB5EE7">
        <w:rPr>
          <w:rFonts w:asciiTheme="minorHAnsi" w:hAnsiTheme="minorHAnsi" w:cstheme="minorHAnsi"/>
          <w:szCs w:val="24"/>
          <w:highlight w:val="yellow"/>
        </w:rPr>
        <w:t>XXXX</w:t>
      </w:r>
      <w:r w:rsidRPr="00FB5EE7">
        <w:rPr>
          <w:rFonts w:asciiTheme="minorHAnsi" w:hAnsiTheme="minorHAnsi" w:cstheme="minorHAnsi"/>
          <w:szCs w:val="24"/>
        </w:rPr>
        <w:t xml:space="preserve"> ;</w:t>
      </w:r>
    </w:p>
    <w:p w:rsidR="006F3638" w:rsidRPr="00FB5EE7" w:rsidRDefault="00581493" w:rsidP="00DD59C2">
      <w:pPr>
        <w:numPr>
          <w:ilvl w:val="0"/>
          <w:numId w:val="21"/>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w:t>
      </w:r>
      <w:r w:rsidR="0030657F" w:rsidRPr="00FB5EE7">
        <w:rPr>
          <w:rFonts w:asciiTheme="minorHAnsi" w:hAnsiTheme="minorHAnsi" w:cstheme="minorHAnsi"/>
          <w:szCs w:val="24"/>
        </w:rPr>
        <w:t xml:space="preserve"> sur l’honneur ;</w:t>
      </w:r>
    </w:p>
    <w:p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r w:rsidR="00D03369" w:rsidRPr="00FB5EE7">
        <w:rPr>
          <w:rFonts w:asciiTheme="minorHAnsi" w:hAnsiTheme="minorHAnsi" w:cstheme="minorHAnsi"/>
          <w:szCs w:val="24"/>
        </w:rPr>
        <w:t>explicites ;</w:t>
      </w:r>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7F10BE" w:rsidRPr="00FB5EE7">
        <w:rPr>
          <w:rFonts w:asciiTheme="minorHAnsi" w:hAnsiTheme="minorHAnsi" w:cstheme="minorHAnsi"/>
          <w:szCs w:val="24"/>
        </w:rPr>
        <w:t>de :</w:t>
      </w:r>
      <w:r w:rsidRPr="00FB5EE7">
        <w:rPr>
          <w:rFonts w:asciiTheme="minorHAnsi" w:hAnsiTheme="minorHAnsi" w:cstheme="minorHAnsi"/>
          <w:szCs w:val="24"/>
        </w:rPr>
        <w:t xml:space="preserve"> </w:t>
      </w:r>
    </w:p>
    <w:p w:rsidR="00B16C64" w:rsidRPr="00FB5EE7" w:rsidRDefault="00B16C64" w:rsidP="00DE24E1">
      <w:pPr>
        <w:tabs>
          <w:tab w:val="left" w:pos="851"/>
          <w:tab w:val="right" w:leader="dot" w:pos="8505"/>
        </w:tabs>
        <w:spacing w:before="120"/>
        <w:ind w:left="851" w:right="97" w:hanging="284"/>
        <w:jc w:val="both"/>
        <w:rPr>
          <w:rFonts w:asciiTheme="minorHAnsi" w:hAnsiTheme="minorHAnsi" w:cstheme="minorHAnsi"/>
          <w:b/>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(excluant la TVA et les autres taxes) </w:t>
      </w:r>
    </w:p>
    <w:p w:rsidR="00B16C64" w:rsidRDefault="00DE24E1" w:rsidP="00AB627C">
      <w:pPr>
        <w:spacing w:after="240"/>
        <w:ind w:left="567" w:right="-45"/>
        <w:jc w:val="both"/>
        <w:rPr>
          <w:rFonts w:asciiTheme="minorHAnsi" w:hAnsiTheme="minorHAnsi" w:cstheme="minorHAnsi"/>
          <w:szCs w:val="24"/>
        </w:rPr>
      </w:pPr>
      <w:r w:rsidRPr="00FB5EE7">
        <w:rPr>
          <w:rFonts w:asciiTheme="minorHAnsi" w:hAnsiTheme="minorHAnsi" w:cstheme="minorHAnsi"/>
          <w:szCs w:val="24"/>
        </w:rPr>
        <w:t>Ou</w:t>
      </w:r>
      <w:r w:rsidR="00B16C64" w:rsidRPr="00FB5EE7">
        <w:rPr>
          <w:rFonts w:asciiTheme="minorHAnsi" w:hAnsiTheme="minorHAnsi" w:cstheme="minorHAnsi"/>
          <w:szCs w:val="24"/>
        </w:rPr>
        <w:t xml:space="preserve">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rsidR="001D11F4" w:rsidRDefault="001D11F4">
      <w:pPr>
        <w:rPr>
          <w:rFonts w:asciiTheme="minorHAnsi" w:hAnsiTheme="minorHAnsi" w:cstheme="minorHAnsi"/>
          <w:szCs w:val="24"/>
          <w:highlight w:val="lightGray"/>
        </w:rPr>
      </w:pPr>
      <w:r>
        <w:rPr>
          <w:rFonts w:asciiTheme="minorHAnsi" w:hAnsiTheme="minorHAnsi" w:cstheme="minorHAnsi"/>
          <w:szCs w:val="24"/>
          <w:highlight w:val="lightGray"/>
        </w:rPr>
        <w:br w:type="page"/>
      </w:r>
    </w:p>
    <w:p w:rsidR="00B16C64" w:rsidRPr="001D11F4" w:rsidRDefault="00B16C64" w:rsidP="00FB5EE7">
      <w:pPr>
        <w:spacing w:after="240"/>
        <w:ind w:left="567" w:right="-45" w:hanging="567"/>
        <w:jc w:val="both"/>
        <w:rPr>
          <w:rFonts w:asciiTheme="minorHAnsi" w:hAnsiTheme="minorHAnsi" w:cstheme="minorHAnsi"/>
          <w:b/>
          <w:szCs w:val="24"/>
        </w:rPr>
      </w:pPr>
      <w:r w:rsidRPr="00301D4D">
        <w:rPr>
          <w:rFonts w:asciiTheme="minorHAnsi" w:hAnsiTheme="minorHAnsi" w:cstheme="minorHAnsi"/>
          <w:b/>
          <w:szCs w:val="24"/>
          <w:highlight w:val="lightGray"/>
        </w:rPr>
        <w:lastRenderedPageBreak/>
        <w:t>(</w:t>
      </w:r>
      <w:r w:rsidR="00D72707" w:rsidRPr="00301D4D">
        <w:rPr>
          <w:rFonts w:asciiTheme="minorHAnsi" w:hAnsiTheme="minorHAnsi" w:cstheme="minorHAnsi"/>
          <w:b/>
          <w:szCs w:val="24"/>
          <w:highlight w:val="lightGray"/>
        </w:rPr>
        <w:t>4</w:t>
      </w:r>
      <w:r w:rsidRPr="00301D4D">
        <w:rPr>
          <w:rFonts w:asciiTheme="minorHAnsi" w:hAnsiTheme="minorHAnsi" w:cstheme="minorHAnsi"/>
          <w:b/>
          <w:szCs w:val="24"/>
          <w:highlight w:val="lightGray"/>
        </w:rPr>
        <w:t>)</w:t>
      </w:r>
      <w:r w:rsidR="00301D4D" w:rsidRPr="00301D4D">
        <w:rPr>
          <w:rFonts w:asciiTheme="minorHAnsi" w:hAnsiTheme="minorHAnsi" w:cstheme="minorHAnsi"/>
          <w:szCs w:val="24"/>
          <w:highlight w:val="lightGray"/>
        </w:rPr>
        <w:t xml:space="preserve"> </w:t>
      </w:r>
      <w:r w:rsidRPr="00301D4D">
        <w:rPr>
          <w:rFonts w:asciiTheme="minorHAnsi" w:hAnsiTheme="minorHAnsi" w:cstheme="minorHAnsi"/>
          <w:b/>
          <w:szCs w:val="24"/>
          <w:highlight w:val="lightGray"/>
        </w:rPr>
        <w:t>Autres conditions particulières applicables au contrat</w:t>
      </w:r>
    </w:p>
    <w:p w:rsidR="007F10BE" w:rsidRDefault="00B16C64" w:rsidP="001D11F4">
      <w:pPr>
        <w:spacing w:after="240"/>
        <w:ind w:right="-45"/>
        <w:jc w:val="both"/>
        <w:rPr>
          <w:rFonts w:asciiTheme="minorHAnsi" w:hAnsiTheme="minorHAnsi" w:cstheme="minorHAnsi"/>
          <w:szCs w:val="24"/>
        </w:rPr>
      </w:pPr>
      <w:r w:rsidRPr="001D11F4">
        <w:rPr>
          <w:rFonts w:asciiTheme="minorHAnsi" w:hAnsiTheme="minorHAnsi" w:cstheme="minorHAnsi"/>
          <w:szCs w:val="24"/>
        </w:rPr>
        <w:t xml:space="preserve">Les conditions suivantes s'appliquent au </w:t>
      </w:r>
      <w:r w:rsidR="00DE24E1" w:rsidRPr="001D11F4">
        <w:rPr>
          <w:rFonts w:asciiTheme="minorHAnsi" w:hAnsiTheme="minorHAnsi" w:cstheme="minorHAnsi"/>
          <w:szCs w:val="24"/>
        </w:rPr>
        <w:t>contrat</w:t>
      </w:r>
      <w:bookmarkStart w:id="4" w:name="_GoBack"/>
      <w:bookmarkEnd w:id="4"/>
      <w:r w:rsidR="00DE24E1" w:rsidRPr="001D11F4">
        <w:rPr>
          <w:rFonts w:asciiTheme="minorHAnsi" w:hAnsiTheme="minorHAnsi" w:cstheme="minorHAnsi"/>
          <w:szCs w:val="24"/>
        </w:rPr>
        <w:t xml:space="preserve"> :</w:t>
      </w:r>
      <w:r w:rsidRPr="001D11F4">
        <w:rPr>
          <w:rFonts w:asciiTheme="minorHAnsi" w:hAnsiTheme="minorHAnsi" w:cstheme="minorHAnsi"/>
          <w:szCs w:val="24"/>
        </w:rPr>
        <w:t xml:space="preserve"> </w:t>
      </w:r>
    </w:p>
    <w:p w:rsidR="007F10BE" w:rsidRDefault="007F10BE" w:rsidP="001D11F4">
      <w:pPr>
        <w:spacing w:after="240"/>
        <w:ind w:right="-45"/>
        <w:jc w:val="both"/>
        <w:rPr>
          <w:rFonts w:asciiTheme="minorHAnsi" w:hAnsiTheme="minorHAnsi" w:cstheme="minorHAnsi"/>
          <w:szCs w:val="24"/>
        </w:rPr>
      </w:pPr>
      <w:r>
        <w:rPr>
          <w:rFonts w:asciiTheme="minorHAnsi" w:hAnsiTheme="minorHAnsi" w:cstheme="minorHAnsi"/>
          <w:szCs w:val="24"/>
        </w:rPr>
        <w:t>La durée du contrat est de douze (12) mois à compter de sa date de notification.</w:t>
      </w:r>
    </w:p>
    <w:p w:rsidR="00B16C64" w:rsidRPr="00FB5EE7" w:rsidRDefault="007F10BE" w:rsidP="001D11F4">
      <w:pPr>
        <w:spacing w:after="240"/>
        <w:ind w:right="-45"/>
        <w:jc w:val="both"/>
        <w:rPr>
          <w:rFonts w:asciiTheme="minorHAnsi" w:hAnsiTheme="minorHAnsi" w:cstheme="minorHAnsi"/>
          <w:szCs w:val="24"/>
        </w:rPr>
      </w:pPr>
      <w:r>
        <w:rPr>
          <w:rFonts w:asciiTheme="minorHAnsi" w:hAnsiTheme="minorHAnsi" w:cstheme="minorHAnsi"/>
          <w:szCs w:val="24"/>
        </w:rPr>
        <w:t xml:space="preserve">Le délai d’exécution des prestations de travaux objet du présent contrat est de huit (8) mois, à compter de la date de notification du contrat, sauf </w:t>
      </w:r>
      <w:r w:rsidR="00CF1D69">
        <w:rPr>
          <w:rFonts w:asciiTheme="minorHAnsi" w:hAnsiTheme="minorHAnsi" w:cstheme="minorHAnsi"/>
          <w:szCs w:val="24"/>
        </w:rPr>
        <w:t xml:space="preserve">transmission au titulaire par Expertise France d’un </w:t>
      </w:r>
      <w:r>
        <w:rPr>
          <w:rFonts w:asciiTheme="minorHAnsi" w:hAnsiTheme="minorHAnsi" w:cstheme="minorHAnsi"/>
          <w:szCs w:val="24"/>
        </w:rPr>
        <w:t xml:space="preserve">ordre de service </w:t>
      </w:r>
      <w:r w:rsidR="00CF1D69">
        <w:rPr>
          <w:rFonts w:asciiTheme="minorHAnsi" w:hAnsiTheme="minorHAnsi" w:cstheme="minorHAnsi"/>
          <w:szCs w:val="24"/>
        </w:rPr>
        <w:t xml:space="preserve">prévoyant expressément une date ultérieure. </w:t>
      </w:r>
    </w:p>
    <w:p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5"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5"/>
      <w:r w:rsidR="00BD7BF0" w:rsidRPr="00BD7BF0">
        <w:rPr>
          <w:rFonts w:ascii="Calibri" w:hAnsi="Calibri"/>
          <w:bCs/>
          <w:snapToGrid/>
          <w:szCs w:val="24"/>
          <w:lang w:bidi="ar-SA"/>
        </w:rPr>
        <w:t xml:space="preserve"> </w:t>
      </w:r>
    </w:p>
    <w:p w:rsidR="00BD7BF0" w:rsidRPr="00BD7BF0" w:rsidRDefault="00BD7BF0" w:rsidP="00DD59C2">
      <w:pPr>
        <w:numPr>
          <w:ilvl w:val="0"/>
          <w:numId w:val="23"/>
        </w:numPr>
        <w:spacing w:before="100" w:beforeAutospacing="1" w:after="100" w:afterAutospacing="1"/>
        <w:jc w:val="both"/>
        <w:outlineLvl w:val="0"/>
        <w:rPr>
          <w:rFonts w:ascii="Calibri" w:hAnsi="Calibri"/>
          <w:bCs/>
          <w:snapToGrid/>
          <w:szCs w:val="24"/>
          <w:lang w:bidi="ar-SA"/>
        </w:rPr>
      </w:pPr>
      <w:bookmarkStart w:id="6"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6"/>
    </w:p>
    <w:p w:rsidR="00BD7BF0" w:rsidRPr="00BD7BF0" w:rsidRDefault="00BD7BF0" w:rsidP="00DD59C2">
      <w:pPr>
        <w:numPr>
          <w:ilvl w:val="0"/>
          <w:numId w:val="23"/>
        </w:numPr>
        <w:spacing w:before="100" w:beforeAutospacing="1" w:after="100" w:afterAutospacing="1"/>
        <w:jc w:val="both"/>
        <w:outlineLvl w:val="0"/>
        <w:rPr>
          <w:rFonts w:ascii="Calibri" w:hAnsi="Calibri"/>
          <w:bCs/>
          <w:snapToGrid/>
          <w:szCs w:val="24"/>
          <w:lang w:bidi="ar-SA"/>
        </w:rPr>
      </w:pPr>
      <w:bookmarkStart w:id="7"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7"/>
    </w:p>
    <w:p w:rsidR="00BD7BF0" w:rsidRPr="00BD7BF0" w:rsidRDefault="00BD7BF0" w:rsidP="00DD59C2">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8" w:name="_Toc98425355"/>
      <w:r w:rsidRPr="00BD7BF0">
        <w:rPr>
          <w:rFonts w:ascii="Calibri" w:hAnsi="Calibri"/>
          <w:bCs/>
          <w:snapToGrid/>
          <w:szCs w:val="24"/>
          <w:lang w:bidi="ar-SA"/>
        </w:rPr>
        <w:t xml:space="preserve">pour les Nations Unies, recueil des listes de sanctions du Conseil de sécurité des Nations Unies : </w:t>
      </w:r>
      <w:hyperlink r:id="rId9"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8"/>
    </w:p>
    <w:p w:rsidR="00BD7BF0" w:rsidRPr="00BD7BF0" w:rsidRDefault="00BD7BF0" w:rsidP="00DD59C2">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9" w:name="_Toc98425356"/>
      <w:r w:rsidRPr="00BD7BF0">
        <w:rPr>
          <w:rFonts w:ascii="Calibri" w:hAnsi="Calibri"/>
          <w:bCs/>
          <w:snapToGrid/>
          <w:szCs w:val="24"/>
          <w:lang w:bidi="ar-SA"/>
        </w:rPr>
        <w:t xml:space="preserve">pour l’Union européenne, les listes peuvent être consultées à l’adresse suivante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9"/>
    </w:p>
    <w:p w:rsidR="00E3457B" w:rsidRDefault="00BD7BF0" w:rsidP="00DD59C2">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10" w:name="_Toc98425357"/>
      <w:r w:rsidRPr="00BD7BF0">
        <w:rPr>
          <w:rFonts w:ascii="Calibri" w:hAnsi="Calibri"/>
          <w:bCs/>
          <w:snapToGrid/>
          <w:szCs w:val="24"/>
          <w:lang w:bidi="ar-SA"/>
        </w:rPr>
        <w:t xml:space="preserve">pour la France, voir : </w:t>
      </w:r>
      <w:hyperlink r:id="rId11"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rsidR="00BD7BF0" w:rsidRPr="00BD7BF0" w:rsidRDefault="00E3457B" w:rsidP="00DD59C2">
      <w:pPr>
        <w:numPr>
          <w:ilvl w:val="0"/>
          <w:numId w:val="24"/>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2"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0"/>
    </w:p>
    <w:p w:rsidR="00BD7BF0" w:rsidRPr="00BD7BF0" w:rsidRDefault="00BD7BF0" w:rsidP="00DD59C2">
      <w:pPr>
        <w:numPr>
          <w:ilvl w:val="0"/>
          <w:numId w:val="23"/>
        </w:numPr>
        <w:spacing w:before="100" w:beforeAutospacing="1" w:after="100" w:afterAutospacing="1"/>
        <w:jc w:val="both"/>
        <w:outlineLvl w:val="0"/>
        <w:rPr>
          <w:rFonts w:ascii="Calibri" w:hAnsi="Calibri"/>
          <w:bCs/>
          <w:snapToGrid/>
          <w:szCs w:val="24"/>
          <w:lang w:bidi="ar-SA"/>
        </w:rPr>
      </w:pPr>
      <w:bookmarkStart w:id="11"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BD7BF0">
          <w:rPr>
            <w:rFonts w:ascii="Calibri" w:hAnsi="Calibri"/>
            <w:bCs/>
            <w:snapToGrid/>
            <w:color w:val="0000FF"/>
            <w:szCs w:val="24"/>
            <w:u w:val="single"/>
            <w:lang w:bidi="ar-SA"/>
          </w:rPr>
          <w:t>https://www.worldbank.org/en/projects-operations/procurement/debarred-firms</w:t>
        </w:r>
        <w:bookmarkEnd w:id="11"/>
      </w:hyperlink>
      <w:r w:rsidRPr="00BD7BF0">
        <w:rPr>
          <w:rFonts w:ascii="Calibri" w:hAnsi="Calibri"/>
          <w:bCs/>
          <w:snapToGrid/>
          <w:szCs w:val="24"/>
          <w:lang w:bidi="ar-SA"/>
        </w:rPr>
        <w:t xml:space="preserve">  </w:t>
      </w:r>
    </w:p>
    <w:p w:rsidR="00BD7BF0" w:rsidRPr="00BD7BF0" w:rsidRDefault="00BD7BF0" w:rsidP="00BD7BF0">
      <w:pPr>
        <w:spacing w:before="100" w:beforeAutospacing="1"/>
        <w:jc w:val="both"/>
        <w:outlineLvl w:val="0"/>
        <w:rPr>
          <w:rFonts w:ascii="Calibri" w:hAnsi="Calibri"/>
          <w:bCs/>
          <w:i/>
          <w:snapToGrid/>
          <w:szCs w:val="24"/>
          <w:lang w:bidi="ar-SA"/>
        </w:rPr>
      </w:pPr>
      <w:bookmarkStart w:id="12"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2"/>
    </w:p>
    <w:p w:rsidR="00BD7BF0" w:rsidRPr="00BD7BF0" w:rsidRDefault="00BD7BF0" w:rsidP="00BD7BF0">
      <w:pPr>
        <w:jc w:val="both"/>
        <w:outlineLvl w:val="0"/>
        <w:rPr>
          <w:rFonts w:ascii="Calibri" w:hAnsi="Calibri"/>
          <w:bCs/>
          <w:snapToGrid/>
          <w:szCs w:val="24"/>
          <w:lang w:bidi="ar-SA"/>
        </w:rPr>
      </w:pPr>
    </w:p>
    <w:p w:rsidR="00BD7BF0" w:rsidRPr="00BD7BF0" w:rsidRDefault="00085AD2" w:rsidP="00BD7BF0">
      <w:pPr>
        <w:jc w:val="both"/>
        <w:outlineLvl w:val="0"/>
        <w:rPr>
          <w:rFonts w:ascii="Calibri" w:hAnsi="Calibri"/>
          <w:bCs/>
          <w:snapToGrid/>
          <w:szCs w:val="24"/>
          <w:lang w:bidi="ar-SA"/>
        </w:rPr>
      </w:pPr>
      <w:bookmarkStart w:id="13"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3"/>
    </w:p>
    <w:p w:rsidR="00BD7BF0" w:rsidRPr="00BD7BF0" w:rsidRDefault="00BD7BF0" w:rsidP="00BD7BF0">
      <w:pPr>
        <w:jc w:val="both"/>
        <w:outlineLvl w:val="0"/>
        <w:rPr>
          <w:rFonts w:ascii="Calibri" w:hAnsi="Calibri"/>
          <w:bCs/>
          <w:snapToGrid/>
          <w:szCs w:val="24"/>
          <w:lang w:bidi="ar-SA"/>
        </w:rPr>
      </w:pPr>
    </w:p>
    <w:p w:rsidR="0004700C" w:rsidRDefault="00BD7BF0" w:rsidP="00BD7BF0">
      <w:pPr>
        <w:jc w:val="both"/>
        <w:outlineLvl w:val="0"/>
        <w:rPr>
          <w:rFonts w:ascii="Calibri" w:hAnsi="Calibri"/>
          <w:bCs/>
          <w:snapToGrid/>
          <w:szCs w:val="24"/>
          <w:lang w:bidi="ar-SA"/>
        </w:rPr>
      </w:pPr>
      <w:bookmarkStart w:id="14"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4"/>
    </w:p>
    <w:p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rsidTr="00C713F6">
        <w:tc>
          <w:tcPr>
            <w:tcW w:w="9351" w:type="dxa"/>
          </w:tcPr>
          <w:p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rsidTr="00C713F6">
        <w:tc>
          <w:tcPr>
            <w:tcW w:w="9351" w:type="dxa"/>
          </w:tcPr>
          <w:p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rsidR="00040543" w:rsidRDefault="00760AB9" w:rsidP="00DD59C2">
      <w:pPr>
        <w:pStyle w:val="Titre"/>
        <w:numPr>
          <w:ilvl w:val="0"/>
          <w:numId w:val="25"/>
        </w:numPr>
        <w:rPr>
          <w:rFonts w:asciiTheme="minorHAnsi" w:hAnsiTheme="minorHAnsi"/>
        </w:rPr>
      </w:pPr>
      <w:r w:rsidRPr="00A41C97">
        <w:rPr>
          <w:rFonts w:asciiTheme="minorHAnsi" w:hAnsiTheme="minorHAnsi"/>
        </w:rPr>
        <w:lastRenderedPageBreak/>
        <w:t>CONDITIONS PARTICULIERES</w:t>
      </w:r>
    </w:p>
    <w:p w:rsidR="00040543" w:rsidRPr="00AB627C" w:rsidRDefault="00040543" w:rsidP="00FB5EE7">
      <w:pPr>
        <w:pStyle w:val="Titre"/>
        <w:ind w:left="1080"/>
        <w:jc w:val="left"/>
        <w:rPr>
          <w:rFonts w:asciiTheme="minorHAnsi" w:hAnsiTheme="minorHAnsi"/>
        </w:rPr>
      </w:pPr>
    </w:p>
    <w:p w:rsidR="00DE24E1" w:rsidRDefault="00DE24E1" w:rsidP="00DE24E1">
      <w:pPr>
        <w:pStyle w:val="docdata"/>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2</w:t>
      </w:r>
      <w:r>
        <w:rPr>
          <w:rFonts w:ascii="Calibri" w:hAnsi="Calibri" w:cs="Calibri"/>
          <w:b/>
          <w:bCs/>
          <w:color w:val="000000"/>
          <w:shd w:val="clear" w:color="auto" w:fill="D3D3D3"/>
        </w:rPr>
        <w:tab/>
        <w:t>Langue du marché</w:t>
      </w:r>
    </w:p>
    <w:p w:rsidR="00DE24E1" w:rsidRDefault="00DE24E1" w:rsidP="00DE24E1">
      <w:pPr>
        <w:pStyle w:val="NormalWeb"/>
        <w:spacing w:before="120" w:beforeAutospacing="0" w:after="120" w:afterAutospacing="0"/>
        <w:ind w:left="1134" w:hanging="567"/>
      </w:pPr>
      <w:r>
        <w:rPr>
          <w:rFonts w:ascii="Calibri" w:hAnsi="Calibri" w:cs="Calibri"/>
          <w:color w:val="000000"/>
        </w:rPr>
        <w:t>2.1</w:t>
      </w:r>
      <w:r>
        <w:rPr>
          <w:rFonts w:ascii="Calibri" w:hAnsi="Calibri" w:cs="Calibri"/>
          <w:color w:val="000000"/>
        </w:rPr>
        <w:tab/>
        <w:t xml:space="preserve">La langue utilisée est le français. </w:t>
      </w:r>
    </w:p>
    <w:p w:rsidR="00DE24E1" w:rsidRDefault="00DE24E1" w:rsidP="00DE24E1">
      <w:pPr>
        <w:pStyle w:val="NormalWeb"/>
        <w:keepNext/>
        <w:keepLines/>
        <w:tabs>
          <w:tab w:val="left" w:pos="1134"/>
        </w:tabs>
        <w:spacing w:before="240" w:beforeAutospacing="0" w:after="120" w:afterAutospacing="0"/>
        <w:ind w:left="1134" w:hanging="1134"/>
      </w:pPr>
      <w:bookmarkStart w:id="15" w:name="_Toc76894416"/>
      <w:r>
        <w:rPr>
          <w:rFonts w:ascii="Calibri" w:hAnsi="Calibri" w:cs="Calibri"/>
          <w:b/>
          <w:bCs/>
          <w:color w:val="000000"/>
          <w:shd w:val="clear" w:color="auto" w:fill="D3D3D3"/>
        </w:rPr>
        <w:t>Article 4</w:t>
      </w:r>
      <w:r>
        <w:rPr>
          <w:rFonts w:ascii="Calibri" w:hAnsi="Calibri" w:cs="Calibri"/>
          <w:b/>
          <w:bCs/>
          <w:color w:val="000000"/>
          <w:shd w:val="clear" w:color="auto" w:fill="D3D3D3"/>
        </w:rPr>
        <w:tab/>
        <w:t>Communications</w:t>
      </w:r>
      <w:bookmarkEnd w:id="15"/>
    </w:p>
    <w:p w:rsidR="00DE24E1" w:rsidRDefault="00DE24E1" w:rsidP="00DE24E1">
      <w:pPr>
        <w:pStyle w:val="NormalWeb"/>
        <w:spacing w:before="0" w:beforeAutospacing="0" w:after="0" w:afterAutospacing="0"/>
      </w:pPr>
      <w:r>
        <w:rPr>
          <w:rFonts w:ascii="Calibri" w:hAnsi="Calibri" w:cs="Calibri"/>
          <w:color w:val="000000"/>
        </w:rPr>
        <w:t>4.1</w:t>
      </w:r>
      <w:r>
        <w:rPr>
          <w:rFonts w:ascii="Calibri" w:hAnsi="Calibri" w:cs="Calibri"/>
          <w:color w:val="000000"/>
        </w:rPr>
        <w:tab/>
        <w:t xml:space="preserve">les communications destinées à Expertise France sont à adresser à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&lt; </w:t>
      </w:r>
      <w:r>
        <w:rPr>
          <w:rFonts w:ascii="Calibri" w:hAnsi="Calibri" w:cs="Calibri"/>
          <w:b/>
          <w:bCs/>
          <w:color w:val="000000"/>
          <w:sz w:val="22"/>
          <w:szCs w:val="22"/>
        </w:rPr>
        <w:t>E</w:t>
      </w:r>
      <w:r>
        <w:rPr>
          <w:rFonts w:ascii="Calibri" w:hAnsi="Calibri" w:cs="Calibri"/>
          <w:b/>
          <w:bCs/>
          <w:color w:val="000000"/>
          <w:sz w:val="18"/>
          <w:szCs w:val="18"/>
        </w:rPr>
        <w:t xml:space="preserve">XPERTISE </w:t>
      </w:r>
      <w:r>
        <w:rPr>
          <w:rFonts w:ascii="Calibri" w:hAnsi="Calibri" w:cs="Calibri"/>
          <w:b/>
          <w:bCs/>
          <w:color w:val="000000"/>
          <w:sz w:val="22"/>
          <w:szCs w:val="22"/>
        </w:rPr>
        <w:t>F</w:t>
      </w:r>
      <w:r>
        <w:rPr>
          <w:rFonts w:ascii="Calibri" w:hAnsi="Calibri" w:cs="Calibri"/>
          <w:b/>
          <w:bCs/>
          <w:color w:val="000000"/>
          <w:sz w:val="18"/>
          <w:szCs w:val="18"/>
        </w:rPr>
        <w:t xml:space="preserve">RANCE </w:t>
      </w:r>
      <w:r>
        <w:rPr>
          <w:rFonts w:ascii="Calibri" w:hAnsi="Calibri" w:cs="Calibri"/>
          <w:b/>
          <w:bCs/>
          <w:color w:val="000000"/>
          <w:sz w:val="22"/>
          <w:szCs w:val="22"/>
        </w:rPr>
        <w:t xml:space="preserve">S.A.S.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Projet Komor Initiative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À l’attention de Bruno CAMBIER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Chef de Projet Komor Initiative </w:t>
      </w:r>
    </w:p>
    <w:p w:rsidR="00DE24E1" w:rsidRDefault="00DE24E1" w:rsidP="00DE24E1">
      <w:pPr>
        <w:pStyle w:val="NormalWeb"/>
        <w:spacing w:before="0" w:beforeAutospacing="0" w:after="0" w:afterAutospacing="0"/>
      </w:pPr>
      <w:r>
        <w:rPr>
          <w:rFonts w:ascii="Calibri" w:hAnsi="Calibri" w:cs="Calibri"/>
          <w:color w:val="000000"/>
          <w:sz w:val="22"/>
          <w:szCs w:val="22"/>
        </w:rPr>
        <w:t>Moroni Union des Comores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Adresse email : </w:t>
      </w:r>
      <w:hyperlink w:history="1">
        <w:r>
          <w:rPr>
            <w:rStyle w:val="Lienhypertexte"/>
            <w:rFonts w:ascii="Calibri" w:hAnsi="Calibri" w:cs="Calibri"/>
            <w:sz w:val="22"/>
            <w:szCs w:val="22"/>
          </w:rPr>
          <w:t>bruno.cambier@expertisefrance.fr</w:t>
        </w:r>
      </w:hyperlink>
      <w:r>
        <w:rPr>
          <w:rFonts w:ascii="Calibri" w:hAnsi="Calibri" w:cs="Calibri"/>
          <w:color w:val="000000"/>
          <w:sz w:val="22"/>
          <w:szCs w:val="22"/>
        </w:rPr>
        <w:t> </w:t>
      </w:r>
    </w:p>
    <w:p w:rsidR="00DE24E1" w:rsidRDefault="00DE24E1" w:rsidP="00DE24E1">
      <w:pPr>
        <w:pStyle w:val="NormalWeb"/>
        <w:spacing w:before="120" w:beforeAutospacing="0" w:after="120" w:afterAutospacing="0"/>
      </w:pPr>
      <w:r>
        <w:rPr>
          <w:rFonts w:ascii="Calibri" w:hAnsi="Calibri" w:cs="Calibri"/>
          <w:color w:val="000000"/>
          <w:sz w:val="22"/>
          <w:szCs w:val="22"/>
        </w:rPr>
        <w:t xml:space="preserve">Avec copie à </w:t>
      </w:r>
      <w:r>
        <w:rPr>
          <w:rFonts w:ascii="Calibri" w:hAnsi="Calibri" w:cs="Calibri"/>
          <w:color w:val="0000FF"/>
          <w:sz w:val="22"/>
          <w:szCs w:val="22"/>
        </w:rPr>
        <w:t>silma.abdouroihamane@expertisefrance.fr</w:t>
      </w:r>
      <w:r>
        <w:rPr>
          <w:rFonts w:ascii="Calibri" w:hAnsi="Calibri" w:cs="Calibri"/>
          <w:color w:val="000000"/>
          <w:sz w:val="22"/>
          <w:szCs w:val="22"/>
        </w:rPr>
        <w:t xml:space="preserve">. </w:t>
      </w:r>
    </w:p>
    <w:p w:rsidR="00DE24E1" w:rsidRDefault="00DE24E1" w:rsidP="00DE24E1">
      <w:pPr>
        <w:pStyle w:val="NormalWeb"/>
        <w:keepNext/>
        <w:keepLines/>
        <w:tabs>
          <w:tab w:val="left" w:pos="1134"/>
        </w:tabs>
        <w:spacing w:before="240" w:beforeAutospacing="0" w:after="120" w:afterAutospacing="0"/>
        <w:ind w:left="1134" w:hanging="1134"/>
      </w:pPr>
      <w:bookmarkStart w:id="16" w:name="_Toc76894417"/>
      <w:r>
        <w:rPr>
          <w:rFonts w:ascii="Calibri" w:hAnsi="Calibri" w:cs="Calibri"/>
          <w:b/>
          <w:bCs/>
          <w:color w:val="000000"/>
          <w:shd w:val="clear" w:color="auto" w:fill="D3D3D3"/>
        </w:rPr>
        <w:t>Article 5</w:t>
      </w:r>
      <w:r>
        <w:rPr>
          <w:rFonts w:ascii="Calibri" w:hAnsi="Calibri" w:cs="Calibri"/>
          <w:b/>
          <w:bCs/>
          <w:color w:val="000000"/>
          <w:shd w:val="clear" w:color="auto" w:fill="D3D3D3"/>
        </w:rPr>
        <w:tab/>
        <w:t>Le maître d</w:t>
      </w:r>
      <w:r w:rsidR="00967BA8">
        <w:rPr>
          <w:rFonts w:ascii="Calibri" w:hAnsi="Calibri" w:cs="Calibri"/>
          <w:b/>
          <w:bCs/>
          <w:color w:val="000000"/>
          <w:shd w:val="clear" w:color="auto" w:fill="D3D3D3"/>
        </w:rPr>
        <w:t>’</w:t>
      </w:r>
      <w:r>
        <w:rPr>
          <w:rFonts w:ascii="Calibri" w:hAnsi="Calibri" w:cs="Calibri"/>
          <w:b/>
          <w:bCs/>
          <w:color w:val="000000"/>
          <w:shd w:val="clear" w:color="auto" w:fill="D3D3D3"/>
        </w:rPr>
        <w:t>œuvre et le représentant du maître d</w:t>
      </w:r>
      <w:r w:rsidR="00967BA8">
        <w:rPr>
          <w:rFonts w:ascii="Calibri" w:hAnsi="Calibri" w:cs="Calibri"/>
          <w:b/>
          <w:bCs/>
          <w:color w:val="000000"/>
          <w:shd w:val="clear" w:color="auto" w:fill="D3D3D3"/>
        </w:rPr>
        <w:t>’</w:t>
      </w:r>
      <w:r>
        <w:rPr>
          <w:rFonts w:ascii="Calibri" w:hAnsi="Calibri" w:cs="Calibri"/>
          <w:b/>
          <w:bCs/>
          <w:color w:val="000000"/>
          <w:shd w:val="clear" w:color="auto" w:fill="D3D3D3"/>
        </w:rPr>
        <w:t>œuvre</w:t>
      </w:r>
      <w:bookmarkEnd w:id="16"/>
    </w:p>
    <w:p w:rsidR="00DE24E1" w:rsidRDefault="00DE24E1" w:rsidP="00DE24E1">
      <w:pPr>
        <w:pStyle w:val="NormalWeb"/>
        <w:spacing w:before="0" w:beforeAutospacing="0" w:after="0" w:afterAutospacing="0"/>
      </w:pPr>
      <w:r>
        <w:rPr>
          <w:rFonts w:ascii="Calibri" w:hAnsi="Calibri" w:cs="Calibri"/>
          <w:color w:val="000000"/>
          <w:sz w:val="22"/>
          <w:szCs w:val="22"/>
        </w:rPr>
        <w:t xml:space="preserve">5.2 voir les conditions générales – article 5.2 au point II du présent contrat.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5.3 voir les conditions générales – article 5.3 au point II du présent contrat. </w:t>
      </w:r>
    </w:p>
    <w:p w:rsidR="00DE24E1" w:rsidRDefault="00DE24E1" w:rsidP="00DE24E1">
      <w:pPr>
        <w:pStyle w:val="NormalWeb"/>
        <w:spacing w:before="0" w:beforeAutospacing="0" w:after="0" w:afterAutospacing="0"/>
      </w:pPr>
      <w:r>
        <w:rPr>
          <w:rFonts w:ascii="Calibri" w:hAnsi="Calibri" w:cs="Calibri"/>
          <w:color w:val="000000"/>
          <w:sz w:val="22"/>
          <w:szCs w:val="22"/>
        </w:rPr>
        <w:t>5.4 voir les conditions générales – article 5.4 au point II du présent contrat.</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7</w:t>
      </w:r>
      <w:r>
        <w:rPr>
          <w:rFonts w:ascii="Calibri" w:hAnsi="Calibri" w:cs="Calibri"/>
          <w:b/>
          <w:bCs/>
          <w:color w:val="000000"/>
          <w:shd w:val="clear" w:color="auto" w:fill="D3D3D3"/>
        </w:rPr>
        <w:tab/>
        <w:t>Sous-traitance</w:t>
      </w:r>
    </w:p>
    <w:p w:rsidR="00DE24E1" w:rsidRDefault="00DE24E1" w:rsidP="00DE24E1">
      <w:pPr>
        <w:pStyle w:val="NormalWeb"/>
        <w:widowControl w:val="0"/>
        <w:shd w:val="clear" w:color="auto" w:fill="FFFFFF"/>
        <w:spacing w:before="120" w:beforeAutospacing="0" w:after="120" w:afterAutospacing="0"/>
        <w:ind w:left="1134" w:right="6" w:hanging="567"/>
        <w:jc w:val="both"/>
      </w:pPr>
      <w:r>
        <w:rPr>
          <w:rFonts w:ascii="Calibri" w:hAnsi="Calibri" w:cs="Calibri"/>
          <w:color w:val="000000"/>
        </w:rPr>
        <w:t>7.3</w:t>
      </w:r>
      <w:r>
        <w:rPr>
          <w:rFonts w:ascii="Calibri" w:hAnsi="Calibri" w:cs="Calibri"/>
          <w:color w:val="000000"/>
        </w:rPr>
        <w:tab/>
      </w:r>
      <w:r>
        <w:rPr>
          <w:rFonts w:ascii="Calibri" w:hAnsi="Calibri" w:cs="Calibri"/>
          <w:color w:val="000000"/>
          <w:sz w:val="22"/>
          <w:szCs w:val="22"/>
        </w:rPr>
        <w:t>La sous-traitance est autorisée dans les conditions spécifiées à l’article 7 des Conditions générales.</w:t>
      </w:r>
    </w:p>
    <w:p w:rsidR="00DE24E1" w:rsidRDefault="00DE24E1" w:rsidP="00DE24E1">
      <w:pPr>
        <w:pStyle w:val="NormalWeb"/>
        <w:keepNext/>
        <w:keepLines/>
        <w:tabs>
          <w:tab w:val="left" w:pos="1134"/>
        </w:tabs>
        <w:spacing w:before="240" w:beforeAutospacing="0" w:after="120" w:afterAutospacing="0"/>
        <w:ind w:left="1134" w:hanging="1134"/>
      </w:pPr>
      <w:bookmarkStart w:id="17" w:name="_Toc76894419"/>
      <w:r>
        <w:rPr>
          <w:rFonts w:ascii="Calibri" w:hAnsi="Calibri" w:cs="Calibri"/>
          <w:b/>
          <w:bCs/>
          <w:color w:val="000000"/>
          <w:shd w:val="clear" w:color="auto" w:fill="D3D3D3"/>
        </w:rPr>
        <w:t>Article 8</w:t>
      </w:r>
      <w:r>
        <w:rPr>
          <w:rFonts w:ascii="Calibri" w:hAnsi="Calibri" w:cs="Calibri"/>
          <w:b/>
          <w:bCs/>
          <w:color w:val="000000"/>
          <w:shd w:val="clear" w:color="auto" w:fill="D3D3D3"/>
        </w:rPr>
        <w:tab/>
        <w:t>Documents à fournir</w:t>
      </w:r>
      <w:bookmarkEnd w:id="17"/>
    </w:p>
    <w:p w:rsidR="00DE24E1" w:rsidRDefault="00DE24E1" w:rsidP="00DE24E1">
      <w:pPr>
        <w:pStyle w:val="NormalWeb"/>
        <w:spacing w:before="120" w:beforeAutospacing="0" w:after="120" w:afterAutospacing="0"/>
        <w:ind w:left="1134" w:hanging="567"/>
        <w:jc w:val="both"/>
      </w:pPr>
      <w:r>
        <w:rPr>
          <w:rFonts w:ascii="Calibri" w:hAnsi="Calibri" w:cs="Calibri"/>
          <w:color w:val="000000"/>
        </w:rPr>
        <w:t>8.1</w:t>
      </w:r>
      <w:r>
        <w:rPr>
          <w:rFonts w:ascii="Calibri" w:hAnsi="Calibri" w:cs="Calibri"/>
          <w:color w:val="000000"/>
        </w:rPr>
        <w:tab/>
      </w:r>
      <w:r>
        <w:rPr>
          <w:rFonts w:ascii="Calibri" w:hAnsi="Calibri" w:cs="Calibri"/>
          <w:color w:val="000000"/>
          <w:sz w:val="22"/>
          <w:szCs w:val="22"/>
        </w:rPr>
        <w:t>Dans les 30 jours qui suivent la signature du contrat, le maître d’œuvre remet gratuitement au contractant un exemplaire des plans établis pour la mise en œuvre des tâches, ainsi que deux exemplaires des spécifications/cahier des charges et autres documents contractuels. Le contractant peut acheter, dans la limite des quantités disponibles, des exemplaires supplémentaires de ces plans, spécifications/cahier des charges et autres documents. Après la réception définitive, le contractant restitue au maître d’œuvre tous les plans et autres documents contractuels.</w:t>
      </w:r>
      <w:r>
        <w:rPr>
          <w:color w:val="000000"/>
          <w:sz w:val="22"/>
          <w:szCs w:val="22"/>
        </w:rPr>
        <w:t> </w:t>
      </w:r>
    </w:p>
    <w:p w:rsidR="00DE24E1" w:rsidRDefault="00DE24E1" w:rsidP="00DE24E1">
      <w:pPr>
        <w:pStyle w:val="NormalWeb"/>
        <w:keepNext/>
        <w:keepLines/>
        <w:tabs>
          <w:tab w:val="left" w:pos="1134"/>
        </w:tabs>
        <w:spacing w:before="240" w:beforeAutospacing="0" w:after="120" w:afterAutospacing="0"/>
        <w:ind w:left="1134" w:hanging="1134"/>
      </w:pPr>
      <w:bookmarkStart w:id="18" w:name="_Toc76894420"/>
      <w:r>
        <w:rPr>
          <w:rFonts w:ascii="Calibri" w:hAnsi="Calibri" w:cs="Calibri"/>
          <w:b/>
          <w:bCs/>
          <w:color w:val="000000"/>
          <w:shd w:val="clear" w:color="auto" w:fill="D3D3D3"/>
        </w:rPr>
        <w:t>Article 9</w:t>
      </w:r>
      <w:r>
        <w:rPr>
          <w:rFonts w:ascii="Calibri" w:hAnsi="Calibri" w:cs="Calibri"/>
          <w:b/>
          <w:bCs/>
          <w:color w:val="000000"/>
          <w:shd w:val="clear" w:color="auto" w:fill="D3D3D3"/>
        </w:rPr>
        <w:tab/>
        <w:t>Accès au chantier</w:t>
      </w:r>
      <w:bookmarkEnd w:id="18"/>
    </w:p>
    <w:p w:rsidR="00DE24E1" w:rsidRDefault="008013E8" w:rsidP="00DE24E1">
      <w:pPr>
        <w:pStyle w:val="NormalWeb"/>
        <w:spacing w:before="120" w:beforeAutospacing="0" w:after="120" w:afterAutospacing="0"/>
        <w:ind w:left="1134" w:hanging="567"/>
        <w:jc w:val="both"/>
      </w:pPr>
      <w:r>
        <w:rPr>
          <w:rFonts w:ascii="Calibri" w:hAnsi="Calibri" w:cs="Calibri"/>
          <w:color w:val="000000"/>
        </w:rPr>
        <w:t>9.1</w:t>
      </w:r>
      <w:r>
        <w:rPr>
          <w:rFonts w:ascii="Calibri" w:hAnsi="Calibri" w:cs="Calibri"/>
          <w:color w:val="000000"/>
        </w:rPr>
        <w:tab/>
        <w:t>Le maître d’</w:t>
      </w:r>
      <w:r w:rsidR="00DE24E1">
        <w:rPr>
          <w:rFonts w:ascii="Calibri" w:hAnsi="Calibri" w:cs="Calibri"/>
          <w:color w:val="000000"/>
        </w:rPr>
        <w:t xml:space="preserve">ouvrage met </w:t>
      </w:r>
      <w:r>
        <w:rPr>
          <w:rFonts w:ascii="Calibri" w:hAnsi="Calibri" w:cs="Calibri"/>
          <w:color w:val="000000"/>
        </w:rPr>
        <w:t>le chantier et ses voies d’</w:t>
      </w:r>
      <w:r w:rsidR="00DE24E1">
        <w:rPr>
          <w:rFonts w:ascii="Calibri" w:hAnsi="Calibri" w:cs="Calibri"/>
          <w:color w:val="000000"/>
        </w:rPr>
        <w:t xml:space="preserve">accès à la disposition du contractant en temps utile </w:t>
      </w:r>
      <w:r>
        <w:rPr>
          <w:rFonts w:ascii="Calibri" w:hAnsi="Calibri" w:cs="Calibri"/>
          <w:color w:val="000000"/>
        </w:rPr>
        <w:t>et au fur et à mesure de l’</w:t>
      </w:r>
      <w:r w:rsidR="00DE24E1">
        <w:rPr>
          <w:rFonts w:ascii="Calibri" w:hAnsi="Calibri" w:cs="Calibri"/>
          <w:color w:val="000000"/>
        </w:rPr>
        <w:t>avancement des travaux, conformément au programme de mise en œuvre des tâche</w:t>
      </w:r>
      <w:r>
        <w:rPr>
          <w:rFonts w:ascii="Calibri" w:hAnsi="Calibri" w:cs="Calibri"/>
          <w:color w:val="000000"/>
        </w:rPr>
        <w:t>s approuvé, visé à l’</w:t>
      </w:r>
      <w:r w:rsidR="00DE24E1">
        <w:rPr>
          <w:rFonts w:ascii="Calibri" w:hAnsi="Calibri" w:cs="Calibri"/>
          <w:color w:val="000000"/>
        </w:rPr>
        <w:t>article 17. Le contractant accorde un accès approprié au maître d’œuvre, au maître d’ouvrage ou à ses représentants, aux membres du Comité de Suivi des travaux le cas échéant.</w:t>
      </w:r>
    </w:p>
    <w:p w:rsidR="00DE24E1" w:rsidRDefault="00DE24E1" w:rsidP="00DE24E1">
      <w:pPr>
        <w:pStyle w:val="NormalWeb"/>
        <w:spacing w:before="120" w:beforeAutospacing="0" w:after="120" w:afterAutospacing="0"/>
        <w:ind w:left="1134"/>
        <w:jc w:val="both"/>
      </w:pPr>
      <w:r>
        <w:rPr>
          <w:rFonts w:ascii="Calibri" w:hAnsi="Calibri" w:cs="Calibri"/>
          <w:color w:val="000000"/>
        </w:rPr>
        <w:lastRenderedPageBreak/>
        <w:t xml:space="preserve">Une copie de toute correspondance échangée entre le contractant et Expertise France ou le maître d’œuvre doit être envoyée, pour information, à l’adresse administrative suivante : </w:t>
      </w:r>
      <w:hyperlink w:history="1">
        <w:r w:rsidRPr="008013E8">
          <w:rPr>
            <w:rStyle w:val="Lienhypertexte"/>
            <w:rFonts w:ascii="Calibri" w:hAnsi="Calibri" w:cs="Calibri"/>
            <w:highlight w:val="yellow"/>
          </w:rPr>
          <w:t>silma.abdouroihamane@expertisefrance.fr</w:t>
        </w:r>
      </w:hyperlink>
      <w:r w:rsidRPr="008013E8">
        <w:rPr>
          <w:rFonts w:ascii="Calibri" w:hAnsi="Calibri" w:cs="Calibri"/>
          <w:color w:val="0000FF"/>
          <w:highlight w:val="yellow"/>
          <w:u w:val="single"/>
        </w:rPr>
        <w:t>.</w:t>
      </w:r>
      <w:r>
        <w:rPr>
          <w:rFonts w:ascii="Calibri" w:hAnsi="Calibri" w:cs="Calibri"/>
          <w:color w:val="0000FF"/>
          <w:u w:val="single"/>
        </w:rPr>
        <w:t xml:space="preserve"> </w:t>
      </w:r>
    </w:p>
    <w:p w:rsidR="00DE24E1" w:rsidRDefault="00DE24E1" w:rsidP="00DE24E1">
      <w:pPr>
        <w:pStyle w:val="NormalWeb"/>
        <w:spacing w:before="0" w:beforeAutospacing="0" w:after="120" w:afterAutospacing="0"/>
        <w:ind w:left="1134" w:firstLine="28"/>
        <w:jc w:val="both"/>
      </w:pPr>
      <w:r>
        <w:t> </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12</w:t>
      </w:r>
      <w:r>
        <w:rPr>
          <w:rFonts w:ascii="Calibri" w:hAnsi="Calibri" w:cs="Calibri"/>
          <w:b/>
          <w:bCs/>
          <w:color w:val="000000"/>
          <w:shd w:val="clear" w:color="auto" w:fill="D3D3D3"/>
        </w:rPr>
        <w:tab/>
        <w:t>Obligations générales</w:t>
      </w:r>
    </w:p>
    <w:p w:rsidR="00DE24E1" w:rsidRDefault="00DE24E1" w:rsidP="00DE24E1">
      <w:pPr>
        <w:pStyle w:val="NormalWeb"/>
        <w:spacing w:before="0" w:beforeAutospacing="0" w:after="120" w:afterAutospacing="0"/>
        <w:ind w:left="1276" w:hanging="556"/>
        <w:jc w:val="both"/>
      </w:pPr>
      <w:r>
        <w:rPr>
          <w:rFonts w:ascii="Calibri" w:hAnsi="Calibri" w:cs="Calibri"/>
          <w:color w:val="000000"/>
        </w:rPr>
        <w:t>12.9</w:t>
      </w:r>
      <w:r>
        <w:rPr>
          <w:rFonts w:ascii="Calibri" w:hAnsi="Calibri" w:cs="Calibri"/>
          <w:color w:val="000000"/>
        </w:rPr>
        <w:tab/>
      </w:r>
      <w:r>
        <w:rPr>
          <w:rFonts w:ascii="Calibri" w:hAnsi="Calibri" w:cs="Calibri"/>
          <w:color w:val="000000"/>
          <w:sz w:val="22"/>
          <w:szCs w:val="22"/>
        </w:rPr>
        <w:t>12.9 Voir l’article 12 des Conditions générales.</w:t>
      </w:r>
    </w:p>
    <w:p w:rsidR="00DE24E1" w:rsidRDefault="00DE24E1" w:rsidP="00DE24E1">
      <w:pPr>
        <w:pStyle w:val="NormalWeb"/>
        <w:keepNext/>
        <w:keepLines/>
        <w:tabs>
          <w:tab w:val="left" w:pos="1134"/>
        </w:tabs>
        <w:spacing w:before="240" w:beforeAutospacing="0" w:after="120" w:afterAutospacing="0"/>
        <w:ind w:left="1134" w:hanging="1134"/>
      </w:pPr>
      <w:bookmarkStart w:id="19" w:name="_Toc76894421"/>
      <w:r>
        <w:rPr>
          <w:rFonts w:ascii="Calibri" w:hAnsi="Calibri" w:cs="Calibri"/>
          <w:b/>
          <w:bCs/>
          <w:color w:val="000000"/>
          <w:shd w:val="clear" w:color="auto" w:fill="D3D3D3"/>
        </w:rPr>
        <w:t>Article 15</w:t>
      </w:r>
      <w:r>
        <w:rPr>
          <w:rFonts w:ascii="Calibri" w:hAnsi="Calibri" w:cs="Calibri"/>
          <w:b/>
          <w:bCs/>
          <w:color w:val="000000"/>
          <w:shd w:val="clear" w:color="auto" w:fill="D3D3D3"/>
        </w:rPr>
        <w:tab/>
        <w:t>Garantie de bonne exécution</w:t>
      </w:r>
      <w:bookmarkEnd w:id="19"/>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15.1</w:t>
      </w:r>
      <w:r>
        <w:rPr>
          <w:rFonts w:ascii="Calibri" w:hAnsi="Calibri" w:cs="Calibri"/>
          <w:color w:val="000000"/>
          <w:sz w:val="22"/>
          <w:szCs w:val="22"/>
        </w:rPr>
        <w:tab/>
        <w:t>Le montant de la garantie de bonne exécution est fixé à </w:t>
      </w:r>
      <w:r w:rsidR="004A346E">
        <w:rPr>
          <w:rFonts w:ascii="Calibri" w:hAnsi="Calibri" w:cs="Calibri"/>
          <w:color w:val="000000"/>
          <w:sz w:val="22"/>
          <w:szCs w:val="22"/>
          <w:shd w:val="clear" w:color="auto" w:fill="FFFF00"/>
        </w:rPr>
        <w:t>5</w:t>
      </w:r>
      <w:r>
        <w:rPr>
          <w:rFonts w:ascii="Calibri" w:hAnsi="Calibri" w:cs="Calibri"/>
          <w:color w:val="000000"/>
          <w:sz w:val="22"/>
          <w:szCs w:val="22"/>
          <w:shd w:val="clear" w:color="auto" w:fill="FFFF00"/>
        </w:rPr>
        <w:t>%</w:t>
      </w:r>
      <w:r>
        <w:rPr>
          <w:rFonts w:ascii="Calibri" w:hAnsi="Calibri" w:cs="Calibri"/>
          <w:color w:val="000000"/>
          <w:sz w:val="22"/>
          <w:szCs w:val="22"/>
        </w:rPr>
        <w:t xml:space="preserve"> du montant du marché et de ses avenants éventuels. </w:t>
      </w:r>
    </w:p>
    <w:p w:rsidR="00DE24E1" w:rsidRDefault="00DE24E1" w:rsidP="00DE24E1">
      <w:pPr>
        <w:pStyle w:val="NormalWeb"/>
        <w:spacing w:before="0" w:beforeAutospacing="0" w:after="120" w:afterAutospacing="0"/>
        <w:ind w:left="1276" w:hanging="709"/>
        <w:jc w:val="both"/>
      </w:pPr>
      <w:r>
        <w:rPr>
          <w:rFonts w:ascii="Calibri" w:hAnsi="Calibri" w:cs="Calibri"/>
          <w:color w:val="000000"/>
          <w:sz w:val="22"/>
          <w:szCs w:val="22"/>
        </w:rPr>
        <w:t>15.8</w:t>
      </w:r>
      <w:r>
        <w:rPr>
          <w:rFonts w:ascii="Calibri" w:hAnsi="Calibri" w:cs="Calibri"/>
          <w:color w:val="000000"/>
          <w:sz w:val="22"/>
          <w:szCs w:val="22"/>
        </w:rPr>
        <w:tab/>
        <w:t xml:space="preserve">Dans un délai de 60 jours après la délivrance du certificat de réception provisoire conformément à l’article 60, paragraphe 1, et l’achèvement de tous les travaux en suspens ou réserves, </w:t>
      </w:r>
      <w:r w:rsidR="004A346E">
        <w:rPr>
          <w:rFonts w:ascii="Calibri" w:hAnsi="Calibri" w:cs="Calibri"/>
          <w:color w:val="000000"/>
          <w:sz w:val="22"/>
          <w:szCs w:val="22"/>
        </w:rPr>
        <w:t>5</w:t>
      </w:r>
      <w:r>
        <w:rPr>
          <w:rFonts w:ascii="Calibri" w:hAnsi="Calibri" w:cs="Calibri"/>
          <w:color w:val="000000"/>
          <w:sz w:val="22"/>
          <w:szCs w:val="22"/>
        </w:rPr>
        <w:t>% de la garantie de bonne fin peut être libéré.</w:t>
      </w:r>
    </w:p>
    <w:p w:rsidR="00DE24E1" w:rsidRDefault="00DE24E1" w:rsidP="00DE24E1">
      <w:pPr>
        <w:pStyle w:val="NormalWeb"/>
        <w:keepNext/>
        <w:keepLines/>
        <w:tabs>
          <w:tab w:val="left" w:pos="1134"/>
        </w:tabs>
        <w:spacing w:before="240" w:beforeAutospacing="0" w:after="120" w:afterAutospacing="0"/>
        <w:ind w:left="1134" w:hanging="1134"/>
      </w:pPr>
      <w:bookmarkStart w:id="20" w:name="_Toc76894422"/>
      <w:r>
        <w:rPr>
          <w:rFonts w:ascii="Calibri" w:hAnsi="Calibri" w:cs="Calibri"/>
          <w:b/>
          <w:bCs/>
          <w:color w:val="000000"/>
          <w:shd w:val="clear" w:color="auto" w:fill="D3D3D3"/>
        </w:rPr>
        <w:t>Article 16</w:t>
      </w:r>
      <w:r>
        <w:rPr>
          <w:rFonts w:ascii="Calibri" w:hAnsi="Calibri" w:cs="Calibri"/>
          <w:b/>
          <w:bCs/>
          <w:color w:val="000000"/>
          <w:shd w:val="clear" w:color="auto" w:fill="D3D3D3"/>
        </w:rPr>
        <w:tab/>
        <w:t>Responsabilité et assurances</w:t>
      </w:r>
      <w:bookmarkEnd w:id="20"/>
    </w:p>
    <w:p w:rsidR="00DE24E1" w:rsidRDefault="00DE24E1" w:rsidP="00DE24E1">
      <w:pPr>
        <w:pStyle w:val="NormalWeb"/>
        <w:tabs>
          <w:tab w:val="left" w:pos="1276"/>
        </w:tabs>
        <w:spacing w:before="240" w:beforeAutospacing="0" w:after="120" w:afterAutospacing="0"/>
        <w:ind w:left="1276" w:hanging="992"/>
        <w:jc w:val="both"/>
      </w:pPr>
      <w:r>
        <w:rPr>
          <w:rFonts w:ascii="Calibri" w:hAnsi="Calibri" w:cs="Calibri"/>
          <w:color w:val="000000"/>
        </w:rPr>
        <w:t>16.1 a)</w:t>
      </w:r>
    </w:p>
    <w:p w:rsidR="00DE24E1" w:rsidRDefault="008013E8" w:rsidP="00DE24E1">
      <w:pPr>
        <w:pStyle w:val="NormalWeb"/>
        <w:tabs>
          <w:tab w:val="left" w:pos="1134"/>
        </w:tabs>
        <w:spacing w:before="240" w:beforeAutospacing="0" w:after="120" w:afterAutospacing="0"/>
        <w:ind w:left="1276"/>
        <w:jc w:val="both"/>
      </w:pPr>
      <w:r>
        <w:rPr>
          <w:rFonts w:ascii="Calibri" w:hAnsi="Calibri" w:cs="Calibri"/>
          <w:color w:val="000000"/>
          <w:sz w:val="22"/>
          <w:szCs w:val="22"/>
        </w:rPr>
        <w:t>Voir l’</w:t>
      </w:r>
      <w:r w:rsidR="00DE24E1">
        <w:rPr>
          <w:rFonts w:ascii="Calibri" w:hAnsi="Calibri" w:cs="Calibri"/>
          <w:color w:val="000000"/>
          <w:sz w:val="22"/>
          <w:szCs w:val="22"/>
        </w:rPr>
        <w:t>article 16, paragraphe 1, point a), 2</w:t>
      </w:r>
      <w:r w:rsidR="00DE24E1">
        <w:rPr>
          <w:rFonts w:ascii="Calibri" w:hAnsi="Calibri" w:cs="Calibri"/>
          <w:color w:val="000000"/>
          <w:sz w:val="22"/>
          <w:szCs w:val="22"/>
          <w:vertAlign w:val="superscript"/>
        </w:rPr>
        <w:t>e</w:t>
      </w:r>
      <w:r w:rsidR="00DE24E1">
        <w:rPr>
          <w:rFonts w:ascii="Calibri" w:hAnsi="Calibri" w:cs="Calibri"/>
          <w:color w:val="000000"/>
          <w:sz w:val="22"/>
          <w:szCs w:val="22"/>
        </w:rPr>
        <w:t xml:space="preserve"> alinéa, des conditions générales, </w:t>
      </w:r>
    </w:p>
    <w:p w:rsidR="00DE24E1" w:rsidRDefault="00DE24E1" w:rsidP="00DE24E1">
      <w:pPr>
        <w:pStyle w:val="NormalWeb"/>
        <w:tabs>
          <w:tab w:val="left" w:pos="1276"/>
        </w:tabs>
        <w:spacing w:before="240" w:beforeAutospacing="0" w:after="120" w:afterAutospacing="0"/>
        <w:ind w:left="1276" w:hanging="992"/>
        <w:jc w:val="both"/>
      </w:pPr>
      <w:r>
        <w:rPr>
          <w:rFonts w:ascii="Calibri" w:hAnsi="Calibri" w:cs="Calibri"/>
          <w:color w:val="000000"/>
        </w:rPr>
        <w:t>16.1 b)</w:t>
      </w:r>
      <w:r>
        <w:rPr>
          <w:rFonts w:ascii="Calibri" w:hAnsi="Calibri" w:cs="Calibri"/>
          <w:color w:val="000000"/>
        </w:rPr>
        <w:tab/>
      </w:r>
    </w:p>
    <w:p w:rsidR="00DE24E1" w:rsidRDefault="00DE24E1" w:rsidP="00DE24E1">
      <w:pPr>
        <w:pStyle w:val="NormalWeb"/>
        <w:keepNext/>
        <w:keepLines/>
        <w:tabs>
          <w:tab w:val="left" w:pos="1134"/>
        </w:tabs>
        <w:spacing w:before="240" w:beforeAutospacing="0" w:after="120" w:afterAutospacing="0"/>
      </w:pPr>
      <w:bookmarkStart w:id="21" w:name="_Toc76894423"/>
      <w:r>
        <w:rPr>
          <w:rFonts w:ascii="Calibri" w:hAnsi="Calibri" w:cs="Calibri"/>
          <w:b/>
          <w:bCs/>
          <w:color w:val="000000"/>
          <w:shd w:val="clear" w:color="auto" w:fill="D3D3D3"/>
        </w:rPr>
        <w:t>Article 17</w:t>
      </w:r>
      <w:r>
        <w:rPr>
          <w:rFonts w:ascii="Calibri" w:hAnsi="Calibri" w:cs="Calibri"/>
          <w:b/>
          <w:bCs/>
          <w:color w:val="000000"/>
          <w:shd w:val="clear" w:color="auto" w:fill="D3D3D3"/>
        </w:rPr>
        <w:tab/>
        <w:t>Programme</w:t>
      </w:r>
      <w:bookmarkEnd w:id="21"/>
      <w:r>
        <w:rPr>
          <w:rFonts w:ascii="Calibri" w:hAnsi="Calibri" w:cs="Calibri"/>
          <w:b/>
          <w:bCs/>
          <w:color w:val="000000"/>
          <w:shd w:val="clear" w:color="auto" w:fill="D3D3D3"/>
        </w:rPr>
        <w:t xml:space="preserve"> de mise en œuvre des tâches</w:t>
      </w:r>
    </w:p>
    <w:p w:rsidR="00DE24E1" w:rsidRDefault="00DE24E1" w:rsidP="00DE24E1">
      <w:pPr>
        <w:pStyle w:val="NormalWeb"/>
        <w:spacing w:before="120" w:beforeAutospacing="0" w:after="120" w:afterAutospacing="0"/>
        <w:jc w:val="both"/>
      </w:pPr>
      <w:r>
        <w:rPr>
          <w:rFonts w:ascii="Calibri" w:hAnsi="Calibri" w:cs="Calibri"/>
          <w:color w:val="000000"/>
          <w:sz w:val="22"/>
          <w:szCs w:val="22"/>
        </w:rPr>
        <w:t>Dans un délai de sept (7) jours à compter de la notification du contrat, le contractant fournit au maître d’œuvre un programme de mise en œuvre des tâches détaillé par activité et par période (mensuel ou hebdomadaire selon). Ce programme doit comporter à minima les informations demandées au point 17.1 des Conditions générales.</w:t>
      </w:r>
    </w:p>
    <w:p w:rsidR="00DE24E1" w:rsidRDefault="00DE24E1" w:rsidP="00DE24E1">
      <w:pPr>
        <w:pStyle w:val="NormalWeb"/>
        <w:keepNext/>
        <w:keepLines/>
        <w:tabs>
          <w:tab w:val="left" w:pos="1134"/>
        </w:tabs>
        <w:spacing w:before="240" w:beforeAutospacing="0" w:after="120" w:afterAutospacing="0"/>
      </w:pPr>
      <w:bookmarkStart w:id="22" w:name="_Toc76894425"/>
      <w:r>
        <w:rPr>
          <w:rFonts w:ascii="Calibri" w:hAnsi="Calibri" w:cs="Calibri"/>
          <w:b/>
          <w:bCs/>
          <w:color w:val="000000"/>
          <w:shd w:val="clear" w:color="auto" w:fill="D3D3D3"/>
        </w:rPr>
        <w:t>Article 19</w:t>
      </w:r>
      <w:r>
        <w:rPr>
          <w:rFonts w:ascii="Calibri" w:hAnsi="Calibri" w:cs="Calibri"/>
          <w:b/>
          <w:bCs/>
          <w:color w:val="000000"/>
          <w:shd w:val="clear" w:color="auto" w:fill="D3D3D3"/>
        </w:rPr>
        <w:tab/>
        <w:t>Plans et études</w:t>
      </w:r>
      <w:bookmarkEnd w:id="22"/>
      <w:r w:rsidR="008013E8">
        <w:rPr>
          <w:rFonts w:ascii="Calibri" w:hAnsi="Calibri" w:cs="Calibri"/>
          <w:b/>
          <w:bCs/>
          <w:color w:val="000000"/>
          <w:shd w:val="clear" w:color="auto" w:fill="D3D3D3"/>
        </w:rPr>
        <w:t xml:space="preserve"> d’</w:t>
      </w:r>
      <w:r>
        <w:rPr>
          <w:rFonts w:ascii="Calibri" w:hAnsi="Calibri" w:cs="Calibri"/>
          <w:b/>
          <w:bCs/>
          <w:color w:val="000000"/>
          <w:shd w:val="clear" w:color="auto" w:fill="D3D3D3"/>
        </w:rPr>
        <w:t>exécutions du contractant</w:t>
      </w:r>
    </w:p>
    <w:p w:rsidR="00DE24E1" w:rsidRDefault="00DE24E1" w:rsidP="00DE24E1">
      <w:pPr>
        <w:pStyle w:val="NormalWeb"/>
        <w:spacing w:before="0" w:beforeAutospacing="0" w:after="0" w:afterAutospacing="0"/>
      </w:pPr>
      <w:r>
        <w:rPr>
          <w:rFonts w:ascii="Calibri" w:hAnsi="Calibri" w:cs="Calibri"/>
          <w:color w:val="000000"/>
        </w:rPr>
        <w:t>19.1</w:t>
      </w:r>
    </w:p>
    <w:p w:rsidR="00DE24E1" w:rsidRDefault="00DE24E1" w:rsidP="00DE24E1">
      <w:pPr>
        <w:pStyle w:val="NormalWeb"/>
        <w:spacing w:before="0" w:beforeAutospacing="0" w:after="0" w:afterAutospacing="0"/>
        <w:jc w:val="both"/>
      </w:pPr>
      <w:r>
        <w:rPr>
          <w:rFonts w:ascii="Calibri" w:hAnsi="Calibri" w:cs="Calibri"/>
          <w:color w:val="000000"/>
          <w:sz w:val="22"/>
          <w:szCs w:val="22"/>
        </w:rPr>
        <w:t xml:space="preserve">Le contractant soumet à l’approbation du maître d’œuvre à ses frais, tous les plans de détail et d’exécution et autres documents et objets qui sont nécessaires pour mener à bonne fin l’exécution du marché, et notamment : </w:t>
      </w:r>
    </w:p>
    <w:p w:rsidR="00DE24E1" w:rsidRDefault="00DE24E1" w:rsidP="00DE24E1">
      <w:pPr>
        <w:pStyle w:val="NormalWeb"/>
        <w:spacing w:before="0" w:beforeAutospacing="0" w:after="0" w:afterAutospacing="0"/>
        <w:jc w:val="both"/>
      </w:pPr>
      <w:r>
        <w:t> </w:t>
      </w:r>
    </w:p>
    <w:p w:rsidR="00DE24E1" w:rsidRDefault="00DE24E1" w:rsidP="00DD59C2">
      <w:pPr>
        <w:pStyle w:val="NormalWeb"/>
        <w:numPr>
          <w:ilvl w:val="0"/>
          <w:numId w:val="29"/>
        </w:numPr>
        <w:spacing w:before="0" w:beforeAutospacing="0" w:after="0" w:afterAutospacing="0"/>
        <w:jc w:val="both"/>
      </w:pPr>
      <w:r>
        <w:rPr>
          <w:rFonts w:ascii="Calibri" w:hAnsi="Calibri" w:cs="Calibri"/>
          <w:color w:val="000000"/>
          <w:sz w:val="22"/>
          <w:szCs w:val="22"/>
        </w:rPr>
        <w:t>les plans, documents, échantillons et/ou modèles qui sont spécifiés dans le marché selon les délais et les modalités fixés dans le marché ou dans le programme de mise en œuvre des tâches ;</w:t>
      </w:r>
    </w:p>
    <w:p w:rsidR="00DE24E1" w:rsidRDefault="00DE24E1" w:rsidP="00DD59C2">
      <w:pPr>
        <w:pStyle w:val="NormalWeb"/>
        <w:numPr>
          <w:ilvl w:val="0"/>
          <w:numId w:val="29"/>
        </w:numPr>
        <w:spacing w:before="0" w:beforeAutospacing="0" w:after="0" w:afterAutospacing="0"/>
        <w:jc w:val="both"/>
      </w:pPr>
      <w:r>
        <w:rPr>
          <w:rFonts w:ascii="Calibri" w:hAnsi="Calibri" w:cs="Calibri"/>
          <w:color w:val="000000"/>
          <w:sz w:val="22"/>
          <w:szCs w:val="22"/>
        </w:rPr>
        <w:t xml:space="preserve">les plans que le maître d’œuvre peut raisonnablement demander pour la mise en œuvre des tâches; </w:t>
      </w:r>
    </w:p>
    <w:p w:rsidR="00DE24E1" w:rsidRDefault="00DE24E1" w:rsidP="00DD59C2">
      <w:pPr>
        <w:pStyle w:val="NormalWeb"/>
        <w:numPr>
          <w:ilvl w:val="0"/>
          <w:numId w:val="29"/>
        </w:numPr>
        <w:spacing w:before="0" w:beforeAutospacing="0" w:after="0" w:afterAutospacing="0"/>
        <w:jc w:val="both"/>
      </w:pPr>
      <w:r>
        <w:rPr>
          <w:rFonts w:ascii="Calibri" w:hAnsi="Calibri" w:cs="Calibri"/>
          <w:color w:val="000000"/>
          <w:sz w:val="22"/>
          <w:szCs w:val="22"/>
        </w:rPr>
        <w:t xml:space="preserve">les plans, documents et calculs nécessaires pour prouver la stabilité et la résistance des structures, y compris la conception des fondations et le plan de ferraillage détaillé. Ces calculs et sondages de sol sont étayés par des inspections du chantier suffisant et sont soumis à l’approbation du maître d’œuvre, en trois exemplaires, au moins sept (7) jours avant le commencement de la construction des ouvrages auxquels ils se rapportent. </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lastRenderedPageBreak/>
        <w:t>19.7 la langue des plans et autres manuels et documents est la même que celle du marché.</w:t>
      </w:r>
    </w:p>
    <w:p w:rsidR="00DE24E1" w:rsidRDefault="00DE24E1" w:rsidP="00DE24E1">
      <w:pPr>
        <w:pStyle w:val="NormalWeb"/>
        <w:spacing w:before="120" w:beforeAutospacing="0" w:after="120" w:afterAutospacing="0"/>
        <w:ind w:left="1276" w:hanging="709"/>
        <w:jc w:val="both"/>
      </w:pPr>
      <w:r>
        <w:t> </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 </w:t>
      </w:r>
      <w:r>
        <w:rPr>
          <w:rFonts w:ascii="Calibri" w:hAnsi="Calibri" w:cs="Calibri"/>
          <w:b/>
          <w:bCs/>
          <w:color w:val="000000"/>
          <w:shd w:val="clear" w:color="auto" w:fill="D3D3D3"/>
        </w:rPr>
        <w:t>Article 20</w:t>
      </w:r>
      <w:r>
        <w:rPr>
          <w:rFonts w:ascii="Calibri" w:hAnsi="Calibri" w:cs="Calibri"/>
          <w:b/>
          <w:bCs/>
          <w:color w:val="000000"/>
          <w:shd w:val="clear" w:color="auto" w:fill="D3D3D3"/>
        </w:rPr>
        <w:tab/>
        <w:t>Niveau suffisant du montant de la soumission</w:t>
      </w:r>
    </w:p>
    <w:p w:rsidR="00DE24E1" w:rsidRDefault="00DE24E1" w:rsidP="00DE24E1">
      <w:pPr>
        <w:pStyle w:val="NormalWeb"/>
        <w:spacing w:before="120" w:beforeAutospacing="0" w:after="120" w:afterAutospacing="0"/>
        <w:jc w:val="both"/>
      </w:pPr>
      <w:r>
        <w:rPr>
          <w:rFonts w:ascii="Calibri" w:hAnsi="Calibri" w:cs="Calibri"/>
          <w:color w:val="000000"/>
          <w:sz w:val="22"/>
          <w:szCs w:val="22"/>
        </w:rPr>
        <w:t xml:space="preserve">Le montant du marché est réputé comprendre toutes les dépenses résultats de l’exécution des travaux et assurer au titulaire une marge pour risque et bénéfice. Le montant du </w:t>
      </w:r>
      <w:r w:rsidR="008013E8">
        <w:rPr>
          <w:rFonts w:ascii="Calibri" w:hAnsi="Calibri" w:cs="Calibri"/>
          <w:color w:val="000000"/>
          <w:sz w:val="22"/>
          <w:szCs w:val="22"/>
        </w:rPr>
        <w:t>marché correspond donc à l’</w:t>
      </w:r>
      <w:r>
        <w:rPr>
          <w:rFonts w:ascii="Calibri" w:hAnsi="Calibri" w:cs="Calibri"/>
          <w:color w:val="000000"/>
          <w:sz w:val="22"/>
          <w:szCs w:val="22"/>
        </w:rPr>
        <w:t xml:space="preserve">évaluation établie </w:t>
      </w:r>
      <w:r w:rsidR="008013E8">
        <w:rPr>
          <w:rFonts w:ascii="Calibri" w:hAnsi="Calibri" w:cs="Calibri"/>
          <w:color w:val="000000"/>
          <w:sz w:val="22"/>
          <w:szCs w:val="22"/>
        </w:rPr>
        <w:t>dans le devis de l’offre, de l’e</w:t>
      </w:r>
      <w:r>
        <w:rPr>
          <w:rFonts w:ascii="Calibri" w:hAnsi="Calibri" w:cs="Calibri"/>
          <w:color w:val="000000"/>
          <w:sz w:val="22"/>
          <w:szCs w:val="22"/>
        </w:rPr>
        <w:t>nsemble des sommes qui seront versées au titulaire en fonction des prix HT du marché.</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21</w:t>
      </w:r>
      <w:r>
        <w:rPr>
          <w:rFonts w:ascii="Calibri" w:hAnsi="Calibri" w:cs="Calibri"/>
          <w:b/>
          <w:bCs/>
          <w:color w:val="000000"/>
          <w:shd w:val="clear" w:color="auto" w:fill="D3D3D3"/>
        </w:rPr>
        <w:tab/>
      </w:r>
      <w:r>
        <w:rPr>
          <w:rFonts w:ascii="Calibri" w:hAnsi="Calibri" w:cs="Calibri"/>
          <w:b/>
          <w:bCs/>
          <w:color w:val="000000"/>
        </w:rPr>
        <w:t>Sujétions techniques imprévues</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21.4</w:t>
      </w:r>
      <w:r>
        <w:rPr>
          <w:rFonts w:ascii="Calibri" w:hAnsi="Calibri" w:cs="Calibri"/>
          <w:color w:val="000000"/>
        </w:rPr>
        <w:tab/>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 xml:space="preserve">Le contractant est tenu de proposer toutes sujétions utiles et nécessaires à la bonne </w:t>
      </w:r>
      <w:r w:rsidR="00E12AB7">
        <w:rPr>
          <w:rFonts w:ascii="Calibri" w:hAnsi="Calibri" w:cs="Calibri"/>
          <w:color w:val="000000"/>
          <w:sz w:val="22"/>
          <w:szCs w:val="22"/>
        </w:rPr>
        <w:t>exécution des</w:t>
      </w:r>
      <w:r>
        <w:rPr>
          <w:rFonts w:ascii="Calibri" w:hAnsi="Calibri" w:cs="Calibri"/>
          <w:color w:val="000000"/>
          <w:sz w:val="22"/>
          <w:szCs w:val="22"/>
        </w:rPr>
        <w:t> travaux et le maître d’œuvre est tenu d’approuver ces sujétions avant leur mise en œuvre.</w:t>
      </w:r>
      <w:r>
        <w:rPr>
          <w:color w:val="000000"/>
          <w:sz w:val="22"/>
          <w:szCs w:val="22"/>
        </w:rPr>
        <w:t> </w:t>
      </w:r>
    </w:p>
    <w:p w:rsidR="00DE24E1" w:rsidRDefault="00DE24E1" w:rsidP="00DE24E1">
      <w:pPr>
        <w:pStyle w:val="NormalWeb"/>
        <w:keepNext/>
        <w:keepLines/>
        <w:tabs>
          <w:tab w:val="left" w:pos="1134"/>
        </w:tabs>
        <w:spacing w:before="240" w:beforeAutospacing="0" w:after="120" w:afterAutospacing="0"/>
        <w:ind w:left="1134" w:hanging="1134"/>
      </w:pPr>
      <w:bookmarkStart w:id="23" w:name="_Toc76894426"/>
      <w:r>
        <w:rPr>
          <w:rFonts w:ascii="Calibri" w:hAnsi="Calibri" w:cs="Calibri"/>
          <w:b/>
          <w:bCs/>
          <w:color w:val="000000"/>
          <w:shd w:val="clear" w:color="auto" w:fill="D3D3D3"/>
        </w:rPr>
        <w:t>Article 24</w:t>
      </w:r>
      <w:r>
        <w:rPr>
          <w:rFonts w:ascii="Calibri" w:hAnsi="Calibri" w:cs="Calibri"/>
          <w:b/>
          <w:bCs/>
          <w:color w:val="000000"/>
          <w:shd w:val="clear" w:color="auto" w:fill="D3D3D3"/>
        </w:rPr>
        <w:tab/>
        <w:t>Entraves à la circulation</w:t>
      </w:r>
      <w:bookmarkEnd w:id="23"/>
    </w:p>
    <w:p w:rsidR="00DE24E1" w:rsidRDefault="00DE24E1" w:rsidP="00DE24E1">
      <w:pPr>
        <w:pStyle w:val="NormalWeb"/>
        <w:spacing w:before="0" w:beforeAutospacing="0" w:after="0" w:afterAutospacing="0"/>
        <w:jc w:val="both"/>
      </w:pPr>
      <w:r>
        <w:rPr>
          <w:rFonts w:ascii="Calibri" w:hAnsi="Calibri" w:cs="Calibri"/>
          <w:color w:val="000000"/>
          <w:sz w:val="22"/>
          <w:szCs w:val="22"/>
        </w:rPr>
        <w:t xml:space="preserve">Le contractant veille à ne pas entraver la circulation sur les abords du chantier ou dans le cadre de l’approvisionnement du chantier. </w:t>
      </w:r>
    </w:p>
    <w:p w:rsidR="00DE24E1" w:rsidRDefault="00DE24E1" w:rsidP="00DE24E1">
      <w:pPr>
        <w:pStyle w:val="NormalWeb"/>
        <w:spacing w:before="0" w:beforeAutospacing="0" w:after="0" w:afterAutospacing="0"/>
        <w:jc w:val="both"/>
      </w:pPr>
      <w:r>
        <w:t> </w:t>
      </w:r>
    </w:p>
    <w:p w:rsidR="00DE24E1" w:rsidRDefault="00DE24E1" w:rsidP="00DE24E1">
      <w:pPr>
        <w:pStyle w:val="NormalWeb"/>
        <w:spacing w:before="0" w:beforeAutospacing="0" w:after="0" w:afterAutospacing="0"/>
        <w:jc w:val="both"/>
      </w:pPr>
      <w:r>
        <w:rPr>
          <w:rFonts w:ascii="Calibri" w:hAnsi="Calibri" w:cs="Calibri"/>
          <w:color w:val="000000"/>
          <w:sz w:val="22"/>
          <w:szCs w:val="22"/>
        </w:rPr>
        <w:t xml:space="preserve">24.2 </w:t>
      </w:r>
    </w:p>
    <w:p w:rsidR="00DE24E1" w:rsidRDefault="00DE24E1" w:rsidP="00DE24E1">
      <w:pPr>
        <w:pStyle w:val="NormalWeb"/>
        <w:spacing w:before="0" w:beforeAutospacing="0" w:after="0" w:afterAutospacing="0"/>
        <w:jc w:val="both"/>
      </w:pPr>
      <w:r>
        <w:t> </w:t>
      </w:r>
    </w:p>
    <w:p w:rsidR="00DE24E1" w:rsidRDefault="00DE24E1" w:rsidP="00DE24E1">
      <w:pPr>
        <w:pStyle w:val="NormalWeb"/>
        <w:spacing w:before="0" w:beforeAutospacing="0" w:after="0" w:afterAutospacing="0"/>
        <w:jc w:val="both"/>
      </w:pPr>
      <w:r>
        <w:rPr>
          <w:rFonts w:ascii="Calibri" w:hAnsi="Calibri" w:cs="Calibri"/>
          <w:color w:val="000000"/>
          <w:sz w:val="22"/>
          <w:szCs w:val="22"/>
        </w:rPr>
        <w:t>Les chantiers seront signalés de jour comme de nuit par des panneaux de signalisation, pré signalisation et barrières réglementaires réfléchissants, placés à distance normale. Le contractant devra se conformer entièrem</w:t>
      </w:r>
      <w:r w:rsidR="008013E8">
        <w:rPr>
          <w:rFonts w:ascii="Calibri" w:hAnsi="Calibri" w:cs="Calibri"/>
          <w:color w:val="000000"/>
          <w:sz w:val="22"/>
          <w:szCs w:val="22"/>
        </w:rPr>
        <w:t>ent aux ordres du maître d’</w:t>
      </w:r>
      <w:r>
        <w:rPr>
          <w:rFonts w:ascii="Calibri" w:hAnsi="Calibri" w:cs="Calibri"/>
          <w:color w:val="000000"/>
          <w:sz w:val="22"/>
          <w:szCs w:val="22"/>
        </w:rPr>
        <w:t>œuvre, en cette matière. Tous</w:t>
      </w:r>
      <w:r w:rsidR="008013E8">
        <w:rPr>
          <w:rFonts w:ascii="Calibri" w:hAnsi="Calibri" w:cs="Calibri"/>
          <w:color w:val="000000"/>
          <w:sz w:val="22"/>
          <w:szCs w:val="22"/>
        </w:rPr>
        <w:t xml:space="preserve"> les frais résultants de l’</w:t>
      </w:r>
      <w:r>
        <w:rPr>
          <w:rFonts w:ascii="Calibri" w:hAnsi="Calibri" w:cs="Calibri"/>
          <w:color w:val="000000"/>
          <w:sz w:val="22"/>
          <w:szCs w:val="22"/>
        </w:rPr>
        <w:t xml:space="preserve">application des dispositions du présent article restent à la charge du Contractant. </w:t>
      </w:r>
    </w:p>
    <w:p w:rsidR="00DE24E1" w:rsidRDefault="00DE24E1" w:rsidP="00DE24E1">
      <w:pPr>
        <w:pStyle w:val="NormalWeb"/>
        <w:spacing w:before="0" w:beforeAutospacing="0" w:after="0" w:afterAutospacing="0"/>
        <w:jc w:val="both"/>
      </w:pPr>
      <w:r>
        <w:rPr>
          <w:rFonts w:ascii="Calibri" w:hAnsi="Calibri" w:cs="Calibri"/>
          <w:color w:val="000000"/>
          <w:sz w:val="22"/>
          <w:szCs w:val="22"/>
        </w:rPr>
        <w:t xml:space="preserve">L’Entrepreneur doit obligatoirement fournir et mettre en place des panneaux et des dispositifs de signalisation qui sera réalisée, sous le contrôle des services compétents. </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color w:val="000000"/>
          <w:sz w:val="22"/>
          <w:szCs w:val="22"/>
        </w:rPr>
        <w:t>Pour être bien perçus, les panneaux doivent :</w:t>
      </w:r>
    </w:p>
    <w:p w:rsidR="00DE24E1" w:rsidRDefault="00DE24E1" w:rsidP="00DD59C2">
      <w:pPr>
        <w:pStyle w:val="NormalWeb"/>
        <w:numPr>
          <w:ilvl w:val="0"/>
          <w:numId w:val="30"/>
        </w:numPr>
        <w:spacing w:before="0" w:beforeAutospacing="0" w:after="17" w:afterAutospacing="0"/>
        <w:ind w:left="1440"/>
      </w:pPr>
      <w:r>
        <w:rPr>
          <w:rFonts w:ascii="Calibri" w:hAnsi="Calibri" w:cs="Calibri"/>
          <w:color w:val="000000"/>
          <w:sz w:val="22"/>
          <w:szCs w:val="22"/>
        </w:rPr>
        <w:t xml:space="preserve">être conformes aux normes en vigueur, </w:t>
      </w:r>
    </w:p>
    <w:p w:rsidR="00DE24E1" w:rsidRDefault="00DE24E1" w:rsidP="00DD59C2">
      <w:pPr>
        <w:pStyle w:val="NormalWeb"/>
        <w:numPr>
          <w:ilvl w:val="0"/>
          <w:numId w:val="30"/>
        </w:numPr>
        <w:spacing w:before="0" w:beforeAutospacing="0" w:after="17" w:afterAutospacing="0"/>
        <w:ind w:left="1440"/>
      </w:pPr>
      <w:r>
        <w:rPr>
          <w:rFonts w:ascii="Calibri" w:hAnsi="Calibri" w:cs="Calibri"/>
          <w:color w:val="000000"/>
          <w:sz w:val="22"/>
          <w:szCs w:val="22"/>
        </w:rPr>
        <w:t xml:space="preserve">rester en nombre limité (ainsi on ne doit pas grouper plus de deux panneaux sur un même support ou côte à côte), </w:t>
      </w:r>
    </w:p>
    <w:p w:rsidR="00DE24E1" w:rsidRDefault="00DE24E1" w:rsidP="00DD59C2">
      <w:pPr>
        <w:pStyle w:val="NormalWeb"/>
        <w:numPr>
          <w:ilvl w:val="0"/>
          <w:numId w:val="30"/>
        </w:numPr>
        <w:spacing w:before="0" w:beforeAutospacing="0" w:after="17" w:afterAutospacing="0"/>
        <w:ind w:left="1440"/>
      </w:pPr>
      <w:r>
        <w:rPr>
          <w:rFonts w:ascii="Calibri" w:hAnsi="Calibri" w:cs="Calibri"/>
          <w:color w:val="000000"/>
          <w:sz w:val="22"/>
          <w:szCs w:val="22"/>
        </w:rPr>
        <w:t xml:space="preserve">être implantés judicieusement, </w:t>
      </w:r>
    </w:p>
    <w:p w:rsidR="00DE24E1" w:rsidRDefault="00DE24E1" w:rsidP="00DD59C2">
      <w:pPr>
        <w:pStyle w:val="NormalWeb"/>
        <w:numPr>
          <w:ilvl w:val="0"/>
          <w:numId w:val="30"/>
        </w:numPr>
        <w:spacing w:before="0" w:beforeAutospacing="0" w:after="17" w:afterAutospacing="0"/>
        <w:ind w:left="1440"/>
      </w:pPr>
      <w:r>
        <w:rPr>
          <w:rFonts w:ascii="Calibri" w:hAnsi="Calibri" w:cs="Calibri"/>
          <w:color w:val="000000"/>
          <w:sz w:val="22"/>
          <w:szCs w:val="22"/>
        </w:rPr>
        <w:t xml:space="preserve">être propres et en bon état. </w:t>
      </w:r>
    </w:p>
    <w:p w:rsidR="00DE24E1" w:rsidRDefault="00DE24E1" w:rsidP="00DE24E1">
      <w:pPr>
        <w:pStyle w:val="NormalWeb"/>
        <w:spacing w:before="0" w:beforeAutospacing="0" w:after="17" w:afterAutospacing="0"/>
      </w:pPr>
      <w:r>
        <w:rPr>
          <w:rFonts w:ascii="Calibri" w:hAnsi="Calibri" w:cs="Calibri"/>
          <w:color w:val="000000"/>
          <w:sz w:val="22"/>
          <w:szCs w:val="22"/>
        </w:rPr>
        <w:t>Pour être mémorisés par les usagers, les panneaux doivent être espacés de 100 m environ. Les panneaux seront implantés sur chevalet ou sur poteau à 1 m du sol.</w:t>
      </w:r>
    </w:p>
    <w:p w:rsidR="00DE24E1" w:rsidRDefault="00DE24E1" w:rsidP="00DE24E1">
      <w:pPr>
        <w:pStyle w:val="NormalWeb"/>
        <w:keepNext/>
        <w:keepLines/>
        <w:tabs>
          <w:tab w:val="left" w:pos="1134"/>
        </w:tabs>
        <w:spacing w:before="240" w:beforeAutospacing="0" w:after="120" w:afterAutospacing="0"/>
        <w:ind w:left="1134" w:hanging="1134"/>
      </w:pPr>
      <w:bookmarkStart w:id="24" w:name="_Toc76894427"/>
      <w:r>
        <w:rPr>
          <w:rFonts w:ascii="Calibri" w:hAnsi="Calibri" w:cs="Calibri"/>
          <w:b/>
          <w:bCs/>
          <w:color w:val="000000"/>
          <w:shd w:val="clear" w:color="auto" w:fill="D3D3D3"/>
        </w:rPr>
        <w:t>Article 27</w:t>
      </w:r>
      <w:r>
        <w:rPr>
          <w:rFonts w:ascii="Calibri" w:hAnsi="Calibri" w:cs="Calibri"/>
          <w:b/>
          <w:bCs/>
          <w:color w:val="000000"/>
          <w:shd w:val="clear" w:color="auto" w:fill="D3D3D3"/>
        </w:rPr>
        <w:tab/>
        <w:t>Matériaux provenant de démolitions</w:t>
      </w:r>
      <w:bookmarkEnd w:id="24"/>
    </w:p>
    <w:p w:rsidR="00DE24E1" w:rsidRDefault="00DE24E1" w:rsidP="00DE24E1">
      <w:pPr>
        <w:pStyle w:val="NormalWeb"/>
        <w:spacing w:before="0" w:beforeAutospacing="0" w:after="0" w:afterAutospacing="0"/>
      </w:pPr>
      <w:r>
        <w:rPr>
          <w:rFonts w:ascii="Calibri" w:hAnsi="Calibri" w:cs="Calibri"/>
          <w:color w:val="000000"/>
        </w:rPr>
        <w:t>27.2</w:t>
      </w:r>
      <w:r>
        <w:rPr>
          <w:rFonts w:ascii="Calibri" w:hAnsi="Calibri" w:cs="Calibri"/>
          <w:color w:val="000000"/>
        </w:rPr>
        <w:tab/>
      </w:r>
      <w:r>
        <w:rPr>
          <w:rFonts w:ascii="Calibri" w:hAnsi="Calibri" w:cs="Calibri"/>
          <w:color w:val="000000"/>
          <w:sz w:val="22"/>
          <w:szCs w:val="22"/>
        </w:rPr>
        <w:t> Les matériaux provenant de démolitions devi</w:t>
      </w:r>
      <w:r w:rsidR="008013E8">
        <w:rPr>
          <w:rFonts w:ascii="Calibri" w:hAnsi="Calibri" w:cs="Calibri"/>
          <w:color w:val="000000"/>
          <w:sz w:val="22"/>
          <w:szCs w:val="22"/>
        </w:rPr>
        <w:t>ennent la propriété du maître d’</w:t>
      </w:r>
      <w:r>
        <w:rPr>
          <w:rFonts w:ascii="Calibri" w:hAnsi="Calibri" w:cs="Calibri"/>
          <w:color w:val="000000"/>
          <w:sz w:val="22"/>
          <w:szCs w:val="22"/>
        </w:rPr>
        <w:t xml:space="preserve">ouvrage. </w:t>
      </w:r>
    </w:p>
    <w:p w:rsidR="00DE24E1" w:rsidRDefault="00DE24E1" w:rsidP="00DE24E1">
      <w:pPr>
        <w:pStyle w:val="NormalWeb"/>
        <w:spacing w:before="120" w:beforeAutospacing="0" w:after="120" w:afterAutospacing="0"/>
        <w:jc w:val="both"/>
      </w:pPr>
      <w:r>
        <w:rPr>
          <w:rFonts w:ascii="Calibri" w:hAnsi="Calibri" w:cs="Calibri"/>
          <w:color w:val="000000"/>
        </w:rPr>
        <w:t>27.4</w:t>
      </w:r>
      <w:r>
        <w:rPr>
          <w:rFonts w:ascii="Calibri" w:hAnsi="Calibri" w:cs="Calibri"/>
          <w:color w:val="000000"/>
          <w:sz w:val="22"/>
          <w:szCs w:val="22"/>
        </w:rPr>
        <w:t xml:space="preserve">     Les matériaux provenant de démolitions doivent être mis en dépôt par le titulaire à l’endroit indiqué par le maître d’œuvre pour besoin éventuel de la part du maître d’ouvrage. </w:t>
      </w:r>
      <w:r>
        <w:rPr>
          <w:rFonts w:ascii="Calibri" w:hAnsi="Calibri" w:cs="Calibri"/>
          <w:color w:val="000000"/>
        </w:rPr>
        <w:tab/>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lastRenderedPageBreak/>
        <w:t>Article 29</w:t>
      </w:r>
      <w:r>
        <w:rPr>
          <w:rFonts w:ascii="Calibri" w:hAnsi="Calibri" w:cs="Calibri"/>
          <w:b/>
          <w:bCs/>
          <w:color w:val="000000"/>
          <w:shd w:val="clear" w:color="auto" w:fill="D3D3D3"/>
        </w:rPr>
        <w:tab/>
        <w:t>Ouvrages temporaires</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29.2</w:t>
      </w:r>
      <w:r>
        <w:rPr>
          <w:rFonts w:ascii="Calibri" w:hAnsi="Calibri" w:cs="Calibri"/>
          <w:color w:val="000000"/>
        </w:rPr>
        <w:tab/>
      </w:r>
      <w:r>
        <w:rPr>
          <w:rFonts w:ascii="Calibri" w:hAnsi="Calibri" w:cs="Calibri"/>
          <w:color w:val="000000"/>
          <w:sz w:val="22"/>
          <w:szCs w:val="22"/>
        </w:rPr>
        <w:t>Le Maître de l’Ouvrage a le droit de demander l’exécution</w:t>
      </w:r>
      <w:r w:rsidR="008013E8">
        <w:rPr>
          <w:rFonts w:ascii="Calibri" w:hAnsi="Calibri" w:cs="Calibri"/>
          <w:color w:val="000000"/>
          <w:sz w:val="22"/>
          <w:szCs w:val="22"/>
        </w:rPr>
        <w:t xml:space="preserve"> des travaux temporaires </w:t>
      </w:r>
      <w:r>
        <w:rPr>
          <w:rFonts w:ascii="Calibri" w:hAnsi="Calibri" w:cs="Calibri"/>
          <w:color w:val="000000"/>
          <w:sz w:val="22"/>
          <w:szCs w:val="22"/>
        </w:rPr>
        <w:t>il estime que les caractéristiques des ouvrages sont nécessaires et ne risquent pas de détériorer les autres ouvrages réalisés par l’Entrepreneur. Celui-ci a le droit d’émettre des réserves qui devaient être motivées par écri</w:t>
      </w:r>
      <w:r w:rsidR="008013E8">
        <w:rPr>
          <w:rFonts w:ascii="Calibri" w:hAnsi="Calibri" w:cs="Calibri"/>
          <w:color w:val="000000"/>
          <w:sz w:val="22"/>
          <w:szCs w:val="22"/>
        </w:rPr>
        <w:t>t et adressées au Maître d’</w:t>
      </w:r>
      <w:r>
        <w:rPr>
          <w:rFonts w:ascii="Calibri" w:hAnsi="Calibri" w:cs="Calibri"/>
          <w:color w:val="000000"/>
          <w:sz w:val="22"/>
          <w:szCs w:val="22"/>
        </w:rPr>
        <w:t>Œuvre.</w:t>
      </w:r>
    </w:p>
    <w:p w:rsidR="00DE24E1" w:rsidRDefault="00DE24E1" w:rsidP="00DE24E1">
      <w:pPr>
        <w:pStyle w:val="NormalWeb"/>
        <w:keepNext/>
        <w:keepLines/>
        <w:tabs>
          <w:tab w:val="left" w:pos="1134"/>
        </w:tabs>
        <w:spacing w:before="240" w:beforeAutospacing="0" w:after="120" w:afterAutospacing="0"/>
        <w:ind w:left="1134" w:hanging="1134"/>
      </w:pPr>
      <w:bookmarkStart w:id="25" w:name="_Toc76894428"/>
      <w:r>
        <w:rPr>
          <w:rFonts w:ascii="Calibri" w:hAnsi="Calibri" w:cs="Calibri"/>
          <w:b/>
          <w:bCs/>
          <w:color w:val="000000"/>
          <w:shd w:val="clear" w:color="auto" w:fill="D3D3D3"/>
        </w:rPr>
        <w:t>Article 30</w:t>
      </w:r>
      <w:r>
        <w:rPr>
          <w:rFonts w:ascii="Calibri" w:hAnsi="Calibri" w:cs="Calibri"/>
          <w:b/>
          <w:bCs/>
          <w:color w:val="000000"/>
          <w:shd w:val="clear" w:color="auto" w:fill="D3D3D3"/>
        </w:rPr>
        <w:tab/>
        <w:t>Études du sol</w:t>
      </w:r>
      <w:bookmarkEnd w:id="25"/>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30.1</w:t>
      </w:r>
      <w:r>
        <w:rPr>
          <w:rFonts w:ascii="Calibri" w:hAnsi="Calibri" w:cs="Calibri"/>
          <w:color w:val="000000"/>
        </w:rPr>
        <w:tab/>
      </w:r>
      <w:r>
        <w:rPr>
          <w:rFonts w:ascii="Calibri" w:hAnsi="Calibri" w:cs="Calibri"/>
          <w:color w:val="000000"/>
          <w:sz w:val="22"/>
          <w:szCs w:val="22"/>
        </w:rPr>
        <w:t>Si des installations pour l’exécution des études de sol n’ont pas été prévus dans les détails estimatifs de son marché et que s’avère la nécessité de leur réalisation, le titulaire devra mettre en place, en accord avec le maître d’œuvre les ressources, installations et toutes les prestations nécessaires au parfait achèvement de ces études contre une indemnisation conséquente en fonction du coût réel et de la marge bénéficiaire correspondante.</w:t>
      </w:r>
      <w:r>
        <w:rPr>
          <w:color w:val="000000"/>
          <w:sz w:val="22"/>
          <w:szCs w:val="22"/>
        </w:rPr>
        <w:t> </w:t>
      </w:r>
    </w:p>
    <w:p w:rsidR="00DE24E1" w:rsidRDefault="00DE24E1" w:rsidP="00DE24E1">
      <w:pPr>
        <w:pStyle w:val="NormalWeb"/>
        <w:keepNext/>
        <w:keepLines/>
        <w:tabs>
          <w:tab w:val="left" w:pos="1134"/>
        </w:tabs>
        <w:spacing w:before="240" w:beforeAutospacing="0" w:after="120" w:afterAutospacing="0"/>
        <w:ind w:left="1134" w:hanging="1134"/>
      </w:pPr>
      <w:bookmarkStart w:id="26" w:name="_Toc76894429"/>
      <w:r>
        <w:rPr>
          <w:rFonts w:ascii="Calibri" w:hAnsi="Calibri" w:cs="Calibri"/>
          <w:b/>
          <w:bCs/>
          <w:color w:val="000000"/>
          <w:shd w:val="clear" w:color="auto" w:fill="D3D3D3"/>
        </w:rPr>
        <w:t>Article 32</w:t>
      </w:r>
      <w:r>
        <w:rPr>
          <w:rFonts w:ascii="Calibri" w:hAnsi="Calibri" w:cs="Calibri"/>
          <w:b/>
          <w:bCs/>
          <w:color w:val="000000"/>
          <w:shd w:val="clear" w:color="auto" w:fill="D3D3D3"/>
        </w:rPr>
        <w:tab/>
        <w:t>Brevets et licences</w:t>
      </w:r>
      <w:bookmarkEnd w:id="26"/>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32.1</w:t>
      </w:r>
      <w:r>
        <w:rPr>
          <w:rFonts w:ascii="Calibri" w:hAnsi="Calibri" w:cs="Calibri"/>
          <w:color w:val="000000"/>
        </w:rPr>
        <w:tab/>
        <w:t> </w:t>
      </w:r>
      <w:r w:rsidR="008013E8">
        <w:rPr>
          <w:rFonts w:ascii="Calibri" w:hAnsi="Calibri" w:cs="Calibri"/>
          <w:color w:val="000000"/>
          <w:sz w:val="22"/>
          <w:szCs w:val="22"/>
        </w:rPr>
        <w:t>une dérogation à l’</w:t>
      </w:r>
      <w:r>
        <w:rPr>
          <w:rFonts w:ascii="Calibri" w:hAnsi="Calibri" w:cs="Calibri"/>
          <w:color w:val="000000"/>
          <w:sz w:val="22"/>
          <w:szCs w:val="22"/>
        </w:rPr>
        <w:t>article 32 des conditions générales est prévue.</w:t>
      </w:r>
    </w:p>
    <w:p w:rsidR="00DE24E1" w:rsidRDefault="00DE24E1" w:rsidP="00DE24E1">
      <w:pPr>
        <w:pStyle w:val="NormalWeb"/>
        <w:keepNext/>
        <w:keepLines/>
        <w:tabs>
          <w:tab w:val="left" w:pos="1134"/>
        </w:tabs>
        <w:spacing w:before="240" w:beforeAutospacing="0" w:after="120" w:afterAutospacing="0"/>
        <w:ind w:left="1134" w:hanging="1134"/>
      </w:pPr>
      <w:bookmarkStart w:id="27" w:name="_Toc76894431"/>
      <w:r>
        <w:rPr>
          <w:rFonts w:ascii="Calibri" w:hAnsi="Calibri" w:cs="Calibri"/>
          <w:b/>
          <w:bCs/>
          <w:color w:val="000000"/>
          <w:shd w:val="clear" w:color="auto" w:fill="D3D3D3"/>
        </w:rPr>
        <w:t>Article 34</w:t>
      </w:r>
      <w:r>
        <w:rPr>
          <w:rFonts w:ascii="Calibri" w:hAnsi="Calibri" w:cs="Calibri"/>
          <w:b/>
          <w:bCs/>
          <w:color w:val="000000"/>
          <w:shd w:val="clear" w:color="auto" w:fill="D3D3D3"/>
        </w:rPr>
        <w:tab/>
        <w:t>Période de mise en œuvre des tâches</w:t>
      </w:r>
      <w:bookmarkEnd w:id="27"/>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34.1</w:t>
      </w:r>
      <w:r>
        <w:rPr>
          <w:rFonts w:ascii="Calibri" w:hAnsi="Calibri" w:cs="Calibri"/>
          <w:b/>
          <w:bCs/>
          <w:color w:val="000000"/>
        </w:rPr>
        <w:tab/>
      </w:r>
      <w:r>
        <w:rPr>
          <w:rFonts w:ascii="Calibri" w:hAnsi="Calibri" w:cs="Calibri"/>
          <w:color w:val="000000"/>
          <w:sz w:val="22"/>
          <w:szCs w:val="22"/>
        </w:rPr>
        <w:t xml:space="preserve">La période prévisionnelle d’exécution </w:t>
      </w:r>
      <w:r w:rsidR="008013E8">
        <w:rPr>
          <w:rFonts w:ascii="Calibri" w:hAnsi="Calibri" w:cs="Calibri"/>
          <w:color w:val="000000"/>
          <w:sz w:val="22"/>
          <w:szCs w:val="22"/>
        </w:rPr>
        <w:t>des travaux est fixée à deux (03</w:t>
      </w:r>
      <w:r>
        <w:rPr>
          <w:rFonts w:ascii="Calibri" w:hAnsi="Calibri" w:cs="Calibri"/>
          <w:color w:val="000000"/>
          <w:sz w:val="22"/>
          <w:szCs w:val="22"/>
        </w:rPr>
        <w:t>) mois calendaires à compter de la date de démarrage des travaux qui sera notifiée au contractant par ordre de service. Cette période est assortie d’une période de préparation de deux (2) semaines.</w:t>
      </w:r>
    </w:p>
    <w:p w:rsidR="00DE24E1" w:rsidRDefault="00DE24E1" w:rsidP="00DE24E1">
      <w:pPr>
        <w:pStyle w:val="NormalWeb"/>
        <w:keepNext/>
        <w:keepLines/>
        <w:tabs>
          <w:tab w:val="left" w:pos="1134"/>
        </w:tabs>
        <w:spacing w:before="240" w:beforeAutospacing="0" w:after="120" w:afterAutospacing="0"/>
        <w:ind w:left="1134" w:hanging="1134"/>
      </w:pPr>
      <w:bookmarkStart w:id="28" w:name="_Toc76894432"/>
      <w:r>
        <w:rPr>
          <w:rFonts w:ascii="Calibri" w:hAnsi="Calibri" w:cs="Calibri"/>
          <w:b/>
          <w:bCs/>
          <w:color w:val="000000"/>
          <w:shd w:val="clear" w:color="auto" w:fill="D3D3D3"/>
        </w:rPr>
        <w:t>Article 36</w:t>
      </w:r>
      <w:r>
        <w:rPr>
          <w:rFonts w:ascii="Calibri" w:hAnsi="Calibri" w:cs="Calibri"/>
          <w:b/>
          <w:bCs/>
          <w:color w:val="000000"/>
          <w:shd w:val="clear" w:color="auto" w:fill="D3D3D3"/>
        </w:rPr>
        <w:tab/>
        <w:t>Retards dans la mise en œuvre des tâches</w:t>
      </w:r>
      <w:bookmarkEnd w:id="28"/>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36.1</w:t>
      </w:r>
      <w:r>
        <w:rPr>
          <w:rFonts w:ascii="Calibri" w:hAnsi="Calibri" w:cs="Calibri"/>
          <w:color w:val="000000"/>
          <w:sz w:val="22"/>
          <w:szCs w:val="22"/>
        </w:rPr>
        <w:t> L’indemnité forfaitaire pour retards dans l’exécution des travaux est fixée à 0,1 % de la valeur du contrat pour chaque jour ou portion de jour écoulé entre la fin de la période de mise en œuvre des tâches et la date réelle d’achèv</w:t>
      </w:r>
      <w:r w:rsidR="008013E8">
        <w:rPr>
          <w:rFonts w:ascii="Calibri" w:hAnsi="Calibri" w:cs="Calibri"/>
          <w:color w:val="000000"/>
          <w:sz w:val="22"/>
          <w:szCs w:val="22"/>
        </w:rPr>
        <w:t>ement des travaux et jusqu’</w:t>
      </w:r>
      <w:r>
        <w:rPr>
          <w:rFonts w:ascii="Calibri" w:hAnsi="Calibri" w:cs="Calibri"/>
          <w:color w:val="000000"/>
          <w:sz w:val="22"/>
          <w:szCs w:val="22"/>
        </w:rPr>
        <w:t>au plafond de 10 % de la valeur du marché ou, si le marché est subdivisé en phases, de l</w:t>
      </w:r>
      <w:r w:rsidR="008013E8">
        <w:rPr>
          <w:rFonts w:ascii="Calibri" w:hAnsi="Calibri" w:cs="Calibri"/>
          <w:color w:val="000000"/>
          <w:sz w:val="22"/>
          <w:szCs w:val="22"/>
        </w:rPr>
        <w:t>a phase concernée et jusqu’</w:t>
      </w:r>
      <w:r>
        <w:rPr>
          <w:rFonts w:ascii="Calibri" w:hAnsi="Calibri" w:cs="Calibri"/>
          <w:color w:val="000000"/>
          <w:sz w:val="22"/>
          <w:szCs w:val="22"/>
        </w:rPr>
        <w:t>à concurrence de 10 % du montant de la phase concernée.</w:t>
      </w:r>
    </w:p>
    <w:p w:rsidR="00DE24E1" w:rsidRDefault="00DE24E1" w:rsidP="00DE24E1">
      <w:pPr>
        <w:pStyle w:val="NormalWeb"/>
        <w:keepNext/>
        <w:keepLines/>
        <w:tabs>
          <w:tab w:val="left" w:pos="1134"/>
        </w:tabs>
        <w:spacing w:before="240" w:beforeAutospacing="0" w:after="120" w:afterAutospacing="0"/>
        <w:ind w:left="1134" w:hanging="1134"/>
      </w:pPr>
      <w:bookmarkStart w:id="29" w:name="_Toc76894434"/>
      <w:r>
        <w:rPr>
          <w:rFonts w:ascii="Calibri" w:hAnsi="Calibri" w:cs="Calibri"/>
          <w:b/>
          <w:bCs/>
          <w:color w:val="000000"/>
          <w:shd w:val="clear" w:color="auto" w:fill="D3D3D3"/>
        </w:rPr>
        <w:t>Article 39</w:t>
      </w:r>
      <w:r>
        <w:rPr>
          <w:rFonts w:ascii="Calibri" w:hAnsi="Calibri" w:cs="Calibri"/>
          <w:b/>
          <w:bCs/>
          <w:color w:val="000000"/>
          <w:shd w:val="clear" w:color="auto" w:fill="D3D3D3"/>
        </w:rPr>
        <w:tab/>
        <w:t>Journal des travaux</w:t>
      </w:r>
      <w:bookmarkEnd w:id="29"/>
    </w:p>
    <w:p w:rsidR="00DE24E1" w:rsidRDefault="00DE24E1" w:rsidP="00E12AB7">
      <w:pPr>
        <w:pStyle w:val="NormalWeb"/>
        <w:spacing w:before="0" w:beforeAutospacing="0" w:after="0" w:afterAutospacing="0"/>
        <w:jc w:val="both"/>
      </w:pPr>
      <w:r>
        <w:rPr>
          <w:rFonts w:ascii="Calibri" w:hAnsi="Calibri" w:cs="Calibri"/>
          <w:color w:val="000000"/>
        </w:rPr>
        <w:t>39.1</w:t>
      </w:r>
      <w:r>
        <w:rPr>
          <w:rFonts w:ascii="Calibri" w:hAnsi="Calibri" w:cs="Calibri"/>
          <w:color w:val="000000"/>
        </w:rPr>
        <w:tab/>
      </w:r>
      <w:r>
        <w:rPr>
          <w:rFonts w:ascii="Calibri" w:hAnsi="Calibri" w:cs="Calibri"/>
          <w:color w:val="000000"/>
          <w:sz w:val="22"/>
          <w:szCs w:val="22"/>
        </w:rPr>
        <w:t>L’Entrepreneur doit tenir un journal de Chantier, selon un format approuvé par le Maître d’œuvre et qui doit intégrer les champs exigés par les Spécifications. Il sera utilisé pour enregistrer les activités de l’Entrepreneur au quotidien, et toute instruction du Maître d’œuvre donnée sur Chantie</w:t>
      </w:r>
      <w:r w:rsidR="008013E8">
        <w:rPr>
          <w:rFonts w:ascii="Calibri" w:hAnsi="Calibri" w:cs="Calibri"/>
          <w:color w:val="000000"/>
          <w:sz w:val="22"/>
          <w:szCs w:val="22"/>
        </w:rPr>
        <w:t>r. Le Personnel du Maître d’</w:t>
      </w:r>
      <w:r>
        <w:rPr>
          <w:rFonts w:ascii="Calibri" w:hAnsi="Calibri" w:cs="Calibri"/>
          <w:color w:val="000000"/>
          <w:sz w:val="22"/>
          <w:szCs w:val="22"/>
        </w:rPr>
        <w:t xml:space="preserve">Ouvrage doit avoir droit d’accès à ce document à tout moment, et une copie de chaque enregistrement journalier doit rapidement être fournie par l’Entrepreneur au Maître d’œuvre. </w:t>
      </w:r>
    </w:p>
    <w:p w:rsidR="00DE24E1" w:rsidRDefault="00DE24E1" w:rsidP="00E12AB7">
      <w:pPr>
        <w:pStyle w:val="NormalWeb"/>
        <w:spacing w:before="0" w:beforeAutospacing="0" w:after="0" w:afterAutospacing="0"/>
        <w:jc w:val="both"/>
      </w:pPr>
      <w:r>
        <w:rPr>
          <w:rFonts w:ascii="Calibri" w:hAnsi="Calibri" w:cs="Calibri"/>
          <w:color w:val="000000"/>
          <w:sz w:val="22"/>
          <w:szCs w:val="22"/>
        </w:rPr>
        <w:t xml:space="preserve">Le journal doit contenir les informations non exhaustives suivantes :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Date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Nom du Chantier ou réf du marché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Conditions climatiques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Horaires du travail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Détail des travaux exécutés (tâches détaillées)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Noms des personnels, main-d’œuvre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Zones de déplacement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Temps passé par individus et par tâches </w:t>
      </w:r>
    </w:p>
    <w:p w:rsidR="00DE24E1" w:rsidRDefault="00DE24E1" w:rsidP="00E12AB7">
      <w:pPr>
        <w:pStyle w:val="NormalWeb"/>
        <w:spacing w:before="0" w:beforeAutospacing="0" w:after="18" w:afterAutospacing="0"/>
        <w:jc w:val="both"/>
      </w:pPr>
      <w:r>
        <w:rPr>
          <w:color w:val="000000"/>
          <w:sz w:val="22"/>
          <w:szCs w:val="22"/>
        </w:rPr>
        <w:lastRenderedPageBreak/>
        <w:t xml:space="preserve">- </w:t>
      </w:r>
      <w:r>
        <w:rPr>
          <w:rFonts w:ascii="Calibri" w:hAnsi="Calibri" w:cs="Calibri"/>
          <w:color w:val="000000"/>
          <w:sz w:val="22"/>
          <w:szCs w:val="22"/>
        </w:rPr>
        <w:t xml:space="preserve">Liste des matériels employés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Temps passé par matériels et par tâches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Liste des matériaux employés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Matériaux utilisés pour chaque tâche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Approvisionnement en matériaux et provenance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Sorties de matériaux et destination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Productions réalisées par tâches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Incidents divers à rapporter </w:t>
      </w:r>
    </w:p>
    <w:p w:rsidR="00DE24E1" w:rsidRDefault="00DE24E1" w:rsidP="00E12AB7">
      <w:pPr>
        <w:pStyle w:val="NormalWeb"/>
        <w:spacing w:before="0" w:beforeAutospacing="0" w:after="18" w:afterAutospacing="0"/>
        <w:jc w:val="both"/>
      </w:pPr>
      <w:r>
        <w:rPr>
          <w:color w:val="000000"/>
          <w:sz w:val="22"/>
          <w:szCs w:val="22"/>
        </w:rPr>
        <w:t xml:space="preserve">- </w:t>
      </w:r>
      <w:r>
        <w:rPr>
          <w:rFonts w:ascii="Calibri" w:hAnsi="Calibri" w:cs="Calibri"/>
          <w:color w:val="000000"/>
          <w:sz w:val="22"/>
          <w:szCs w:val="22"/>
        </w:rPr>
        <w:t xml:space="preserve">Demandes diverses à formuler </w:t>
      </w:r>
    </w:p>
    <w:p w:rsidR="00DE24E1" w:rsidRDefault="00DE24E1" w:rsidP="00E12AB7">
      <w:pPr>
        <w:pStyle w:val="NormalWeb"/>
        <w:spacing w:before="0" w:beforeAutospacing="0" w:after="0" w:afterAutospacing="0"/>
        <w:jc w:val="both"/>
      </w:pPr>
      <w:r>
        <w:rPr>
          <w:color w:val="000000"/>
          <w:sz w:val="22"/>
          <w:szCs w:val="22"/>
        </w:rPr>
        <w:t xml:space="preserve">- </w:t>
      </w:r>
      <w:r>
        <w:rPr>
          <w:rFonts w:ascii="Calibri" w:hAnsi="Calibri" w:cs="Calibri"/>
          <w:color w:val="000000"/>
          <w:sz w:val="22"/>
          <w:szCs w:val="22"/>
        </w:rPr>
        <w:t xml:space="preserve">Travaux supplémentaires, etc. </w:t>
      </w:r>
    </w:p>
    <w:p w:rsidR="00DE24E1" w:rsidRDefault="00DE24E1" w:rsidP="00DE24E1">
      <w:pPr>
        <w:pStyle w:val="NormalWeb"/>
        <w:spacing w:before="0" w:beforeAutospacing="0" w:after="0" w:afterAutospacing="0"/>
      </w:pPr>
      <w:r>
        <w:t>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Pour faire le récapitulatif des informations relatives aux contrôles engendrés périodiquement au cours de la mise en œuvre des travaux, certains ouvrages feront l’objet de fiches de suivi journalier, hebdomadaire et mensuel dont la compétence de la préparation sera partagée entre l’entrepreneur et le maître d’œuvre en fonction des renseignements demandés </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 xml:space="preserve">Des rapports de chantier et des comptes rendus de réunion de chantier sur lequel doivent être consignés les éléments de la vie du chantier tant dans le domaine productif que budgétaire seront établis par le maître d’œuvre sur cahier à papier autocopiant dont une page originale et 2 copies détachables. Ces rapports seront, sur demande, présentés et examinés par les parties pour toute fin utile. </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39.2</w:t>
      </w:r>
      <w:r>
        <w:rPr>
          <w:rFonts w:ascii="Calibri" w:hAnsi="Calibri" w:cs="Calibri"/>
          <w:color w:val="000000"/>
        </w:rPr>
        <w:tab/>
      </w:r>
      <w:r>
        <w:rPr>
          <w:rFonts w:ascii="Calibri" w:hAnsi="Calibri" w:cs="Calibri"/>
          <w:color w:val="000000"/>
          <w:sz w:val="22"/>
          <w:szCs w:val="22"/>
        </w:rPr>
        <w:t>Le titulaire soumettra, tous les mois au représentant du maître d’œuvre délégué, les attachements des travaux et qui seront séparés du journal de chantier</w:t>
      </w:r>
      <w:r>
        <w:rPr>
          <w:color w:val="000000"/>
          <w:sz w:val="22"/>
          <w:szCs w:val="22"/>
        </w:rPr>
        <w:t>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Ces attachements seront produits sur la base des constatations contradictoires concernant les prestations exécutées ou les circonstances de leur exécution portant sur les éléments nécessaires au calcul des quantités à prendre en compte, tels que résultats de mesurages, pesages, dosage et sur les éléments caractéristiques nécessaires à la détermination du prix unitaire à appliquer. </w:t>
      </w:r>
    </w:p>
    <w:p w:rsidR="00DE24E1" w:rsidRDefault="00DE24E1" w:rsidP="00DE24E1">
      <w:pPr>
        <w:pStyle w:val="NormalWeb"/>
        <w:spacing w:before="0" w:beforeAutospacing="0" w:after="0" w:afterAutospacing="0"/>
      </w:pPr>
      <w:r>
        <w:rPr>
          <w:rFonts w:ascii="Calibri" w:hAnsi="Calibri" w:cs="Calibri"/>
          <w:color w:val="000000"/>
          <w:sz w:val="22"/>
          <w:szCs w:val="22"/>
        </w:rPr>
        <w:t>Les constatations donne</w:t>
      </w:r>
      <w:r w:rsidR="008013E8">
        <w:rPr>
          <w:rFonts w:ascii="Calibri" w:hAnsi="Calibri" w:cs="Calibri"/>
          <w:color w:val="000000"/>
          <w:sz w:val="22"/>
          <w:szCs w:val="22"/>
        </w:rPr>
        <w:t>ront lieu à la rédaction d’</w:t>
      </w:r>
      <w:r>
        <w:rPr>
          <w:rFonts w:ascii="Calibri" w:hAnsi="Calibri" w:cs="Calibri"/>
          <w:color w:val="000000"/>
          <w:sz w:val="22"/>
          <w:szCs w:val="22"/>
        </w:rPr>
        <w:t>un attachement dressé su</w:t>
      </w:r>
      <w:r w:rsidR="008013E8">
        <w:rPr>
          <w:rFonts w:ascii="Calibri" w:hAnsi="Calibri" w:cs="Calibri"/>
          <w:color w:val="000000"/>
          <w:sz w:val="22"/>
          <w:szCs w:val="22"/>
        </w:rPr>
        <w:t>r-le-champ par le Maître d’</w:t>
      </w:r>
      <w:r>
        <w:rPr>
          <w:rFonts w:ascii="Calibri" w:hAnsi="Calibri" w:cs="Calibri"/>
          <w:color w:val="000000"/>
          <w:sz w:val="22"/>
          <w:szCs w:val="22"/>
        </w:rPr>
        <w:t>œuvre</w:t>
      </w:r>
      <w:r w:rsidR="008013E8">
        <w:rPr>
          <w:rFonts w:ascii="Calibri" w:hAnsi="Calibri" w:cs="Calibri"/>
          <w:color w:val="000000"/>
          <w:sz w:val="22"/>
          <w:szCs w:val="22"/>
        </w:rPr>
        <w:t xml:space="preserve"> contradictoirement avec l’</w:t>
      </w:r>
      <w:r>
        <w:rPr>
          <w:rFonts w:ascii="Calibri" w:hAnsi="Calibri" w:cs="Calibri"/>
          <w:color w:val="000000"/>
          <w:sz w:val="22"/>
          <w:szCs w:val="22"/>
        </w:rPr>
        <w:t xml:space="preserve">Entrepreneur.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Si le titulaire refuse de signer cet attachement ou ne le </w:t>
      </w:r>
      <w:r w:rsidR="008013E8">
        <w:rPr>
          <w:rFonts w:ascii="Calibri" w:hAnsi="Calibri" w:cs="Calibri"/>
          <w:color w:val="000000"/>
          <w:sz w:val="22"/>
          <w:szCs w:val="22"/>
        </w:rPr>
        <w:t>signe qu’</w:t>
      </w:r>
      <w:r>
        <w:rPr>
          <w:rFonts w:ascii="Calibri" w:hAnsi="Calibri" w:cs="Calibri"/>
          <w:color w:val="000000"/>
          <w:sz w:val="22"/>
          <w:szCs w:val="22"/>
        </w:rPr>
        <w:t>avec réserves, il doit, dans les quinze jours qui suivent, préciser par écrit ses observatio</w:t>
      </w:r>
      <w:r w:rsidR="008013E8">
        <w:rPr>
          <w:rFonts w:ascii="Calibri" w:hAnsi="Calibri" w:cs="Calibri"/>
          <w:color w:val="000000"/>
          <w:sz w:val="22"/>
          <w:szCs w:val="22"/>
        </w:rPr>
        <w:t>ns ou réserves au Maître d’</w:t>
      </w:r>
      <w:r>
        <w:rPr>
          <w:rFonts w:ascii="Calibri" w:hAnsi="Calibri" w:cs="Calibri"/>
          <w:color w:val="000000"/>
          <w:sz w:val="22"/>
          <w:szCs w:val="22"/>
        </w:rPr>
        <w:t xml:space="preserve">œuvre. </w:t>
      </w:r>
    </w:p>
    <w:p w:rsidR="00DE24E1" w:rsidRDefault="00DE24E1" w:rsidP="00DE24E1">
      <w:pPr>
        <w:pStyle w:val="NormalWeb"/>
        <w:spacing w:before="0" w:beforeAutospacing="0" w:after="0" w:afterAutospacing="0"/>
      </w:pPr>
      <w:r>
        <w:rPr>
          <w:rFonts w:ascii="Calibri" w:hAnsi="Calibri" w:cs="Calibri"/>
          <w:color w:val="000000"/>
          <w:sz w:val="22"/>
          <w:szCs w:val="22"/>
        </w:rPr>
        <w:t>Si le tit</w:t>
      </w:r>
      <w:r w:rsidR="008013E8">
        <w:rPr>
          <w:rFonts w:ascii="Calibri" w:hAnsi="Calibri" w:cs="Calibri"/>
          <w:color w:val="000000"/>
          <w:sz w:val="22"/>
          <w:szCs w:val="22"/>
        </w:rPr>
        <w:t>ulaire, dûment convoqué, n’</w:t>
      </w:r>
      <w:r>
        <w:rPr>
          <w:rFonts w:ascii="Calibri" w:hAnsi="Calibri" w:cs="Calibri"/>
          <w:color w:val="000000"/>
          <w:sz w:val="22"/>
          <w:szCs w:val="22"/>
        </w:rPr>
        <w:t>est pas présent ou représenté aux constatations, il est réputé accept</w:t>
      </w:r>
      <w:r w:rsidR="008013E8">
        <w:rPr>
          <w:rFonts w:ascii="Calibri" w:hAnsi="Calibri" w:cs="Calibri"/>
          <w:color w:val="000000"/>
          <w:sz w:val="22"/>
          <w:szCs w:val="22"/>
        </w:rPr>
        <w:t>er sans réserve l’</w:t>
      </w:r>
      <w:r>
        <w:rPr>
          <w:rFonts w:ascii="Calibri" w:hAnsi="Calibri" w:cs="Calibri"/>
          <w:color w:val="000000"/>
          <w:sz w:val="22"/>
          <w:szCs w:val="22"/>
        </w:rPr>
        <w:t xml:space="preserve">attachement qui en résulte. </w:t>
      </w:r>
    </w:p>
    <w:p w:rsidR="00DE24E1" w:rsidRDefault="00967BA8" w:rsidP="00DE24E1">
      <w:pPr>
        <w:pStyle w:val="NormalWeb"/>
        <w:spacing w:before="120" w:beforeAutospacing="0" w:after="120" w:afterAutospacing="0"/>
        <w:ind w:left="1276" w:hanging="709"/>
        <w:jc w:val="both"/>
      </w:pPr>
      <w:r>
        <w:rPr>
          <w:rFonts w:ascii="Calibri" w:hAnsi="Calibri" w:cs="Calibri"/>
          <w:color w:val="000000"/>
          <w:sz w:val="22"/>
          <w:szCs w:val="22"/>
        </w:rPr>
        <w:t>L’</w:t>
      </w:r>
      <w:r w:rsidR="00DE24E1">
        <w:rPr>
          <w:rFonts w:ascii="Calibri" w:hAnsi="Calibri" w:cs="Calibri"/>
          <w:color w:val="000000"/>
          <w:sz w:val="22"/>
          <w:szCs w:val="22"/>
        </w:rPr>
        <w:t xml:space="preserve">Entrepreneur est tenu de </w:t>
      </w:r>
      <w:r>
        <w:rPr>
          <w:rFonts w:ascii="Calibri" w:hAnsi="Calibri" w:cs="Calibri"/>
          <w:color w:val="000000"/>
          <w:sz w:val="22"/>
          <w:szCs w:val="22"/>
        </w:rPr>
        <w:t>demander en temps utile qu’</w:t>
      </w:r>
      <w:r w:rsidR="00DE24E1">
        <w:rPr>
          <w:rFonts w:ascii="Calibri" w:hAnsi="Calibri" w:cs="Calibri"/>
          <w:color w:val="000000"/>
          <w:sz w:val="22"/>
          <w:szCs w:val="22"/>
        </w:rPr>
        <w:t>il soit procédé à des constatations contradictoires pour les prestations qui ne pourraient faire l</w:t>
      </w:r>
      <w:r>
        <w:rPr>
          <w:rFonts w:ascii="Calibri" w:hAnsi="Calibri" w:cs="Calibri"/>
          <w:color w:val="000000"/>
          <w:sz w:val="22"/>
          <w:szCs w:val="22"/>
        </w:rPr>
        <w:t>’</w:t>
      </w:r>
      <w:r w:rsidR="00DE24E1">
        <w:rPr>
          <w:rFonts w:ascii="Calibri" w:hAnsi="Calibri" w:cs="Calibri"/>
          <w:color w:val="000000"/>
          <w:sz w:val="22"/>
          <w:szCs w:val="22"/>
        </w:rPr>
        <w:t>objet de constatations ultérieures, notamment lorsque les ouvrages doivent se trouver par la suite cachés ou inaccessibles. A défaut et sauf preuve contraire fournie par lui et à ses frais il n</w:t>
      </w:r>
      <w:r>
        <w:rPr>
          <w:rFonts w:ascii="Calibri" w:hAnsi="Calibri" w:cs="Calibri"/>
          <w:color w:val="000000"/>
          <w:sz w:val="22"/>
          <w:szCs w:val="22"/>
        </w:rPr>
        <w:t>’</w:t>
      </w:r>
      <w:r w:rsidR="00DE24E1">
        <w:rPr>
          <w:rFonts w:ascii="Calibri" w:hAnsi="Calibri" w:cs="Calibri"/>
          <w:color w:val="000000"/>
          <w:sz w:val="22"/>
          <w:szCs w:val="22"/>
        </w:rPr>
        <w:t>est pas fondé à contester la décision du Maître d</w:t>
      </w:r>
      <w:r>
        <w:rPr>
          <w:rFonts w:ascii="Calibri" w:hAnsi="Calibri" w:cs="Calibri"/>
          <w:color w:val="000000"/>
          <w:sz w:val="22"/>
          <w:szCs w:val="22"/>
        </w:rPr>
        <w:t>’</w:t>
      </w:r>
      <w:r w:rsidR="00DE24E1">
        <w:rPr>
          <w:rFonts w:ascii="Calibri" w:hAnsi="Calibri" w:cs="Calibri"/>
          <w:color w:val="000000"/>
          <w:sz w:val="22"/>
          <w:szCs w:val="22"/>
        </w:rPr>
        <w:t xml:space="preserve">œuvre relative à ces prestations </w:t>
      </w:r>
    </w:p>
    <w:p w:rsidR="00DE24E1" w:rsidRDefault="00DE24E1" w:rsidP="00DE24E1">
      <w:pPr>
        <w:pStyle w:val="NormalWeb"/>
        <w:keepNext/>
        <w:keepLines/>
        <w:tabs>
          <w:tab w:val="left" w:pos="1134"/>
        </w:tabs>
        <w:spacing w:before="240" w:beforeAutospacing="0" w:after="120" w:afterAutospacing="0"/>
        <w:ind w:left="1134" w:hanging="1134"/>
      </w:pPr>
      <w:bookmarkStart w:id="30" w:name="_Toc76894435"/>
      <w:r>
        <w:rPr>
          <w:rFonts w:ascii="Calibri" w:hAnsi="Calibri" w:cs="Calibri"/>
          <w:b/>
          <w:bCs/>
          <w:color w:val="000000"/>
          <w:shd w:val="clear" w:color="auto" w:fill="D3D3D3"/>
        </w:rPr>
        <w:t>Article 40</w:t>
      </w:r>
      <w:r>
        <w:rPr>
          <w:rFonts w:ascii="Calibri" w:hAnsi="Calibri" w:cs="Calibri"/>
          <w:b/>
          <w:bCs/>
          <w:color w:val="000000"/>
          <w:shd w:val="clear" w:color="auto" w:fill="D3D3D3"/>
        </w:rPr>
        <w:tab/>
        <w:t>Origine et qualité des ouvrages et matériaux</w:t>
      </w:r>
      <w:bookmarkEnd w:id="30"/>
    </w:p>
    <w:p w:rsidR="00DE24E1" w:rsidRDefault="00DE24E1" w:rsidP="00DE24E1">
      <w:pPr>
        <w:pStyle w:val="Titre2"/>
        <w:spacing w:before="120" w:after="120"/>
        <w:ind w:hanging="709"/>
      </w:pPr>
      <w:bookmarkStart w:id="31" w:name="_Toc497993939"/>
      <w:bookmarkStart w:id="32" w:name="_Toc497994028"/>
      <w:bookmarkStart w:id="33" w:name="_Toc497995360"/>
      <w:bookmarkStart w:id="34" w:name="_Toc98425362"/>
      <w:bookmarkEnd w:id="31"/>
      <w:bookmarkEnd w:id="32"/>
      <w:bookmarkEnd w:id="33"/>
      <w:r>
        <w:rPr>
          <w:rFonts w:ascii="Calibri" w:hAnsi="Calibri" w:cs="Calibri"/>
          <w:color w:val="000000"/>
          <w:sz w:val="24"/>
          <w:szCs w:val="24"/>
        </w:rPr>
        <w:t>40.1</w:t>
      </w:r>
      <w:r>
        <w:rPr>
          <w:rFonts w:ascii="Calibri" w:hAnsi="Calibri" w:cs="Calibri"/>
          <w:color w:val="000000"/>
          <w:sz w:val="24"/>
          <w:szCs w:val="24"/>
        </w:rPr>
        <w:tab/>
      </w:r>
      <w:r>
        <w:rPr>
          <w:rFonts w:ascii="Calibri" w:hAnsi="Calibri" w:cs="Calibri"/>
          <w:color w:val="000000"/>
          <w:sz w:val="22"/>
          <w:szCs w:val="22"/>
        </w:rPr>
        <w:t>Tous les biens achetés en application du présent marché ne doivent provenir d’un Etat figurant sur une liste d’exclusion de l’Union européenne et de l’Union des Comores. </w:t>
      </w:r>
      <w:bookmarkEnd w:id="34"/>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40.2</w:t>
      </w:r>
      <w:r>
        <w:rPr>
          <w:rFonts w:ascii="Calibri" w:hAnsi="Calibri" w:cs="Calibri"/>
          <w:color w:val="000000"/>
          <w:sz w:val="22"/>
          <w:szCs w:val="22"/>
        </w:rPr>
        <w:tab/>
        <w:t>Les travaux et les objets, appareils, matériels ou matériaux à mettre en œuvre pour leur exécution doivent répondre : aux stipulations du Cahier des charges.</w:t>
      </w:r>
    </w:p>
    <w:p w:rsidR="00DE24E1" w:rsidRDefault="00DE24E1" w:rsidP="00DE24E1">
      <w:pPr>
        <w:pStyle w:val="NormalWeb"/>
        <w:spacing w:before="0" w:beforeAutospacing="0" w:after="0" w:afterAutospacing="0"/>
        <w:ind w:left="1276" w:hanging="896"/>
        <w:jc w:val="both"/>
      </w:pPr>
      <w:r>
        <w:rPr>
          <w:rFonts w:ascii="Calibri" w:hAnsi="Calibri" w:cs="Calibri"/>
          <w:color w:val="000000"/>
        </w:rPr>
        <w:lastRenderedPageBreak/>
        <w:t>40.3</w:t>
      </w:r>
      <w:r>
        <w:rPr>
          <w:rFonts w:ascii="Calibri" w:hAnsi="Calibri" w:cs="Calibri"/>
          <w:color w:val="000000"/>
        </w:rPr>
        <w:tab/>
      </w:r>
      <w:r>
        <w:rPr>
          <w:rFonts w:ascii="Calibri" w:hAnsi="Calibri" w:cs="Calibri"/>
          <w:color w:val="000000"/>
          <w:sz w:val="22"/>
          <w:szCs w:val="22"/>
        </w:rPr>
        <w:t>Une réception technique sera faite avant toute réception, qu’elle soit partielle, provisoire        ou        définitive suivant les conditions de l’article 40.3 des Conditions générales.</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3"/>
          <w:szCs w:val="23"/>
        </w:rPr>
        <w:t>              Aux fins des présentes stipulations, l</w:t>
      </w:r>
      <w:r w:rsidR="00E12AB7">
        <w:rPr>
          <w:rFonts w:ascii="Calibri" w:hAnsi="Calibri" w:cs="Calibri"/>
          <w:color w:val="000000"/>
          <w:sz w:val="23"/>
          <w:szCs w:val="23"/>
        </w:rPr>
        <w:t>’ «</w:t>
      </w:r>
      <w:r>
        <w:rPr>
          <w:rFonts w:ascii="Calibri" w:hAnsi="Calibri" w:cs="Calibri"/>
          <w:color w:val="000000"/>
          <w:sz w:val="23"/>
          <w:szCs w:val="23"/>
        </w:rPr>
        <w:t xml:space="preserve"> origine» signifie l</w:t>
      </w:r>
      <w:r w:rsidR="00967BA8">
        <w:rPr>
          <w:rFonts w:ascii="Calibri" w:hAnsi="Calibri" w:cs="Calibri"/>
          <w:color w:val="000000"/>
          <w:sz w:val="23"/>
          <w:szCs w:val="23"/>
        </w:rPr>
        <w:t>’</w:t>
      </w:r>
      <w:r>
        <w:rPr>
          <w:rFonts w:ascii="Calibri" w:hAnsi="Calibri" w:cs="Calibri"/>
          <w:color w:val="000000"/>
          <w:sz w:val="23"/>
          <w:szCs w:val="23"/>
        </w:rPr>
        <w:t>endroit où les biens sont extraits, cultivés, produits ou manufacturés et/ou d</w:t>
      </w:r>
      <w:r w:rsidR="00967BA8">
        <w:rPr>
          <w:rFonts w:ascii="Calibri" w:hAnsi="Calibri" w:cs="Calibri"/>
          <w:color w:val="000000"/>
          <w:sz w:val="23"/>
          <w:szCs w:val="23"/>
        </w:rPr>
        <w:t>’</w:t>
      </w:r>
      <w:r>
        <w:rPr>
          <w:rFonts w:ascii="Calibri" w:hAnsi="Calibri" w:cs="Calibri"/>
          <w:color w:val="000000"/>
          <w:sz w:val="23"/>
          <w:szCs w:val="23"/>
        </w:rPr>
        <w:t>où les services sont prestés. L</w:t>
      </w:r>
      <w:r w:rsidR="00967BA8">
        <w:rPr>
          <w:rFonts w:ascii="Calibri" w:hAnsi="Calibri" w:cs="Calibri"/>
          <w:color w:val="000000"/>
          <w:sz w:val="23"/>
          <w:szCs w:val="23"/>
        </w:rPr>
        <w:t>’</w:t>
      </w:r>
      <w:r>
        <w:rPr>
          <w:rFonts w:ascii="Calibri" w:hAnsi="Calibri" w:cs="Calibri"/>
          <w:color w:val="000000"/>
          <w:sz w:val="23"/>
          <w:szCs w:val="23"/>
        </w:rPr>
        <w:t>origine des biens doit être déterminée en accord avec le code des douanes de l</w:t>
      </w:r>
      <w:r w:rsidR="00967BA8">
        <w:rPr>
          <w:rFonts w:ascii="Calibri" w:hAnsi="Calibri" w:cs="Calibri"/>
          <w:color w:val="000000"/>
          <w:sz w:val="23"/>
          <w:szCs w:val="23"/>
        </w:rPr>
        <w:t>’</w:t>
      </w:r>
      <w:r>
        <w:rPr>
          <w:rFonts w:ascii="Calibri" w:hAnsi="Calibri" w:cs="Calibri"/>
          <w:color w:val="000000"/>
          <w:sz w:val="23"/>
          <w:szCs w:val="23"/>
        </w:rPr>
        <w:t>Union européenne ou de la convention internationale applicable en l</w:t>
      </w:r>
      <w:r w:rsidR="00967BA8">
        <w:rPr>
          <w:rFonts w:ascii="Calibri" w:hAnsi="Calibri" w:cs="Calibri"/>
          <w:color w:val="000000"/>
          <w:sz w:val="23"/>
          <w:szCs w:val="23"/>
        </w:rPr>
        <w:t>’</w:t>
      </w:r>
      <w:r>
        <w:rPr>
          <w:rFonts w:ascii="Calibri" w:hAnsi="Calibri" w:cs="Calibri"/>
          <w:color w:val="000000"/>
          <w:sz w:val="23"/>
          <w:szCs w:val="23"/>
        </w:rPr>
        <w:t>espèce.</w:t>
      </w:r>
    </w:p>
    <w:p w:rsidR="00DE24E1" w:rsidRDefault="00DE24E1" w:rsidP="00DE24E1">
      <w:pPr>
        <w:pStyle w:val="NormalWeb"/>
        <w:keepNext/>
        <w:keepLines/>
        <w:tabs>
          <w:tab w:val="left" w:pos="1134"/>
        </w:tabs>
        <w:spacing w:before="240" w:beforeAutospacing="0" w:after="120" w:afterAutospacing="0"/>
        <w:ind w:left="1134" w:hanging="1134"/>
      </w:pPr>
      <w:bookmarkStart w:id="35" w:name="_Toc76894436"/>
      <w:r>
        <w:rPr>
          <w:rFonts w:ascii="Calibri" w:hAnsi="Calibri" w:cs="Calibri"/>
          <w:b/>
          <w:bCs/>
          <w:color w:val="000000"/>
          <w:shd w:val="clear" w:color="auto" w:fill="D3D3D3"/>
        </w:rPr>
        <w:t>Article 41</w:t>
      </w:r>
      <w:r>
        <w:rPr>
          <w:rFonts w:ascii="Calibri" w:hAnsi="Calibri" w:cs="Calibri"/>
          <w:b/>
          <w:bCs/>
          <w:color w:val="000000"/>
          <w:shd w:val="clear" w:color="auto" w:fill="D3D3D3"/>
        </w:rPr>
        <w:tab/>
        <w:t>Surveillance et contrôle</w:t>
      </w:r>
      <w:bookmarkEnd w:id="35"/>
    </w:p>
    <w:p w:rsidR="00DE24E1" w:rsidRDefault="00DE24E1" w:rsidP="00DE24E1">
      <w:pPr>
        <w:pStyle w:val="NormalWeb"/>
        <w:spacing w:before="0" w:beforeAutospacing="0" w:after="0" w:afterAutospacing="0"/>
      </w:pPr>
      <w:r>
        <w:rPr>
          <w:rFonts w:ascii="Calibri" w:hAnsi="Calibri" w:cs="Calibri"/>
          <w:color w:val="000000"/>
          <w:sz w:val="22"/>
          <w:szCs w:val="22"/>
        </w:rPr>
        <w:t>Les matériaux, produits et composants de construction peuvent être soumis, pour leur vérification qualitative, à des essais et épreuves conformément aux stipulations du Marché relative au volume 3 (spécifications techniques) ainsi qu</w:t>
      </w:r>
      <w:r w:rsidR="00967BA8">
        <w:rPr>
          <w:rFonts w:ascii="Calibri" w:hAnsi="Calibri" w:cs="Calibri"/>
          <w:color w:val="000000"/>
          <w:sz w:val="22"/>
          <w:szCs w:val="22"/>
        </w:rPr>
        <w:t>’</w:t>
      </w:r>
      <w:r>
        <w:rPr>
          <w:rFonts w:ascii="Calibri" w:hAnsi="Calibri" w:cs="Calibri"/>
          <w:color w:val="000000"/>
          <w:sz w:val="22"/>
          <w:szCs w:val="22"/>
        </w:rPr>
        <w:t xml:space="preserve">aux prescriptions des normes applicables et de la réglementation en vigueur. À défaut d’indication, dans le Marché ou dans les normes des modes opératoires à utiliser, ceux - ci font l’objet de propositions de l’Entrepreneur soumises à l’acceptation du Maître d’œuvre.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Les vérifications seront effectuées notamment sur l’Unité de Fabrication des agglos, la </w:t>
      </w:r>
    </w:p>
    <w:p w:rsidR="00DE24E1" w:rsidRDefault="00DE24E1" w:rsidP="00DE24E1">
      <w:pPr>
        <w:pStyle w:val="NormalWeb"/>
        <w:spacing w:before="0" w:beforeAutospacing="0" w:after="0" w:afterAutospacing="0"/>
      </w:pPr>
      <w:r>
        <w:rPr>
          <w:rFonts w:ascii="Calibri" w:hAnsi="Calibri" w:cs="Calibri"/>
          <w:color w:val="000000"/>
          <w:sz w:val="22"/>
          <w:szCs w:val="22"/>
        </w:rPr>
        <w:t>Source d’approvisionnement en sable et agrégats, l’Unité de Fabrication de menuiserie pour portes et fenêtres, suivant les stipulations du marché, à défaut, suivant les décisions du Maître d</w:t>
      </w:r>
      <w:r w:rsidR="00967BA8">
        <w:rPr>
          <w:rFonts w:ascii="Calibri" w:hAnsi="Calibri" w:cs="Calibri"/>
          <w:color w:val="000000"/>
          <w:sz w:val="22"/>
          <w:szCs w:val="22"/>
        </w:rPr>
        <w:t>’</w:t>
      </w:r>
      <w:r>
        <w:rPr>
          <w:rFonts w:ascii="Calibri" w:hAnsi="Calibri" w:cs="Calibri"/>
          <w:color w:val="000000"/>
          <w:sz w:val="22"/>
          <w:szCs w:val="22"/>
        </w:rPr>
        <w:t>œuvre, soit sur le chantier, soit dans les usines, magasins ou carrières de l</w:t>
      </w:r>
      <w:r w:rsidR="00967BA8">
        <w:rPr>
          <w:rFonts w:ascii="Calibri" w:hAnsi="Calibri" w:cs="Calibri"/>
          <w:color w:val="000000"/>
          <w:sz w:val="22"/>
          <w:szCs w:val="22"/>
        </w:rPr>
        <w:t>’</w:t>
      </w:r>
      <w:r>
        <w:rPr>
          <w:rFonts w:ascii="Calibri" w:hAnsi="Calibri" w:cs="Calibri"/>
          <w:color w:val="000000"/>
          <w:sz w:val="22"/>
          <w:szCs w:val="22"/>
        </w:rPr>
        <w:t>Entrepreneur et des sous-traitants ou fournisseurs. Elles sont exécutées par le Maître d</w:t>
      </w:r>
      <w:r w:rsidR="00967BA8">
        <w:rPr>
          <w:rFonts w:ascii="Calibri" w:hAnsi="Calibri" w:cs="Calibri"/>
          <w:color w:val="000000"/>
          <w:sz w:val="22"/>
          <w:szCs w:val="22"/>
        </w:rPr>
        <w:t>’</w:t>
      </w:r>
      <w:r>
        <w:rPr>
          <w:rFonts w:ascii="Calibri" w:hAnsi="Calibri" w:cs="Calibri"/>
          <w:color w:val="000000"/>
          <w:sz w:val="22"/>
          <w:szCs w:val="22"/>
        </w:rPr>
        <w:t xml:space="preserve">œuvre ou, le cas échéant, par un laboratoire ou un organisme de contrôle. </w:t>
      </w:r>
    </w:p>
    <w:p w:rsidR="00DE24E1" w:rsidRDefault="00DE24E1" w:rsidP="00DE24E1">
      <w:pPr>
        <w:pStyle w:val="NormalWeb"/>
        <w:spacing w:before="120" w:beforeAutospacing="0" w:after="120" w:afterAutospacing="0"/>
        <w:jc w:val="both"/>
      </w:pPr>
      <w:r>
        <w:rPr>
          <w:rFonts w:ascii="Calibri" w:hAnsi="Calibri" w:cs="Calibri"/>
          <w:color w:val="000000"/>
          <w:sz w:val="22"/>
          <w:szCs w:val="22"/>
        </w:rPr>
        <w:t>Les essais et les épreuves sur la composition, formulation et mise en œuvre du béton et sur les ouvrages de terrassement seront effectués par un Laboratoire agréé par le maître d’œuvre et le maître d’ouvrage. Les procès-verbaux de ces essais et tests seront soumis au maître d’œuvre pour examen et les observations y découlant seront transmises à l’entrepreneur dans un délai de 5 jours à compter de la date de transmission de l’accusé de </w:t>
      </w:r>
      <w:r>
        <w:rPr>
          <w:color w:val="000000"/>
          <w:sz w:val="22"/>
          <w:szCs w:val="22"/>
        </w:rPr>
        <w:t>réception par le maître d’œuvre.</w:t>
      </w:r>
    </w:p>
    <w:p w:rsidR="00DE24E1" w:rsidRDefault="00DE24E1" w:rsidP="00DE24E1">
      <w:pPr>
        <w:pStyle w:val="NormalWeb"/>
        <w:keepNext/>
        <w:keepLines/>
        <w:tabs>
          <w:tab w:val="left" w:pos="1134"/>
        </w:tabs>
        <w:spacing w:before="240" w:beforeAutospacing="0" w:after="120" w:afterAutospacing="0"/>
      </w:pPr>
      <w:bookmarkStart w:id="36" w:name="_Toc76894437"/>
      <w:r>
        <w:rPr>
          <w:rFonts w:ascii="Calibri" w:hAnsi="Calibri" w:cs="Calibri"/>
          <w:b/>
          <w:bCs/>
          <w:color w:val="000000"/>
          <w:shd w:val="clear" w:color="auto" w:fill="D3D3D3"/>
        </w:rPr>
        <w:t>Article 43</w:t>
      </w:r>
      <w:r>
        <w:rPr>
          <w:rFonts w:ascii="Calibri" w:hAnsi="Calibri" w:cs="Calibri"/>
          <w:b/>
          <w:bCs/>
          <w:color w:val="000000"/>
          <w:shd w:val="clear" w:color="auto" w:fill="D3D3D3"/>
        </w:rPr>
        <w:tab/>
        <w:t>Propriété des équipements et des matériaux</w:t>
      </w:r>
      <w:bookmarkEnd w:id="36"/>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43.2</w:t>
      </w:r>
      <w:r>
        <w:rPr>
          <w:rFonts w:ascii="Calibri" w:hAnsi="Calibri" w:cs="Calibri"/>
          <w:color w:val="000000"/>
        </w:rPr>
        <w:tab/>
      </w:r>
      <w:r>
        <w:rPr>
          <w:rFonts w:ascii="Calibri" w:hAnsi="Calibri" w:cs="Calibri"/>
          <w:color w:val="000000"/>
          <w:sz w:val="22"/>
          <w:szCs w:val="22"/>
        </w:rPr>
        <w:t>l’utilisation des matériaux, outillages, petits matériels et équipements sont soumis aux conditions de l’article 43 des Conditions générales</w:t>
      </w:r>
    </w:p>
    <w:p w:rsidR="00DE24E1" w:rsidRDefault="00DE24E1" w:rsidP="00DE24E1">
      <w:pPr>
        <w:pStyle w:val="NormalWeb"/>
        <w:keepNext/>
        <w:keepLines/>
        <w:tabs>
          <w:tab w:val="left" w:pos="1134"/>
        </w:tabs>
        <w:spacing w:before="240" w:beforeAutospacing="0" w:after="120" w:afterAutospacing="0"/>
        <w:ind w:left="1134" w:hanging="1134"/>
      </w:pPr>
      <w:bookmarkStart w:id="37" w:name="_Toc76894438"/>
      <w:r>
        <w:rPr>
          <w:rFonts w:ascii="Calibri" w:hAnsi="Calibri" w:cs="Calibri"/>
          <w:b/>
          <w:bCs/>
          <w:color w:val="000000"/>
          <w:shd w:val="clear" w:color="auto" w:fill="D3D3D3"/>
        </w:rPr>
        <w:t>Article 44</w:t>
      </w:r>
      <w:r>
        <w:rPr>
          <w:rFonts w:ascii="Calibri" w:hAnsi="Calibri" w:cs="Calibri"/>
          <w:b/>
          <w:bCs/>
          <w:color w:val="000000"/>
          <w:shd w:val="clear" w:color="auto" w:fill="D3D3D3"/>
        </w:rPr>
        <w:tab/>
        <w:t>Principes généraux des paiements</w:t>
      </w:r>
      <w:bookmarkEnd w:id="37"/>
    </w:p>
    <w:p w:rsidR="00DE24E1" w:rsidRDefault="00DE24E1" w:rsidP="00DE24E1">
      <w:pPr>
        <w:pStyle w:val="NormalWeb"/>
        <w:spacing w:before="0" w:beforeAutospacing="0" w:after="0" w:afterAutospacing="0"/>
      </w:pPr>
      <w:r>
        <w:rPr>
          <w:rFonts w:ascii="Calibri" w:hAnsi="Calibri" w:cs="Calibri"/>
          <w:color w:val="000000"/>
        </w:rPr>
        <w:t>44.1</w:t>
      </w:r>
      <w:r>
        <w:rPr>
          <w:rFonts w:ascii="Calibri" w:hAnsi="Calibri" w:cs="Calibri"/>
          <w:color w:val="000000"/>
        </w:rPr>
        <w:tab/>
      </w:r>
      <w:r>
        <w:rPr>
          <w:rFonts w:ascii="Calibri" w:hAnsi="Calibri" w:cs="Calibri"/>
          <w:color w:val="000000"/>
          <w:sz w:val="22"/>
          <w:szCs w:val="22"/>
        </w:rPr>
        <w:t xml:space="preserve">Les paiements sont effectués en KMF (Franc comorien). </w:t>
      </w:r>
    </w:p>
    <w:p w:rsidR="00DE24E1" w:rsidRDefault="00DE24E1" w:rsidP="00DE24E1">
      <w:pPr>
        <w:pStyle w:val="NormalWeb"/>
        <w:tabs>
          <w:tab w:val="left" w:pos="9886"/>
        </w:tabs>
        <w:spacing w:before="120" w:beforeAutospacing="0" w:after="120" w:afterAutospacing="0"/>
        <w:ind w:left="1276" w:hanging="709"/>
        <w:jc w:val="both"/>
      </w:pPr>
      <w:r>
        <w:rPr>
          <w:rFonts w:ascii="Calibri" w:hAnsi="Calibri" w:cs="Calibri"/>
          <w:color w:val="000000"/>
          <w:sz w:val="22"/>
          <w:szCs w:val="22"/>
        </w:rPr>
        <w:t>              Par dérogation, le paiement du préfinancement au titre de l’avance forfaitaire doit être fait dans les 30 jours. Les autres préfinancements doivent être effectués dans un délai de 90 jours. Les paiements au contractant des montants dus au titre de chaque état de décompte approuvé par le maître d</w:t>
      </w:r>
      <w:r w:rsidR="00967BA8">
        <w:rPr>
          <w:rFonts w:ascii="Calibri" w:hAnsi="Calibri" w:cs="Calibri"/>
          <w:color w:val="000000"/>
          <w:sz w:val="22"/>
          <w:szCs w:val="22"/>
        </w:rPr>
        <w:t>’</w:t>
      </w:r>
      <w:r>
        <w:rPr>
          <w:rFonts w:ascii="Calibri" w:hAnsi="Calibri" w:cs="Calibri"/>
          <w:color w:val="000000"/>
          <w:sz w:val="22"/>
          <w:szCs w:val="22"/>
        </w:rPr>
        <w:t>œuvre sont effectués par le maître d</w:t>
      </w:r>
      <w:r w:rsidR="00967BA8">
        <w:rPr>
          <w:rFonts w:ascii="Calibri" w:hAnsi="Calibri" w:cs="Calibri"/>
          <w:color w:val="000000"/>
          <w:sz w:val="22"/>
          <w:szCs w:val="22"/>
        </w:rPr>
        <w:t>’</w:t>
      </w:r>
      <w:r>
        <w:rPr>
          <w:rFonts w:ascii="Calibri" w:hAnsi="Calibri" w:cs="Calibri"/>
          <w:color w:val="000000"/>
          <w:sz w:val="22"/>
          <w:szCs w:val="22"/>
        </w:rPr>
        <w:t>ouvrage dans un délai de 90 jours. Le paiement dû au titre du décompte définitif établi par le maître d</w:t>
      </w:r>
      <w:r w:rsidR="00967BA8">
        <w:rPr>
          <w:rFonts w:ascii="Calibri" w:hAnsi="Calibri" w:cs="Calibri"/>
          <w:color w:val="000000"/>
          <w:sz w:val="22"/>
          <w:szCs w:val="22"/>
        </w:rPr>
        <w:t>’</w:t>
      </w:r>
      <w:r>
        <w:rPr>
          <w:rFonts w:ascii="Calibri" w:hAnsi="Calibri" w:cs="Calibri"/>
          <w:color w:val="000000"/>
          <w:sz w:val="22"/>
          <w:szCs w:val="22"/>
        </w:rPr>
        <w:t>œuvre est effectué par le maître d</w:t>
      </w:r>
      <w:r w:rsidR="00967BA8">
        <w:rPr>
          <w:rFonts w:ascii="Calibri" w:hAnsi="Calibri" w:cs="Calibri"/>
          <w:color w:val="000000"/>
          <w:sz w:val="22"/>
          <w:szCs w:val="22"/>
        </w:rPr>
        <w:t>’</w:t>
      </w:r>
      <w:r>
        <w:rPr>
          <w:rFonts w:ascii="Calibri" w:hAnsi="Calibri" w:cs="Calibri"/>
          <w:color w:val="000000"/>
          <w:sz w:val="22"/>
          <w:szCs w:val="22"/>
        </w:rPr>
        <w:t>ouvrage dans un délai de 90 jours.</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46</w:t>
      </w:r>
      <w:r>
        <w:rPr>
          <w:rFonts w:ascii="Calibri" w:hAnsi="Calibri" w:cs="Calibri"/>
          <w:b/>
          <w:bCs/>
          <w:color w:val="000000"/>
          <w:shd w:val="clear" w:color="auto" w:fill="D3D3D3"/>
        </w:rPr>
        <w:tab/>
      </w:r>
      <w:r w:rsidR="00E12AB7">
        <w:rPr>
          <w:rFonts w:ascii="Calibri" w:hAnsi="Calibri" w:cs="Calibri"/>
          <w:b/>
          <w:bCs/>
          <w:color w:val="000000"/>
          <w:shd w:val="clear" w:color="auto" w:fill="D3D3D3"/>
        </w:rPr>
        <w:t>Avance</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46.1</w:t>
      </w:r>
      <w:r>
        <w:rPr>
          <w:rFonts w:ascii="Calibri" w:hAnsi="Calibri" w:cs="Calibri"/>
          <w:color w:val="000000"/>
        </w:rPr>
        <w:tab/>
      </w:r>
      <w:r>
        <w:rPr>
          <w:rFonts w:ascii="Calibri" w:hAnsi="Calibri" w:cs="Calibri"/>
          <w:color w:val="000000"/>
          <w:sz w:val="22"/>
          <w:szCs w:val="22"/>
        </w:rPr>
        <w:t>Une avance forfaitaire peut être accordée au contractant. </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46.2</w:t>
      </w:r>
      <w:r>
        <w:rPr>
          <w:rFonts w:ascii="Calibri" w:hAnsi="Calibri" w:cs="Calibri"/>
          <w:color w:val="000000"/>
          <w:sz w:val="22"/>
          <w:szCs w:val="22"/>
        </w:rPr>
        <w:tab/>
        <w:t xml:space="preserve">Pour l’avance forfaitaire, il est accordé une </w:t>
      </w:r>
      <w:r w:rsidRPr="001D11F4">
        <w:rPr>
          <w:rFonts w:ascii="Calibri" w:hAnsi="Calibri" w:cs="Calibri"/>
          <w:color w:val="000000"/>
          <w:sz w:val="22"/>
          <w:szCs w:val="22"/>
        </w:rPr>
        <w:t xml:space="preserve">avance forfaitaire de </w:t>
      </w:r>
      <w:r w:rsidR="00404185" w:rsidRPr="001D11F4">
        <w:rPr>
          <w:rFonts w:ascii="Calibri" w:hAnsi="Calibri" w:cs="Calibri"/>
          <w:color w:val="000000"/>
          <w:sz w:val="22"/>
          <w:szCs w:val="22"/>
        </w:rPr>
        <w:t xml:space="preserve">25 </w:t>
      </w:r>
      <w:r w:rsidRPr="001D11F4">
        <w:rPr>
          <w:rFonts w:ascii="Calibri" w:hAnsi="Calibri" w:cs="Calibri"/>
          <w:color w:val="000000"/>
          <w:sz w:val="22"/>
          <w:szCs w:val="22"/>
        </w:rPr>
        <w:t xml:space="preserve">% maximum du montant initial HT du marché et 20% maximum pour l’ensemble d’autres préfinancements </w:t>
      </w:r>
      <w:r w:rsidRPr="001D11F4">
        <w:rPr>
          <w:rFonts w:ascii="Calibri" w:hAnsi="Calibri" w:cs="Calibri"/>
          <w:color w:val="000000"/>
          <w:sz w:val="22"/>
          <w:szCs w:val="22"/>
        </w:rPr>
        <w:lastRenderedPageBreak/>
        <w:t>relatifs aux matériaux et équipements nécessaires pour les travaux. La demande des 20% de préfinancement sur les matériaux et équipements doit être accompagnée d’une garantie bancaire à première demande d’un montant équivalent à l’avance demandée.</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46.8</w:t>
      </w:r>
      <w:r>
        <w:rPr>
          <w:rFonts w:ascii="Calibri" w:hAnsi="Calibri" w:cs="Calibri"/>
          <w:color w:val="000000"/>
        </w:rPr>
        <w:tab/>
      </w:r>
      <w:r>
        <w:rPr>
          <w:rFonts w:ascii="Calibri" w:hAnsi="Calibri" w:cs="Calibri"/>
          <w:color w:val="000000"/>
          <w:sz w:val="22"/>
          <w:szCs w:val="22"/>
        </w:rPr>
        <w:t>Le remboursement des préfinancements s</w:t>
      </w:r>
      <w:r w:rsidR="00967BA8">
        <w:rPr>
          <w:rFonts w:ascii="Calibri" w:hAnsi="Calibri" w:cs="Calibri"/>
          <w:color w:val="000000"/>
          <w:sz w:val="22"/>
          <w:szCs w:val="22"/>
        </w:rPr>
        <w:t>’</w:t>
      </w:r>
      <w:r>
        <w:rPr>
          <w:rFonts w:ascii="Calibri" w:hAnsi="Calibri" w:cs="Calibri"/>
          <w:color w:val="000000"/>
          <w:sz w:val="22"/>
          <w:szCs w:val="22"/>
        </w:rPr>
        <w:t>effectue par retenues basées sur les déclarations de créances mensuelles.</w:t>
      </w:r>
    </w:p>
    <w:p w:rsidR="00DE24E1" w:rsidRDefault="00DE24E1" w:rsidP="00DD59C2">
      <w:pPr>
        <w:pStyle w:val="NormalWeb"/>
        <w:numPr>
          <w:ilvl w:val="0"/>
          <w:numId w:val="31"/>
        </w:numPr>
        <w:spacing w:before="0" w:beforeAutospacing="0" w:after="120" w:afterAutospacing="0"/>
        <w:jc w:val="both"/>
      </w:pPr>
      <w:r>
        <w:rPr>
          <w:rFonts w:ascii="Calibri" w:hAnsi="Calibri" w:cs="Calibri"/>
          <w:color w:val="000000"/>
          <w:sz w:val="22"/>
          <w:szCs w:val="22"/>
        </w:rPr>
        <w:t>Le remboursement de l</w:t>
      </w:r>
      <w:r w:rsidR="00967BA8">
        <w:rPr>
          <w:rFonts w:ascii="Calibri" w:hAnsi="Calibri" w:cs="Calibri"/>
          <w:color w:val="000000"/>
          <w:sz w:val="22"/>
          <w:szCs w:val="22"/>
        </w:rPr>
        <w:t>’</w:t>
      </w:r>
      <w:r>
        <w:rPr>
          <w:rFonts w:ascii="Calibri" w:hAnsi="Calibri" w:cs="Calibri"/>
          <w:color w:val="000000"/>
          <w:sz w:val="22"/>
          <w:szCs w:val="22"/>
        </w:rPr>
        <w:t>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rsidR="00DE24E1" w:rsidRDefault="00DE24E1" w:rsidP="00DE24E1">
      <w:pPr>
        <w:pStyle w:val="NormalWeb"/>
        <w:spacing w:before="0" w:beforeAutospacing="0" w:after="120" w:afterAutospacing="0"/>
        <w:ind w:left="1701"/>
        <w:jc w:val="both"/>
      </w:pPr>
      <w:r>
        <w:rPr>
          <w:rFonts w:ascii="Calibri" w:hAnsi="Calibri" w:cs="Calibri"/>
          <w:color w:val="000000"/>
          <w:sz w:val="22"/>
          <w:szCs w:val="22"/>
        </w:rPr>
        <w:t>Le remboursement est effectué dans la ou les mêmes monnaies que celle(s) de l</w:t>
      </w:r>
      <w:r w:rsidR="00967BA8">
        <w:rPr>
          <w:rFonts w:ascii="Calibri" w:hAnsi="Calibri" w:cs="Calibri"/>
          <w:color w:val="000000"/>
          <w:sz w:val="22"/>
          <w:szCs w:val="22"/>
        </w:rPr>
        <w:t>’</w:t>
      </w:r>
      <w:r>
        <w:rPr>
          <w:rFonts w:ascii="Calibri" w:hAnsi="Calibri" w:cs="Calibri"/>
          <w:color w:val="000000"/>
          <w:sz w:val="22"/>
          <w:szCs w:val="22"/>
        </w:rPr>
        <w:t>avance.</w:t>
      </w:r>
    </w:p>
    <w:p w:rsidR="00DE24E1" w:rsidRDefault="00DE24E1" w:rsidP="00DE24E1">
      <w:pPr>
        <w:pStyle w:val="NormalWeb"/>
        <w:spacing w:before="0" w:beforeAutospacing="0" w:after="120" w:afterAutospacing="0"/>
        <w:ind w:left="1701"/>
        <w:jc w:val="both"/>
      </w:pPr>
      <w:r>
        <w:rPr>
          <w:rFonts w:ascii="Calibri" w:hAnsi="Calibri" w:cs="Calibri"/>
          <w:color w:val="000000"/>
          <w:sz w:val="22"/>
          <w:szCs w:val="22"/>
        </w:rPr>
        <w:t>Le calcul du montant des retenues est effectué au moyen de la formule suivante :</w:t>
      </w:r>
    </w:p>
    <w:p w:rsidR="00DE24E1" w:rsidRDefault="00DE24E1" w:rsidP="00DE24E1">
      <w:pPr>
        <w:pStyle w:val="NormalWeb"/>
        <w:spacing w:before="0" w:beforeAutospacing="0" w:after="120" w:afterAutospacing="0"/>
        <w:ind w:left="1701"/>
        <w:jc w:val="both"/>
      </w:pPr>
    </w:p>
    <w:p w:rsidR="00DE24E1" w:rsidRDefault="00DE24E1" w:rsidP="00DE24E1">
      <w:pPr>
        <w:pStyle w:val="NormalWeb"/>
        <w:spacing w:before="0" w:beforeAutospacing="0" w:after="120" w:afterAutospacing="0"/>
        <w:ind w:left="1701"/>
        <w:jc w:val="both"/>
      </w:pPr>
      <w:r>
        <w:rPr>
          <w:rFonts w:ascii="Calibri" w:hAnsi="Calibri" w:cs="Calibri"/>
          <w:color w:val="000000"/>
          <w:sz w:val="22"/>
          <w:szCs w:val="22"/>
        </w:rPr>
        <w:t>dans laquelle:</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R = montant à rembourser</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Va = montant total du préfinancement consenti</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Vt = montant initial du marché</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D = montant de l’acompte</w:t>
      </w:r>
    </w:p>
    <w:p w:rsidR="00DE24E1" w:rsidRDefault="00DE24E1" w:rsidP="00DE24E1">
      <w:pPr>
        <w:pStyle w:val="NormalWeb"/>
        <w:spacing w:before="0" w:beforeAutospacing="0" w:after="120" w:afterAutospacing="0"/>
        <w:ind w:left="1701"/>
        <w:jc w:val="both"/>
      </w:pPr>
      <w:r>
        <w:rPr>
          <w:rFonts w:ascii="Calibri" w:hAnsi="Calibri" w:cs="Calibri"/>
          <w:color w:val="000000"/>
          <w:sz w:val="22"/>
          <w:szCs w:val="22"/>
        </w:rPr>
        <w:t>Le calcul est poussé jusqu</w:t>
      </w:r>
      <w:r w:rsidR="00967BA8">
        <w:rPr>
          <w:rFonts w:ascii="Calibri" w:hAnsi="Calibri" w:cs="Calibri"/>
          <w:color w:val="000000"/>
          <w:sz w:val="22"/>
          <w:szCs w:val="22"/>
        </w:rPr>
        <w:t>’</w:t>
      </w:r>
      <w:r>
        <w:rPr>
          <w:rFonts w:ascii="Calibri" w:hAnsi="Calibri" w:cs="Calibri"/>
          <w:color w:val="000000"/>
          <w:sz w:val="22"/>
          <w:szCs w:val="22"/>
        </w:rPr>
        <w:t>à la deuxième décimale arrondie au chiffre supérieur.</w:t>
      </w:r>
    </w:p>
    <w:p w:rsidR="00DE24E1" w:rsidRDefault="00DE24E1" w:rsidP="00DD59C2">
      <w:pPr>
        <w:pStyle w:val="NormalWeb"/>
        <w:numPr>
          <w:ilvl w:val="0"/>
          <w:numId w:val="32"/>
        </w:numPr>
        <w:spacing w:before="0" w:beforeAutospacing="0" w:after="120" w:afterAutospacing="0"/>
        <w:ind w:left="2421"/>
        <w:jc w:val="both"/>
      </w:pPr>
      <w:r>
        <w:rPr>
          <w:rFonts w:ascii="Calibri" w:hAnsi="Calibri" w:cs="Calibri"/>
          <w:color w:val="000000"/>
          <w:sz w:val="22"/>
          <w:szCs w:val="22"/>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rsidR="00DE24E1" w:rsidRDefault="00DE24E1" w:rsidP="00DE24E1">
      <w:pPr>
        <w:pStyle w:val="NormalWeb"/>
        <w:spacing w:before="120" w:beforeAutospacing="0" w:after="120" w:afterAutospacing="0"/>
        <w:ind w:left="1701"/>
        <w:jc w:val="both"/>
      </w:pPr>
      <w:r>
        <w:rPr>
          <w:rFonts w:ascii="Calibri" w:hAnsi="Calibri" w:cs="Calibri"/>
          <w:color w:val="000000"/>
          <w:sz w:val="22"/>
          <w:szCs w:val="22"/>
        </w:rPr>
        <w:t>Le calcul du montant des retenues est effectué au moyen de la formule suivante :</w:t>
      </w:r>
    </w:p>
    <w:p w:rsidR="00DE24E1" w:rsidRDefault="00DE24E1" w:rsidP="00DE24E1">
      <w:pPr>
        <w:pStyle w:val="NormalWeb"/>
        <w:spacing w:before="0" w:beforeAutospacing="0" w:after="120" w:afterAutospacing="0"/>
        <w:ind w:left="1701"/>
        <w:jc w:val="both"/>
      </w:pPr>
    </w:p>
    <w:p w:rsidR="00DE24E1" w:rsidRDefault="00DE24E1" w:rsidP="00DE24E1">
      <w:pPr>
        <w:pStyle w:val="NormalWeb"/>
        <w:spacing w:before="0" w:beforeAutospacing="0" w:after="120" w:afterAutospacing="0"/>
        <w:ind w:left="1701"/>
        <w:jc w:val="both"/>
      </w:pPr>
      <w:r>
        <w:rPr>
          <w:rFonts w:ascii="Calibri" w:hAnsi="Calibri" w:cs="Calibri"/>
          <w:color w:val="000000"/>
          <w:sz w:val="22"/>
          <w:szCs w:val="22"/>
        </w:rPr>
        <w:t>dans laquelle:</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R = montant à rembourser</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Va = montant total du préfinancement consenti</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Vt = montant initial du marché</w:t>
      </w:r>
    </w:p>
    <w:p w:rsidR="00DE24E1" w:rsidRDefault="00DE24E1" w:rsidP="00DE24E1">
      <w:pPr>
        <w:pStyle w:val="NormalWeb"/>
        <w:spacing w:before="0" w:beforeAutospacing="0" w:after="0" w:afterAutospacing="0"/>
        <w:ind w:left="1701"/>
        <w:jc w:val="both"/>
      </w:pPr>
      <w:r>
        <w:rPr>
          <w:rFonts w:ascii="Calibri" w:hAnsi="Calibri" w:cs="Calibri"/>
          <w:color w:val="000000"/>
          <w:sz w:val="22"/>
          <w:szCs w:val="22"/>
        </w:rPr>
        <w:t>D = montant de l’acompte</w:t>
      </w:r>
    </w:p>
    <w:p w:rsidR="00DE24E1" w:rsidRDefault="00DE24E1" w:rsidP="00DE24E1">
      <w:pPr>
        <w:pStyle w:val="NormalWeb"/>
        <w:keepNext/>
        <w:keepLines/>
        <w:tabs>
          <w:tab w:val="left" w:pos="1134"/>
        </w:tabs>
        <w:spacing w:before="240" w:beforeAutospacing="0" w:after="120" w:afterAutospacing="0"/>
        <w:ind w:left="1134" w:hanging="1134"/>
      </w:pPr>
      <w:bookmarkStart w:id="38" w:name="_Toc76894440"/>
      <w:r>
        <w:rPr>
          <w:rFonts w:ascii="Calibri" w:hAnsi="Calibri" w:cs="Calibri"/>
          <w:b/>
          <w:bCs/>
          <w:color w:val="000000"/>
          <w:shd w:val="clear" w:color="auto" w:fill="D3D3D3"/>
        </w:rPr>
        <w:t>Article 47</w:t>
      </w:r>
      <w:r>
        <w:rPr>
          <w:rFonts w:ascii="Calibri" w:hAnsi="Calibri" w:cs="Calibri"/>
          <w:b/>
          <w:bCs/>
          <w:color w:val="000000"/>
          <w:shd w:val="clear" w:color="auto" w:fill="D3D3D3"/>
        </w:rPr>
        <w:tab/>
        <w:t>Retenues de garantie</w:t>
      </w:r>
      <w:bookmarkEnd w:id="38"/>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47.1</w:t>
      </w:r>
      <w:r>
        <w:rPr>
          <w:rFonts w:ascii="Calibri" w:hAnsi="Calibri" w:cs="Calibri"/>
          <w:color w:val="000000"/>
        </w:rPr>
        <w:tab/>
      </w:r>
      <w:r>
        <w:rPr>
          <w:rFonts w:ascii="Calibri" w:hAnsi="Calibri" w:cs="Calibri"/>
          <w:color w:val="000000"/>
          <w:sz w:val="22"/>
          <w:szCs w:val="22"/>
        </w:rPr>
        <w:t>Une retenue de 10% du montant HT du marché est opérée au titre de la retenue de garantie.</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              Le montant des prélèvements sur les acomptes qui doit être retenu en garantie de l’exécution des obligations du contractant pendant la période de garantie est de 10 % de chaque acompte.</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lastRenderedPageBreak/>
        <w:tab/>
        <w:t>Cette retenue de garantie pourra être remplacée par une garantie bancaire de retenue de garantie à première demande d’un montant égal à 10% du montant des travaux (avenants compris).</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ab/>
        <w:t>La retenue de garantie est libérée à la fin de la période de garantie sous réserve de la réception définitive des travaux. La garantie bancaire est libérée dans les mêmes conditions.</w:t>
      </w:r>
    </w:p>
    <w:p w:rsidR="00DE24E1" w:rsidRDefault="00DE24E1" w:rsidP="00DE24E1">
      <w:pPr>
        <w:pStyle w:val="NormalWeb"/>
        <w:keepNext/>
        <w:keepLines/>
        <w:tabs>
          <w:tab w:val="left" w:pos="1134"/>
        </w:tabs>
        <w:spacing w:before="240" w:beforeAutospacing="0" w:after="120" w:afterAutospacing="0"/>
        <w:ind w:left="1134" w:hanging="1134"/>
      </w:pPr>
      <w:bookmarkStart w:id="39" w:name="_Toc76894441"/>
      <w:r>
        <w:rPr>
          <w:rFonts w:ascii="Calibri" w:hAnsi="Calibri" w:cs="Calibri"/>
          <w:b/>
          <w:bCs/>
          <w:color w:val="000000"/>
          <w:shd w:val="clear" w:color="auto" w:fill="D3D3D3"/>
        </w:rPr>
        <w:t>Article 48</w:t>
      </w:r>
      <w:r>
        <w:rPr>
          <w:rFonts w:ascii="Calibri" w:hAnsi="Calibri" w:cs="Calibri"/>
          <w:b/>
          <w:bCs/>
          <w:color w:val="000000"/>
          <w:shd w:val="clear" w:color="auto" w:fill="D3D3D3"/>
        </w:rPr>
        <w:tab/>
        <w:t>Révision des prix</w:t>
      </w:r>
      <w:bookmarkEnd w:id="39"/>
    </w:p>
    <w:p w:rsidR="00DE24E1" w:rsidRDefault="00DE24E1" w:rsidP="00DE24E1">
      <w:pPr>
        <w:pStyle w:val="NormalWeb"/>
        <w:spacing w:before="0" w:beforeAutospacing="0" w:after="0" w:afterAutospacing="0"/>
      </w:pPr>
      <w:r>
        <w:t>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Le marché est à prix fermes et non révisables. </w:t>
      </w:r>
    </w:p>
    <w:p w:rsidR="00DE24E1" w:rsidRDefault="00DE24E1" w:rsidP="00DE24E1">
      <w:pPr>
        <w:pStyle w:val="NormalWeb"/>
        <w:keepNext/>
        <w:keepLines/>
        <w:tabs>
          <w:tab w:val="left" w:pos="1134"/>
        </w:tabs>
        <w:spacing w:before="240" w:beforeAutospacing="0" w:after="120" w:afterAutospacing="0"/>
        <w:ind w:left="1134" w:hanging="1134"/>
      </w:pPr>
      <w:bookmarkStart w:id="40" w:name="_Toc76894442"/>
      <w:r>
        <w:rPr>
          <w:rFonts w:ascii="Calibri" w:hAnsi="Calibri" w:cs="Calibri"/>
          <w:b/>
          <w:bCs/>
          <w:color w:val="000000"/>
          <w:shd w:val="clear" w:color="auto" w:fill="D3D3D3"/>
        </w:rPr>
        <w:t>Article 49</w:t>
      </w:r>
      <w:r>
        <w:rPr>
          <w:rFonts w:ascii="Calibri" w:hAnsi="Calibri" w:cs="Calibri"/>
          <w:b/>
          <w:bCs/>
          <w:color w:val="000000"/>
          <w:shd w:val="clear" w:color="auto" w:fill="D3D3D3"/>
        </w:rPr>
        <w:tab/>
        <w:t>Évaluation des travaux</w:t>
      </w:r>
      <w:bookmarkEnd w:id="40"/>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49.1</w:t>
      </w:r>
      <w:r>
        <w:rPr>
          <w:rFonts w:ascii="Calibri" w:hAnsi="Calibri" w:cs="Calibri"/>
          <w:color w:val="000000"/>
        </w:rPr>
        <w:tab/>
      </w:r>
      <w:r>
        <w:rPr>
          <w:rFonts w:ascii="Calibri" w:hAnsi="Calibri" w:cs="Calibri"/>
          <w:color w:val="000000"/>
          <w:sz w:val="22"/>
          <w:szCs w:val="22"/>
        </w:rPr>
        <w:t>Ce marché est à forfait.</w:t>
      </w:r>
    </w:p>
    <w:p w:rsidR="00DE24E1" w:rsidRDefault="00DE24E1" w:rsidP="00DE24E1">
      <w:pPr>
        <w:pStyle w:val="NormalWeb"/>
        <w:spacing w:before="120" w:beforeAutospacing="0" w:after="120" w:afterAutospacing="0"/>
        <w:ind w:left="1276" w:hanging="709"/>
        <w:jc w:val="both"/>
      </w:pPr>
      <w:r>
        <w:rPr>
          <w:rFonts w:ascii="Calibri" w:hAnsi="Calibri" w:cs="Calibri"/>
          <w:color w:val="000000"/>
          <w:sz w:val="22"/>
          <w:szCs w:val="22"/>
        </w:rPr>
        <w:t>             Les montants dus sont fixés par évaluation du pourcentage des travaux exécutés par la décomposition du prix global et forfaitaire et par application de ce pourcentage au prix forfaitaire.</w:t>
      </w:r>
      <w:r>
        <w:rPr>
          <w:color w:val="000000"/>
          <w:sz w:val="22"/>
          <w:szCs w:val="22"/>
        </w:rPr>
        <w:t> </w:t>
      </w:r>
    </w:p>
    <w:p w:rsidR="00DE24E1" w:rsidRDefault="00DE24E1" w:rsidP="00DE24E1">
      <w:pPr>
        <w:pStyle w:val="NormalWeb"/>
        <w:keepNext/>
        <w:keepLines/>
        <w:tabs>
          <w:tab w:val="left" w:pos="1134"/>
        </w:tabs>
        <w:spacing w:before="240" w:beforeAutospacing="0" w:after="120" w:afterAutospacing="0"/>
        <w:ind w:left="1134" w:hanging="1134"/>
      </w:pPr>
      <w:bookmarkStart w:id="41" w:name="_Toc76894443"/>
      <w:r>
        <w:rPr>
          <w:rFonts w:ascii="Calibri" w:hAnsi="Calibri" w:cs="Calibri"/>
          <w:b/>
          <w:bCs/>
          <w:color w:val="000000"/>
          <w:shd w:val="clear" w:color="auto" w:fill="D3D3D3"/>
        </w:rPr>
        <w:t>Article 50</w:t>
      </w:r>
      <w:r>
        <w:rPr>
          <w:rFonts w:ascii="Calibri" w:hAnsi="Calibri" w:cs="Calibri"/>
          <w:b/>
          <w:bCs/>
          <w:color w:val="000000"/>
          <w:shd w:val="clear" w:color="auto" w:fill="D3D3D3"/>
        </w:rPr>
        <w:tab/>
        <w:t>Acomptes</w:t>
      </w:r>
      <w:bookmarkEnd w:id="41"/>
    </w:p>
    <w:p w:rsidR="00DE24E1" w:rsidRDefault="00DE24E1" w:rsidP="00DE24E1">
      <w:pPr>
        <w:pStyle w:val="NormalWeb"/>
        <w:spacing w:before="0" w:beforeAutospacing="0" w:after="0" w:afterAutospacing="0"/>
        <w:jc w:val="both"/>
      </w:pPr>
      <w:r>
        <w:rPr>
          <w:rFonts w:ascii="Calibri" w:hAnsi="Calibri" w:cs="Calibri"/>
          <w:color w:val="000000"/>
        </w:rPr>
        <w:t>50.1</w:t>
      </w:r>
      <w:r>
        <w:rPr>
          <w:rFonts w:ascii="Calibri" w:hAnsi="Calibri" w:cs="Calibri"/>
          <w:color w:val="000000"/>
        </w:rPr>
        <w:tab/>
      </w:r>
      <w:r>
        <w:rPr>
          <w:rFonts w:ascii="Calibri" w:hAnsi="Calibri" w:cs="Calibri"/>
          <w:color w:val="000000"/>
          <w:sz w:val="22"/>
          <w:szCs w:val="22"/>
        </w:rPr>
        <w:t>Le contractant soumet une facture pour acompte au maître d</w:t>
      </w:r>
      <w:r w:rsidR="00967BA8">
        <w:rPr>
          <w:rFonts w:ascii="Calibri" w:hAnsi="Calibri" w:cs="Calibri"/>
          <w:color w:val="000000"/>
          <w:sz w:val="22"/>
          <w:szCs w:val="22"/>
        </w:rPr>
        <w:t>’</w:t>
      </w:r>
      <w:r>
        <w:rPr>
          <w:rFonts w:ascii="Calibri" w:hAnsi="Calibri" w:cs="Calibri"/>
          <w:color w:val="000000"/>
          <w:sz w:val="22"/>
          <w:szCs w:val="22"/>
        </w:rPr>
        <w:t xml:space="preserve">œuvre </w:t>
      </w:r>
      <w:r>
        <w:rPr>
          <w:rFonts w:ascii="Calibri" w:hAnsi="Calibri" w:cs="Calibri"/>
          <w:color w:val="000000"/>
        </w:rPr>
        <w:t>sur la base d</w:t>
      </w:r>
      <w:r w:rsidR="00967BA8">
        <w:rPr>
          <w:rFonts w:ascii="Calibri" w:hAnsi="Calibri" w:cs="Calibri"/>
          <w:color w:val="000000"/>
        </w:rPr>
        <w:t>’</w:t>
      </w:r>
      <w:r>
        <w:rPr>
          <w:rFonts w:ascii="Calibri" w:hAnsi="Calibri" w:cs="Calibri"/>
          <w:color w:val="000000"/>
        </w:rPr>
        <w:t>une décomposition, exprimée en pourcentage du montant du marché, correspondant aux tranches de travaux terminées.</w:t>
      </w:r>
    </w:p>
    <w:p w:rsidR="00DE24E1" w:rsidRDefault="00DE24E1" w:rsidP="00DE24E1">
      <w:pPr>
        <w:pStyle w:val="NormalWeb"/>
        <w:spacing w:before="0" w:beforeAutospacing="0" w:after="0" w:afterAutospacing="0"/>
        <w:jc w:val="both"/>
      </w:pPr>
      <w:r>
        <w:t> </w:t>
      </w:r>
    </w:p>
    <w:p w:rsidR="00DE24E1" w:rsidRDefault="00DE24E1" w:rsidP="00DE24E1">
      <w:pPr>
        <w:pStyle w:val="NormalWeb"/>
        <w:spacing w:before="0" w:beforeAutospacing="0" w:after="0" w:afterAutospacing="0"/>
        <w:jc w:val="both"/>
      </w:pPr>
      <w:r>
        <w:rPr>
          <w:rFonts w:ascii="Calibri" w:hAnsi="Calibri" w:cs="Calibri"/>
          <w:color w:val="000000"/>
        </w:rPr>
        <w:t> </w:t>
      </w:r>
      <w:r>
        <w:rPr>
          <w:rFonts w:ascii="Calibri" w:hAnsi="Calibri" w:cs="Calibri"/>
          <w:color w:val="000000"/>
          <w:sz w:val="23"/>
          <w:szCs w:val="23"/>
        </w:rPr>
        <w:t>a) l</w:t>
      </w:r>
      <w:r w:rsidR="00967BA8">
        <w:rPr>
          <w:rFonts w:ascii="Calibri" w:hAnsi="Calibri" w:cs="Calibri"/>
          <w:color w:val="000000"/>
          <w:sz w:val="23"/>
          <w:szCs w:val="23"/>
        </w:rPr>
        <w:t>’</w:t>
      </w:r>
      <w:r>
        <w:rPr>
          <w:rFonts w:ascii="Calibri" w:hAnsi="Calibri" w:cs="Calibri"/>
          <w:color w:val="000000"/>
          <w:sz w:val="23"/>
          <w:szCs w:val="23"/>
        </w:rPr>
        <w:t>estimation de la valeur contractuelle des ouvrages permanents exécutés jusqu</w:t>
      </w:r>
      <w:r w:rsidR="00967BA8">
        <w:rPr>
          <w:rFonts w:ascii="Calibri" w:hAnsi="Calibri" w:cs="Calibri"/>
          <w:color w:val="000000"/>
          <w:sz w:val="23"/>
          <w:szCs w:val="23"/>
        </w:rPr>
        <w:t>’</w:t>
      </w:r>
      <w:r>
        <w:rPr>
          <w:rFonts w:ascii="Calibri" w:hAnsi="Calibri" w:cs="Calibri"/>
          <w:color w:val="000000"/>
          <w:sz w:val="23"/>
          <w:szCs w:val="23"/>
        </w:rPr>
        <w:t xml:space="preserve">à la fin de la période concernée ; </w:t>
      </w:r>
    </w:p>
    <w:p w:rsidR="00DE24E1" w:rsidRDefault="00DE24E1" w:rsidP="00DE24E1">
      <w:pPr>
        <w:pStyle w:val="NormalWeb"/>
        <w:spacing w:before="0" w:beforeAutospacing="0" w:after="0" w:afterAutospacing="0"/>
        <w:jc w:val="both"/>
      </w:pPr>
      <w:r>
        <w:rPr>
          <w:rFonts w:ascii="Calibri" w:hAnsi="Calibri" w:cs="Calibri"/>
          <w:color w:val="000000"/>
          <w:sz w:val="23"/>
          <w:szCs w:val="23"/>
        </w:rPr>
        <w:t>b) le cas échéant, la somme retenue en garantie en application de l</w:t>
      </w:r>
      <w:r w:rsidR="00967BA8">
        <w:rPr>
          <w:rFonts w:ascii="Calibri" w:hAnsi="Calibri" w:cs="Calibri"/>
          <w:color w:val="000000"/>
          <w:sz w:val="23"/>
          <w:szCs w:val="23"/>
        </w:rPr>
        <w:t>’</w:t>
      </w:r>
      <w:r>
        <w:rPr>
          <w:rFonts w:ascii="Calibri" w:hAnsi="Calibri" w:cs="Calibri"/>
          <w:color w:val="000000"/>
          <w:sz w:val="23"/>
          <w:szCs w:val="23"/>
        </w:rPr>
        <w:t xml:space="preserve">article 47; </w:t>
      </w:r>
    </w:p>
    <w:p w:rsidR="00DE24E1" w:rsidRDefault="00DE24E1" w:rsidP="00DE24E1">
      <w:pPr>
        <w:pStyle w:val="NormalWeb"/>
        <w:spacing w:before="0" w:beforeAutospacing="0" w:after="0" w:afterAutospacing="0"/>
        <w:jc w:val="both"/>
      </w:pPr>
      <w:r>
        <w:rPr>
          <w:rFonts w:ascii="Calibri" w:hAnsi="Calibri" w:cs="Calibri"/>
          <w:color w:val="000000"/>
          <w:sz w:val="23"/>
          <w:szCs w:val="23"/>
        </w:rPr>
        <w:t>e) le cas échéant, la somme à déduire pour le remboursement d</w:t>
      </w:r>
      <w:r w:rsidR="00967BA8">
        <w:rPr>
          <w:rFonts w:ascii="Calibri" w:hAnsi="Calibri" w:cs="Calibri"/>
          <w:color w:val="000000"/>
          <w:sz w:val="23"/>
          <w:szCs w:val="23"/>
        </w:rPr>
        <w:t>’</w:t>
      </w:r>
      <w:r>
        <w:rPr>
          <w:rFonts w:ascii="Calibri" w:hAnsi="Calibri" w:cs="Calibri"/>
          <w:color w:val="000000"/>
          <w:sz w:val="23"/>
          <w:szCs w:val="23"/>
        </w:rPr>
        <w:t>un préfinancement conformément à l</w:t>
      </w:r>
      <w:r w:rsidR="00967BA8">
        <w:rPr>
          <w:rFonts w:ascii="Calibri" w:hAnsi="Calibri" w:cs="Calibri"/>
          <w:color w:val="000000"/>
          <w:sz w:val="23"/>
          <w:szCs w:val="23"/>
        </w:rPr>
        <w:t>’</w:t>
      </w:r>
      <w:r>
        <w:rPr>
          <w:rFonts w:ascii="Calibri" w:hAnsi="Calibri" w:cs="Calibri"/>
          <w:color w:val="000000"/>
          <w:sz w:val="23"/>
          <w:szCs w:val="23"/>
        </w:rPr>
        <w:t xml:space="preserve">article 46 ; et </w:t>
      </w:r>
    </w:p>
    <w:p w:rsidR="00DE24E1" w:rsidRDefault="00DE24E1" w:rsidP="00DE24E1">
      <w:pPr>
        <w:pStyle w:val="NormalWeb"/>
        <w:spacing w:before="120" w:beforeAutospacing="0" w:after="120" w:afterAutospacing="0"/>
        <w:ind w:left="709" w:hanging="709"/>
        <w:jc w:val="both"/>
      </w:pPr>
      <w:r>
        <w:rPr>
          <w:rFonts w:ascii="Calibri" w:hAnsi="Calibri" w:cs="Calibri"/>
          <w:color w:val="000000"/>
          <w:sz w:val="23"/>
          <w:szCs w:val="23"/>
        </w:rPr>
        <w:t>f) toute autre somme que le contractant est fondé à recevoir au titre du marché.</w:t>
      </w:r>
    </w:p>
    <w:p w:rsidR="00DE24E1" w:rsidRDefault="00DE24E1" w:rsidP="00DE24E1">
      <w:pPr>
        <w:pStyle w:val="NormalWeb"/>
        <w:keepNext/>
        <w:keepLines/>
        <w:tabs>
          <w:tab w:val="left" w:pos="1134"/>
        </w:tabs>
        <w:spacing w:before="240" w:beforeAutospacing="0" w:after="120" w:afterAutospacing="0"/>
        <w:ind w:left="1134" w:hanging="1134"/>
      </w:pPr>
      <w:bookmarkStart w:id="42" w:name="_Toc76894444"/>
      <w:r>
        <w:rPr>
          <w:rFonts w:ascii="Calibri" w:hAnsi="Calibri" w:cs="Calibri"/>
          <w:b/>
          <w:bCs/>
          <w:color w:val="000000"/>
          <w:shd w:val="clear" w:color="auto" w:fill="D3D3D3"/>
        </w:rPr>
        <w:t>Article 51</w:t>
      </w:r>
      <w:r>
        <w:rPr>
          <w:rFonts w:ascii="Calibri" w:hAnsi="Calibri" w:cs="Calibri"/>
          <w:b/>
          <w:bCs/>
          <w:color w:val="000000"/>
          <w:shd w:val="clear" w:color="auto" w:fill="D3D3D3"/>
        </w:rPr>
        <w:tab/>
        <w:t>Décompte définitif</w:t>
      </w:r>
      <w:bookmarkEnd w:id="42"/>
    </w:p>
    <w:p w:rsidR="00DE24E1" w:rsidRDefault="00DE24E1" w:rsidP="00DE24E1">
      <w:pPr>
        <w:pStyle w:val="NormalWeb"/>
        <w:spacing w:before="120" w:beforeAutospacing="0" w:after="120" w:afterAutospacing="0"/>
        <w:ind w:left="1418" w:hanging="1418"/>
        <w:jc w:val="both"/>
      </w:pPr>
      <w:r>
        <w:rPr>
          <w:rFonts w:ascii="Calibri" w:hAnsi="Calibri" w:cs="Calibri"/>
          <w:color w:val="000000"/>
        </w:rPr>
        <w:t>51.(1) et (2)</w:t>
      </w:r>
      <w:r>
        <w:rPr>
          <w:rFonts w:ascii="Calibri" w:hAnsi="Calibri" w:cs="Calibri"/>
          <w:color w:val="000000"/>
        </w:rPr>
        <w:tab/>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51.1</w:t>
      </w:r>
      <w:r>
        <w:rPr>
          <w:rFonts w:ascii="Calibri" w:hAnsi="Calibri" w:cs="Calibri"/>
          <w:color w:val="000000"/>
        </w:rPr>
        <w:tab/>
        <w:t>Le projet de décompte définitif est remis, au plus tard, à la date de la demande par le contractant de l</w:t>
      </w:r>
      <w:r w:rsidR="00967BA8">
        <w:rPr>
          <w:rFonts w:ascii="Calibri" w:hAnsi="Calibri" w:cs="Calibri"/>
          <w:color w:val="000000"/>
        </w:rPr>
        <w:t>’</w:t>
      </w:r>
      <w:r>
        <w:rPr>
          <w:rFonts w:ascii="Calibri" w:hAnsi="Calibri" w:cs="Calibri"/>
          <w:color w:val="000000"/>
        </w:rPr>
        <w:t>établissement du certificat de réception provisoire. Pour permettre au maître d’œuvre de préparer le décompte définitif, le projet de décompte définitif est soumis avec les documents permettant d</w:t>
      </w:r>
      <w:r w:rsidR="00967BA8">
        <w:rPr>
          <w:rFonts w:ascii="Calibri" w:hAnsi="Calibri" w:cs="Calibri"/>
          <w:color w:val="000000"/>
        </w:rPr>
        <w:t>’</w:t>
      </w:r>
      <w:r>
        <w:rPr>
          <w:rFonts w:ascii="Calibri" w:hAnsi="Calibri" w:cs="Calibri"/>
          <w:color w:val="000000"/>
        </w:rPr>
        <w:t>établir en détail la valeur des travaux réalisés conformément au marché et toutes autres sommes que le contractant estime lui être dues sur la base du marché.</w:t>
      </w:r>
    </w:p>
    <w:p w:rsidR="00DE24E1" w:rsidRDefault="00DE24E1" w:rsidP="00DE24E1">
      <w:pPr>
        <w:pStyle w:val="NormalWeb"/>
        <w:spacing w:before="0" w:beforeAutospacing="0" w:after="0" w:afterAutospacing="0"/>
        <w:ind w:left="1276" w:hanging="709"/>
        <w:jc w:val="both"/>
      </w:pPr>
      <w:r>
        <w:rPr>
          <w:rFonts w:ascii="Calibri" w:hAnsi="Calibri" w:cs="Calibri"/>
          <w:color w:val="000000"/>
        </w:rPr>
        <w:t>51.2</w:t>
      </w:r>
      <w:r>
        <w:rPr>
          <w:rFonts w:ascii="Calibri" w:hAnsi="Calibri" w:cs="Calibri"/>
          <w:color w:val="000000"/>
        </w:rPr>
        <w:tab/>
        <w:t>Le maître d</w:t>
      </w:r>
      <w:r w:rsidR="00967BA8">
        <w:rPr>
          <w:rFonts w:ascii="Calibri" w:hAnsi="Calibri" w:cs="Calibri"/>
          <w:color w:val="000000"/>
        </w:rPr>
        <w:t>’</w:t>
      </w:r>
      <w:r>
        <w:rPr>
          <w:rFonts w:ascii="Calibri" w:hAnsi="Calibri" w:cs="Calibri"/>
          <w:color w:val="000000"/>
        </w:rPr>
        <w:t>œuvre établit et signe le décompte définitif dans les 30 jours après l</w:t>
      </w:r>
      <w:r w:rsidR="00967BA8">
        <w:rPr>
          <w:rFonts w:ascii="Calibri" w:hAnsi="Calibri" w:cs="Calibri"/>
          <w:color w:val="000000"/>
        </w:rPr>
        <w:t>’</w:t>
      </w:r>
      <w:r>
        <w:rPr>
          <w:rFonts w:ascii="Calibri" w:hAnsi="Calibri" w:cs="Calibri"/>
          <w:color w:val="000000"/>
        </w:rPr>
        <w:t>établissement du certificat de réception définitive, prévu à l</w:t>
      </w:r>
      <w:r w:rsidR="00967BA8">
        <w:rPr>
          <w:rFonts w:ascii="Calibri" w:hAnsi="Calibri" w:cs="Calibri"/>
          <w:color w:val="000000"/>
        </w:rPr>
        <w:t>’</w:t>
      </w:r>
      <w:r>
        <w:rPr>
          <w:rFonts w:ascii="Calibri" w:hAnsi="Calibri" w:cs="Calibri"/>
          <w:color w:val="000000"/>
        </w:rPr>
        <w:t>article 62.</w:t>
      </w:r>
    </w:p>
    <w:p w:rsidR="00DE24E1" w:rsidRDefault="00DE24E1" w:rsidP="00DE24E1">
      <w:pPr>
        <w:pStyle w:val="NormalWeb"/>
        <w:keepNext/>
        <w:keepLines/>
        <w:tabs>
          <w:tab w:val="left" w:pos="1134"/>
        </w:tabs>
        <w:spacing w:before="240" w:beforeAutospacing="0" w:after="120" w:afterAutospacing="0"/>
        <w:ind w:left="1134" w:hanging="1134"/>
      </w:pPr>
      <w:bookmarkStart w:id="43" w:name="_Toc76894445"/>
      <w:r>
        <w:rPr>
          <w:rFonts w:ascii="Calibri" w:hAnsi="Calibri" w:cs="Calibri"/>
          <w:b/>
          <w:bCs/>
          <w:color w:val="000000"/>
          <w:shd w:val="clear" w:color="auto" w:fill="D3D3D3"/>
        </w:rPr>
        <w:lastRenderedPageBreak/>
        <w:t>Article 53</w:t>
      </w:r>
      <w:r>
        <w:rPr>
          <w:rFonts w:ascii="Calibri" w:hAnsi="Calibri" w:cs="Calibri"/>
          <w:b/>
          <w:bCs/>
          <w:color w:val="000000"/>
          <w:shd w:val="clear" w:color="auto" w:fill="D3D3D3"/>
        </w:rPr>
        <w:tab/>
        <w:t>Retards de paiement</w:t>
      </w:r>
      <w:bookmarkEnd w:id="43"/>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53.1</w:t>
      </w:r>
      <w:r>
        <w:rPr>
          <w:rFonts w:ascii="Calibri" w:hAnsi="Calibri" w:cs="Calibri"/>
          <w:color w:val="000000"/>
        </w:rPr>
        <w:tab/>
        <w:t>Par dérogation à l</w:t>
      </w:r>
      <w:r w:rsidR="00967BA8">
        <w:rPr>
          <w:rFonts w:ascii="Calibri" w:hAnsi="Calibri" w:cs="Calibri"/>
          <w:color w:val="000000"/>
        </w:rPr>
        <w:t>’</w:t>
      </w:r>
      <w:r>
        <w:rPr>
          <w:rFonts w:ascii="Calibri" w:hAnsi="Calibri" w:cs="Calibri"/>
          <w:color w:val="000000"/>
        </w:rPr>
        <w:t>article 53, paragraphe 1, des conditions générales, à compter de l</w:t>
      </w:r>
      <w:r w:rsidR="00967BA8">
        <w:rPr>
          <w:rFonts w:ascii="Calibri" w:hAnsi="Calibri" w:cs="Calibri"/>
          <w:color w:val="000000"/>
        </w:rPr>
        <w:t>’</w:t>
      </w:r>
      <w:r>
        <w:rPr>
          <w:rFonts w:ascii="Calibri" w:hAnsi="Calibri" w:cs="Calibri"/>
          <w:color w:val="000000"/>
        </w:rPr>
        <w:t>expiration du délai fixé à l</w:t>
      </w:r>
      <w:r w:rsidR="00967BA8">
        <w:rPr>
          <w:rFonts w:ascii="Calibri" w:hAnsi="Calibri" w:cs="Calibri"/>
          <w:color w:val="000000"/>
        </w:rPr>
        <w:t>’</w:t>
      </w:r>
      <w:r>
        <w:rPr>
          <w:rFonts w:ascii="Calibri" w:hAnsi="Calibri" w:cs="Calibri"/>
          <w:color w:val="000000"/>
        </w:rPr>
        <w:t xml:space="preserve">article 44, paragraphe 3, le contractant perçoit des intérêts au taux et pour la période visée aux conditions générales. </w:t>
      </w:r>
    </w:p>
    <w:p w:rsidR="00DE24E1" w:rsidRDefault="00DE24E1" w:rsidP="00DE24E1">
      <w:pPr>
        <w:pStyle w:val="NormalWeb"/>
        <w:spacing w:before="120" w:beforeAutospacing="0" w:after="120" w:afterAutospacing="0"/>
        <w:ind w:left="1276"/>
        <w:jc w:val="both"/>
      </w:pPr>
      <w:r>
        <w:rPr>
          <w:rFonts w:ascii="Calibri" w:hAnsi="Calibri" w:cs="Calibri"/>
          <w:color w:val="000000"/>
        </w:rPr>
        <w:t>Cependant, quand cet intérêt est inférieur ou égal à 200 euros, il n</w:t>
      </w:r>
      <w:r w:rsidR="00967BA8">
        <w:rPr>
          <w:rFonts w:ascii="Calibri" w:hAnsi="Calibri" w:cs="Calibri"/>
          <w:color w:val="000000"/>
        </w:rPr>
        <w:t>’</w:t>
      </w:r>
      <w:r>
        <w:rPr>
          <w:rFonts w:ascii="Calibri" w:hAnsi="Calibri" w:cs="Calibri"/>
          <w:color w:val="000000"/>
        </w:rPr>
        <w:t>est dû que si le contractant en fait la demande dans les deux mois suivant la date du paiement en retard.</w:t>
      </w:r>
    </w:p>
    <w:p w:rsidR="00DE24E1" w:rsidRDefault="00DE24E1" w:rsidP="00DE24E1">
      <w:pPr>
        <w:pStyle w:val="NormalWeb"/>
        <w:keepNext/>
        <w:keepLines/>
        <w:tabs>
          <w:tab w:val="left" w:pos="1134"/>
        </w:tabs>
        <w:spacing w:before="240" w:beforeAutospacing="0" w:after="120" w:afterAutospacing="0"/>
        <w:ind w:left="1134" w:hanging="1134"/>
      </w:pPr>
      <w:bookmarkStart w:id="44" w:name="_Toc76894446"/>
      <w:r>
        <w:rPr>
          <w:rFonts w:ascii="Calibri" w:hAnsi="Calibri" w:cs="Calibri"/>
          <w:b/>
          <w:bCs/>
          <w:color w:val="000000"/>
          <w:shd w:val="clear" w:color="auto" w:fill="D3D3D3"/>
        </w:rPr>
        <w:t>Article 59</w:t>
      </w:r>
      <w:r>
        <w:rPr>
          <w:rFonts w:ascii="Calibri" w:hAnsi="Calibri" w:cs="Calibri"/>
          <w:b/>
          <w:bCs/>
          <w:color w:val="000000"/>
          <w:shd w:val="clear" w:color="auto" w:fill="D3D3D3"/>
        </w:rPr>
        <w:tab/>
        <w:t>Réception partielle</w:t>
      </w:r>
      <w:bookmarkEnd w:id="44"/>
    </w:p>
    <w:p w:rsidR="00DE24E1" w:rsidRDefault="00DE24E1" w:rsidP="00DE24E1">
      <w:pPr>
        <w:pStyle w:val="NormalWeb"/>
        <w:tabs>
          <w:tab w:val="left" w:pos="3060"/>
        </w:tabs>
        <w:spacing w:before="120" w:beforeAutospacing="0" w:after="120" w:afterAutospacing="0"/>
        <w:ind w:left="1276" w:hanging="709"/>
        <w:jc w:val="both"/>
      </w:pPr>
      <w:r>
        <w:rPr>
          <w:rFonts w:ascii="Calibri" w:hAnsi="Calibri" w:cs="Calibri"/>
          <w:color w:val="000000"/>
        </w:rPr>
        <w:t>59.3</w:t>
      </w:r>
      <w:r>
        <w:rPr>
          <w:rFonts w:ascii="Calibri" w:hAnsi="Calibri" w:cs="Calibri"/>
          <w:color w:val="000000"/>
        </w:rPr>
        <w:tab/>
      </w:r>
      <w:r>
        <w:rPr>
          <w:rFonts w:ascii="Calibri" w:hAnsi="Calibri" w:cs="Calibri"/>
          <w:color w:val="000000"/>
          <w:sz w:val="22"/>
          <w:szCs w:val="22"/>
        </w:rPr>
        <w:t>La période de garantie visée à l</w:t>
      </w:r>
      <w:r w:rsidR="00967BA8">
        <w:rPr>
          <w:rFonts w:ascii="Calibri" w:hAnsi="Calibri" w:cs="Calibri"/>
          <w:color w:val="000000"/>
          <w:sz w:val="22"/>
          <w:szCs w:val="22"/>
        </w:rPr>
        <w:t>’</w:t>
      </w:r>
      <w:r>
        <w:rPr>
          <w:rFonts w:ascii="Calibri" w:hAnsi="Calibri" w:cs="Calibri"/>
          <w:color w:val="000000"/>
          <w:sz w:val="22"/>
          <w:szCs w:val="22"/>
        </w:rPr>
        <w:t>article 61 commence à partir de la date de la réception définitive des travaux.</w:t>
      </w:r>
    </w:p>
    <w:p w:rsidR="00DE24E1" w:rsidRDefault="00DE24E1" w:rsidP="00DE24E1">
      <w:pPr>
        <w:pStyle w:val="NormalWeb"/>
        <w:keepNext/>
        <w:keepLines/>
        <w:tabs>
          <w:tab w:val="left" w:pos="1134"/>
        </w:tabs>
        <w:spacing w:before="240" w:beforeAutospacing="0" w:after="120" w:afterAutospacing="0"/>
        <w:ind w:left="1134" w:hanging="1134"/>
      </w:pPr>
      <w:bookmarkStart w:id="45" w:name="_Toc76894447"/>
      <w:r>
        <w:rPr>
          <w:rFonts w:ascii="Calibri" w:hAnsi="Calibri" w:cs="Calibri"/>
          <w:b/>
          <w:bCs/>
          <w:color w:val="000000"/>
          <w:shd w:val="clear" w:color="auto" w:fill="D3D3D3"/>
        </w:rPr>
        <w:t>Article 60</w:t>
      </w:r>
      <w:r>
        <w:rPr>
          <w:rFonts w:ascii="Calibri" w:hAnsi="Calibri" w:cs="Calibri"/>
          <w:b/>
          <w:bCs/>
          <w:color w:val="000000"/>
          <w:shd w:val="clear" w:color="auto" w:fill="D3D3D3"/>
        </w:rPr>
        <w:tab/>
        <w:t>Réception provisoire</w:t>
      </w:r>
      <w:bookmarkEnd w:id="45"/>
    </w:p>
    <w:p w:rsidR="00DE24E1" w:rsidRDefault="00DE24E1" w:rsidP="00DE24E1">
      <w:pPr>
        <w:pStyle w:val="NormalWeb"/>
        <w:spacing w:before="0" w:beforeAutospacing="0" w:after="0" w:afterAutospacing="0"/>
      </w:pPr>
      <w:r>
        <w:rPr>
          <w:rFonts w:ascii="Calibri" w:hAnsi="Calibri" w:cs="Calibri"/>
          <w:color w:val="000000"/>
        </w:rPr>
        <w:t>60.1</w:t>
      </w:r>
      <w:r>
        <w:rPr>
          <w:rFonts w:ascii="Calibri" w:hAnsi="Calibri" w:cs="Calibri"/>
          <w:color w:val="000000"/>
        </w:rPr>
        <w:tab/>
      </w:r>
      <w:bookmarkStart w:id="46" w:name="_Toc76894448"/>
      <w:r>
        <w:rPr>
          <w:rFonts w:ascii="Calibri" w:hAnsi="Calibri" w:cs="Calibri"/>
          <w:color w:val="000000"/>
          <w:sz w:val="22"/>
          <w:szCs w:val="22"/>
        </w:rPr>
        <w:t>Outre les données de l</w:t>
      </w:r>
      <w:r w:rsidR="00967BA8">
        <w:rPr>
          <w:rFonts w:ascii="Calibri" w:hAnsi="Calibri" w:cs="Calibri"/>
          <w:color w:val="000000"/>
          <w:sz w:val="22"/>
          <w:szCs w:val="22"/>
        </w:rPr>
        <w:t>’</w:t>
      </w:r>
      <w:r>
        <w:rPr>
          <w:rFonts w:ascii="Calibri" w:hAnsi="Calibri" w:cs="Calibri"/>
          <w:color w:val="000000"/>
          <w:sz w:val="22"/>
          <w:szCs w:val="22"/>
        </w:rPr>
        <w:t xml:space="preserve">article 60, paragraphe 1, des conditions générales le maître d’œuvre, suite à la demande de réception provisoire, procède à une réception technique des travaux avant la demande de réception provisoire. </w:t>
      </w:r>
      <w:bookmarkEnd w:id="46"/>
    </w:p>
    <w:p w:rsidR="00DE24E1" w:rsidRDefault="00DE24E1" w:rsidP="00DE24E1">
      <w:pPr>
        <w:pStyle w:val="NormalWeb"/>
        <w:spacing w:before="0" w:beforeAutospacing="0" w:after="0" w:afterAutospacing="0"/>
      </w:pPr>
      <w:r>
        <w:t> </w:t>
      </w:r>
    </w:p>
    <w:p w:rsidR="00DE24E1" w:rsidRDefault="00DE24E1" w:rsidP="00DE24E1">
      <w:pPr>
        <w:pStyle w:val="NormalWeb"/>
        <w:spacing w:before="0" w:beforeAutospacing="0" w:after="0" w:afterAutospacing="0"/>
      </w:pPr>
      <w:r>
        <w:rPr>
          <w:rFonts w:ascii="Calibri" w:hAnsi="Calibri" w:cs="Calibri"/>
          <w:color w:val="000000"/>
          <w:sz w:val="22"/>
          <w:szCs w:val="22"/>
        </w:rPr>
        <w:t xml:space="preserve">La réception provisoire est alors prononcée, dans un délai d’une semaine après la réception technique, par un comité de réception, lors d’une réception organisée par le maître d’œuvre. </w:t>
      </w:r>
    </w:p>
    <w:p w:rsidR="00DE24E1" w:rsidRDefault="00DE24E1" w:rsidP="00DE24E1">
      <w:pPr>
        <w:pStyle w:val="NormalWeb"/>
        <w:spacing w:before="120" w:beforeAutospacing="0" w:after="0" w:afterAutospacing="0"/>
      </w:pPr>
      <w:r>
        <w:rPr>
          <w:rFonts w:ascii="Calibri" w:hAnsi="Calibri" w:cs="Calibri"/>
          <w:color w:val="000000"/>
          <w:sz w:val="22"/>
          <w:szCs w:val="22"/>
        </w:rPr>
        <w:t>La période de garantie correspond à la période indiquée dans le marché qui commence à courir à partir de la date de la réception provisoire et pendant laquelle le contractant est tenu d</w:t>
      </w:r>
      <w:r w:rsidR="00967BA8">
        <w:rPr>
          <w:rFonts w:ascii="Calibri" w:hAnsi="Calibri" w:cs="Calibri"/>
          <w:color w:val="000000"/>
          <w:sz w:val="22"/>
          <w:szCs w:val="22"/>
        </w:rPr>
        <w:t>’</w:t>
      </w:r>
      <w:r>
        <w:rPr>
          <w:rFonts w:ascii="Calibri" w:hAnsi="Calibri" w:cs="Calibri"/>
          <w:color w:val="000000"/>
          <w:sz w:val="22"/>
          <w:szCs w:val="22"/>
        </w:rPr>
        <w:t>achever les travaux et de remédier aux vices et malfaçons selon les instructions du maître d</w:t>
      </w:r>
      <w:r w:rsidR="00967BA8">
        <w:rPr>
          <w:rFonts w:ascii="Calibri" w:hAnsi="Calibri" w:cs="Calibri"/>
          <w:color w:val="000000"/>
          <w:sz w:val="22"/>
          <w:szCs w:val="22"/>
        </w:rPr>
        <w:t>’</w:t>
      </w:r>
      <w:r>
        <w:rPr>
          <w:rFonts w:ascii="Calibri" w:hAnsi="Calibri" w:cs="Calibri"/>
          <w:color w:val="000000"/>
          <w:sz w:val="22"/>
          <w:szCs w:val="22"/>
        </w:rPr>
        <w:t>œuvre ou du maître d</w:t>
      </w:r>
      <w:r w:rsidR="00967BA8">
        <w:rPr>
          <w:rFonts w:ascii="Calibri" w:hAnsi="Calibri" w:cs="Calibri"/>
          <w:color w:val="000000"/>
          <w:sz w:val="22"/>
          <w:szCs w:val="22"/>
        </w:rPr>
        <w:t>’</w:t>
      </w:r>
      <w:r>
        <w:rPr>
          <w:rFonts w:ascii="Calibri" w:hAnsi="Calibri" w:cs="Calibri"/>
          <w:color w:val="000000"/>
          <w:sz w:val="22"/>
          <w:szCs w:val="22"/>
        </w:rPr>
        <w:t>ouvrage. Les droits et obligations des parties au regard de cette période de garantie sont définis à l</w:t>
      </w:r>
      <w:r w:rsidR="00967BA8">
        <w:rPr>
          <w:rFonts w:ascii="Calibri" w:hAnsi="Calibri" w:cs="Calibri"/>
          <w:color w:val="000000"/>
          <w:sz w:val="22"/>
          <w:szCs w:val="22"/>
        </w:rPr>
        <w:t>’</w:t>
      </w:r>
      <w:r>
        <w:rPr>
          <w:rFonts w:ascii="Calibri" w:hAnsi="Calibri" w:cs="Calibri"/>
          <w:color w:val="000000"/>
          <w:sz w:val="22"/>
          <w:szCs w:val="22"/>
        </w:rPr>
        <w:t>article 61 des conditions générales.</w:t>
      </w:r>
    </w:p>
    <w:p w:rsidR="00DE24E1" w:rsidRDefault="00DE24E1" w:rsidP="00DE24E1">
      <w:pPr>
        <w:pStyle w:val="NormalWeb"/>
        <w:spacing w:before="120" w:beforeAutospacing="0" w:after="0" w:afterAutospacing="0"/>
        <w:ind w:left="1276" w:hanging="709"/>
        <w:jc w:val="both"/>
      </w:pPr>
      <w:r>
        <w:rPr>
          <w:rFonts w:ascii="Calibri" w:hAnsi="Calibri" w:cs="Calibri"/>
          <w:b/>
          <w:bCs/>
          <w:color w:val="000000"/>
          <w:shd w:val="clear" w:color="auto" w:fill="D3D3D3"/>
        </w:rPr>
        <w:t>Article 61</w:t>
      </w:r>
      <w:r>
        <w:rPr>
          <w:rFonts w:ascii="Calibri" w:hAnsi="Calibri" w:cs="Calibri"/>
          <w:b/>
          <w:bCs/>
          <w:color w:val="000000"/>
          <w:shd w:val="clear" w:color="auto" w:fill="D3D3D3"/>
        </w:rPr>
        <w:tab/>
        <w:t>Obligations au titre de la garantie</w:t>
      </w:r>
    </w:p>
    <w:p w:rsidR="00DE24E1" w:rsidRDefault="00DE24E1" w:rsidP="00DE24E1">
      <w:pPr>
        <w:pStyle w:val="NormalWeb"/>
        <w:spacing w:before="120" w:beforeAutospacing="0" w:after="120" w:afterAutospacing="0"/>
        <w:ind w:left="1276" w:hanging="709"/>
        <w:jc w:val="both"/>
      </w:pPr>
      <w:r>
        <w:rPr>
          <w:rFonts w:ascii="Calibri" w:hAnsi="Calibri" w:cs="Calibri"/>
          <w:color w:val="000000"/>
        </w:rPr>
        <w:t>61.1</w:t>
      </w:r>
      <w:r>
        <w:rPr>
          <w:rFonts w:ascii="Calibri" w:hAnsi="Calibri" w:cs="Calibri"/>
          <w:color w:val="000000"/>
        </w:rPr>
        <w:tab/>
        <w:t>La période de garantie correspond à la période indiquée dans le marché qui commence à courir à partir de la date de la réception provisoire et pendant laquelle le contractant est tenu d</w:t>
      </w:r>
      <w:r w:rsidR="00967BA8">
        <w:rPr>
          <w:rFonts w:ascii="Calibri" w:hAnsi="Calibri" w:cs="Calibri"/>
          <w:color w:val="000000"/>
        </w:rPr>
        <w:t>’</w:t>
      </w:r>
      <w:r>
        <w:rPr>
          <w:rFonts w:ascii="Calibri" w:hAnsi="Calibri" w:cs="Calibri"/>
          <w:color w:val="000000"/>
        </w:rPr>
        <w:t>achever les travaux et de remédier aux vices et malfaçons selon les instructions du maître d</w:t>
      </w:r>
      <w:r w:rsidR="00967BA8">
        <w:rPr>
          <w:rFonts w:ascii="Calibri" w:hAnsi="Calibri" w:cs="Calibri"/>
          <w:color w:val="000000"/>
        </w:rPr>
        <w:t>’</w:t>
      </w:r>
      <w:r>
        <w:rPr>
          <w:rFonts w:ascii="Calibri" w:hAnsi="Calibri" w:cs="Calibri"/>
          <w:color w:val="000000"/>
        </w:rPr>
        <w:t>œuvre ou d’Expertise France. Les droits et obligations des parties au regard de cette période de garantie sont définis à l</w:t>
      </w:r>
      <w:r w:rsidR="00967BA8">
        <w:rPr>
          <w:rFonts w:ascii="Calibri" w:hAnsi="Calibri" w:cs="Calibri"/>
          <w:color w:val="000000"/>
        </w:rPr>
        <w:t>’</w:t>
      </w:r>
      <w:r>
        <w:rPr>
          <w:rFonts w:ascii="Calibri" w:hAnsi="Calibri" w:cs="Calibri"/>
          <w:color w:val="000000"/>
        </w:rPr>
        <w:t xml:space="preserve">article 61 des conditions générales. </w:t>
      </w:r>
    </w:p>
    <w:p w:rsidR="00DE24E1" w:rsidRDefault="00DE24E1" w:rsidP="00DE24E1">
      <w:pPr>
        <w:pStyle w:val="NormalWeb"/>
        <w:keepNext/>
        <w:keepLines/>
        <w:tabs>
          <w:tab w:val="left" w:pos="1134"/>
        </w:tabs>
        <w:spacing w:before="240" w:beforeAutospacing="0" w:after="120" w:afterAutospacing="0"/>
        <w:ind w:left="1134" w:hanging="1134"/>
      </w:pPr>
      <w:bookmarkStart w:id="47" w:name="_Toc76894451"/>
      <w:r>
        <w:rPr>
          <w:rFonts w:ascii="Calibri" w:hAnsi="Calibri" w:cs="Calibri"/>
          <w:b/>
          <w:bCs/>
          <w:color w:val="000000"/>
          <w:shd w:val="clear" w:color="auto" w:fill="D3D3D3"/>
        </w:rPr>
        <w:t>Article 68</w:t>
      </w:r>
      <w:r>
        <w:rPr>
          <w:rFonts w:ascii="Calibri" w:hAnsi="Calibri" w:cs="Calibri"/>
          <w:b/>
          <w:bCs/>
          <w:color w:val="000000"/>
          <w:shd w:val="clear" w:color="auto" w:fill="D3D3D3"/>
        </w:rPr>
        <w:tab/>
        <w:t>Règlement des litiges</w:t>
      </w:r>
      <w:bookmarkEnd w:id="47"/>
    </w:p>
    <w:p w:rsidR="00DE24E1" w:rsidRDefault="00DE24E1" w:rsidP="00DE24E1">
      <w:pPr>
        <w:pStyle w:val="NormalWeb"/>
        <w:spacing w:before="0" w:beforeAutospacing="0" w:after="120" w:afterAutospacing="0"/>
        <w:ind w:left="1276"/>
        <w:jc w:val="both"/>
      </w:pPr>
      <w:r>
        <w:rPr>
          <w:rFonts w:ascii="Calibri" w:hAnsi="Calibri" w:cs="Calibri"/>
          <w:color w:val="000000"/>
          <w:sz w:val="22"/>
          <w:szCs w:val="22"/>
        </w:rPr>
        <w:t xml:space="preserve">Tout litige entre les parties résultant du marché ou ayant un lien avec le marché, qui ne peut pas être réglé autrement, sera soumis à la compétence exclusive de la juridiction administrative compétente, conformément à la législation nationale de l’union des Comores. </w:t>
      </w:r>
    </w:p>
    <w:p w:rsidR="00DE24E1" w:rsidRDefault="00DE24E1" w:rsidP="00DE24E1">
      <w:pPr>
        <w:pStyle w:val="NormalWeb"/>
        <w:keepNext/>
        <w:keepLines/>
        <w:tabs>
          <w:tab w:val="left" w:pos="1134"/>
        </w:tabs>
        <w:spacing w:before="240" w:beforeAutospacing="0" w:after="120" w:afterAutospacing="0"/>
        <w:ind w:left="1134" w:hanging="1134"/>
      </w:pPr>
      <w:r>
        <w:rPr>
          <w:rFonts w:ascii="Calibri" w:hAnsi="Calibri" w:cs="Calibri"/>
          <w:b/>
          <w:bCs/>
          <w:color w:val="000000"/>
          <w:shd w:val="clear" w:color="auto" w:fill="D3D3D3"/>
        </w:rPr>
        <w:t>Article 72</w:t>
      </w:r>
      <w:r>
        <w:rPr>
          <w:rFonts w:ascii="Calibri" w:hAnsi="Calibri" w:cs="Calibri"/>
          <w:color w:val="000000"/>
        </w:rPr>
        <w:tab/>
      </w:r>
      <w:r>
        <w:rPr>
          <w:rFonts w:ascii="Calibri" w:hAnsi="Calibri" w:cs="Calibri"/>
          <w:b/>
          <w:bCs/>
          <w:color w:val="000000"/>
          <w:shd w:val="clear" w:color="auto" w:fill="D3D3D3"/>
        </w:rPr>
        <w:t>Protection des données</w:t>
      </w:r>
    </w:p>
    <w:p w:rsidR="00DE24E1" w:rsidRDefault="00DE24E1" w:rsidP="00DE24E1">
      <w:pPr>
        <w:pStyle w:val="NormalWeb"/>
        <w:spacing w:before="240" w:beforeAutospacing="0" w:after="0" w:afterAutospacing="0"/>
        <w:ind w:left="1417" w:hanging="1417"/>
      </w:pPr>
      <w:r>
        <w:rPr>
          <w:rFonts w:ascii="Calibri" w:hAnsi="Calibri" w:cs="Calibri"/>
          <w:color w:val="000000"/>
        </w:rPr>
        <w:t>Sans objet</w:t>
      </w:r>
    </w:p>
    <w:p w:rsidR="00DE24E1" w:rsidRDefault="00DE24E1" w:rsidP="00DE24E1">
      <w:pPr>
        <w:pStyle w:val="NormalWeb"/>
        <w:keepNext/>
        <w:keepLines/>
        <w:tabs>
          <w:tab w:val="left" w:pos="1134"/>
        </w:tabs>
        <w:spacing w:before="240" w:beforeAutospacing="0" w:after="120" w:afterAutospacing="0"/>
        <w:ind w:left="1134" w:hanging="1134"/>
      </w:pPr>
      <w:bookmarkStart w:id="48" w:name="_Toc76894456"/>
      <w:r>
        <w:rPr>
          <w:rFonts w:ascii="Calibri" w:hAnsi="Calibri" w:cs="Calibri"/>
          <w:b/>
          <w:bCs/>
          <w:color w:val="000000"/>
          <w:shd w:val="clear" w:color="auto" w:fill="D3D3D3"/>
        </w:rPr>
        <w:lastRenderedPageBreak/>
        <w:t>Article 73</w:t>
      </w:r>
      <w:r>
        <w:rPr>
          <w:rFonts w:ascii="Calibri" w:hAnsi="Calibri" w:cs="Calibri"/>
          <w:b/>
          <w:bCs/>
          <w:color w:val="000000"/>
          <w:shd w:val="clear" w:color="auto" w:fill="D3D3D3"/>
        </w:rPr>
        <w:tab/>
        <w:t>Autres clauses supplémentaires</w:t>
      </w:r>
      <w:bookmarkEnd w:id="48"/>
    </w:p>
    <w:p w:rsidR="00DE24E1" w:rsidRDefault="00DE24E1" w:rsidP="00DE24E1">
      <w:pPr>
        <w:pStyle w:val="NormalWeb"/>
        <w:spacing w:before="120" w:beforeAutospacing="0" w:after="120" w:afterAutospacing="0"/>
        <w:jc w:val="both"/>
      </w:pPr>
      <w:r>
        <w:rPr>
          <w:rFonts w:ascii="Calibri" w:hAnsi="Calibri" w:cs="Calibri"/>
          <w:color w:val="000000"/>
        </w:rPr>
        <w:t xml:space="preserve">73.1 </w:t>
      </w:r>
      <w:r>
        <w:rPr>
          <w:rFonts w:ascii="Calibri" w:hAnsi="Calibri" w:cs="Calibri"/>
          <w:color w:val="000000"/>
        </w:rPr>
        <w:tab/>
        <w:t>Expertise France se réserve le droit de vérifier l’authenticité et la validité des documents et garanties fournis dans le cadre du présent contrat. Toute entrave à cette vérification de la part du titulaire pourra conduire à la résiliation du marché. </w:t>
      </w:r>
    </w:p>
    <w:p w:rsidR="00DE24E1" w:rsidRDefault="00DE24E1" w:rsidP="00DE24E1">
      <w:pPr>
        <w:pStyle w:val="NormalWeb"/>
        <w:spacing w:before="120" w:beforeAutospacing="0" w:after="120" w:afterAutospacing="0"/>
        <w:jc w:val="both"/>
      </w:pPr>
      <w:r>
        <w:t> </w:t>
      </w:r>
    </w:p>
    <w:p w:rsidR="00DE24E1" w:rsidRDefault="00DE24E1" w:rsidP="00DE24E1">
      <w:pPr>
        <w:pStyle w:val="NormalWeb"/>
        <w:spacing w:before="120" w:beforeAutospacing="0" w:after="120" w:afterAutospacing="0"/>
        <w:jc w:val="both"/>
      </w:pPr>
      <w:r>
        <w:rPr>
          <w:rFonts w:ascii="Calibri" w:hAnsi="Calibri" w:cs="Calibri"/>
          <w:color w:val="000000"/>
        </w:rPr>
        <w:t>73.2</w:t>
      </w:r>
      <w:r>
        <w:rPr>
          <w:rFonts w:ascii="Calibri" w:hAnsi="Calibri" w:cs="Calibri"/>
          <w:color w:val="000000"/>
        </w:rPr>
        <w:tab/>
        <w:t>toutes les garanties bancaires seront au bénéfice d’Expertise France ; sauf la garantie de parfait achèvement qui devra être au bénéfice du maître d’ouvrage.</w:t>
      </w:r>
    </w:p>
    <w:p w:rsidR="00E44B94" w:rsidRPr="00924C66" w:rsidRDefault="00E44B94" w:rsidP="009C3BC9">
      <w:pPr>
        <w:spacing w:before="360"/>
        <w:rPr>
          <w:rFonts w:asciiTheme="minorHAnsi" w:hAnsiTheme="minorHAnsi"/>
          <w:sz w:val="22"/>
        </w:rPr>
        <w:sectPr w:rsidR="00E44B94" w:rsidRPr="00924C66" w:rsidSect="009D6253">
          <w:headerReference w:type="default" r:id="rId19"/>
          <w:headerReference w:type="first" r:id="rId20"/>
          <w:footerReference w:type="first" r:id="rId21"/>
          <w:pgSz w:w="11907" w:h="16840" w:code="9"/>
          <w:pgMar w:top="1298" w:right="1298" w:bottom="1077" w:left="1298" w:header="720" w:footer="720" w:gutter="0"/>
          <w:cols w:space="720"/>
          <w:noEndnote/>
          <w:titlePg/>
        </w:sectPr>
      </w:pPr>
    </w:p>
    <w:p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Content>
        <w:p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rsidR="00E02CB3" w:rsidRPr="00FB5EE7" w:rsidRDefault="00E02CB3" w:rsidP="00FB5EE7">
          <w:pPr>
            <w:pStyle w:val="TM2"/>
            <w:rPr>
              <w:rFonts w:eastAsiaTheme="minorEastAsia"/>
            </w:rPr>
          </w:pPr>
        </w:p>
        <w:p w:rsidR="00516ED3" w:rsidRDefault="007F10BE"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rsidR="00516ED3" w:rsidRDefault="007F10BE"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rsidR="00516ED3" w:rsidRDefault="007F10BE"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rsidR="00EB1B27" w:rsidRDefault="007F10BE"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rsidR="00E0289B" w:rsidRDefault="007F10BE" w:rsidP="00E0289B">
          <w:pPr>
            <w:pStyle w:val="TM2"/>
            <w:outlineLvl w:val="0"/>
            <w:rPr>
              <w:snapToGrid/>
            </w:rPr>
          </w:pPr>
          <w:hyperlink r:id="rId22"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rsidR="00E0289B" w:rsidRPr="000E7CE3" w:rsidRDefault="00E0289B" w:rsidP="000E7CE3"/>
        <w:p w:rsidR="00EB1B27" w:rsidRPr="000E7CE3" w:rsidRDefault="00EB1B27" w:rsidP="000E7CE3"/>
        <w:p w:rsidR="00EB1B27" w:rsidRPr="000E7CE3" w:rsidRDefault="00EB1B27" w:rsidP="000E7CE3">
          <w:pPr>
            <w:rPr>
              <w:rFonts w:eastAsiaTheme="minorEastAsia"/>
            </w:rPr>
          </w:pPr>
        </w:p>
        <w:p w:rsidR="00FB5EE7" w:rsidRDefault="007E162C" w:rsidP="00FB5EE7">
          <w:pPr>
            <w:pStyle w:val="TM2"/>
          </w:pPr>
          <w:r w:rsidRPr="00FB5EE7">
            <w:fldChar w:fldCharType="end"/>
          </w:r>
        </w:p>
      </w:sdtContent>
    </w:sdt>
    <w:p w:rsidR="002D209B" w:rsidRDefault="002D209B" w:rsidP="00FB5EE7">
      <w:pPr>
        <w:pStyle w:val="TM2"/>
        <w:rPr>
          <w:snapToGrid/>
          <w:lang w:bidi="ar-SA"/>
        </w:rPr>
      </w:pPr>
      <w:r>
        <w:rPr>
          <w:snapToGrid/>
          <w:lang w:bidi="ar-SA"/>
        </w:rPr>
        <w:br w:type="page"/>
      </w: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rsidR="00213EC6" w:rsidRPr="00924C66" w:rsidRDefault="00213EC6" w:rsidP="00591499">
      <w:pPr>
        <w:pStyle w:val="Titre2"/>
        <w:ind w:left="567"/>
        <w:rPr>
          <w:rFonts w:asciiTheme="minorHAnsi" w:hAnsiTheme="minorHAnsi"/>
          <w:snapToGrid/>
          <w:sz w:val="24"/>
          <w:lang w:bidi="ar-SA"/>
        </w:rPr>
      </w:pPr>
      <w:bookmarkStart w:id="49" w:name="_Toc98425369"/>
      <w:r w:rsidRPr="00924C66">
        <w:rPr>
          <w:rFonts w:asciiTheme="minorHAnsi" w:hAnsiTheme="minorHAnsi"/>
          <w:snapToGrid/>
          <w:sz w:val="24"/>
          <w:lang w:bidi="ar-SA"/>
        </w:rPr>
        <w:t>Article 1 - Définitions</w:t>
      </w:r>
      <w:bookmarkEnd w:id="49"/>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1.1. Les définitions des termes utilisés dans les présentes conditions générales se trouvent dans le «Glossaire»,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rsidR="00213EC6" w:rsidRPr="00924C66" w:rsidRDefault="00213EC6" w:rsidP="00924C66">
      <w:pPr>
        <w:pStyle w:val="Titre2"/>
        <w:ind w:left="567"/>
        <w:rPr>
          <w:rFonts w:asciiTheme="minorHAnsi" w:hAnsiTheme="minorHAnsi"/>
          <w:snapToGrid/>
          <w:sz w:val="24"/>
          <w:lang w:bidi="ar-SA"/>
        </w:rPr>
      </w:pPr>
      <w:bookmarkStart w:id="50" w:name="_Toc98425370"/>
      <w:r w:rsidRPr="00924C66">
        <w:rPr>
          <w:rFonts w:asciiTheme="minorHAnsi" w:hAnsiTheme="minorHAnsi"/>
          <w:snapToGrid/>
          <w:sz w:val="24"/>
          <w:lang w:bidi="ar-SA"/>
        </w:rPr>
        <w:t>Article 2 - Langue applicable au marché</w:t>
      </w:r>
      <w:bookmarkEnd w:id="50"/>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rsidR="00213EC6" w:rsidRPr="00924C66" w:rsidRDefault="00213EC6" w:rsidP="00924C66">
      <w:pPr>
        <w:pStyle w:val="Titre2"/>
        <w:ind w:left="567"/>
        <w:rPr>
          <w:rFonts w:asciiTheme="minorHAnsi" w:hAnsiTheme="minorHAnsi"/>
          <w:snapToGrid/>
          <w:sz w:val="24"/>
          <w:lang w:bidi="ar-SA"/>
        </w:rPr>
      </w:pPr>
      <w:bookmarkStart w:id="51" w:name="_Toc98425371"/>
      <w:r w:rsidRPr="00924C66">
        <w:rPr>
          <w:rFonts w:asciiTheme="minorHAnsi" w:hAnsiTheme="minorHAnsi"/>
          <w:snapToGrid/>
          <w:sz w:val="24"/>
          <w:lang w:bidi="ar-SA"/>
        </w:rPr>
        <w:t>Article 3 - Ordre hiérarchique des documents contractuels</w:t>
      </w:r>
      <w:bookmarkEnd w:id="51"/>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52" w:name="_Toc98425372"/>
      <w:r w:rsidRPr="00924C66">
        <w:rPr>
          <w:rFonts w:asciiTheme="minorHAnsi" w:hAnsiTheme="minorHAnsi"/>
          <w:snapToGrid/>
          <w:sz w:val="24"/>
          <w:lang w:bidi="ar-SA"/>
        </w:rPr>
        <w:t>Article 4 - Communications</w:t>
      </w:r>
      <w:bookmarkEnd w:id="52"/>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rsidR="00213EC6" w:rsidRPr="00924C66" w:rsidRDefault="00213EC6" w:rsidP="00924C66">
      <w:pPr>
        <w:pStyle w:val="Titre2"/>
        <w:ind w:left="567"/>
        <w:rPr>
          <w:rFonts w:asciiTheme="minorHAnsi" w:hAnsiTheme="minorHAnsi"/>
          <w:snapToGrid/>
          <w:sz w:val="24"/>
          <w:lang w:bidi="ar-SA"/>
        </w:rPr>
      </w:pPr>
      <w:bookmarkStart w:id="53"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53"/>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rsidR="00213EC6" w:rsidRPr="00924C66" w:rsidRDefault="00213EC6" w:rsidP="00924C66">
      <w:pPr>
        <w:pStyle w:val="Titre2"/>
        <w:ind w:left="567"/>
        <w:rPr>
          <w:rFonts w:asciiTheme="minorHAnsi" w:hAnsiTheme="minorHAnsi"/>
          <w:snapToGrid/>
          <w:sz w:val="24"/>
          <w:lang w:bidi="ar-SA"/>
        </w:rPr>
      </w:pPr>
      <w:bookmarkStart w:id="54" w:name="_Toc98425374"/>
      <w:r w:rsidRPr="00924C66">
        <w:rPr>
          <w:rFonts w:asciiTheme="minorHAnsi" w:hAnsiTheme="minorHAnsi"/>
          <w:snapToGrid/>
          <w:sz w:val="24"/>
          <w:lang w:bidi="ar-SA"/>
        </w:rPr>
        <w:lastRenderedPageBreak/>
        <w:t>Article 6 - Cession</w:t>
      </w:r>
      <w:bookmarkEnd w:id="54"/>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rsidR="00213EC6" w:rsidRPr="00924C66" w:rsidRDefault="00213EC6" w:rsidP="00924C66">
      <w:pPr>
        <w:pStyle w:val="Titre2"/>
        <w:ind w:left="567"/>
        <w:rPr>
          <w:rFonts w:asciiTheme="minorHAnsi" w:hAnsiTheme="minorHAnsi"/>
          <w:snapToGrid/>
          <w:sz w:val="24"/>
          <w:lang w:bidi="ar-SA"/>
        </w:rPr>
      </w:pPr>
      <w:bookmarkStart w:id="55" w:name="_Toc98425375"/>
      <w:r w:rsidRPr="00924C66">
        <w:rPr>
          <w:rFonts w:asciiTheme="minorHAnsi" w:hAnsiTheme="minorHAnsi"/>
          <w:snapToGrid/>
          <w:sz w:val="24"/>
          <w:lang w:bidi="ar-SA"/>
        </w:rPr>
        <w:t>Article 7 - Sous-traitance</w:t>
      </w:r>
      <w:bookmarkEnd w:id="55"/>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rsidR="00213EC6" w:rsidRPr="00924C66" w:rsidRDefault="00213EC6" w:rsidP="00924C66">
      <w:pPr>
        <w:pStyle w:val="Titre2"/>
        <w:ind w:left="567"/>
        <w:rPr>
          <w:rFonts w:asciiTheme="minorHAnsi" w:hAnsiTheme="minorHAnsi"/>
          <w:snapToGrid/>
          <w:sz w:val="24"/>
          <w:lang w:bidi="ar-SA"/>
        </w:rPr>
      </w:pPr>
      <w:bookmarkStart w:id="56" w:name="_Toc98425376"/>
      <w:r w:rsidRPr="00924C66">
        <w:rPr>
          <w:rFonts w:asciiTheme="minorHAnsi" w:hAnsiTheme="minorHAnsi"/>
          <w:snapToGrid/>
          <w:sz w:val="24"/>
          <w:lang w:bidi="ar-SA"/>
        </w:rPr>
        <w:t>Article 8 - Documents à fournir</w:t>
      </w:r>
      <w:bookmarkEnd w:id="56"/>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rsidR="00213EC6" w:rsidRPr="00924C66" w:rsidRDefault="00213EC6" w:rsidP="00924C66">
      <w:pPr>
        <w:pStyle w:val="Titre2"/>
        <w:ind w:left="567"/>
        <w:rPr>
          <w:rFonts w:asciiTheme="minorHAnsi" w:hAnsiTheme="minorHAnsi"/>
          <w:snapToGrid/>
          <w:sz w:val="24"/>
          <w:lang w:bidi="ar-SA"/>
        </w:rPr>
      </w:pPr>
      <w:bookmarkStart w:id="57" w:name="_Toc98425377"/>
      <w:r w:rsidRPr="00924C66">
        <w:rPr>
          <w:rFonts w:asciiTheme="minorHAnsi" w:hAnsiTheme="minorHAnsi"/>
          <w:snapToGrid/>
          <w:sz w:val="24"/>
          <w:lang w:bidi="ar-SA"/>
        </w:rPr>
        <w:t>Article 9 - Accès au chantier</w:t>
      </w:r>
      <w:bookmarkEnd w:id="57"/>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rsidR="00213EC6" w:rsidRPr="00924C66" w:rsidRDefault="00213EC6" w:rsidP="00924C66">
      <w:pPr>
        <w:pStyle w:val="Titre2"/>
        <w:ind w:left="567"/>
        <w:rPr>
          <w:rFonts w:asciiTheme="minorHAnsi" w:hAnsiTheme="minorHAnsi"/>
          <w:snapToGrid/>
          <w:sz w:val="24"/>
          <w:lang w:bidi="ar-SA"/>
        </w:rPr>
      </w:pPr>
      <w:bookmarkStart w:id="58" w:name="_Toc98425378"/>
      <w:r w:rsidRPr="00924C66">
        <w:rPr>
          <w:rFonts w:asciiTheme="minorHAnsi" w:hAnsiTheme="minorHAnsi"/>
          <w:snapToGrid/>
          <w:sz w:val="24"/>
          <w:lang w:bidi="ar-SA"/>
        </w:rPr>
        <w:t>Article 10 - Aide en matière de réglementation locale</w:t>
      </w:r>
      <w:bookmarkEnd w:id="58"/>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rsidR="00213EC6" w:rsidRPr="00924C66" w:rsidRDefault="00213EC6" w:rsidP="00924C66">
      <w:pPr>
        <w:pStyle w:val="Titre2"/>
        <w:ind w:left="567"/>
        <w:rPr>
          <w:rFonts w:asciiTheme="minorHAnsi" w:hAnsiTheme="minorHAnsi"/>
          <w:snapToGrid/>
          <w:sz w:val="24"/>
          <w:lang w:bidi="ar-SA"/>
        </w:rPr>
      </w:pPr>
      <w:bookmarkStart w:id="59" w:name="_Toc98425379"/>
      <w:r w:rsidRPr="00924C66">
        <w:rPr>
          <w:rFonts w:asciiTheme="minorHAnsi" w:hAnsiTheme="minorHAnsi"/>
          <w:snapToGrid/>
          <w:sz w:val="24"/>
          <w:lang w:bidi="ar-SA"/>
        </w:rPr>
        <w:t>Article 11 - Retards dans le paiement du personnel du contractant</w:t>
      </w:r>
      <w:bookmarkEnd w:id="59"/>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rsidR="00213EC6" w:rsidRPr="00924C66" w:rsidRDefault="00213EC6" w:rsidP="00924C66">
      <w:pPr>
        <w:pStyle w:val="Titre2"/>
        <w:ind w:left="567"/>
        <w:rPr>
          <w:rFonts w:asciiTheme="minorHAnsi" w:hAnsiTheme="minorHAnsi"/>
          <w:snapToGrid/>
          <w:sz w:val="24"/>
          <w:lang w:bidi="ar-SA"/>
        </w:rPr>
      </w:pPr>
      <w:bookmarkStart w:id="60" w:name="_Toc98425380"/>
      <w:r w:rsidRPr="00924C66">
        <w:rPr>
          <w:rFonts w:asciiTheme="minorHAnsi" w:hAnsiTheme="minorHAnsi"/>
          <w:snapToGrid/>
          <w:sz w:val="24"/>
          <w:lang w:bidi="ar-SA"/>
        </w:rPr>
        <w:t>Article 12 - Obligations générales</w:t>
      </w:r>
      <w:bookmarkEnd w:id="60"/>
      <w:r w:rsidRPr="00924C66">
        <w:rPr>
          <w:rFonts w:asciiTheme="minorHAnsi" w:hAnsiTheme="minorHAnsi"/>
          <w:snapToGrid/>
          <w:sz w:val="24"/>
          <w:lang w:bidi="ar-SA"/>
        </w:rPr>
        <w:t xml:space="preserve">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3"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rsidR="00D72707" w:rsidRPr="00D72707" w:rsidRDefault="007F10BE" w:rsidP="00D72707">
      <w:pPr>
        <w:spacing w:after="240"/>
        <w:ind w:left="567" w:right="-45"/>
        <w:jc w:val="both"/>
        <w:rPr>
          <w:rFonts w:asciiTheme="minorHAnsi" w:hAnsiTheme="minorHAnsi" w:cstheme="minorHAnsi"/>
          <w:szCs w:val="24"/>
        </w:rPr>
      </w:pPr>
      <w:hyperlink r:id="rId24"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rsidR="00213EC6" w:rsidRPr="00924C66" w:rsidRDefault="00213EC6" w:rsidP="00924C66">
      <w:pPr>
        <w:pStyle w:val="Titre2"/>
        <w:ind w:left="567"/>
        <w:rPr>
          <w:rFonts w:asciiTheme="minorHAnsi" w:hAnsiTheme="minorHAnsi"/>
          <w:snapToGrid/>
          <w:sz w:val="24"/>
          <w:lang w:bidi="ar-SA"/>
        </w:rPr>
      </w:pPr>
      <w:bookmarkStart w:id="61" w:name="_Toc98425381"/>
      <w:r w:rsidRPr="00924C66">
        <w:rPr>
          <w:rFonts w:asciiTheme="minorHAnsi" w:hAnsiTheme="minorHAnsi"/>
          <w:snapToGrid/>
          <w:sz w:val="24"/>
          <w:lang w:bidi="ar-SA"/>
        </w:rPr>
        <w:lastRenderedPageBreak/>
        <w:t>Article 12 bis - Code de conduite</w:t>
      </w:r>
      <w:bookmarkEnd w:id="61"/>
      <w:r w:rsidRPr="00924C66">
        <w:rPr>
          <w:rFonts w:asciiTheme="minorHAnsi" w:hAnsiTheme="minorHAnsi"/>
          <w:snapToGrid/>
          <w:sz w:val="24"/>
          <w:lang w:bidi="ar-SA"/>
        </w:rPr>
        <w:t xml:space="preserve">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rsidR="00213EC6" w:rsidRPr="00924C66" w:rsidRDefault="00213EC6" w:rsidP="00924C66">
      <w:pPr>
        <w:pStyle w:val="Titre2"/>
        <w:ind w:left="567"/>
        <w:rPr>
          <w:rFonts w:asciiTheme="minorHAnsi" w:hAnsiTheme="minorHAnsi"/>
          <w:snapToGrid/>
          <w:sz w:val="24"/>
          <w:lang w:bidi="ar-SA"/>
        </w:rPr>
      </w:pPr>
      <w:bookmarkStart w:id="62" w:name="_Toc98425382"/>
      <w:r w:rsidRPr="00924C66">
        <w:rPr>
          <w:rFonts w:asciiTheme="minorHAnsi" w:hAnsiTheme="minorHAnsi"/>
          <w:snapToGrid/>
          <w:sz w:val="24"/>
          <w:lang w:bidi="ar-SA"/>
        </w:rPr>
        <w:t>Article 12 ter – Conflit d’intérêts</w:t>
      </w:r>
      <w:bookmarkEnd w:id="62"/>
      <w:r w:rsidRPr="00924C66">
        <w:rPr>
          <w:rFonts w:asciiTheme="minorHAnsi" w:hAnsiTheme="minorHAnsi"/>
          <w:snapToGrid/>
          <w:sz w:val="24"/>
          <w:lang w:bidi="ar-SA"/>
        </w:rPr>
        <w:t xml:space="preserve">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rsidR="00213EC6" w:rsidRPr="00924C66" w:rsidRDefault="00213EC6" w:rsidP="00924C66">
      <w:pPr>
        <w:pStyle w:val="Titre2"/>
        <w:ind w:left="567"/>
        <w:rPr>
          <w:rFonts w:asciiTheme="minorHAnsi" w:hAnsiTheme="minorHAnsi"/>
          <w:snapToGrid/>
          <w:sz w:val="24"/>
          <w:lang w:bidi="ar-SA"/>
        </w:rPr>
      </w:pPr>
      <w:bookmarkStart w:id="63" w:name="_Toc98425383"/>
      <w:r w:rsidRPr="00924C66">
        <w:rPr>
          <w:rFonts w:asciiTheme="minorHAnsi" w:hAnsiTheme="minorHAnsi"/>
          <w:snapToGrid/>
          <w:sz w:val="24"/>
          <w:lang w:bidi="ar-SA"/>
        </w:rPr>
        <w:lastRenderedPageBreak/>
        <w:t>Article 12 quater - Marchés de conception et réalisation</w:t>
      </w:r>
      <w:bookmarkEnd w:id="63"/>
      <w:r w:rsidRPr="00924C66">
        <w:rPr>
          <w:rFonts w:asciiTheme="minorHAnsi" w:hAnsiTheme="minorHAnsi"/>
          <w:snapToGrid/>
          <w:sz w:val="24"/>
          <w:lang w:bidi="ar-SA"/>
        </w:rPr>
        <w:t xml:space="preserve">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rsidR="00213EC6" w:rsidRPr="00924C66" w:rsidRDefault="00213EC6" w:rsidP="00924C66">
      <w:pPr>
        <w:pStyle w:val="Titre2"/>
        <w:ind w:left="567"/>
        <w:rPr>
          <w:rFonts w:asciiTheme="minorHAnsi" w:hAnsiTheme="minorHAnsi"/>
          <w:snapToGrid/>
          <w:sz w:val="24"/>
          <w:lang w:bidi="ar-SA"/>
        </w:rPr>
      </w:pPr>
      <w:bookmarkStart w:id="64" w:name="_Toc98425384"/>
      <w:r w:rsidRPr="00924C66">
        <w:rPr>
          <w:rFonts w:asciiTheme="minorHAnsi" w:hAnsiTheme="minorHAnsi"/>
          <w:snapToGrid/>
          <w:sz w:val="24"/>
          <w:lang w:bidi="ar-SA"/>
        </w:rPr>
        <w:t>Article 13 - Conduite des travaux</w:t>
      </w:r>
      <w:bookmarkEnd w:id="64"/>
      <w:r w:rsidRPr="00924C66">
        <w:rPr>
          <w:rFonts w:asciiTheme="minorHAnsi" w:hAnsiTheme="minorHAnsi"/>
          <w:snapToGrid/>
          <w:sz w:val="24"/>
          <w:lang w:bidi="ar-SA"/>
        </w:rPr>
        <w:t xml:space="preserv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rsidR="00213EC6" w:rsidRPr="00924C66" w:rsidRDefault="00213EC6" w:rsidP="00924C66">
      <w:pPr>
        <w:pStyle w:val="Titre2"/>
        <w:ind w:left="567"/>
        <w:rPr>
          <w:rFonts w:asciiTheme="minorHAnsi" w:hAnsiTheme="minorHAnsi"/>
          <w:snapToGrid/>
          <w:sz w:val="24"/>
          <w:lang w:bidi="ar-SA"/>
        </w:rPr>
      </w:pPr>
      <w:bookmarkStart w:id="65" w:name="_Toc98425385"/>
      <w:r w:rsidRPr="00924C66">
        <w:rPr>
          <w:rFonts w:asciiTheme="minorHAnsi" w:hAnsiTheme="minorHAnsi"/>
          <w:snapToGrid/>
          <w:sz w:val="24"/>
          <w:lang w:bidi="ar-SA"/>
        </w:rPr>
        <w:t>Article 14 - Personnel du contractant</w:t>
      </w:r>
      <w:bookmarkEnd w:id="65"/>
      <w:r w:rsidRPr="00924C66">
        <w:rPr>
          <w:rFonts w:asciiTheme="minorHAnsi" w:hAnsiTheme="minorHAnsi"/>
          <w:snapToGrid/>
          <w:sz w:val="24"/>
          <w:lang w:bidi="ar-SA"/>
        </w:rPr>
        <w:t xml:space="preserv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rsidR="00213EC6" w:rsidRPr="00924C66" w:rsidRDefault="00213EC6" w:rsidP="00924C66">
      <w:pPr>
        <w:pStyle w:val="Titre2"/>
        <w:ind w:left="567"/>
        <w:rPr>
          <w:rFonts w:asciiTheme="minorHAnsi" w:hAnsiTheme="minorHAnsi"/>
          <w:snapToGrid/>
          <w:sz w:val="24"/>
          <w:lang w:bidi="ar-SA"/>
        </w:rPr>
      </w:pPr>
      <w:bookmarkStart w:id="66" w:name="_Toc98425386"/>
      <w:r w:rsidRPr="00924C66">
        <w:rPr>
          <w:rFonts w:asciiTheme="minorHAnsi" w:hAnsiTheme="minorHAnsi"/>
          <w:snapToGrid/>
          <w:sz w:val="24"/>
          <w:lang w:bidi="ar-SA"/>
        </w:rPr>
        <w:t>Article 15 - Garantie de bonne exécution</w:t>
      </w:r>
      <w:bookmarkEnd w:id="66"/>
      <w:r w:rsidRPr="00924C66">
        <w:rPr>
          <w:rFonts w:asciiTheme="minorHAnsi" w:hAnsiTheme="minorHAnsi"/>
          <w:snapToGrid/>
          <w:sz w:val="24"/>
          <w:lang w:bidi="ar-SA"/>
        </w:rPr>
        <w:t xml:space="preserv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rsidR="00213EC6" w:rsidRPr="00924C66" w:rsidRDefault="00213EC6" w:rsidP="00924C66">
      <w:pPr>
        <w:pStyle w:val="Titre2"/>
        <w:ind w:left="567"/>
        <w:rPr>
          <w:rFonts w:asciiTheme="minorHAnsi" w:hAnsiTheme="minorHAnsi"/>
          <w:snapToGrid/>
          <w:sz w:val="24"/>
          <w:lang w:bidi="ar-SA"/>
        </w:rPr>
      </w:pPr>
      <w:bookmarkStart w:id="67" w:name="_Toc98425387"/>
      <w:r w:rsidRPr="00924C66">
        <w:rPr>
          <w:rFonts w:asciiTheme="minorHAnsi" w:hAnsiTheme="minorHAnsi"/>
          <w:snapToGrid/>
          <w:sz w:val="24"/>
          <w:lang w:bidi="ar-SA"/>
        </w:rPr>
        <w:t>Article 16 - Responsabilités, assurances et dispositifs de sécurité</w:t>
      </w:r>
      <w:bookmarkEnd w:id="67"/>
      <w:r w:rsidRPr="00924C66">
        <w:rPr>
          <w:rFonts w:asciiTheme="minorHAnsi" w:hAnsiTheme="minorHAnsi"/>
          <w:snapToGrid/>
          <w:sz w:val="24"/>
          <w:lang w:bidi="ar-SA"/>
        </w:rPr>
        <w:t xml:space="preserve">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Expertise France</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rsidR="00213EC6" w:rsidRPr="00924C66" w:rsidRDefault="00213EC6" w:rsidP="00924C66">
      <w:pPr>
        <w:pStyle w:val="Titre2"/>
        <w:ind w:left="567"/>
        <w:rPr>
          <w:rFonts w:asciiTheme="minorHAnsi" w:hAnsiTheme="minorHAnsi"/>
          <w:snapToGrid/>
          <w:sz w:val="24"/>
          <w:lang w:bidi="ar-SA"/>
        </w:rPr>
      </w:pPr>
      <w:bookmarkStart w:id="68"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8"/>
      <w:r w:rsidRPr="00924C66">
        <w:rPr>
          <w:rFonts w:asciiTheme="minorHAnsi" w:hAnsiTheme="minorHAnsi"/>
          <w:snapToGrid/>
          <w:sz w:val="24"/>
          <w:lang w:bidi="ar-SA"/>
        </w:rPr>
        <w:t xml:space="preserve"> </w:t>
      </w:r>
    </w:p>
    <w:p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rsidR="00213EC6" w:rsidRPr="00924C66" w:rsidRDefault="00213EC6" w:rsidP="00924C66">
      <w:pPr>
        <w:pStyle w:val="Titre2"/>
        <w:ind w:left="567"/>
        <w:rPr>
          <w:rFonts w:asciiTheme="minorHAnsi" w:hAnsiTheme="minorHAnsi"/>
          <w:snapToGrid/>
          <w:sz w:val="24"/>
          <w:lang w:bidi="ar-SA"/>
        </w:rPr>
      </w:pPr>
      <w:bookmarkStart w:id="69" w:name="_Toc98425389"/>
      <w:r w:rsidRPr="00924C66">
        <w:rPr>
          <w:rFonts w:asciiTheme="minorHAnsi" w:hAnsiTheme="minorHAnsi"/>
          <w:snapToGrid/>
          <w:sz w:val="24"/>
          <w:lang w:bidi="ar-SA"/>
        </w:rPr>
        <w:t>Article 18 - Ventilation des prix</w:t>
      </w:r>
      <w:bookmarkEnd w:id="69"/>
      <w:r w:rsidRPr="00924C66">
        <w:rPr>
          <w:rFonts w:asciiTheme="minorHAnsi" w:hAnsiTheme="minorHAnsi"/>
          <w:snapToGrid/>
          <w:sz w:val="24"/>
          <w:lang w:bidi="ar-SA"/>
        </w:rPr>
        <w:t xml:space="preserve">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70" w:name="_Toc98425390"/>
      <w:r w:rsidRPr="00924C66">
        <w:rPr>
          <w:rFonts w:asciiTheme="minorHAnsi" w:hAnsiTheme="minorHAnsi"/>
          <w:snapToGrid/>
          <w:sz w:val="24"/>
          <w:lang w:bidi="ar-SA"/>
        </w:rPr>
        <w:t>Article 19 - Plans et études d’exécutions du contractant</w:t>
      </w:r>
      <w:bookmarkEnd w:id="70"/>
      <w:r w:rsidRPr="00924C66">
        <w:rPr>
          <w:rFonts w:asciiTheme="minorHAnsi" w:hAnsiTheme="minorHAnsi"/>
          <w:snapToGrid/>
          <w:sz w:val="24"/>
          <w:lang w:bidi="ar-SA"/>
        </w:rPr>
        <w:t xml:space="preserve">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71" w:name="_Toc98425391"/>
      <w:r w:rsidRPr="00924C66">
        <w:rPr>
          <w:rFonts w:asciiTheme="minorHAnsi" w:hAnsiTheme="minorHAnsi"/>
          <w:snapToGrid/>
          <w:sz w:val="24"/>
          <w:lang w:bidi="ar-SA"/>
        </w:rPr>
        <w:t>Article 20 - Niveau suffisant du montant de la soumission</w:t>
      </w:r>
      <w:bookmarkEnd w:id="71"/>
      <w:r w:rsidRPr="00924C66">
        <w:rPr>
          <w:rFonts w:asciiTheme="minorHAnsi" w:hAnsiTheme="minorHAnsi"/>
          <w:snapToGrid/>
          <w:sz w:val="24"/>
          <w:lang w:bidi="ar-SA"/>
        </w:rPr>
        <w:t xml:space="preserve"> </w:t>
      </w:r>
    </w:p>
    <w:p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rsidR="00213EC6" w:rsidRPr="00924C66" w:rsidRDefault="00213EC6" w:rsidP="00924C66">
      <w:pPr>
        <w:pStyle w:val="Titre2"/>
        <w:ind w:left="567"/>
        <w:rPr>
          <w:rFonts w:asciiTheme="minorHAnsi" w:hAnsiTheme="minorHAnsi"/>
          <w:snapToGrid/>
          <w:sz w:val="24"/>
          <w:lang w:bidi="ar-SA"/>
        </w:rPr>
      </w:pPr>
      <w:bookmarkStart w:id="72" w:name="_Toc98425392"/>
      <w:r w:rsidRPr="00924C66">
        <w:rPr>
          <w:rFonts w:asciiTheme="minorHAnsi" w:hAnsiTheme="minorHAnsi"/>
          <w:snapToGrid/>
          <w:sz w:val="24"/>
          <w:lang w:bidi="ar-SA"/>
        </w:rPr>
        <w:t xml:space="preserve">Article 21 - </w:t>
      </w:r>
      <w:bookmarkStart w:id="73"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72"/>
      <w:bookmarkEnd w:id="73"/>
    </w:p>
    <w:p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rsidR="00213EC6" w:rsidRPr="00924C66" w:rsidRDefault="00213EC6" w:rsidP="00924C66">
      <w:pPr>
        <w:pStyle w:val="Titre2"/>
        <w:ind w:left="567"/>
        <w:rPr>
          <w:rFonts w:asciiTheme="minorHAnsi" w:hAnsiTheme="minorHAnsi"/>
          <w:snapToGrid/>
          <w:sz w:val="24"/>
          <w:lang w:bidi="ar-SA"/>
        </w:rPr>
      </w:pPr>
      <w:bookmarkStart w:id="74" w:name="_Toc98425393"/>
      <w:r w:rsidRPr="00924C66">
        <w:rPr>
          <w:rFonts w:asciiTheme="minorHAnsi" w:hAnsiTheme="minorHAnsi"/>
          <w:snapToGrid/>
          <w:sz w:val="24"/>
          <w:lang w:bidi="ar-SA"/>
        </w:rPr>
        <w:lastRenderedPageBreak/>
        <w:t>Article 22 - Sécurité sur les chantiers</w:t>
      </w:r>
      <w:bookmarkEnd w:id="74"/>
      <w:r w:rsidRPr="00924C66">
        <w:rPr>
          <w:rFonts w:asciiTheme="minorHAnsi" w:hAnsiTheme="minorHAnsi"/>
          <w:snapToGrid/>
          <w:sz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rsidR="00213EC6" w:rsidRPr="00924C66" w:rsidRDefault="00213EC6" w:rsidP="00924C66">
      <w:pPr>
        <w:pStyle w:val="Titre2"/>
        <w:ind w:left="567"/>
        <w:rPr>
          <w:rFonts w:asciiTheme="minorHAnsi" w:hAnsiTheme="minorHAnsi"/>
          <w:snapToGrid/>
          <w:sz w:val="24"/>
          <w:lang w:bidi="ar-SA"/>
        </w:rPr>
      </w:pPr>
      <w:bookmarkStart w:id="75" w:name="_Toc98425394"/>
      <w:r w:rsidRPr="00924C66">
        <w:rPr>
          <w:rFonts w:asciiTheme="minorHAnsi" w:hAnsiTheme="minorHAnsi"/>
          <w:snapToGrid/>
          <w:sz w:val="24"/>
          <w:lang w:bidi="ar-SA"/>
        </w:rPr>
        <w:t>Article 23 - Sauvegarde des propriétés riveraines</w:t>
      </w:r>
      <w:bookmarkEnd w:id="75"/>
      <w:r w:rsidRPr="00924C66">
        <w:rPr>
          <w:rFonts w:asciiTheme="minorHAnsi" w:hAnsiTheme="minorHAnsi"/>
          <w:snapToGrid/>
          <w:sz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rsidR="00213EC6" w:rsidRPr="00924C66" w:rsidRDefault="00213EC6" w:rsidP="00924C66">
      <w:pPr>
        <w:pStyle w:val="Titre2"/>
        <w:ind w:left="567"/>
        <w:rPr>
          <w:rFonts w:asciiTheme="minorHAnsi" w:hAnsiTheme="minorHAnsi"/>
          <w:snapToGrid/>
          <w:sz w:val="24"/>
          <w:lang w:bidi="ar-SA"/>
        </w:rPr>
      </w:pPr>
      <w:bookmarkStart w:id="76" w:name="_Toc98425395"/>
      <w:r w:rsidRPr="00924C66">
        <w:rPr>
          <w:rFonts w:asciiTheme="minorHAnsi" w:hAnsiTheme="minorHAnsi"/>
          <w:snapToGrid/>
          <w:sz w:val="24"/>
          <w:lang w:bidi="ar-SA"/>
        </w:rPr>
        <w:t>Article 24 - Entraves à la circulation</w:t>
      </w:r>
      <w:bookmarkEnd w:id="76"/>
      <w:r w:rsidRPr="00924C66">
        <w:rPr>
          <w:rFonts w:asciiTheme="minorHAnsi" w:hAnsiTheme="minorHAnsi"/>
          <w:snapToGrid/>
          <w:sz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rsidR="00213EC6" w:rsidRPr="00924C66" w:rsidRDefault="00213EC6" w:rsidP="00924C66">
      <w:pPr>
        <w:pStyle w:val="Titre2"/>
        <w:ind w:left="567"/>
        <w:rPr>
          <w:rFonts w:asciiTheme="minorHAnsi" w:hAnsiTheme="minorHAnsi"/>
          <w:snapToGrid/>
          <w:sz w:val="24"/>
          <w:lang w:bidi="ar-SA"/>
        </w:rPr>
      </w:pPr>
      <w:bookmarkStart w:id="77" w:name="_Toc98425396"/>
      <w:r w:rsidRPr="00924C66">
        <w:rPr>
          <w:rFonts w:asciiTheme="minorHAnsi" w:hAnsiTheme="minorHAnsi"/>
          <w:snapToGrid/>
          <w:sz w:val="24"/>
          <w:lang w:bidi="ar-SA"/>
        </w:rPr>
        <w:t>Article 25 - Câbles et canalisations</w:t>
      </w:r>
      <w:bookmarkEnd w:id="77"/>
      <w:r w:rsidRPr="00924C66">
        <w:rPr>
          <w:rFonts w:asciiTheme="minorHAnsi" w:hAnsiTheme="minorHAnsi"/>
          <w:snapToGrid/>
          <w:sz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rsidR="00213EC6" w:rsidRPr="00924C66" w:rsidRDefault="00213EC6" w:rsidP="00924C66">
      <w:pPr>
        <w:pStyle w:val="Titre2"/>
        <w:ind w:left="567"/>
        <w:rPr>
          <w:rFonts w:asciiTheme="minorHAnsi" w:hAnsiTheme="minorHAnsi"/>
          <w:snapToGrid/>
          <w:sz w:val="24"/>
          <w:lang w:bidi="ar-SA"/>
        </w:rPr>
      </w:pPr>
      <w:bookmarkStart w:id="78" w:name="_Toc98425397"/>
      <w:r w:rsidRPr="00924C66">
        <w:rPr>
          <w:rFonts w:asciiTheme="minorHAnsi" w:hAnsiTheme="minorHAnsi"/>
          <w:snapToGrid/>
          <w:sz w:val="24"/>
          <w:lang w:bidi="ar-SA"/>
        </w:rPr>
        <w:lastRenderedPageBreak/>
        <w:t>Article 26 - Implantation des ouvrages</w:t>
      </w:r>
      <w:bookmarkEnd w:id="78"/>
      <w:r w:rsidRPr="00924C66">
        <w:rPr>
          <w:rFonts w:asciiTheme="minorHAnsi" w:hAnsiTheme="minorHAnsi"/>
          <w:snapToGrid/>
          <w:sz w:val="24"/>
          <w:lang w:bidi="ar-SA"/>
        </w:rPr>
        <w:t xml:space="preserve"> </w:t>
      </w:r>
    </w:p>
    <w:p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rsidR="00213EC6" w:rsidRPr="00924C66" w:rsidRDefault="00213EC6" w:rsidP="00924C66">
      <w:pPr>
        <w:pStyle w:val="Titre2"/>
        <w:ind w:left="567"/>
        <w:rPr>
          <w:rFonts w:asciiTheme="minorHAnsi" w:hAnsiTheme="minorHAnsi"/>
          <w:snapToGrid/>
          <w:sz w:val="24"/>
          <w:lang w:bidi="ar-SA"/>
        </w:rPr>
      </w:pPr>
      <w:bookmarkStart w:id="79" w:name="_Toc98425398"/>
      <w:r w:rsidRPr="00924C66">
        <w:rPr>
          <w:rFonts w:asciiTheme="minorHAnsi" w:hAnsiTheme="minorHAnsi"/>
          <w:snapToGrid/>
          <w:sz w:val="24"/>
          <w:lang w:bidi="ar-SA"/>
        </w:rPr>
        <w:t>Article 27 - Matériaux provenant de démolitions</w:t>
      </w:r>
      <w:bookmarkEnd w:id="79"/>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rsidR="00213EC6" w:rsidRPr="00924C66" w:rsidRDefault="00213EC6" w:rsidP="00924C66">
      <w:pPr>
        <w:pStyle w:val="Titre2"/>
        <w:ind w:left="567"/>
        <w:rPr>
          <w:rFonts w:asciiTheme="minorHAnsi" w:hAnsiTheme="minorHAnsi"/>
          <w:snapToGrid/>
          <w:sz w:val="24"/>
          <w:lang w:bidi="ar-SA"/>
        </w:rPr>
      </w:pPr>
      <w:bookmarkStart w:id="80" w:name="_Toc98425399"/>
      <w:r w:rsidRPr="00924C66">
        <w:rPr>
          <w:rFonts w:asciiTheme="minorHAnsi" w:hAnsiTheme="minorHAnsi"/>
          <w:snapToGrid/>
          <w:sz w:val="24"/>
          <w:lang w:bidi="ar-SA"/>
        </w:rPr>
        <w:t>Article 28 - Découvertes</w:t>
      </w:r>
      <w:bookmarkEnd w:id="80"/>
      <w:r w:rsidRPr="00924C66">
        <w:rPr>
          <w:rFonts w:asciiTheme="minorHAnsi" w:hAnsiTheme="minorHAnsi"/>
          <w:snapToGrid/>
          <w:sz w:val="24"/>
          <w:lang w:bidi="ar-SA"/>
        </w:rPr>
        <w:t xml:space="preserve"> </w:t>
      </w:r>
    </w:p>
    <w:p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rsidR="00213EC6" w:rsidRPr="00924C66" w:rsidRDefault="00213EC6" w:rsidP="00924C66">
      <w:pPr>
        <w:pStyle w:val="Titre2"/>
        <w:ind w:left="567"/>
        <w:rPr>
          <w:rFonts w:asciiTheme="minorHAnsi" w:hAnsiTheme="minorHAnsi"/>
          <w:snapToGrid/>
          <w:sz w:val="24"/>
          <w:lang w:bidi="ar-SA"/>
        </w:rPr>
      </w:pPr>
      <w:bookmarkStart w:id="81" w:name="_Toc98425400"/>
      <w:r w:rsidRPr="00924C66">
        <w:rPr>
          <w:rFonts w:asciiTheme="minorHAnsi" w:hAnsiTheme="minorHAnsi"/>
          <w:snapToGrid/>
          <w:sz w:val="24"/>
          <w:lang w:bidi="ar-SA"/>
        </w:rPr>
        <w:t>Article 29 - Ouvrages temporaires</w:t>
      </w:r>
      <w:bookmarkEnd w:id="81"/>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rsidR="00213EC6" w:rsidRPr="00924C66" w:rsidRDefault="00213EC6" w:rsidP="00924C66">
      <w:pPr>
        <w:pStyle w:val="Titre2"/>
        <w:ind w:left="567"/>
        <w:rPr>
          <w:rFonts w:asciiTheme="minorHAnsi" w:hAnsiTheme="minorHAnsi"/>
          <w:snapToGrid/>
          <w:sz w:val="24"/>
          <w:lang w:bidi="ar-SA"/>
        </w:rPr>
      </w:pPr>
      <w:bookmarkStart w:id="82" w:name="_Toc98425401"/>
      <w:r w:rsidRPr="00924C66">
        <w:rPr>
          <w:rFonts w:asciiTheme="minorHAnsi" w:hAnsiTheme="minorHAnsi"/>
          <w:snapToGrid/>
          <w:sz w:val="24"/>
          <w:lang w:bidi="ar-SA"/>
        </w:rPr>
        <w:lastRenderedPageBreak/>
        <w:t>Article 30 - Études du sol</w:t>
      </w:r>
      <w:bookmarkEnd w:id="82"/>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rsidR="00213EC6" w:rsidRPr="00924C66" w:rsidRDefault="00213EC6" w:rsidP="00924C66">
      <w:pPr>
        <w:pStyle w:val="Titre2"/>
        <w:ind w:left="567"/>
        <w:rPr>
          <w:rFonts w:asciiTheme="minorHAnsi" w:hAnsiTheme="minorHAnsi"/>
          <w:snapToGrid/>
          <w:sz w:val="24"/>
          <w:lang w:bidi="ar-SA"/>
        </w:rPr>
      </w:pPr>
      <w:bookmarkStart w:id="83" w:name="_Toc98425402"/>
      <w:r w:rsidRPr="00924C66">
        <w:rPr>
          <w:rFonts w:asciiTheme="minorHAnsi" w:hAnsiTheme="minorHAnsi"/>
          <w:snapToGrid/>
          <w:sz w:val="24"/>
          <w:lang w:bidi="ar-SA"/>
        </w:rPr>
        <w:t>Article 31 - Marchés imbriqués</w:t>
      </w:r>
      <w:bookmarkEnd w:id="83"/>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rsidR="00213EC6" w:rsidRPr="00924C66" w:rsidRDefault="00213EC6" w:rsidP="00924C66">
      <w:pPr>
        <w:pStyle w:val="Titre2"/>
        <w:ind w:left="567"/>
        <w:rPr>
          <w:rFonts w:asciiTheme="minorHAnsi" w:hAnsiTheme="minorHAnsi"/>
          <w:snapToGrid/>
          <w:sz w:val="24"/>
          <w:lang w:bidi="ar-SA"/>
        </w:rPr>
      </w:pPr>
      <w:bookmarkStart w:id="84" w:name="_Toc98425403"/>
      <w:r w:rsidRPr="00924C66">
        <w:rPr>
          <w:rFonts w:asciiTheme="minorHAnsi" w:hAnsiTheme="minorHAnsi"/>
          <w:snapToGrid/>
          <w:sz w:val="24"/>
          <w:lang w:bidi="ar-SA"/>
        </w:rPr>
        <w:t>Article 32 - Brevets et licences</w:t>
      </w:r>
      <w:bookmarkEnd w:id="84"/>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rsidR="00213EC6" w:rsidRPr="00924C66" w:rsidRDefault="00213EC6" w:rsidP="00924C66">
      <w:pPr>
        <w:pStyle w:val="Titre2"/>
        <w:ind w:left="567"/>
        <w:rPr>
          <w:rFonts w:asciiTheme="minorHAnsi" w:hAnsiTheme="minorHAnsi"/>
          <w:snapToGrid/>
          <w:sz w:val="24"/>
          <w:lang w:bidi="ar-SA"/>
        </w:rPr>
      </w:pPr>
      <w:bookmarkStart w:id="85" w:name="_Toc98425404"/>
      <w:r w:rsidRPr="00924C66">
        <w:rPr>
          <w:rFonts w:asciiTheme="minorHAnsi" w:hAnsiTheme="minorHAnsi"/>
          <w:snapToGrid/>
          <w:sz w:val="24"/>
          <w:lang w:bidi="ar-SA"/>
        </w:rPr>
        <w:t>Article 33 - Ordres de commencer</w:t>
      </w:r>
      <w:bookmarkEnd w:id="85"/>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rsidR="00213EC6" w:rsidRPr="00924C66" w:rsidRDefault="00213EC6" w:rsidP="00924C66">
      <w:pPr>
        <w:pStyle w:val="Titre2"/>
        <w:ind w:left="567"/>
        <w:rPr>
          <w:rFonts w:asciiTheme="minorHAnsi" w:hAnsiTheme="minorHAnsi"/>
          <w:snapToGrid/>
          <w:sz w:val="24"/>
          <w:lang w:bidi="ar-SA"/>
        </w:rPr>
      </w:pPr>
      <w:bookmarkStart w:id="86"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6"/>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rsidR="00213EC6" w:rsidRPr="00924C66" w:rsidRDefault="00213EC6" w:rsidP="00924C66">
      <w:pPr>
        <w:pStyle w:val="Titre2"/>
        <w:ind w:left="567"/>
        <w:rPr>
          <w:rFonts w:asciiTheme="minorHAnsi" w:hAnsiTheme="minorHAnsi"/>
          <w:snapToGrid/>
          <w:sz w:val="24"/>
          <w:lang w:bidi="ar-SA"/>
        </w:rPr>
      </w:pPr>
      <w:bookmarkStart w:id="87"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7"/>
      <w:r w:rsidRPr="00924C66">
        <w:rPr>
          <w:rFonts w:asciiTheme="minorHAnsi" w:hAnsiTheme="minorHAnsi"/>
          <w:snapToGrid/>
          <w:sz w:val="24"/>
          <w:lang w:bidi="ar-SA"/>
        </w:rPr>
        <w:t xml:space="preserve"> </w:t>
      </w:r>
    </w:p>
    <w:p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rsidR="00213EC6" w:rsidRPr="00924C66" w:rsidRDefault="00213EC6" w:rsidP="00924C66">
      <w:pPr>
        <w:pStyle w:val="Titre2"/>
        <w:ind w:left="567"/>
        <w:rPr>
          <w:rFonts w:asciiTheme="minorHAnsi" w:hAnsiTheme="minorHAnsi"/>
          <w:snapToGrid/>
          <w:sz w:val="24"/>
          <w:lang w:bidi="ar-SA"/>
        </w:rPr>
      </w:pPr>
      <w:bookmarkStart w:id="88"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sidR="00D3759E">
        <w:rPr>
          <w:rFonts w:asciiTheme="minorHAnsi" w:hAnsiTheme="minorHAnsi"/>
          <w:snapToGrid/>
          <w:szCs w:val="24"/>
          <w:lang w:bidi="ar-SA"/>
        </w:rPr>
        <w:t>:</w:t>
      </w:r>
      <w:r w:rsidRPr="00924C66">
        <w:rPr>
          <w:rFonts w:asciiTheme="minorHAnsi" w:hAnsiTheme="minorHAnsi"/>
          <w:snapToGrid/>
          <w:szCs w:val="24"/>
          <w:lang w:bidi="ar-SA"/>
        </w:rPr>
        <w:t xml:space="preserve"> </w:t>
      </w:r>
    </w:p>
    <w:p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rsidR="00213EC6" w:rsidRPr="00924C66" w:rsidRDefault="00213EC6" w:rsidP="00924C66">
      <w:pPr>
        <w:pStyle w:val="Titre2"/>
        <w:ind w:left="567"/>
        <w:rPr>
          <w:rFonts w:asciiTheme="minorHAnsi" w:hAnsiTheme="minorHAnsi"/>
          <w:snapToGrid/>
          <w:sz w:val="24"/>
          <w:lang w:bidi="ar-SA"/>
        </w:rPr>
      </w:pPr>
      <w:bookmarkStart w:id="89" w:name="_Toc98425408"/>
      <w:r w:rsidRPr="00924C66">
        <w:rPr>
          <w:rFonts w:asciiTheme="minorHAnsi" w:hAnsiTheme="minorHAnsi"/>
          <w:snapToGrid/>
          <w:sz w:val="24"/>
          <w:lang w:bidi="ar-SA"/>
        </w:rPr>
        <w:t>Article 37 - Modifications</w:t>
      </w:r>
      <w:bookmarkEnd w:id="89"/>
      <w:r w:rsidRPr="00924C66">
        <w:rPr>
          <w:rFonts w:asciiTheme="minorHAnsi" w:hAnsiTheme="minorHAnsi"/>
          <w:snapToGrid/>
          <w:sz w:val="24"/>
          <w:lang w:bidi="ar-SA"/>
        </w:rPr>
        <w:t xml:space="preserve"> </w:t>
      </w:r>
    </w:p>
    <w:p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rsidR="00213EC6" w:rsidRPr="00924C66" w:rsidRDefault="00213EC6" w:rsidP="00924C66">
      <w:pPr>
        <w:pStyle w:val="Titre2"/>
        <w:ind w:left="567"/>
        <w:rPr>
          <w:rFonts w:asciiTheme="minorHAnsi" w:hAnsiTheme="minorHAnsi"/>
          <w:snapToGrid/>
          <w:sz w:val="24"/>
          <w:lang w:bidi="ar-SA"/>
        </w:rPr>
      </w:pPr>
      <w:bookmarkStart w:id="90" w:name="_Toc98425409"/>
      <w:r w:rsidRPr="00924C66">
        <w:rPr>
          <w:rFonts w:asciiTheme="minorHAnsi" w:hAnsiTheme="minorHAnsi"/>
          <w:snapToGrid/>
          <w:sz w:val="24"/>
          <w:lang w:bidi="ar-SA"/>
        </w:rPr>
        <w:t>Article 38 - Suspension</w:t>
      </w:r>
      <w:bookmarkEnd w:id="90"/>
      <w:r w:rsidRPr="00924C66">
        <w:rPr>
          <w:rFonts w:asciiTheme="minorHAnsi" w:hAnsiTheme="minorHAnsi"/>
          <w:snapToGrid/>
          <w:sz w:val="24"/>
          <w:lang w:bidi="ar-SA"/>
        </w:rPr>
        <w:t xml:space="preserve">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autrement; ou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contractant; ou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rsidR="00213EC6" w:rsidRPr="00924C66" w:rsidRDefault="00213EC6" w:rsidP="00924C66">
      <w:pPr>
        <w:pStyle w:val="Titre2"/>
        <w:ind w:left="567"/>
        <w:rPr>
          <w:rFonts w:asciiTheme="minorHAnsi" w:hAnsiTheme="minorHAnsi"/>
          <w:snapToGrid/>
          <w:sz w:val="24"/>
          <w:lang w:bidi="ar-SA"/>
        </w:rPr>
      </w:pPr>
      <w:bookmarkStart w:id="91" w:name="_Toc98425410"/>
      <w:r w:rsidRPr="00924C66">
        <w:rPr>
          <w:rFonts w:asciiTheme="minorHAnsi" w:hAnsiTheme="minorHAnsi"/>
          <w:snapToGrid/>
          <w:sz w:val="24"/>
          <w:lang w:bidi="ar-SA"/>
        </w:rPr>
        <w:t>Article 39 - Journal des travaux</w:t>
      </w:r>
      <w:bookmarkEnd w:id="91"/>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rsidR="00213EC6" w:rsidRPr="00924C66" w:rsidRDefault="00213EC6" w:rsidP="00924C66">
      <w:pPr>
        <w:pStyle w:val="Titre2"/>
        <w:ind w:left="567"/>
        <w:rPr>
          <w:rFonts w:asciiTheme="minorHAnsi" w:hAnsiTheme="minorHAnsi"/>
          <w:snapToGrid/>
          <w:sz w:val="24"/>
          <w:lang w:bidi="ar-SA"/>
        </w:rPr>
      </w:pPr>
      <w:bookmarkStart w:id="92" w:name="_Toc98425411"/>
      <w:r w:rsidRPr="00924C66">
        <w:rPr>
          <w:rFonts w:asciiTheme="minorHAnsi" w:hAnsiTheme="minorHAnsi"/>
          <w:snapToGrid/>
          <w:sz w:val="24"/>
          <w:lang w:bidi="ar-SA"/>
        </w:rPr>
        <w:t>Article 40 - Origine et qualité des ouvrages et matériaux</w:t>
      </w:r>
      <w:bookmarkEnd w:id="92"/>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93" w:name="_Toc98425412"/>
      <w:r w:rsidRPr="00924C66">
        <w:rPr>
          <w:rFonts w:asciiTheme="minorHAnsi" w:hAnsiTheme="minorHAnsi"/>
          <w:snapToGrid/>
          <w:sz w:val="24"/>
          <w:lang w:bidi="ar-SA"/>
        </w:rPr>
        <w:t>Article 41 - Surveillance et contrôle</w:t>
      </w:r>
      <w:bookmarkEnd w:id="93"/>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rsidR="00213EC6" w:rsidRPr="00924C66" w:rsidRDefault="00213EC6" w:rsidP="00924C66">
      <w:pPr>
        <w:pStyle w:val="Titre2"/>
        <w:ind w:left="567"/>
        <w:rPr>
          <w:rFonts w:asciiTheme="minorHAnsi" w:hAnsiTheme="minorHAnsi"/>
          <w:snapToGrid/>
          <w:sz w:val="24"/>
          <w:lang w:bidi="ar-SA"/>
        </w:rPr>
      </w:pPr>
      <w:bookmarkStart w:id="94" w:name="_Toc98425413"/>
      <w:r w:rsidRPr="00924C66">
        <w:rPr>
          <w:rFonts w:asciiTheme="minorHAnsi" w:hAnsiTheme="minorHAnsi"/>
          <w:snapToGrid/>
          <w:sz w:val="24"/>
          <w:lang w:bidi="ar-SA"/>
        </w:rPr>
        <w:t>Article 42 - Rebuts</w:t>
      </w:r>
      <w:bookmarkEnd w:id="94"/>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appropriés;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rsidR="00213EC6" w:rsidRPr="00924C66" w:rsidRDefault="00213EC6" w:rsidP="00924C66">
      <w:pPr>
        <w:pStyle w:val="Titre2"/>
        <w:ind w:left="567"/>
        <w:rPr>
          <w:rFonts w:asciiTheme="minorHAnsi" w:hAnsiTheme="minorHAnsi"/>
          <w:snapToGrid/>
          <w:sz w:val="24"/>
          <w:lang w:bidi="ar-SA"/>
        </w:rPr>
      </w:pPr>
      <w:bookmarkStart w:id="95" w:name="_Toc98425414"/>
      <w:r w:rsidRPr="00924C66">
        <w:rPr>
          <w:rFonts w:asciiTheme="minorHAnsi" w:hAnsiTheme="minorHAnsi"/>
          <w:snapToGrid/>
          <w:sz w:val="24"/>
          <w:lang w:bidi="ar-SA"/>
        </w:rPr>
        <w:t>Article 43 - Propriété des équipements et des matériaux</w:t>
      </w:r>
      <w:bookmarkEnd w:id="95"/>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rsidR="00213EC6" w:rsidRPr="00924C66" w:rsidRDefault="00213EC6" w:rsidP="00924C66">
      <w:pPr>
        <w:pStyle w:val="Titre2"/>
        <w:ind w:left="567"/>
        <w:rPr>
          <w:rFonts w:asciiTheme="minorHAnsi" w:hAnsiTheme="minorHAnsi"/>
          <w:snapToGrid/>
          <w:sz w:val="24"/>
          <w:lang w:bidi="ar-SA"/>
        </w:rPr>
      </w:pPr>
      <w:bookmarkStart w:id="96" w:name="_Toc98425415"/>
      <w:r w:rsidRPr="00924C66">
        <w:rPr>
          <w:rFonts w:asciiTheme="minorHAnsi" w:hAnsiTheme="minorHAnsi"/>
          <w:snapToGrid/>
          <w:sz w:val="24"/>
          <w:lang w:bidi="ar-SA"/>
        </w:rPr>
        <w:t>Article 44 - Principes généraux</w:t>
      </w:r>
      <w:bookmarkEnd w:id="96"/>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rsidR="00213EC6" w:rsidRPr="00924C66" w:rsidRDefault="00213EC6" w:rsidP="00924C66">
      <w:pPr>
        <w:pStyle w:val="Titre2"/>
        <w:ind w:left="567"/>
        <w:rPr>
          <w:rFonts w:asciiTheme="minorHAnsi" w:hAnsiTheme="minorHAnsi"/>
          <w:snapToGrid/>
          <w:sz w:val="24"/>
          <w:lang w:bidi="ar-SA"/>
        </w:rPr>
      </w:pPr>
      <w:bookmarkStart w:id="97" w:name="_Toc98425416"/>
      <w:r w:rsidRPr="00924C66">
        <w:rPr>
          <w:rFonts w:asciiTheme="minorHAnsi" w:hAnsiTheme="minorHAnsi"/>
          <w:snapToGrid/>
          <w:sz w:val="24"/>
          <w:lang w:bidi="ar-SA"/>
        </w:rPr>
        <w:t>Article 45 - Marchés à prix provisoires</w:t>
      </w:r>
      <w:bookmarkEnd w:id="97"/>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98" w:name="_Toc98425417"/>
      <w:r w:rsidRPr="00924C66">
        <w:rPr>
          <w:rFonts w:asciiTheme="minorHAnsi" w:hAnsiTheme="minorHAnsi"/>
          <w:snapToGrid/>
          <w:sz w:val="24"/>
          <w:lang w:bidi="ar-SA"/>
        </w:rPr>
        <w:t>Article 46 - Préfinancement</w:t>
      </w:r>
      <w:bookmarkEnd w:id="98"/>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rsidR="00213EC6" w:rsidRPr="00924C66" w:rsidRDefault="00213EC6" w:rsidP="00924C66">
      <w:pPr>
        <w:pStyle w:val="Titre2"/>
        <w:ind w:left="567"/>
        <w:rPr>
          <w:rFonts w:asciiTheme="minorHAnsi" w:hAnsiTheme="minorHAnsi"/>
          <w:snapToGrid/>
          <w:sz w:val="24"/>
          <w:lang w:bidi="ar-SA"/>
        </w:rPr>
      </w:pPr>
      <w:bookmarkStart w:id="99" w:name="_Toc98425418"/>
      <w:r w:rsidRPr="00924C66">
        <w:rPr>
          <w:rFonts w:asciiTheme="minorHAnsi" w:hAnsiTheme="minorHAnsi"/>
          <w:snapToGrid/>
          <w:sz w:val="24"/>
          <w:lang w:bidi="ar-SA"/>
        </w:rPr>
        <w:t>Article 47 - Retenues de garantie</w:t>
      </w:r>
      <w:bookmarkEnd w:id="99"/>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rsidR="00213EC6" w:rsidRPr="00924C66" w:rsidRDefault="00213EC6" w:rsidP="00924C66">
      <w:pPr>
        <w:pStyle w:val="Titre2"/>
        <w:ind w:left="567"/>
        <w:rPr>
          <w:rFonts w:asciiTheme="minorHAnsi" w:hAnsiTheme="minorHAnsi"/>
          <w:snapToGrid/>
          <w:sz w:val="24"/>
          <w:lang w:bidi="ar-SA"/>
        </w:rPr>
      </w:pPr>
      <w:bookmarkStart w:id="100" w:name="_Toc98425419"/>
      <w:r w:rsidRPr="00924C66">
        <w:rPr>
          <w:rFonts w:asciiTheme="minorHAnsi" w:hAnsiTheme="minorHAnsi"/>
          <w:snapToGrid/>
          <w:sz w:val="24"/>
          <w:lang w:bidi="ar-SA"/>
        </w:rPr>
        <w:t>Article 48 - Révision des prix</w:t>
      </w:r>
      <w:bookmarkEnd w:id="100"/>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marché;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l'autre; ou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101" w:name="_Toc98425420"/>
      <w:r w:rsidRPr="00924C66">
        <w:rPr>
          <w:rFonts w:asciiTheme="minorHAnsi" w:hAnsiTheme="minorHAnsi"/>
          <w:snapToGrid/>
          <w:sz w:val="24"/>
          <w:lang w:bidi="ar-SA"/>
        </w:rPr>
        <w:t>Article 49 - Évaluation des travaux</w:t>
      </w:r>
      <w:bookmarkEnd w:id="101"/>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49.2. Lorsqu'un poste du marché comporte la mention «provisoire», la somme provisoire qui y est affectée n'est pas prise en compte lors du calcul des pourcentages visés à l'article 37. </w:t>
      </w:r>
    </w:p>
    <w:p w:rsidR="00213EC6" w:rsidRPr="00924C66" w:rsidRDefault="00213EC6" w:rsidP="00924C66">
      <w:pPr>
        <w:pStyle w:val="Titre2"/>
        <w:ind w:left="567"/>
        <w:rPr>
          <w:rFonts w:asciiTheme="minorHAnsi" w:hAnsiTheme="minorHAnsi"/>
          <w:snapToGrid/>
          <w:sz w:val="24"/>
          <w:lang w:bidi="ar-SA"/>
        </w:rPr>
      </w:pPr>
      <w:bookmarkStart w:id="102" w:name="_Toc98425421"/>
      <w:r w:rsidRPr="00924C66">
        <w:rPr>
          <w:rFonts w:asciiTheme="minorHAnsi" w:hAnsiTheme="minorHAnsi"/>
          <w:snapToGrid/>
          <w:sz w:val="24"/>
          <w:lang w:bidi="ar-SA"/>
        </w:rPr>
        <w:t>Article 50 - Acomptes</w:t>
      </w:r>
      <w:bookmarkEnd w:id="102"/>
      <w:r w:rsidRPr="00924C66">
        <w:rPr>
          <w:rFonts w:asciiTheme="minorHAnsi" w:hAnsiTheme="minorHAnsi"/>
          <w:snapToGrid/>
          <w:sz w:val="24"/>
          <w:lang w:bidi="ar-SA"/>
        </w:rPr>
        <w:t xml:space="preserve">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rsidR="00213EC6" w:rsidRPr="00924C66" w:rsidRDefault="00213EC6" w:rsidP="00924C66">
      <w:pPr>
        <w:pStyle w:val="Titre2"/>
        <w:ind w:left="567"/>
        <w:rPr>
          <w:rFonts w:asciiTheme="minorHAnsi" w:hAnsiTheme="minorHAnsi"/>
          <w:snapToGrid/>
          <w:sz w:val="24"/>
          <w:lang w:bidi="ar-SA"/>
        </w:rPr>
      </w:pPr>
      <w:bookmarkStart w:id="103" w:name="_Toc98425422"/>
      <w:r w:rsidRPr="00924C66">
        <w:rPr>
          <w:rFonts w:asciiTheme="minorHAnsi" w:hAnsiTheme="minorHAnsi"/>
          <w:snapToGrid/>
          <w:sz w:val="24"/>
          <w:lang w:bidi="ar-SA"/>
        </w:rPr>
        <w:t>Article 51 - Décompte définitif</w:t>
      </w:r>
      <w:bookmarkEnd w:id="103"/>
      <w:r w:rsidRPr="00924C66">
        <w:rPr>
          <w:rFonts w:asciiTheme="minorHAnsi" w:hAnsiTheme="minorHAnsi"/>
          <w:snapToGrid/>
          <w:sz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rsidR="00213EC6" w:rsidRPr="00924C66" w:rsidRDefault="00213EC6" w:rsidP="00924C66">
      <w:pPr>
        <w:pStyle w:val="Titre2"/>
        <w:ind w:left="567"/>
        <w:rPr>
          <w:rFonts w:asciiTheme="minorHAnsi" w:hAnsiTheme="minorHAnsi"/>
          <w:snapToGrid/>
          <w:sz w:val="24"/>
          <w:lang w:bidi="ar-SA"/>
        </w:rPr>
      </w:pPr>
      <w:bookmarkStart w:id="104" w:name="_Toc98425423"/>
      <w:r w:rsidRPr="00924C66">
        <w:rPr>
          <w:rFonts w:asciiTheme="minorHAnsi" w:hAnsiTheme="minorHAnsi"/>
          <w:snapToGrid/>
          <w:sz w:val="24"/>
          <w:lang w:bidi="ar-SA"/>
        </w:rPr>
        <w:t>Article 52 - Paiements directs aux sous-traitants</w:t>
      </w:r>
      <w:bookmarkEnd w:id="104"/>
      <w:r w:rsidRPr="00924C66">
        <w:rPr>
          <w:rFonts w:asciiTheme="minorHAnsi" w:hAnsiTheme="minorHAnsi"/>
          <w:snapToGrid/>
          <w:sz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rsidR="00213EC6" w:rsidRPr="00924C66" w:rsidRDefault="00213EC6" w:rsidP="00924C66">
      <w:pPr>
        <w:pStyle w:val="Titre2"/>
        <w:ind w:left="567"/>
        <w:rPr>
          <w:rFonts w:asciiTheme="minorHAnsi" w:hAnsiTheme="minorHAnsi"/>
          <w:snapToGrid/>
          <w:sz w:val="24"/>
          <w:lang w:bidi="ar-SA"/>
        </w:rPr>
      </w:pPr>
      <w:bookmarkStart w:id="105" w:name="_Toc98425424"/>
      <w:r w:rsidRPr="00924C66">
        <w:rPr>
          <w:rFonts w:asciiTheme="minorHAnsi" w:hAnsiTheme="minorHAnsi"/>
          <w:snapToGrid/>
          <w:sz w:val="24"/>
          <w:lang w:bidi="ar-SA"/>
        </w:rPr>
        <w:t>Article 53 - Retards de paiement</w:t>
      </w:r>
      <w:bookmarkEnd w:id="105"/>
      <w:r w:rsidRPr="00924C66">
        <w:rPr>
          <w:rFonts w:asciiTheme="minorHAnsi" w:hAnsiTheme="minorHAnsi"/>
          <w:snapToGrid/>
          <w:sz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rsidR="00213EC6" w:rsidRPr="00924C66" w:rsidRDefault="00213EC6" w:rsidP="00924C66">
      <w:pPr>
        <w:pStyle w:val="Titre2"/>
        <w:ind w:left="567"/>
        <w:rPr>
          <w:rFonts w:asciiTheme="minorHAnsi" w:hAnsiTheme="minorHAnsi"/>
          <w:snapToGrid/>
          <w:sz w:val="24"/>
          <w:lang w:bidi="ar-SA"/>
        </w:rPr>
      </w:pPr>
      <w:bookmarkStart w:id="106" w:name="_Toc98425425"/>
      <w:r w:rsidRPr="00924C66">
        <w:rPr>
          <w:rFonts w:asciiTheme="minorHAnsi" w:hAnsiTheme="minorHAnsi"/>
          <w:snapToGrid/>
          <w:sz w:val="24"/>
          <w:lang w:bidi="ar-SA"/>
        </w:rPr>
        <w:t>Article 54 - Paiements au profit de tiers</w:t>
      </w:r>
      <w:bookmarkEnd w:id="106"/>
      <w:r w:rsidRPr="00924C66">
        <w:rPr>
          <w:rFonts w:asciiTheme="minorHAnsi" w:hAnsiTheme="minorHAnsi"/>
          <w:snapToGrid/>
          <w:sz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rsidR="00213EC6" w:rsidRPr="00924C66" w:rsidRDefault="00213EC6" w:rsidP="00924C66">
      <w:pPr>
        <w:pStyle w:val="Titre2"/>
        <w:ind w:left="567"/>
        <w:rPr>
          <w:rFonts w:asciiTheme="minorHAnsi" w:hAnsiTheme="minorHAnsi"/>
          <w:snapToGrid/>
          <w:sz w:val="24"/>
          <w:lang w:bidi="ar-SA"/>
        </w:rPr>
      </w:pPr>
      <w:bookmarkStart w:id="107" w:name="_Toc98425426"/>
      <w:r w:rsidRPr="00924C66">
        <w:rPr>
          <w:rFonts w:asciiTheme="minorHAnsi" w:hAnsiTheme="minorHAnsi"/>
          <w:snapToGrid/>
          <w:sz w:val="24"/>
          <w:lang w:bidi="ar-SA"/>
        </w:rPr>
        <w:lastRenderedPageBreak/>
        <w:t>Article 55 - Demandes de paiement supplémentaire</w:t>
      </w:r>
      <w:bookmarkEnd w:id="107"/>
      <w:r w:rsidRPr="00924C66">
        <w:rPr>
          <w:rFonts w:asciiTheme="minorHAnsi" w:hAnsiTheme="minorHAnsi"/>
          <w:snapToGrid/>
          <w:sz w:val="24"/>
          <w:lang w:bidi="ar-SA"/>
        </w:rPr>
        <w:t xml:space="preserve"> </w:t>
      </w:r>
    </w:p>
    <w:p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rsidR="00213EC6" w:rsidRPr="00230BDF" w:rsidRDefault="00213EC6" w:rsidP="00924C66">
      <w:pPr>
        <w:pStyle w:val="Titre2"/>
        <w:ind w:left="567"/>
        <w:rPr>
          <w:rFonts w:asciiTheme="minorHAnsi" w:hAnsiTheme="minorHAnsi"/>
          <w:snapToGrid/>
          <w:sz w:val="24"/>
          <w:lang w:bidi="ar-SA"/>
        </w:rPr>
      </w:pPr>
      <w:bookmarkStart w:id="108" w:name="_Toc98425427"/>
      <w:r w:rsidRPr="00230BDF">
        <w:rPr>
          <w:rFonts w:asciiTheme="minorHAnsi" w:hAnsiTheme="minorHAnsi"/>
          <w:snapToGrid/>
          <w:sz w:val="24"/>
          <w:lang w:bidi="ar-SA"/>
        </w:rPr>
        <w:t>Article 56 - Date d'achèvement</w:t>
      </w:r>
      <w:bookmarkEnd w:id="108"/>
      <w:r w:rsidRPr="00230BDF">
        <w:rPr>
          <w:rFonts w:asciiTheme="minorHAnsi" w:hAnsiTheme="minorHAnsi"/>
          <w:snapToGrid/>
          <w:sz w:val="24"/>
          <w:lang w:bidi="ar-SA"/>
        </w:rPr>
        <w:t xml:space="preserve"> </w:t>
      </w:r>
    </w:p>
    <w:p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rsidR="00213EC6" w:rsidRPr="00924C66" w:rsidRDefault="00213EC6" w:rsidP="00924C66">
      <w:pPr>
        <w:pStyle w:val="Titre2"/>
        <w:ind w:left="567"/>
        <w:rPr>
          <w:rFonts w:asciiTheme="minorHAnsi" w:hAnsiTheme="minorHAnsi"/>
          <w:snapToGrid/>
          <w:sz w:val="24"/>
          <w:lang w:bidi="ar-SA"/>
        </w:rPr>
      </w:pPr>
      <w:bookmarkStart w:id="109" w:name="_Toc98425428"/>
      <w:r w:rsidRPr="00924C66">
        <w:rPr>
          <w:rFonts w:asciiTheme="minorHAnsi" w:hAnsiTheme="minorHAnsi"/>
          <w:snapToGrid/>
          <w:sz w:val="24"/>
          <w:lang w:bidi="ar-SA"/>
        </w:rPr>
        <w:t>Article 57 - Principes généraux</w:t>
      </w:r>
      <w:bookmarkEnd w:id="109"/>
      <w:r w:rsidRPr="00924C66">
        <w:rPr>
          <w:rFonts w:asciiTheme="minorHAnsi" w:hAnsiTheme="minorHAnsi"/>
          <w:snapToGrid/>
          <w:sz w:val="24"/>
          <w:lang w:bidi="ar-SA"/>
        </w:rPr>
        <w:t xml:space="preserve">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rsidR="00213EC6" w:rsidRPr="00924C66" w:rsidRDefault="00213EC6" w:rsidP="00924C66">
      <w:pPr>
        <w:pStyle w:val="Titre2"/>
        <w:ind w:left="567"/>
        <w:rPr>
          <w:rFonts w:asciiTheme="minorHAnsi" w:hAnsiTheme="minorHAnsi"/>
          <w:snapToGrid/>
          <w:sz w:val="24"/>
          <w:lang w:bidi="ar-SA"/>
        </w:rPr>
      </w:pPr>
      <w:bookmarkStart w:id="110" w:name="_Toc98425429"/>
      <w:r w:rsidRPr="00924C66">
        <w:rPr>
          <w:rFonts w:asciiTheme="minorHAnsi" w:hAnsiTheme="minorHAnsi"/>
          <w:snapToGrid/>
          <w:sz w:val="24"/>
          <w:lang w:bidi="ar-SA"/>
        </w:rPr>
        <w:t>Article 58 - Vérification à la fin des travaux</w:t>
      </w:r>
      <w:bookmarkEnd w:id="110"/>
      <w:r w:rsidRPr="00924C66">
        <w:rPr>
          <w:rFonts w:asciiTheme="minorHAnsi" w:hAnsiTheme="minorHAnsi"/>
          <w:snapToGrid/>
          <w:sz w:val="24"/>
          <w:lang w:bidi="ar-SA"/>
        </w:rPr>
        <w:t xml:space="preserve">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rsidR="00213EC6" w:rsidRPr="00924C66" w:rsidRDefault="00213EC6" w:rsidP="00924C66">
      <w:pPr>
        <w:pStyle w:val="Titre2"/>
        <w:ind w:left="567"/>
        <w:rPr>
          <w:rFonts w:asciiTheme="minorHAnsi" w:hAnsiTheme="minorHAnsi"/>
          <w:snapToGrid/>
          <w:sz w:val="24"/>
          <w:lang w:bidi="ar-SA"/>
        </w:rPr>
      </w:pPr>
      <w:bookmarkStart w:id="111" w:name="_Toc98425430"/>
      <w:r w:rsidRPr="00924C66">
        <w:rPr>
          <w:rFonts w:asciiTheme="minorHAnsi" w:hAnsiTheme="minorHAnsi"/>
          <w:snapToGrid/>
          <w:sz w:val="24"/>
          <w:lang w:bidi="ar-SA"/>
        </w:rPr>
        <w:t>Article 59 - Réception partielle</w:t>
      </w:r>
      <w:bookmarkEnd w:id="111"/>
      <w:r w:rsidRPr="00924C66">
        <w:rPr>
          <w:rFonts w:asciiTheme="minorHAnsi" w:hAnsiTheme="minorHAnsi"/>
          <w:snapToGrid/>
          <w:sz w:val="24"/>
          <w:lang w:bidi="ar-SA"/>
        </w:rPr>
        <w:t xml:space="preserve">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rsidR="00213EC6" w:rsidRPr="00924C66" w:rsidRDefault="00213EC6" w:rsidP="00924C66">
      <w:pPr>
        <w:pStyle w:val="Titre2"/>
        <w:ind w:left="567"/>
        <w:rPr>
          <w:rFonts w:asciiTheme="minorHAnsi" w:hAnsiTheme="minorHAnsi"/>
          <w:snapToGrid/>
          <w:sz w:val="24"/>
          <w:lang w:bidi="ar-SA"/>
        </w:rPr>
      </w:pPr>
      <w:bookmarkStart w:id="112" w:name="_Toc98425431"/>
      <w:r w:rsidRPr="00924C66">
        <w:rPr>
          <w:rFonts w:asciiTheme="minorHAnsi" w:hAnsiTheme="minorHAnsi"/>
          <w:snapToGrid/>
          <w:sz w:val="24"/>
          <w:lang w:bidi="ar-SA"/>
        </w:rPr>
        <w:t>Article 60 - Réception provisoire</w:t>
      </w:r>
      <w:bookmarkEnd w:id="112"/>
      <w:r w:rsidRPr="00924C66">
        <w:rPr>
          <w:rFonts w:asciiTheme="minorHAnsi" w:hAnsiTheme="minorHAnsi"/>
          <w:snapToGrid/>
          <w:sz w:val="24"/>
          <w:lang w:bidi="ar-SA"/>
        </w:rPr>
        <w:t xml:space="preserve">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rsidR="00213EC6" w:rsidRPr="00924C66" w:rsidRDefault="00213EC6" w:rsidP="00924C66">
      <w:pPr>
        <w:pStyle w:val="Titre2"/>
        <w:ind w:left="567"/>
        <w:rPr>
          <w:rFonts w:asciiTheme="minorHAnsi" w:hAnsiTheme="minorHAnsi"/>
          <w:snapToGrid/>
          <w:sz w:val="24"/>
          <w:lang w:bidi="ar-SA"/>
        </w:rPr>
      </w:pPr>
      <w:bookmarkStart w:id="113" w:name="_Toc98425432"/>
      <w:r w:rsidRPr="00924C66">
        <w:rPr>
          <w:rFonts w:asciiTheme="minorHAnsi" w:hAnsiTheme="minorHAnsi"/>
          <w:snapToGrid/>
          <w:sz w:val="24"/>
          <w:lang w:bidi="ar-SA"/>
        </w:rPr>
        <w:t>Article 61 - Obligations au titre de la garantie</w:t>
      </w:r>
      <w:bookmarkEnd w:id="113"/>
      <w:r w:rsidRPr="00924C66">
        <w:rPr>
          <w:rFonts w:asciiTheme="minorHAnsi" w:hAnsiTheme="minorHAnsi"/>
          <w:snapToGrid/>
          <w:sz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deux; ou </w:t>
      </w:r>
    </w:p>
    <w:p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rsidR="00213EC6" w:rsidRPr="00924C66" w:rsidRDefault="00213EC6" w:rsidP="00924C66">
      <w:pPr>
        <w:pStyle w:val="Titre2"/>
        <w:ind w:left="567"/>
        <w:rPr>
          <w:rFonts w:asciiTheme="minorHAnsi" w:hAnsiTheme="minorHAnsi"/>
          <w:snapToGrid/>
          <w:sz w:val="24"/>
          <w:lang w:bidi="ar-SA"/>
        </w:rPr>
      </w:pPr>
      <w:bookmarkStart w:id="114" w:name="_Toc98425433"/>
      <w:r w:rsidRPr="00924C66">
        <w:rPr>
          <w:rFonts w:asciiTheme="minorHAnsi" w:hAnsiTheme="minorHAnsi"/>
          <w:snapToGrid/>
          <w:sz w:val="24"/>
          <w:lang w:bidi="ar-SA"/>
        </w:rPr>
        <w:t>Article 62 - Réception définitive</w:t>
      </w:r>
      <w:bookmarkEnd w:id="114"/>
      <w:r w:rsidRPr="00924C66">
        <w:rPr>
          <w:rFonts w:asciiTheme="minorHAnsi" w:hAnsiTheme="minorHAnsi"/>
          <w:snapToGrid/>
          <w:sz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rsidR="00213EC6" w:rsidRPr="00924C66" w:rsidRDefault="00213EC6" w:rsidP="00924C66">
      <w:pPr>
        <w:pStyle w:val="Titre2"/>
        <w:ind w:left="567"/>
        <w:rPr>
          <w:rFonts w:asciiTheme="minorHAnsi" w:hAnsiTheme="minorHAnsi"/>
          <w:snapToGrid/>
          <w:sz w:val="24"/>
          <w:lang w:bidi="ar-SA"/>
        </w:rPr>
      </w:pPr>
      <w:bookmarkStart w:id="115" w:name="_Toc98425434"/>
      <w:r w:rsidRPr="00924C66">
        <w:rPr>
          <w:rFonts w:asciiTheme="minorHAnsi" w:hAnsiTheme="minorHAnsi"/>
          <w:snapToGrid/>
          <w:sz w:val="24"/>
          <w:lang w:bidi="ar-SA"/>
        </w:rPr>
        <w:t>Article 63 - Défaut d'exécution</w:t>
      </w:r>
      <w:bookmarkEnd w:id="115"/>
      <w:r w:rsidRPr="00924C66">
        <w:rPr>
          <w:rFonts w:asciiTheme="minorHAnsi" w:hAnsiTheme="minorHAnsi"/>
          <w:snapToGrid/>
          <w:sz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16"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213EC6" w:rsidRPr="00924C66" w:rsidRDefault="00213EC6" w:rsidP="0046754B">
      <w:pPr>
        <w:pStyle w:val="Titre2"/>
        <w:ind w:left="567"/>
        <w:rPr>
          <w:snapToGrid/>
          <w:lang w:bidi="ar-SA"/>
        </w:rPr>
      </w:pPr>
      <w:bookmarkStart w:id="117" w:name="_Toc98425435"/>
      <w:bookmarkEnd w:id="116"/>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17"/>
      <w:r w:rsidR="00FC0FA3">
        <w:rPr>
          <w:rFonts w:asciiTheme="minorHAnsi" w:hAnsiTheme="minorHAnsi"/>
          <w:snapToGrid/>
          <w:sz w:val="24"/>
          <w:lang w:bidi="ar-SA"/>
        </w:rPr>
        <w:t xml:space="preserve"> </w:t>
      </w:r>
    </w:p>
    <w:p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r w:rsidR="006F770F" w:rsidRPr="006F770F">
        <w:rPr>
          <w:rFonts w:asciiTheme="minorHAnsi" w:hAnsiTheme="minorHAnsi"/>
          <w:snapToGrid/>
          <w:szCs w:val="24"/>
          <w:lang w:bidi="ar-SA"/>
        </w:rPr>
        <w:t xml:space="preserve">Federal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18"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8"/>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marché; </w:t>
      </w:r>
    </w:p>
    <w:p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rsidR="00213EC6" w:rsidRPr="00924C66" w:rsidRDefault="00213EC6" w:rsidP="00924C66">
      <w:pPr>
        <w:pStyle w:val="Titre2"/>
        <w:ind w:left="567"/>
        <w:rPr>
          <w:rFonts w:asciiTheme="minorHAnsi" w:hAnsiTheme="minorHAnsi"/>
          <w:snapToGrid/>
          <w:sz w:val="24"/>
          <w:lang w:bidi="ar-SA"/>
        </w:rPr>
      </w:pPr>
      <w:bookmarkStart w:id="119" w:name="_Toc98425436"/>
      <w:r w:rsidRPr="00924C66">
        <w:rPr>
          <w:rFonts w:asciiTheme="minorHAnsi" w:hAnsiTheme="minorHAnsi"/>
          <w:snapToGrid/>
          <w:sz w:val="24"/>
          <w:lang w:bidi="ar-SA"/>
        </w:rPr>
        <w:t>Article 65 - Résiliation par le contractant</w:t>
      </w:r>
      <w:bookmarkEnd w:id="119"/>
      <w:r w:rsidRPr="00924C66">
        <w:rPr>
          <w:rFonts w:asciiTheme="minorHAnsi" w:hAnsiTheme="minorHAnsi"/>
          <w:snapToGrid/>
          <w:sz w:val="24"/>
          <w:lang w:bidi="ar-SA"/>
        </w:rPr>
        <w:t xml:space="preserve"> </w:t>
      </w:r>
    </w:p>
    <w:p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 ou </w:t>
      </w:r>
    </w:p>
    <w:p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rappels; ou </w:t>
      </w:r>
    </w:p>
    <w:p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20"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0"/>
    <w:p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rsidR="00213EC6" w:rsidRPr="009D6253" w:rsidRDefault="00213EC6" w:rsidP="009D6253">
      <w:pPr>
        <w:pStyle w:val="Titre2"/>
        <w:ind w:left="567"/>
        <w:rPr>
          <w:rFonts w:asciiTheme="minorHAnsi" w:hAnsiTheme="minorHAnsi"/>
          <w:snapToGrid/>
          <w:sz w:val="24"/>
          <w:lang w:bidi="ar-SA"/>
        </w:rPr>
      </w:pPr>
      <w:bookmarkStart w:id="121" w:name="_Toc98425437"/>
      <w:r w:rsidRPr="009D6253">
        <w:rPr>
          <w:rFonts w:asciiTheme="minorHAnsi" w:hAnsiTheme="minorHAnsi"/>
          <w:snapToGrid/>
          <w:sz w:val="24"/>
          <w:lang w:bidi="ar-SA"/>
        </w:rPr>
        <w:t>Article 66 - Force majeure</w:t>
      </w:r>
      <w:bookmarkEnd w:id="121"/>
      <w:r w:rsidRPr="009D6253">
        <w:rPr>
          <w:rFonts w:asciiTheme="minorHAnsi" w:hAnsiTheme="minorHAnsi"/>
          <w:snapToGrid/>
          <w:sz w:val="24"/>
          <w:lang w:bidi="ar-SA"/>
        </w:rPr>
        <w:t xml:space="preserve"> </w:t>
      </w:r>
    </w:p>
    <w:p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rsidR="00D80CF7" w:rsidRPr="009D6253" w:rsidRDefault="00D80CF7" w:rsidP="009D6253">
      <w:pPr>
        <w:pStyle w:val="Titre2"/>
        <w:ind w:left="567"/>
        <w:rPr>
          <w:rFonts w:asciiTheme="minorHAnsi" w:hAnsiTheme="minorHAnsi"/>
          <w:snapToGrid/>
          <w:sz w:val="24"/>
          <w:lang w:bidi="ar-SA"/>
        </w:rPr>
      </w:pPr>
      <w:bookmarkStart w:id="122" w:name="_Toc98425438"/>
      <w:r w:rsidRPr="009D6253">
        <w:rPr>
          <w:rFonts w:asciiTheme="minorHAnsi" w:hAnsiTheme="minorHAnsi"/>
          <w:snapToGrid/>
          <w:sz w:val="24"/>
          <w:lang w:bidi="ar-SA"/>
        </w:rPr>
        <w:t>Article 67 - Décès</w:t>
      </w:r>
      <w:bookmarkEnd w:id="122"/>
      <w:r w:rsidRPr="009D6253">
        <w:rPr>
          <w:rFonts w:asciiTheme="minorHAnsi" w:hAnsiTheme="minorHAnsi"/>
          <w:snapToGrid/>
          <w:sz w:val="24"/>
          <w:lang w:bidi="ar-SA"/>
        </w:rPr>
        <w:t xml:space="preserve"> </w:t>
      </w:r>
    </w:p>
    <w:p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rsidR="00213EC6" w:rsidRPr="00924C66" w:rsidRDefault="00213EC6" w:rsidP="00924C66">
      <w:pPr>
        <w:pStyle w:val="Titre2"/>
        <w:ind w:left="567"/>
        <w:rPr>
          <w:rFonts w:asciiTheme="minorHAnsi" w:hAnsiTheme="minorHAnsi"/>
          <w:snapToGrid/>
          <w:sz w:val="24"/>
          <w:lang w:bidi="ar-SA"/>
        </w:rPr>
      </w:pPr>
      <w:bookmarkStart w:id="123" w:name="_Toc98425439"/>
      <w:r w:rsidRPr="00924C66">
        <w:rPr>
          <w:rFonts w:asciiTheme="minorHAnsi" w:hAnsiTheme="minorHAnsi"/>
          <w:snapToGrid/>
          <w:sz w:val="24"/>
          <w:lang w:bidi="ar-SA"/>
        </w:rPr>
        <w:t>Article 68 - Règlement des différends</w:t>
      </w:r>
      <w:bookmarkEnd w:id="123"/>
      <w:r w:rsidRPr="00924C66">
        <w:rPr>
          <w:rFonts w:asciiTheme="minorHAnsi" w:hAnsiTheme="minorHAnsi"/>
          <w:snapToGrid/>
          <w:sz w:val="24"/>
          <w:lang w:bidi="ar-SA"/>
        </w:rPr>
        <w:t xml:space="preserv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rsidR="00213EC6" w:rsidRPr="00924C66" w:rsidRDefault="00213EC6" w:rsidP="00924C66">
      <w:pPr>
        <w:pStyle w:val="Titre2"/>
        <w:ind w:left="567"/>
        <w:rPr>
          <w:rFonts w:asciiTheme="minorHAnsi" w:hAnsiTheme="minorHAnsi"/>
          <w:snapToGrid/>
          <w:sz w:val="24"/>
          <w:lang w:bidi="ar-SA"/>
        </w:rPr>
      </w:pPr>
      <w:bookmarkStart w:id="124" w:name="_Toc98425440"/>
      <w:r w:rsidRPr="00924C66">
        <w:rPr>
          <w:rFonts w:asciiTheme="minorHAnsi" w:hAnsiTheme="minorHAnsi"/>
          <w:snapToGrid/>
          <w:sz w:val="24"/>
          <w:lang w:bidi="ar-SA"/>
        </w:rPr>
        <w:t>Article 69 - Loi applicable</w:t>
      </w:r>
      <w:bookmarkEnd w:id="124"/>
      <w:r w:rsidRPr="00924C66">
        <w:rPr>
          <w:rFonts w:asciiTheme="minorHAnsi" w:hAnsiTheme="minorHAnsi"/>
          <w:snapToGrid/>
          <w:sz w:val="24"/>
          <w:lang w:bidi="ar-SA"/>
        </w:rPr>
        <w:t xml:space="preserve"> </w:t>
      </w:r>
    </w:p>
    <w:p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rsidR="00213EC6" w:rsidRPr="00924C66" w:rsidRDefault="00213EC6" w:rsidP="00924C66">
      <w:pPr>
        <w:pStyle w:val="Titre2"/>
        <w:ind w:left="567"/>
        <w:rPr>
          <w:rFonts w:asciiTheme="minorHAnsi" w:hAnsiTheme="minorHAnsi"/>
          <w:snapToGrid/>
          <w:sz w:val="24"/>
          <w:lang w:bidi="ar-SA"/>
        </w:rPr>
      </w:pPr>
      <w:bookmarkStart w:id="125" w:name="_Toc98425441"/>
      <w:r w:rsidRPr="00924C66">
        <w:rPr>
          <w:rFonts w:asciiTheme="minorHAnsi" w:hAnsiTheme="minorHAnsi"/>
          <w:snapToGrid/>
          <w:sz w:val="24"/>
          <w:lang w:bidi="ar-SA"/>
        </w:rPr>
        <w:t>Article 70 - Sanctions administratives</w:t>
      </w:r>
      <w:bookmarkEnd w:id="125"/>
      <w:r w:rsidRPr="00924C66">
        <w:rPr>
          <w:rFonts w:asciiTheme="minorHAnsi" w:hAnsiTheme="minorHAnsi"/>
          <w:snapToGrid/>
          <w:sz w:val="24"/>
          <w:lang w:bidi="ar-SA"/>
        </w:rPr>
        <w:t xml:space="preserv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rsidR="00213EC6" w:rsidRPr="00924C66" w:rsidRDefault="00213EC6" w:rsidP="00924C66">
      <w:pPr>
        <w:pStyle w:val="Titre2"/>
        <w:ind w:left="567"/>
        <w:rPr>
          <w:rFonts w:asciiTheme="minorHAnsi" w:hAnsiTheme="minorHAnsi"/>
          <w:snapToGrid/>
          <w:sz w:val="24"/>
          <w:lang w:bidi="ar-SA"/>
        </w:rPr>
      </w:pPr>
      <w:bookmarkStart w:id="126" w:name="_Toc98425442"/>
      <w:r w:rsidRPr="00924C66">
        <w:rPr>
          <w:rFonts w:asciiTheme="minorHAnsi" w:hAnsiTheme="minorHAnsi"/>
          <w:snapToGrid/>
          <w:sz w:val="24"/>
          <w:lang w:bidi="ar-SA"/>
        </w:rPr>
        <w:t>Article 71 - Vérifications, contrôles et audits par les organes de l’Union européenne</w:t>
      </w:r>
      <w:bookmarkEnd w:id="126"/>
      <w:r w:rsidRPr="00924C66">
        <w:rPr>
          <w:rFonts w:asciiTheme="minorHAnsi" w:hAnsiTheme="minorHAnsi"/>
          <w:snapToGrid/>
          <w:sz w:val="24"/>
          <w:lang w:bidi="ar-SA"/>
        </w:rPr>
        <w:t xml:space="preserv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27" w:name="_Hlk536369375"/>
      <w:r w:rsidRPr="00A53199">
        <w:rPr>
          <w:rFonts w:asciiTheme="minorHAnsi" w:hAnsiTheme="minorHAnsi"/>
          <w:b/>
          <w:snapToGrid/>
          <w:lang w:bidi="ar-SA"/>
        </w:rPr>
        <w:t xml:space="preserve">Article 72 - Protection des données </w:t>
      </w:r>
    </w:p>
    <w:p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7"/>
    </w:p>
    <w:p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rsidR="00D66A2B" w:rsidRPr="00D66A2B" w:rsidRDefault="00D66A2B" w:rsidP="00DD59C2">
      <w:pPr>
        <w:numPr>
          <w:ilvl w:val="0"/>
          <w:numId w:val="26"/>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rsidR="00D66A2B" w:rsidRPr="00D66A2B" w:rsidRDefault="00D66A2B" w:rsidP="00DD59C2">
      <w:pPr>
        <w:numPr>
          <w:ilvl w:val="0"/>
          <w:numId w:val="26"/>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rsidR="00D66A2B" w:rsidRPr="00D66A2B" w:rsidRDefault="00D66A2B" w:rsidP="00DD59C2">
      <w:pPr>
        <w:numPr>
          <w:ilvl w:val="0"/>
          <w:numId w:val="26"/>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rsidR="00D66A2B" w:rsidRPr="00D66A2B" w:rsidRDefault="00D66A2B" w:rsidP="00DD59C2">
      <w:pPr>
        <w:numPr>
          <w:ilvl w:val="0"/>
          <w:numId w:val="26"/>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25"/>
      <w:headerReference w:type="first" r:id="rId26"/>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F2BB88" w16cid:durableId="1FF34E43"/>
  <w16cid:commentId w16cid:paraId="552D7428" w16cid:durableId="1FF34E44"/>
  <w16cid:commentId w16cid:paraId="10B4BFEA" w16cid:durableId="208ADBD8"/>
  <w16cid:commentId w16cid:paraId="7D1ADCCC" w16cid:durableId="2085B2EB"/>
  <w16cid:commentId w16cid:paraId="0A84A6F1" w16cid:durableId="208B28A4"/>
  <w16cid:commentId w16cid:paraId="76262991" w16cid:durableId="1FF71121"/>
  <w16cid:commentId w16cid:paraId="5C88F1E3" w16cid:durableId="2085B2ED"/>
  <w16cid:commentId w16cid:paraId="3F88A455" w16cid:durableId="208B292A"/>
  <w16cid:commentId w16cid:paraId="194E539D" w16cid:durableId="2087B967"/>
  <w16cid:commentId w16cid:paraId="0BBE128F" w16cid:durableId="208943DF"/>
  <w16cid:commentId w16cid:paraId="717DD644" w16cid:durableId="208AD53C"/>
  <w16cid:commentId w16cid:paraId="183A8D93" w16cid:durableId="208AEB83"/>
  <w16cid:commentId w16cid:paraId="54B8DE0E" w16cid:durableId="208C0DFB"/>
  <w16cid:commentId w16cid:paraId="54ECB167" w16cid:durableId="208AEED9"/>
  <w16cid:commentId w16cid:paraId="78A18C8C" w16cid:durableId="208AEF69"/>
  <w16cid:commentId w16cid:paraId="090B339C" w16cid:durableId="208B1D9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EB2" w:rsidRPr="00E725FE" w:rsidRDefault="00EB0EB2">
      <w:r>
        <w:separator/>
      </w:r>
    </w:p>
  </w:endnote>
  <w:endnote w:type="continuationSeparator" w:id="0">
    <w:p w:rsidR="00EB0EB2" w:rsidRPr="00E725FE" w:rsidRDefault="00EB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7F10BE" w:rsidRDefault="007F10BE">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rsidR="007F10BE" w:rsidRPr="00FB5EE7" w:rsidRDefault="007F10BE"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301D4D">
                  <w:rPr>
                    <w:rFonts w:ascii="Calibri" w:eastAsia="Times" w:hAnsi="Calibri"/>
                    <w:b/>
                    <w:bCs/>
                    <w:noProof/>
                    <w:sz w:val="22"/>
                    <w:szCs w:val="22"/>
                    <w:lang w:bidi="ar-SA"/>
                  </w:rPr>
                  <w:t>24</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301D4D">
                  <w:rPr>
                    <w:rFonts w:ascii="Calibri" w:eastAsia="Times" w:hAnsi="Calibri"/>
                    <w:b/>
                    <w:bCs/>
                    <w:noProof/>
                    <w:sz w:val="22"/>
                    <w:szCs w:val="22"/>
                    <w:lang w:bidi="ar-SA"/>
                  </w:rPr>
                  <w:t>83</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Pr="00C713F6" w:rsidRDefault="007F10BE"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rsidR="007F10BE" w:rsidRPr="00C713F6" w:rsidRDefault="007F10BE"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1D11F4">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1D11F4">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7F10BE" w:rsidRPr="00C713F6" w:rsidRDefault="007F10BE"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rsidR="007F10BE" w:rsidRPr="00C713F6" w:rsidRDefault="007F10BE"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rsidR="007F10BE" w:rsidRPr="00004B49" w:rsidRDefault="007F10BE"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Pr="00C713F6" w:rsidRDefault="007F10BE"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rsidR="007F10BE" w:rsidRPr="00C713F6" w:rsidRDefault="007F10BE"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301D4D">
                  <w:rPr>
                    <w:rFonts w:ascii="Calibri" w:eastAsia="Times" w:hAnsi="Calibri"/>
                    <w:b/>
                    <w:bCs/>
                    <w:noProof/>
                    <w:snapToGrid/>
                    <w:sz w:val="22"/>
                    <w:szCs w:val="22"/>
                    <w:lang w:bidi="ar-SA"/>
                  </w:rPr>
                  <w:t>17</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301D4D">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7F10BE" w:rsidRPr="00004B49" w:rsidRDefault="007F10BE"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EB2" w:rsidRPr="00E725FE" w:rsidRDefault="00EB0EB2">
      <w:r>
        <w:separator/>
      </w:r>
    </w:p>
  </w:footnote>
  <w:footnote w:type="continuationSeparator" w:id="0">
    <w:p w:rsidR="00EB0EB2" w:rsidRPr="00E725FE" w:rsidRDefault="00EB0EB2">
      <w:r>
        <w:continuationSeparator/>
      </w:r>
    </w:p>
  </w:footnote>
  <w:footnote w:id="1">
    <w:p w:rsidR="007F10BE" w:rsidRPr="00924C66" w:rsidRDefault="007F10BE"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rsidR="007F10BE" w:rsidRPr="00924C66" w:rsidRDefault="007F10BE"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rsidR="007F10BE" w:rsidRPr="00924C66" w:rsidRDefault="007F10BE"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rsidR="007F10BE" w:rsidRPr="00924C66" w:rsidRDefault="007F10BE"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rsidR="007F10BE" w:rsidRPr="00FB5EE7" w:rsidRDefault="007F10BE"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rsidR="007F10BE" w:rsidRPr="00924C66" w:rsidRDefault="007F10BE"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Pr="00C713F6" w:rsidRDefault="007F10BE"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368D6E0D" wp14:editId="6AC3A8EF">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7F10BE" w:rsidRPr="00C713F6" w:rsidRDefault="007F10BE"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rsidR="007F10BE" w:rsidRPr="00FB5EE7" w:rsidRDefault="007F10BE"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Pr="00FB5EE7" w:rsidRDefault="007F10BE"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6F34CC36" wp14:editId="578B2954">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0BD6325" wp14:editId="4C913DEF">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7F10BE" w:rsidRPr="00FB5EE7" w:rsidRDefault="007F10BE"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7F10BE" w:rsidRPr="00FB5EE7" w:rsidRDefault="007F10BE"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B01DC34" wp14:editId="1169A3B1">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7F10BE" w:rsidRPr="00611FCE" w:rsidRDefault="007F10BE"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7F10BE" w:rsidRPr="00FB5EE7" w:rsidRDefault="007F10BE"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7F10BE" w:rsidRDefault="007F10BE"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7F10BE" w:rsidRPr="00924C66" w:rsidRDefault="007F10BE">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BE" w:rsidRDefault="007F10BE"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7F10BE" w:rsidRPr="00611FCE" w:rsidRDefault="007F10BE"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7F10BE" w:rsidRPr="00FB5EE7" w:rsidRDefault="007F10BE"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8BF"/>
    <w:multiLevelType w:val="multilevel"/>
    <w:tmpl w:val="525E6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E920F9A"/>
    <w:multiLevelType w:val="multilevel"/>
    <w:tmpl w:val="5C325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2E1BA0"/>
    <w:multiLevelType w:val="hybridMultilevel"/>
    <w:tmpl w:val="FBDEF5B0"/>
    <w:lvl w:ilvl="0" w:tplc="059EF3D8">
      <w:start w:val="2"/>
      <w:numFmt w:val="lowerLetter"/>
      <w:lvlText w:val="%1."/>
      <w:lvlJc w:val="left"/>
      <w:pPr>
        <w:tabs>
          <w:tab w:val="num" w:pos="720"/>
        </w:tabs>
        <w:ind w:left="720" w:hanging="360"/>
      </w:pPr>
    </w:lvl>
    <w:lvl w:ilvl="1" w:tplc="7132048A" w:tentative="1">
      <w:start w:val="1"/>
      <w:numFmt w:val="decimal"/>
      <w:lvlText w:val="%2."/>
      <w:lvlJc w:val="left"/>
      <w:pPr>
        <w:tabs>
          <w:tab w:val="num" w:pos="1440"/>
        </w:tabs>
        <w:ind w:left="1440" w:hanging="360"/>
      </w:pPr>
    </w:lvl>
    <w:lvl w:ilvl="2" w:tplc="829AECB0" w:tentative="1">
      <w:start w:val="1"/>
      <w:numFmt w:val="decimal"/>
      <w:lvlText w:val="%3."/>
      <w:lvlJc w:val="left"/>
      <w:pPr>
        <w:tabs>
          <w:tab w:val="num" w:pos="2160"/>
        </w:tabs>
        <w:ind w:left="2160" w:hanging="360"/>
      </w:pPr>
    </w:lvl>
    <w:lvl w:ilvl="3" w:tplc="A3741384" w:tentative="1">
      <w:start w:val="1"/>
      <w:numFmt w:val="decimal"/>
      <w:lvlText w:val="%4."/>
      <w:lvlJc w:val="left"/>
      <w:pPr>
        <w:tabs>
          <w:tab w:val="num" w:pos="2880"/>
        </w:tabs>
        <w:ind w:left="2880" w:hanging="360"/>
      </w:pPr>
    </w:lvl>
    <w:lvl w:ilvl="4" w:tplc="1D10553A" w:tentative="1">
      <w:start w:val="1"/>
      <w:numFmt w:val="decimal"/>
      <w:lvlText w:val="%5."/>
      <w:lvlJc w:val="left"/>
      <w:pPr>
        <w:tabs>
          <w:tab w:val="num" w:pos="3600"/>
        </w:tabs>
        <w:ind w:left="3600" w:hanging="360"/>
      </w:pPr>
    </w:lvl>
    <w:lvl w:ilvl="5" w:tplc="2758B10C" w:tentative="1">
      <w:start w:val="1"/>
      <w:numFmt w:val="decimal"/>
      <w:lvlText w:val="%6."/>
      <w:lvlJc w:val="left"/>
      <w:pPr>
        <w:tabs>
          <w:tab w:val="num" w:pos="4320"/>
        </w:tabs>
        <w:ind w:left="4320" w:hanging="360"/>
      </w:pPr>
    </w:lvl>
    <w:lvl w:ilvl="6" w:tplc="97D8A802" w:tentative="1">
      <w:start w:val="1"/>
      <w:numFmt w:val="decimal"/>
      <w:lvlText w:val="%7."/>
      <w:lvlJc w:val="left"/>
      <w:pPr>
        <w:tabs>
          <w:tab w:val="num" w:pos="5040"/>
        </w:tabs>
        <w:ind w:left="5040" w:hanging="360"/>
      </w:pPr>
    </w:lvl>
    <w:lvl w:ilvl="7" w:tplc="CDB0838A" w:tentative="1">
      <w:start w:val="1"/>
      <w:numFmt w:val="decimal"/>
      <w:lvlText w:val="%8."/>
      <w:lvlJc w:val="left"/>
      <w:pPr>
        <w:tabs>
          <w:tab w:val="num" w:pos="5760"/>
        </w:tabs>
        <w:ind w:left="5760" w:hanging="360"/>
      </w:pPr>
    </w:lvl>
    <w:lvl w:ilvl="8" w:tplc="A55C59DA" w:tentative="1">
      <w:start w:val="1"/>
      <w:numFmt w:val="decimal"/>
      <w:lvlText w:val="%9."/>
      <w:lvlJc w:val="left"/>
      <w:pPr>
        <w:tabs>
          <w:tab w:val="num" w:pos="6480"/>
        </w:tabs>
        <w:ind w:left="6480" w:hanging="360"/>
      </w:pPr>
    </w:lvl>
  </w:abstractNum>
  <w:abstractNum w:abstractNumId="5"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DEA56BC"/>
    <w:multiLevelType w:val="multilevel"/>
    <w:tmpl w:val="6600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613E5"/>
    <w:multiLevelType w:val="multilevel"/>
    <w:tmpl w:val="F596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7" w15:restartNumberingAfterBreak="0">
    <w:nsid w:val="6FA56852"/>
    <w:multiLevelType w:val="multilevel"/>
    <w:tmpl w:val="9B28F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9"/>
  </w:num>
  <w:num w:numId="2">
    <w:abstractNumId w:val="15"/>
  </w:num>
  <w:num w:numId="3">
    <w:abstractNumId w:val="16"/>
  </w:num>
  <w:num w:numId="4">
    <w:abstractNumId w:val="2"/>
  </w:num>
  <w:num w:numId="5">
    <w:abstractNumId w:val="25"/>
    <w:lvlOverride w:ilvl="0">
      <w:startOverride w:val="1"/>
    </w:lvlOverride>
  </w:num>
  <w:num w:numId="6">
    <w:abstractNumId w:val="14"/>
  </w:num>
  <w:num w:numId="7">
    <w:abstractNumId w:val="7"/>
  </w:num>
  <w:num w:numId="8">
    <w:abstractNumId w:val="13"/>
  </w:num>
  <w:num w:numId="9">
    <w:abstractNumId w:val="24"/>
  </w:num>
  <w:num w:numId="10">
    <w:abstractNumId w:val="26"/>
  </w:num>
  <w:num w:numId="11">
    <w:abstractNumId w:val="10"/>
  </w:num>
  <w:num w:numId="12">
    <w:abstractNumId w:val="23"/>
  </w:num>
  <w:num w:numId="13">
    <w:abstractNumId w:val="21"/>
  </w:num>
  <w:num w:numId="14">
    <w:abstractNumId w:val="18"/>
  </w:num>
  <w:num w:numId="15">
    <w:abstractNumId w:val="20"/>
  </w:num>
  <w:num w:numId="16">
    <w:abstractNumId w:val="6"/>
  </w:num>
  <w:num w:numId="17">
    <w:abstractNumId w:val="11"/>
  </w:num>
  <w:num w:numId="18">
    <w:abstractNumId w:val="1"/>
  </w:num>
  <w:num w:numId="19">
    <w:abstractNumId w:val="8"/>
  </w:num>
  <w:num w:numId="20">
    <w:abstractNumId w:val="2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9"/>
  </w:num>
  <w:num w:numId="24">
    <w:abstractNumId w:val="12"/>
  </w:num>
  <w:num w:numId="25">
    <w:abstractNumId w:val="17"/>
  </w:num>
  <w:num w:numId="26">
    <w:abstractNumId w:val="31"/>
  </w:num>
  <w:num w:numId="27">
    <w:abstractNumId w:val="0"/>
  </w:num>
  <w:num w:numId="28">
    <w:abstractNumId w:val="22"/>
  </w:num>
  <w:num w:numId="29">
    <w:abstractNumId w:val="27"/>
    <w:lvlOverride w:ilvl="0">
      <w:lvl w:ilvl="0">
        <w:numFmt w:val="lowerLetter"/>
        <w:lvlText w:val="%1."/>
        <w:lvlJc w:val="left"/>
      </w:lvl>
    </w:lvlOverride>
  </w:num>
  <w:num w:numId="30">
    <w:abstractNumId w:val="19"/>
  </w:num>
  <w:num w:numId="31">
    <w:abstractNumId w:val="3"/>
    <w:lvlOverride w:ilvl="0">
      <w:lvl w:ilvl="0">
        <w:numFmt w:val="lowerLetter"/>
        <w:lvlText w:val="%1."/>
        <w:lvlJc w:val="left"/>
      </w:lvl>
    </w:lvlOverride>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30A2D"/>
    <w:rsid w:val="00031E63"/>
    <w:rsid w:val="000336FA"/>
    <w:rsid w:val="0003690E"/>
    <w:rsid w:val="00040543"/>
    <w:rsid w:val="000435A0"/>
    <w:rsid w:val="0004700C"/>
    <w:rsid w:val="0005004B"/>
    <w:rsid w:val="00052A25"/>
    <w:rsid w:val="00052A9F"/>
    <w:rsid w:val="000534BE"/>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528C"/>
    <w:rsid w:val="001557A3"/>
    <w:rsid w:val="00155894"/>
    <w:rsid w:val="0016526B"/>
    <w:rsid w:val="00165A9F"/>
    <w:rsid w:val="0017313B"/>
    <w:rsid w:val="00173310"/>
    <w:rsid w:val="00175162"/>
    <w:rsid w:val="00176F98"/>
    <w:rsid w:val="001811C4"/>
    <w:rsid w:val="00185842"/>
    <w:rsid w:val="0018672F"/>
    <w:rsid w:val="00186EFB"/>
    <w:rsid w:val="00192C51"/>
    <w:rsid w:val="00196F72"/>
    <w:rsid w:val="001978EF"/>
    <w:rsid w:val="001A48AC"/>
    <w:rsid w:val="001A4E4A"/>
    <w:rsid w:val="001A72CD"/>
    <w:rsid w:val="001B2930"/>
    <w:rsid w:val="001B2DD7"/>
    <w:rsid w:val="001B31E6"/>
    <w:rsid w:val="001C0FA1"/>
    <w:rsid w:val="001C1BEE"/>
    <w:rsid w:val="001C1D2A"/>
    <w:rsid w:val="001C2095"/>
    <w:rsid w:val="001C3097"/>
    <w:rsid w:val="001C36AC"/>
    <w:rsid w:val="001C429F"/>
    <w:rsid w:val="001C4EA7"/>
    <w:rsid w:val="001C779C"/>
    <w:rsid w:val="001D11F4"/>
    <w:rsid w:val="001D386E"/>
    <w:rsid w:val="001D5103"/>
    <w:rsid w:val="001E20CE"/>
    <w:rsid w:val="001E440F"/>
    <w:rsid w:val="001E677A"/>
    <w:rsid w:val="001F04C6"/>
    <w:rsid w:val="001F48E9"/>
    <w:rsid w:val="001F61FC"/>
    <w:rsid w:val="0020115F"/>
    <w:rsid w:val="00203C42"/>
    <w:rsid w:val="00203E27"/>
    <w:rsid w:val="00205125"/>
    <w:rsid w:val="00205F35"/>
    <w:rsid w:val="002079A9"/>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B13F4"/>
    <w:rsid w:val="002B2B06"/>
    <w:rsid w:val="002B7A05"/>
    <w:rsid w:val="002C4845"/>
    <w:rsid w:val="002D0A12"/>
    <w:rsid w:val="002D0B03"/>
    <w:rsid w:val="002D1781"/>
    <w:rsid w:val="002D209B"/>
    <w:rsid w:val="002D294D"/>
    <w:rsid w:val="002D2BD5"/>
    <w:rsid w:val="002D7495"/>
    <w:rsid w:val="002D75A2"/>
    <w:rsid w:val="002D7C6E"/>
    <w:rsid w:val="002E4B30"/>
    <w:rsid w:val="002E58FA"/>
    <w:rsid w:val="002F6D2E"/>
    <w:rsid w:val="00301D4D"/>
    <w:rsid w:val="00301DE9"/>
    <w:rsid w:val="00305FF9"/>
    <w:rsid w:val="0030657F"/>
    <w:rsid w:val="003072B8"/>
    <w:rsid w:val="003111D9"/>
    <w:rsid w:val="00311D2D"/>
    <w:rsid w:val="00311D9E"/>
    <w:rsid w:val="0031297D"/>
    <w:rsid w:val="00313DF2"/>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7183"/>
    <w:rsid w:val="003D2878"/>
    <w:rsid w:val="003D2B40"/>
    <w:rsid w:val="003D3100"/>
    <w:rsid w:val="003D338A"/>
    <w:rsid w:val="003D3779"/>
    <w:rsid w:val="003D436F"/>
    <w:rsid w:val="003D764D"/>
    <w:rsid w:val="003D795D"/>
    <w:rsid w:val="003E5325"/>
    <w:rsid w:val="003E596D"/>
    <w:rsid w:val="003E5EE2"/>
    <w:rsid w:val="003E7DAA"/>
    <w:rsid w:val="003F005A"/>
    <w:rsid w:val="003F4903"/>
    <w:rsid w:val="003F6D11"/>
    <w:rsid w:val="00401C44"/>
    <w:rsid w:val="00403C36"/>
    <w:rsid w:val="00404185"/>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346E"/>
    <w:rsid w:val="004A75AD"/>
    <w:rsid w:val="004B33AB"/>
    <w:rsid w:val="004B521F"/>
    <w:rsid w:val="004B5B69"/>
    <w:rsid w:val="004C0B83"/>
    <w:rsid w:val="004C192E"/>
    <w:rsid w:val="004D1C0A"/>
    <w:rsid w:val="004D61E0"/>
    <w:rsid w:val="004D6C83"/>
    <w:rsid w:val="004D6FB2"/>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70BC"/>
    <w:rsid w:val="00560149"/>
    <w:rsid w:val="005625FF"/>
    <w:rsid w:val="005637E1"/>
    <w:rsid w:val="00563E22"/>
    <w:rsid w:val="0056615B"/>
    <w:rsid w:val="00567851"/>
    <w:rsid w:val="005678C2"/>
    <w:rsid w:val="0057272D"/>
    <w:rsid w:val="005769B1"/>
    <w:rsid w:val="0057733F"/>
    <w:rsid w:val="0057760F"/>
    <w:rsid w:val="005803EF"/>
    <w:rsid w:val="00581493"/>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10EEB"/>
    <w:rsid w:val="00612248"/>
    <w:rsid w:val="00614334"/>
    <w:rsid w:val="00615BB7"/>
    <w:rsid w:val="00620BA9"/>
    <w:rsid w:val="006218C2"/>
    <w:rsid w:val="00622351"/>
    <w:rsid w:val="00622857"/>
    <w:rsid w:val="00624333"/>
    <w:rsid w:val="006250B5"/>
    <w:rsid w:val="00626FC3"/>
    <w:rsid w:val="0063160E"/>
    <w:rsid w:val="006316A2"/>
    <w:rsid w:val="0063320F"/>
    <w:rsid w:val="00635766"/>
    <w:rsid w:val="006366DC"/>
    <w:rsid w:val="00641155"/>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0593"/>
    <w:rsid w:val="00705A6A"/>
    <w:rsid w:val="00707EB9"/>
    <w:rsid w:val="00711F0C"/>
    <w:rsid w:val="007172B0"/>
    <w:rsid w:val="00717710"/>
    <w:rsid w:val="00725F2A"/>
    <w:rsid w:val="00726303"/>
    <w:rsid w:val="007300FC"/>
    <w:rsid w:val="00731773"/>
    <w:rsid w:val="007321F9"/>
    <w:rsid w:val="00732624"/>
    <w:rsid w:val="0073297B"/>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651"/>
    <w:rsid w:val="007C1A17"/>
    <w:rsid w:val="007C2794"/>
    <w:rsid w:val="007C61BE"/>
    <w:rsid w:val="007D22CA"/>
    <w:rsid w:val="007D3A47"/>
    <w:rsid w:val="007D5114"/>
    <w:rsid w:val="007D6CD0"/>
    <w:rsid w:val="007D732B"/>
    <w:rsid w:val="007E0F8A"/>
    <w:rsid w:val="007E162C"/>
    <w:rsid w:val="007E23BB"/>
    <w:rsid w:val="007E2713"/>
    <w:rsid w:val="007E33CF"/>
    <w:rsid w:val="007E34D8"/>
    <w:rsid w:val="007E61F3"/>
    <w:rsid w:val="007E7F01"/>
    <w:rsid w:val="007F037F"/>
    <w:rsid w:val="007F10BE"/>
    <w:rsid w:val="007F1907"/>
    <w:rsid w:val="007F52FE"/>
    <w:rsid w:val="008013E8"/>
    <w:rsid w:val="00801551"/>
    <w:rsid w:val="008020E7"/>
    <w:rsid w:val="0080253E"/>
    <w:rsid w:val="008029EA"/>
    <w:rsid w:val="00806AB3"/>
    <w:rsid w:val="0081151F"/>
    <w:rsid w:val="00811C13"/>
    <w:rsid w:val="0081522E"/>
    <w:rsid w:val="00815544"/>
    <w:rsid w:val="00817365"/>
    <w:rsid w:val="00820FB1"/>
    <w:rsid w:val="00821569"/>
    <w:rsid w:val="00822BE8"/>
    <w:rsid w:val="00825FF4"/>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33EA"/>
    <w:rsid w:val="008757B8"/>
    <w:rsid w:val="00880541"/>
    <w:rsid w:val="008824C1"/>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35"/>
    <w:rsid w:val="00924C66"/>
    <w:rsid w:val="009262F7"/>
    <w:rsid w:val="00930E33"/>
    <w:rsid w:val="00931C68"/>
    <w:rsid w:val="00931DA4"/>
    <w:rsid w:val="0093373F"/>
    <w:rsid w:val="00941DC4"/>
    <w:rsid w:val="009455FD"/>
    <w:rsid w:val="009463ED"/>
    <w:rsid w:val="0094728C"/>
    <w:rsid w:val="009514E0"/>
    <w:rsid w:val="00956905"/>
    <w:rsid w:val="009639E9"/>
    <w:rsid w:val="00964811"/>
    <w:rsid w:val="00966028"/>
    <w:rsid w:val="00967BA8"/>
    <w:rsid w:val="009706F3"/>
    <w:rsid w:val="00973169"/>
    <w:rsid w:val="00974535"/>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124B"/>
    <w:rsid w:val="00A41C97"/>
    <w:rsid w:val="00A4216F"/>
    <w:rsid w:val="00A42A7F"/>
    <w:rsid w:val="00A53199"/>
    <w:rsid w:val="00A5429D"/>
    <w:rsid w:val="00A55DB3"/>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6730"/>
    <w:rsid w:val="00AD7432"/>
    <w:rsid w:val="00AE1D5F"/>
    <w:rsid w:val="00AE38F8"/>
    <w:rsid w:val="00AE4BF8"/>
    <w:rsid w:val="00AF0195"/>
    <w:rsid w:val="00AF1588"/>
    <w:rsid w:val="00B00105"/>
    <w:rsid w:val="00B00AAE"/>
    <w:rsid w:val="00B00C94"/>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283E"/>
    <w:rsid w:val="00B352EE"/>
    <w:rsid w:val="00B41EC4"/>
    <w:rsid w:val="00B460D5"/>
    <w:rsid w:val="00B47A2A"/>
    <w:rsid w:val="00B52E82"/>
    <w:rsid w:val="00B539F4"/>
    <w:rsid w:val="00B659E7"/>
    <w:rsid w:val="00B67B6F"/>
    <w:rsid w:val="00B70645"/>
    <w:rsid w:val="00B718F4"/>
    <w:rsid w:val="00B72739"/>
    <w:rsid w:val="00B7615B"/>
    <w:rsid w:val="00B8053F"/>
    <w:rsid w:val="00B849B8"/>
    <w:rsid w:val="00B85DA8"/>
    <w:rsid w:val="00B919B4"/>
    <w:rsid w:val="00B92E4B"/>
    <w:rsid w:val="00B93A84"/>
    <w:rsid w:val="00B975B9"/>
    <w:rsid w:val="00B97782"/>
    <w:rsid w:val="00BA15A5"/>
    <w:rsid w:val="00BA75CB"/>
    <w:rsid w:val="00BB091C"/>
    <w:rsid w:val="00BB1837"/>
    <w:rsid w:val="00BB1BBF"/>
    <w:rsid w:val="00BB31D8"/>
    <w:rsid w:val="00BB56E4"/>
    <w:rsid w:val="00BB6C02"/>
    <w:rsid w:val="00BB7241"/>
    <w:rsid w:val="00BC01EA"/>
    <w:rsid w:val="00BC1166"/>
    <w:rsid w:val="00BC2513"/>
    <w:rsid w:val="00BC2840"/>
    <w:rsid w:val="00BC381B"/>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37AD6"/>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5FBB"/>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FE7"/>
    <w:rsid w:val="00CC62DB"/>
    <w:rsid w:val="00CC74DB"/>
    <w:rsid w:val="00CD0545"/>
    <w:rsid w:val="00CD0A21"/>
    <w:rsid w:val="00CD2624"/>
    <w:rsid w:val="00CD2D1F"/>
    <w:rsid w:val="00CD6A68"/>
    <w:rsid w:val="00CD6FA2"/>
    <w:rsid w:val="00CE4A2D"/>
    <w:rsid w:val="00CF1D69"/>
    <w:rsid w:val="00CF24DE"/>
    <w:rsid w:val="00CF3F1F"/>
    <w:rsid w:val="00CF57A7"/>
    <w:rsid w:val="00CF7557"/>
    <w:rsid w:val="00D03369"/>
    <w:rsid w:val="00D03AA6"/>
    <w:rsid w:val="00D04DC8"/>
    <w:rsid w:val="00D12BF3"/>
    <w:rsid w:val="00D14371"/>
    <w:rsid w:val="00D16CC7"/>
    <w:rsid w:val="00D21F01"/>
    <w:rsid w:val="00D274C9"/>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59C2"/>
    <w:rsid w:val="00DD6FE0"/>
    <w:rsid w:val="00DE0430"/>
    <w:rsid w:val="00DE0B72"/>
    <w:rsid w:val="00DE24E1"/>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AB7"/>
    <w:rsid w:val="00E12E18"/>
    <w:rsid w:val="00E142EC"/>
    <w:rsid w:val="00E14F9B"/>
    <w:rsid w:val="00E15F93"/>
    <w:rsid w:val="00E21475"/>
    <w:rsid w:val="00E246FA"/>
    <w:rsid w:val="00E24C7B"/>
    <w:rsid w:val="00E3457B"/>
    <w:rsid w:val="00E34CF3"/>
    <w:rsid w:val="00E40327"/>
    <w:rsid w:val="00E422EA"/>
    <w:rsid w:val="00E44B94"/>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7009"/>
    <w:rsid w:val="00EA756F"/>
    <w:rsid w:val="00EB0EB2"/>
    <w:rsid w:val="00EB1B27"/>
    <w:rsid w:val="00EB2D06"/>
    <w:rsid w:val="00EB3182"/>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779"/>
    <w:rsid w:val="00EF1E43"/>
    <w:rsid w:val="00EF3BD8"/>
    <w:rsid w:val="00EF4FC3"/>
    <w:rsid w:val="00F01D59"/>
    <w:rsid w:val="00F02160"/>
    <w:rsid w:val="00F04815"/>
    <w:rsid w:val="00F04CE7"/>
    <w:rsid w:val="00F04F3B"/>
    <w:rsid w:val="00F05799"/>
    <w:rsid w:val="00F13755"/>
    <w:rsid w:val="00F14148"/>
    <w:rsid w:val="00F15A84"/>
    <w:rsid w:val="00F22ED9"/>
    <w:rsid w:val="00F25C13"/>
    <w:rsid w:val="00F2670B"/>
    <w:rsid w:val="00F3054C"/>
    <w:rsid w:val="00F37D5A"/>
    <w:rsid w:val="00F4041E"/>
    <w:rsid w:val="00F43884"/>
    <w:rsid w:val="00F54BC5"/>
    <w:rsid w:val="00F54C76"/>
    <w:rsid w:val="00F56D36"/>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C09B3"/>
    <w:rsid w:val="00FC0FA3"/>
    <w:rsid w:val="00FC214A"/>
    <w:rsid w:val="00FD12E4"/>
    <w:rsid w:val="00FD688F"/>
    <w:rsid w:val="00FE0AAA"/>
    <w:rsid w:val="00FE1A0C"/>
    <w:rsid w:val="00FE282A"/>
    <w:rsid w:val="00FE53D9"/>
    <w:rsid w:val="00FF048E"/>
    <w:rsid w:val="00FF1275"/>
    <w:rsid w:val="00FF1A73"/>
    <w:rsid w:val="00FF1C64"/>
    <w:rsid w:val="00FF34CD"/>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88B04"/>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6"/>
      </w:numPr>
      <w:spacing w:after="240"/>
      <w:jc w:val="both"/>
    </w:pPr>
    <w:rPr>
      <w:snapToGrid/>
      <w:lang w:eastAsia="en-US" w:bidi="ar-SA"/>
    </w:rPr>
  </w:style>
  <w:style w:type="paragraph" w:customStyle="1" w:styleId="ListNumberLevel2">
    <w:name w:val="List Number (Level 2)"/>
    <w:basedOn w:val="Normal"/>
    <w:rsid w:val="004E4459"/>
    <w:pPr>
      <w:numPr>
        <w:ilvl w:val="1"/>
        <w:numId w:val="16"/>
      </w:numPr>
      <w:spacing w:after="240"/>
      <w:jc w:val="both"/>
    </w:pPr>
    <w:rPr>
      <w:snapToGrid/>
      <w:lang w:eastAsia="en-US" w:bidi="ar-SA"/>
    </w:rPr>
  </w:style>
  <w:style w:type="paragraph" w:customStyle="1" w:styleId="ListNumberLevel3">
    <w:name w:val="List Number (Level 3)"/>
    <w:basedOn w:val="Normal"/>
    <w:rsid w:val="004E4459"/>
    <w:pPr>
      <w:numPr>
        <w:ilvl w:val="2"/>
        <w:numId w:val="16"/>
      </w:numPr>
      <w:spacing w:after="240"/>
      <w:jc w:val="both"/>
    </w:pPr>
    <w:rPr>
      <w:snapToGrid/>
      <w:lang w:eastAsia="en-US" w:bidi="ar-SA"/>
    </w:rPr>
  </w:style>
  <w:style w:type="paragraph" w:customStyle="1" w:styleId="ListNumberLevel4">
    <w:name w:val="List Number (Level 4)"/>
    <w:basedOn w:val="Normal"/>
    <w:rsid w:val="004E4459"/>
    <w:pPr>
      <w:numPr>
        <w:ilvl w:val="3"/>
        <w:numId w:val="16"/>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6"/>
      </w:numPr>
      <w:spacing w:after="240"/>
      <w:jc w:val="both"/>
    </w:pPr>
    <w:rPr>
      <w:snapToGrid/>
      <w:lang w:eastAsia="en-US" w:bidi="ar-SA"/>
    </w:rPr>
  </w:style>
  <w:style w:type="paragraph" w:customStyle="1" w:styleId="ListBullet1">
    <w:name w:val="List Bullet 1"/>
    <w:basedOn w:val="Text1"/>
    <w:rsid w:val="004E4459"/>
    <w:pPr>
      <w:numPr>
        <w:numId w:val="7"/>
      </w:numPr>
      <w:spacing w:before="0" w:after="240"/>
    </w:pPr>
    <w:rPr>
      <w:snapToGrid/>
      <w:lang w:eastAsia="en-US" w:bidi="ar-SA"/>
    </w:rPr>
  </w:style>
  <w:style w:type="paragraph" w:styleId="Listepuces2">
    <w:name w:val="List Bullet 2"/>
    <w:basedOn w:val="Text2"/>
    <w:rsid w:val="004E4459"/>
    <w:pPr>
      <w:numPr>
        <w:numId w:val="8"/>
      </w:numPr>
      <w:tabs>
        <w:tab w:val="clear" w:pos="2160"/>
      </w:tabs>
    </w:pPr>
    <w:rPr>
      <w:lang w:eastAsia="en-US" w:bidi="ar-SA"/>
    </w:rPr>
  </w:style>
  <w:style w:type="paragraph" w:styleId="Listepuces3">
    <w:name w:val="List Bullet 3"/>
    <w:basedOn w:val="Normal"/>
    <w:rsid w:val="004E4459"/>
    <w:pPr>
      <w:numPr>
        <w:numId w:val="9"/>
      </w:numPr>
      <w:spacing w:after="240"/>
      <w:jc w:val="both"/>
    </w:pPr>
    <w:rPr>
      <w:snapToGrid/>
      <w:lang w:eastAsia="en-US" w:bidi="ar-SA"/>
    </w:rPr>
  </w:style>
  <w:style w:type="paragraph" w:styleId="Listepuces4">
    <w:name w:val="List Bullet 4"/>
    <w:basedOn w:val="Normal"/>
    <w:rsid w:val="004E4459"/>
    <w:pPr>
      <w:numPr>
        <w:numId w:val="10"/>
      </w:numPr>
      <w:spacing w:after="240"/>
      <w:jc w:val="both"/>
    </w:pPr>
    <w:rPr>
      <w:snapToGrid/>
      <w:lang w:eastAsia="en-US" w:bidi="ar-SA"/>
    </w:rPr>
  </w:style>
  <w:style w:type="paragraph" w:customStyle="1" w:styleId="ListDash">
    <w:name w:val="List Dash"/>
    <w:basedOn w:val="Normal"/>
    <w:rsid w:val="004E4459"/>
    <w:pPr>
      <w:numPr>
        <w:numId w:val="11"/>
      </w:numPr>
      <w:spacing w:after="240"/>
      <w:jc w:val="both"/>
    </w:pPr>
    <w:rPr>
      <w:snapToGrid/>
      <w:lang w:eastAsia="en-US" w:bidi="ar-SA"/>
    </w:rPr>
  </w:style>
  <w:style w:type="paragraph" w:customStyle="1" w:styleId="ListDash1">
    <w:name w:val="List Dash 1"/>
    <w:basedOn w:val="Text1"/>
    <w:rsid w:val="004E4459"/>
    <w:pPr>
      <w:numPr>
        <w:numId w:val="12"/>
      </w:numPr>
      <w:spacing w:before="0" w:after="240"/>
    </w:pPr>
    <w:rPr>
      <w:snapToGrid/>
      <w:lang w:eastAsia="en-US" w:bidi="ar-SA"/>
    </w:rPr>
  </w:style>
  <w:style w:type="paragraph" w:customStyle="1" w:styleId="ListDash2">
    <w:name w:val="List Dash 2"/>
    <w:basedOn w:val="Text2"/>
    <w:rsid w:val="004E4459"/>
    <w:pPr>
      <w:numPr>
        <w:numId w:val="13"/>
      </w:numPr>
      <w:tabs>
        <w:tab w:val="clear" w:pos="2160"/>
      </w:tabs>
    </w:pPr>
    <w:rPr>
      <w:lang w:eastAsia="en-US" w:bidi="ar-SA"/>
    </w:rPr>
  </w:style>
  <w:style w:type="paragraph" w:customStyle="1" w:styleId="ListDash3">
    <w:name w:val="List Dash 3"/>
    <w:basedOn w:val="Normal"/>
    <w:rsid w:val="004E4459"/>
    <w:pPr>
      <w:numPr>
        <w:numId w:val="14"/>
      </w:numPr>
      <w:spacing w:after="240"/>
      <w:jc w:val="both"/>
    </w:pPr>
    <w:rPr>
      <w:snapToGrid/>
      <w:lang w:eastAsia="en-US" w:bidi="ar-SA"/>
    </w:rPr>
  </w:style>
  <w:style w:type="paragraph" w:customStyle="1" w:styleId="ListDash4">
    <w:name w:val="List Dash 4"/>
    <w:basedOn w:val="Normal"/>
    <w:rsid w:val="004E4459"/>
    <w:pPr>
      <w:numPr>
        <w:numId w:val="15"/>
      </w:numPr>
      <w:spacing w:after="240"/>
      <w:jc w:val="both"/>
    </w:pPr>
    <w:rPr>
      <w:snapToGrid/>
      <w:lang w:eastAsia="en-US" w:bidi="ar-SA"/>
    </w:rPr>
  </w:style>
  <w:style w:type="paragraph" w:customStyle="1" w:styleId="ListNumber1">
    <w:name w:val="List Number 1"/>
    <w:basedOn w:val="Text1"/>
    <w:rsid w:val="004E4459"/>
    <w:pPr>
      <w:numPr>
        <w:numId w:val="17"/>
      </w:numPr>
      <w:spacing w:before="0" w:after="240"/>
    </w:pPr>
    <w:rPr>
      <w:snapToGrid/>
      <w:lang w:eastAsia="en-US" w:bidi="ar-SA"/>
    </w:rPr>
  </w:style>
  <w:style w:type="paragraph" w:styleId="Listenumros2">
    <w:name w:val="List Number 2"/>
    <w:basedOn w:val="Text2"/>
    <w:rsid w:val="004E4459"/>
    <w:pPr>
      <w:numPr>
        <w:numId w:val="18"/>
      </w:numPr>
      <w:tabs>
        <w:tab w:val="clear" w:pos="2160"/>
      </w:tabs>
    </w:pPr>
    <w:rPr>
      <w:lang w:eastAsia="en-US" w:bidi="ar-SA"/>
    </w:rPr>
  </w:style>
  <w:style w:type="paragraph" w:styleId="Listenumros3">
    <w:name w:val="List Number 3"/>
    <w:basedOn w:val="Normal"/>
    <w:rsid w:val="004E4459"/>
    <w:pPr>
      <w:numPr>
        <w:numId w:val="19"/>
      </w:numPr>
      <w:spacing w:after="240"/>
      <w:jc w:val="both"/>
    </w:pPr>
    <w:rPr>
      <w:snapToGrid/>
      <w:lang w:eastAsia="en-US" w:bidi="ar-SA"/>
    </w:rPr>
  </w:style>
  <w:style w:type="paragraph" w:styleId="Listenumros4">
    <w:name w:val="List Number 4"/>
    <w:basedOn w:val="Normal"/>
    <w:rsid w:val="004E4459"/>
    <w:pPr>
      <w:numPr>
        <w:numId w:val="20"/>
      </w:numPr>
      <w:spacing w:after="240"/>
      <w:jc w:val="both"/>
    </w:pPr>
    <w:rPr>
      <w:snapToGrid/>
      <w:lang w:eastAsia="en-US" w:bidi="ar-SA"/>
    </w:rPr>
  </w:style>
  <w:style w:type="paragraph" w:customStyle="1" w:styleId="ListNumber1Level2">
    <w:name w:val="List Number 1 (Level 2)"/>
    <w:basedOn w:val="Text1"/>
    <w:rsid w:val="004E4459"/>
    <w:pPr>
      <w:numPr>
        <w:ilvl w:val="1"/>
        <w:numId w:val="17"/>
      </w:numPr>
      <w:spacing w:before="0" w:after="240"/>
    </w:pPr>
    <w:rPr>
      <w:snapToGrid/>
      <w:lang w:eastAsia="en-US" w:bidi="ar-SA"/>
    </w:rPr>
  </w:style>
  <w:style w:type="paragraph" w:customStyle="1" w:styleId="ListNumber2Level2">
    <w:name w:val="List Number 2 (Level 2)"/>
    <w:basedOn w:val="Text2"/>
    <w:rsid w:val="004E4459"/>
    <w:pPr>
      <w:numPr>
        <w:ilvl w:val="1"/>
        <w:numId w:val="18"/>
      </w:numPr>
      <w:tabs>
        <w:tab w:val="clear" w:pos="2160"/>
      </w:tabs>
    </w:pPr>
    <w:rPr>
      <w:lang w:eastAsia="en-US" w:bidi="ar-SA"/>
    </w:rPr>
  </w:style>
  <w:style w:type="paragraph" w:customStyle="1" w:styleId="ListNumber3Level2">
    <w:name w:val="List Number 3 (Level 2)"/>
    <w:basedOn w:val="Normal"/>
    <w:rsid w:val="004E4459"/>
    <w:pPr>
      <w:numPr>
        <w:ilvl w:val="1"/>
        <w:numId w:val="19"/>
      </w:numPr>
      <w:spacing w:after="240"/>
      <w:jc w:val="both"/>
    </w:pPr>
    <w:rPr>
      <w:snapToGrid/>
      <w:lang w:eastAsia="en-US" w:bidi="ar-SA"/>
    </w:rPr>
  </w:style>
  <w:style w:type="paragraph" w:customStyle="1" w:styleId="ListNumber4Level2">
    <w:name w:val="List Number 4 (Level 2)"/>
    <w:basedOn w:val="Normal"/>
    <w:rsid w:val="004E4459"/>
    <w:pPr>
      <w:numPr>
        <w:ilvl w:val="1"/>
        <w:numId w:val="20"/>
      </w:numPr>
      <w:spacing w:after="240"/>
      <w:jc w:val="both"/>
    </w:pPr>
    <w:rPr>
      <w:snapToGrid/>
      <w:lang w:eastAsia="en-US" w:bidi="ar-SA"/>
    </w:rPr>
  </w:style>
  <w:style w:type="paragraph" w:customStyle="1" w:styleId="ListNumber1Level3">
    <w:name w:val="List Number 1 (Level 3)"/>
    <w:basedOn w:val="Text1"/>
    <w:rsid w:val="004E4459"/>
    <w:pPr>
      <w:numPr>
        <w:ilvl w:val="2"/>
        <w:numId w:val="17"/>
      </w:numPr>
      <w:spacing w:before="0" w:after="240"/>
    </w:pPr>
    <w:rPr>
      <w:snapToGrid/>
      <w:lang w:eastAsia="en-US" w:bidi="ar-SA"/>
    </w:rPr>
  </w:style>
  <w:style w:type="paragraph" w:customStyle="1" w:styleId="ListNumber2Level3">
    <w:name w:val="List Number 2 (Level 3)"/>
    <w:basedOn w:val="Text2"/>
    <w:rsid w:val="004E4459"/>
    <w:pPr>
      <w:numPr>
        <w:ilvl w:val="2"/>
        <w:numId w:val="18"/>
      </w:numPr>
      <w:tabs>
        <w:tab w:val="clear" w:pos="2160"/>
      </w:tabs>
    </w:pPr>
    <w:rPr>
      <w:lang w:eastAsia="en-US" w:bidi="ar-SA"/>
    </w:rPr>
  </w:style>
  <w:style w:type="paragraph" w:customStyle="1" w:styleId="ListNumber3Level3">
    <w:name w:val="List Number 3 (Level 3)"/>
    <w:basedOn w:val="Normal"/>
    <w:rsid w:val="004E4459"/>
    <w:pPr>
      <w:numPr>
        <w:ilvl w:val="2"/>
        <w:numId w:val="19"/>
      </w:numPr>
      <w:spacing w:after="240"/>
      <w:jc w:val="both"/>
    </w:pPr>
    <w:rPr>
      <w:snapToGrid/>
      <w:lang w:eastAsia="en-US" w:bidi="ar-SA"/>
    </w:rPr>
  </w:style>
  <w:style w:type="paragraph" w:customStyle="1" w:styleId="ListNumber4Level3">
    <w:name w:val="List Number 4 (Level 3)"/>
    <w:basedOn w:val="Normal"/>
    <w:rsid w:val="004E4459"/>
    <w:pPr>
      <w:numPr>
        <w:ilvl w:val="2"/>
        <w:numId w:val="20"/>
      </w:numPr>
      <w:spacing w:after="240"/>
      <w:jc w:val="both"/>
    </w:pPr>
    <w:rPr>
      <w:snapToGrid/>
      <w:lang w:eastAsia="en-US" w:bidi="ar-SA"/>
    </w:rPr>
  </w:style>
  <w:style w:type="paragraph" w:customStyle="1" w:styleId="ListNumber1Level4">
    <w:name w:val="List Number 1 (Level 4)"/>
    <w:basedOn w:val="Text1"/>
    <w:rsid w:val="004E4459"/>
    <w:pPr>
      <w:numPr>
        <w:ilvl w:val="3"/>
        <w:numId w:val="17"/>
      </w:numPr>
      <w:spacing w:before="0" w:after="240"/>
    </w:pPr>
    <w:rPr>
      <w:snapToGrid/>
      <w:lang w:eastAsia="en-US" w:bidi="ar-SA"/>
    </w:rPr>
  </w:style>
  <w:style w:type="paragraph" w:customStyle="1" w:styleId="ListNumber2Level4">
    <w:name w:val="List Number 2 (Level 4)"/>
    <w:basedOn w:val="Text2"/>
    <w:rsid w:val="004E4459"/>
    <w:pPr>
      <w:numPr>
        <w:ilvl w:val="3"/>
        <w:numId w:val="18"/>
      </w:numPr>
      <w:tabs>
        <w:tab w:val="clear" w:pos="2160"/>
      </w:tabs>
    </w:pPr>
    <w:rPr>
      <w:lang w:eastAsia="en-US" w:bidi="ar-SA"/>
    </w:rPr>
  </w:style>
  <w:style w:type="paragraph" w:customStyle="1" w:styleId="ListNumber3Level4">
    <w:name w:val="List Number 3 (Level 4)"/>
    <w:basedOn w:val="Normal"/>
    <w:rsid w:val="004E4459"/>
    <w:pPr>
      <w:numPr>
        <w:ilvl w:val="3"/>
        <w:numId w:val="19"/>
      </w:numPr>
      <w:spacing w:after="240"/>
      <w:jc w:val="both"/>
    </w:pPr>
    <w:rPr>
      <w:snapToGrid/>
      <w:lang w:eastAsia="en-US" w:bidi="ar-SA"/>
    </w:rPr>
  </w:style>
  <w:style w:type="paragraph" w:customStyle="1" w:styleId="ListNumber4Level4">
    <w:name w:val="List Number 4 (Level 4)"/>
    <w:basedOn w:val="Normal"/>
    <w:rsid w:val="004E4459"/>
    <w:pPr>
      <w:numPr>
        <w:ilvl w:val="3"/>
        <w:numId w:val="20"/>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20773,bqiaagaaeyqcaaagiaiaaan2uqeabtlmaqaaaaaaaaaaaaaaaaaaaaaaaaaaaaaaaaaaaaaaaaaaaaaaaaaaaaaaaaaaaaaaaaaaaaaaaaaaaaaaaaaaaaaaaaaaaaaaaaaaaaaaaaaaaaaaaaaaaaaaaaaaaaaaaaaaaaaaaaaaaaaaaaaaaaaaaaaaaaaaaaaaaaaaaaaaaaaaaaaaaaaaaaaaaaaaaaaaaa"/>
    <w:basedOn w:val="Normal"/>
    <w:rsid w:val="00DE24E1"/>
    <w:pPr>
      <w:spacing w:before="100" w:beforeAutospacing="1" w:after="100" w:afterAutospacing="1"/>
    </w:pPr>
    <w:rPr>
      <w:snapToGrid/>
      <w:szCs w:val="24"/>
      <w:lang w:bidi="ar-SA"/>
    </w:rPr>
  </w:style>
  <w:style w:type="paragraph" w:styleId="NormalWeb">
    <w:name w:val="Normal (Web)"/>
    <w:basedOn w:val="Normal"/>
    <w:uiPriority w:val="99"/>
    <w:semiHidden/>
    <w:unhideWhenUsed/>
    <w:rsid w:val="00DE24E1"/>
    <w:pPr>
      <w:spacing w:before="100" w:beforeAutospacing="1" w:after="100" w:afterAutospacing="1"/>
    </w:pPr>
    <w:rPr>
      <w:snapToGrid/>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322157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eader" Target="header6.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yperlink" Target="https://www.ecologie.gouv.fr/sites/default/files/Guide_politique_achat_public_zero_deforestation.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c.europa.eu" TargetMode="External"/><Relationship Id="rId28" Type="http://schemas.openxmlformats.org/officeDocument/2006/relationships/theme" Target="theme/theme1.xml"/><Relationship Id="rId10" Type="http://schemas.openxmlformats.org/officeDocument/2006/relationships/hyperlink" Target="https://www.sanctionsmap.e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1A45C-A584-4FD1-8C19-27756A58F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83</Pages>
  <Words>31180</Words>
  <Characters>171492</Characters>
  <Application>Microsoft Office Word</Application>
  <DocSecurity>0</DocSecurity>
  <Lines>1429</Lines>
  <Paragraphs>404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202268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Sarah FAKHET</cp:lastModifiedBy>
  <cp:revision>4</cp:revision>
  <cp:lastPrinted>2014-02-12T13:59:00Z</cp:lastPrinted>
  <dcterms:created xsi:type="dcterms:W3CDTF">2025-03-03T10:04:00Z</dcterms:created>
  <dcterms:modified xsi:type="dcterms:W3CDTF">2025-03-03T10:14:00Z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