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BB1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1CBDE0B7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3B628128" w14:textId="77777777" w:rsidR="000E6D1F" w:rsidRDefault="000E6D1F" w:rsidP="000E6D1F">
      <w:pPr>
        <w:spacing w:after="40" w:line="240" w:lineRule="exact"/>
        <w:jc w:val="center"/>
      </w:pPr>
    </w:p>
    <w:p w14:paraId="4D01A99B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 w:bidi="ar-SA"/>
        </w:rPr>
        <w:drawing>
          <wp:inline distT="0" distB="0" distL="0" distR="0" wp14:anchorId="6FFCC424" wp14:editId="4EFD8F8A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4837D" w14:textId="77777777" w:rsidR="000E6D1F" w:rsidRDefault="000E6D1F" w:rsidP="000E6D1F">
      <w:pPr>
        <w:spacing w:line="240" w:lineRule="exact"/>
        <w:jc w:val="center"/>
      </w:pPr>
    </w:p>
    <w:p w14:paraId="1AC526A2" w14:textId="77777777" w:rsidR="000E6D1F" w:rsidRDefault="000E6D1F" w:rsidP="000E6D1F">
      <w:pPr>
        <w:spacing w:line="240" w:lineRule="exact"/>
        <w:jc w:val="center"/>
      </w:pPr>
    </w:p>
    <w:p w14:paraId="1867CEA0" w14:textId="77777777" w:rsidR="000E6D1F" w:rsidRDefault="000E6D1F" w:rsidP="000E6D1F">
      <w:pPr>
        <w:spacing w:line="240" w:lineRule="exact"/>
        <w:jc w:val="center"/>
      </w:pPr>
    </w:p>
    <w:p w14:paraId="616E8553" w14:textId="77777777" w:rsidR="000E6D1F" w:rsidRDefault="000E6D1F" w:rsidP="000E6D1F">
      <w:pPr>
        <w:spacing w:line="240" w:lineRule="exact"/>
        <w:jc w:val="center"/>
      </w:pPr>
    </w:p>
    <w:p w14:paraId="67FD99A4" w14:textId="77777777" w:rsidR="000E6D1F" w:rsidRDefault="000E6D1F" w:rsidP="000E6D1F">
      <w:pPr>
        <w:spacing w:line="240" w:lineRule="exact"/>
        <w:jc w:val="center"/>
      </w:pPr>
    </w:p>
    <w:p w14:paraId="06FC1647" w14:textId="77777777" w:rsidR="000E6D1F" w:rsidRDefault="000E6D1F" w:rsidP="000E6D1F">
      <w:pPr>
        <w:spacing w:line="240" w:lineRule="exact"/>
        <w:jc w:val="center"/>
      </w:pPr>
    </w:p>
    <w:p w14:paraId="0FEF5246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472CE56C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B340EE9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206A45EA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808E824" w14:textId="77777777" w:rsidR="000E6D1F" w:rsidRDefault="000E6D1F" w:rsidP="000E6D1F">
      <w:pPr>
        <w:spacing w:after="120" w:line="240" w:lineRule="exact"/>
        <w:jc w:val="center"/>
      </w:pPr>
    </w:p>
    <w:p w14:paraId="78BE8783" w14:textId="77777777" w:rsidR="000E6D1F" w:rsidRDefault="000E6D1F" w:rsidP="000E6D1F">
      <w:pPr>
        <w:spacing w:after="120" w:line="240" w:lineRule="exact"/>
        <w:jc w:val="center"/>
      </w:pPr>
    </w:p>
    <w:p w14:paraId="4061B602" w14:textId="77777777" w:rsidR="000E6D1F" w:rsidRDefault="000E6D1F" w:rsidP="000E6D1F">
      <w:pPr>
        <w:spacing w:line="240" w:lineRule="exact"/>
        <w:jc w:val="center"/>
      </w:pPr>
    </w:p>
    <w:p w14:paraId="7F9049A8" w14:textId="77777777" w:rsidR="000E6D1F" w:rsidRDefault="000E6D1F" w:rsidP="000E6D1F">
      <w:pPr>
        <w:spacing w:line="240" w:lineRule="exact"/>
        <w:jc w:val="center"/>
      </w:pPr>
    </w:p>
    <w:p w14:paraId="5D66B78D" w14:textId="77777777" w:rsidR="000E6D1F" w:rsidRDefault="000E6D1F" w:rsidP="000E6D1F">
      <w:pPr>
        <w:spacing w:line="240" w:lineRule="exact"/>
        <w:jc w:val="center"/>
      </w:pPr>
    </w:p>
    <w:p w14:paraId="489C9070" w14:textId="77777777" w:rsidR="000E6D1F" w:rsidRDefault="000E6D1F" w:rsidP="000E6D1F">
      <w:pPr>
        <w:spacing w:line="240" w:lineRule="exact"/>
        <w:jc w:val="center"/>
      </w:pPr>
    </w:p>
    <w:p w14:paraId="395DE7F6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586500E2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CF9DF6A" w14:textId="3EA82102" w:rsidR="00047383" w:rsidRDefault="00077243" w:rsidP="00047383">
            <w:pPr>
              <w:spacing w:before="2"/>
              <w:ind w:left="2545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AN25.20</w:t>
            </w:r>
          </w:p>
          <w:p w14:paraId="0D92EE2E" w14:textId="77777777" w:rsidR="00047383" w:rsidRPr="00047383" w:rsidRDefault="00047383" w:rsidP="00047383">
            <w:pPr>
              <w:spacing w:before="2"/>
              <w:ind w:left="2545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2B943A6" w14:textId="5BE6EA61" w:rsidR="005C2E60" w:rsidRDefault="00077243" w:rsidP="00047383">
            <w:pPr>
              <w:spacing w:before="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07724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 scientifique sur la génération automatique de microstructures représentatives de matériaux pour le calcul en fatigue</w:t>
            </w:r>
          </w:p>
        </w:tc>
      </w:tr>
    </w:tbl>
    <w:p w14:paraId="35DFC62E" w14:textId="77777777" w:rsidR="000E6D1F" w:rsidRDefault="000E6D1F" w:rsidP="000E6D1F">
      <w:pPr>
        <w:spacing w:line="240" w:lineRule="exact"/>
        <w:jc w:val="center"/>
      </w:pPr>
    </w:p>
    <w:p w14:paraId="64C291A6" w14:textId="77777777" w:rsidR="000E6D1F" w:rsidRDefault="000E6D1F" w:rsidP="000E6D1F">
      <w:pPr>
        <w:spacing w:line="240" w:lineRule="exact"/>
        <w:jc w:val="center"/>
      </w:pPr>
    </w:p>
    <w:p w14:paraId="175A7D53" w14:textId="77777777" w:rsidR="000E6D1F" w:rsidRDefault="000E6D1F" w:rsidP="000E6D1F">
      <w:pPr>
        <w:spacing w:line="240" w:lineRule="exact"/>
        <w:jc w:val="center"/>
      </w:pPr>
    </w:p>
    <w:p w14:paraId="0586A1D6" w14:textId="77777777" w:rsidR="000E6D1F" w:rsidRDefault="000E6D1F" w:rsidP="000E6D1F">
      <w:pPr>
        <w:spacing w:line="240" w:lineRule="exact"/>
        <w:jc w:val="center"/>
      </w:pPr>
    </w:p>
    <w:p w14:paraId="18FB4990" w14:textId="77777777" w:rsidR="000E6D1F" w:rsidRDefault="000E6D1F" w:rsidP="000E6D1F">
      <w:pPr>
        <w:spacing w:line="240" w:lineRule="exact"/>
        <w:jc w:val="center"/>
      </w:pPr>
    </w:p>
    <w:p w14:paraId="7B41E357" w14:textId="77777777" w:rsidR="000E6D1F" w:rsidRDefault="000E6D1F" w:rsidP="000E6D1F">
      <w:pPr>
        <w:spacing w:line="240" w:lineRule="exact"/>
        <w:jc w:val="center"/>
      </w:pPr>
    </w:p>
    <w:p w14:paraId="29BB6C21" w14:textId="77777777" w:rsidR="000E6D1F" w:rsidRDefault="000E6D1F" w:rsidP="000E6D1F">
      <w:pPr>
        <w:spacing w:line="240" w:lineRule="exact"/>
        <w:jc w:val="center"/>
      </w:pPr>
    </w:p>
    <w:p w14:paraId="162FFAA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AF387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2156992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6A7FDF0D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69CEDD5" w14:textId="77777777" w:rsidR="000E6D1F" w:rsidRDefault="000E6D1F" w:rsidP="000E6D1F">
      <w:pPr>
        <w:jc w:val="center"/>
        <w:rPr>
          <w:b/>
          <w:u w:val="single"/>
        </w:rPr>
      </w:pPr>
    </w:p>
    <w:p w14:paraId="0D5CE4BD" w14:textId="77777777" w:rsidR="000E6D1F" w:rsidRDefault="000E6D1F" w:rsidP="000E6D1F">
      <w:pPr>
        <w:jc w:val="center"/>
        <w:rPr>
          <w:b/>
          <w:u w:val="single"/>
        </w:rPr>
      </w:pPr>
    </w:p>
    <w:p w14:paraId="3FBFF0C4" w14:textId="77777777" w:rsidR="000E6D1F" w:rsidRDefault="000E6D1F" w:rsidP="000E6D1F">
      <w:pPr>
        <w:jc w:val="center"/>
      </w:pPr>
      <w:r>
        <w:br w:type="page"/>
      </w:r>
    </w:p>
    <w:p w14:paraId="41845B55" w14:textId="77777777" w:rsidR="001A40BF" w:rsidRDefault="001A40BF">
      <w:pPr>
        <w:pStyle w:val="Standard"/>
        <w:jc w:val="center"/>
      </w:pPr>
    </w:p>
    <w:p w14:paraId="0DB09457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A3773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C578BB5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5978927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31757450" w14:textId="77777777" w:rsidR="001A40BF" w:rsidRDefault="00482F6C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Cadre de r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 xml:space="preserve">éponse 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du mémoire technique : 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un maximum de 30 pages (15 feuilles recto verso) est demandé 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(Préconisation)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>. Le candidat peut transmettre des annexes généralistes</w:t>
      </w:r>
      <w:r w:rsidR="00A40827">
        <w:rPr>
          <w:rFonts w:ascii="Calibri" w:hAnsi="Calibri"/>
          <w:b/>
          <w:bCs/>
          <w:sz w:val="22"/>
          <w:szCs w:val="22"/>
          <w:u w:val="single"/>
        </w:rPr>
        <w:t>, s’il le souhaite, toutefois, celles-ci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 ne rentreront pas dans la notation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01FBDE0F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6829362" w14:textId="77777777" w:rsidR="001A40BF" w:rsidRDefault="001A40BF">
      <w:pPr>
        <w:pStyle w:val="Standard"/>
      </w:pPr>
    </w:p>
    <w:p w14:paraId="4A5CD757" w14:textId="77777777" w:rsidR="00ED4002" w:rsidRDefault="00ED4002">
      <w:pPr>
        <w:pStyle w:val="Standard"/>
      </w:pPr>
    </w:p>
    <w:p w14:paraId="66BE130C" w14:textId="466628E6" w:rsidR="00482F6C" w:rsidRDefault="00482F6C" w:rsidP="00077243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2-1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CB1C38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VALEUR TECHNIQUE </w:t>
      </w:r>
      <w:r w:rsidR="00F50C75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–</w:t>
      </w:r>
      <w:r w:rsidR="00997F2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="00077243" w:rsidRP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Méthodologie d’Identification des thématiques proposées pour l’analyse de la littérature connexes aux mots clés suivants : IA générative, analyse d’images 2D/3D, tomographie RX</w:t>
      </w:r>
      <w:r w:rsid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(20 pts)</w:t>
      </w:r>
    </w:p>
    <w:p w14:paraId="1A4195C2" w14:textId="77777777" w:rsidR="00CB1C38" w:rsidRDefault="00CB1C38" w:rsidP="00CB1C38">
      <w:pPr>
        <w:pStyle w:val="Paragraphedeliste"/>
        <w:ind w:left="1080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</w:p>
    <w:p w14:paraId="2B721BD1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1EBD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E1FC9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4D48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79E91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EF7A4A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C330A14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D1666A6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F6CCFCA" w14:textId="44A0E33F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lastRenderedPageBreak/>
        <w:t>Critère 2-2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997F2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VALEUR TECHNIQUE –</w:t>
      </w:r>
      <w:r w:rsidR="00047383">
        <w:rPr>
          <w:rFonts w:ascii="Calibri" w:hAnsi="Calibri"/>
          <w:sz w:val="24"/>
          <w:szCs w:val="24"/>
        </w:rPr>
        <w:t xml:space="preserve"> </w:t>
      </w:r>
      <w:r w:rsidR="00077243" w:rsidRPr="00077243">
        <w:rPr>
          <w:rFonts w:ascii="Calibri" w:hAnsi="Calibri"/>
          <w:sz w:val="24"/>
          <w:szCs w:val="24"/>
        </w:rPr>
        <w:t>Méthodologie de conception d’une base de données de tomographies RX présentant une variabilité paramétrique importante (forme et taille des pièces, matériaux, procédé, paramètres RX, résolution, etc.…)</w:t>
      </w:r>
      <w:r w:rsidR="00077243">
        <w:rPr>
          <w:rFonts w:ascii="Calibri" w:hAnsi="Calibri"/>
          <w:sz w:val="24"/>
          <w:szCs w:val="24"/>
        </w:rPr>
        <w:t xml:space="preserve"> (20 pts)</w:t>
      </w:r>
    </w:p>
    <w:p w14:paraId="53223250" w14:textId="77777777" w:rsidR="00997F2A" w:rsidRDefault="00997F2A" w:rsidP="00ED4002">
      <w:pPr>
        <w:pStyle w:val="RedTxt"/>
      </w:pPr>
    </w:p>
    <w:p w14:paraId="2191137C" w14:textId="5B7CA98C" w:rsidR="00ED4002" w:rsidRPr="00997F2A" w:rsidRDefault="00997F2A" w:rsidP="00ED4002">
      <w:pPr>
        <w:pStyle w:val="RedTxt"/>
        <w:rPr>
          <w:rFonts w:ascii="Times New Roman" w:eastAsia="Times New Roman" w:hAnsi="Times New Roman" w:cs="Times New Roman"/>
          <w:sz w:val="20"/>
          <w:szCs w:val="20"/>
        </w:rPr>
      </w:pPr>
      <w:r w:rsidRPr="00997F2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4002" w:rsidRPr="00997F2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5537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80BB4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9D569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4DD508" w14:textId="5B208805" w:rsidR="00997F2A" w:rsidRDefault="00ED4002" w:rsidP="00997F2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F13CB" w14:textId="77777777" w:rsidR="00F50C75" w:rsidRDefault="00F50C75" w:rsidP="00997F2A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6405ADF4" w14:textId="71756993" w:rsidR="009266E3" w:rsidRDefault="009266E3" w:rsidP="009266E3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2-3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077243" w:rsidRP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Méthodologie d’implémentation et évaluation des modèles génératifs entrainés sur la base de données. Réalisme du point de vue statistique des microstructures générés en se comparant à des </w:t>
      </w:r>
      <w:r w:rsidR="00077243" w:rsidRP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lastRenderedPageBreak/>
        <w:t>données expérimentales issues de tomographies RX non-incluses dans la base de données d’entrainement</w:t>
      </w:r>
      <w:proofErr w:type="gramStart"/>
      <w:r w:rsidR="00077243" w:rsidRP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  </w:t>
      </w:r>
      <w:r w:rsid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proofErr w:type="gramEnd"/>
      <w:r w:rsid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20 </w:t>
      </w:r>
      <w:proofErr w:type="spellStart"/>
      <w:r w:rsid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prs</w:t>
      </w:r>
      <w:proofErr w:type="spellEnd"/>
      <w:r w:rsidR="00077243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)</w:t>
      </w:r>
    </w:p>
    <w:p w14:paraId="48EF43C7" w14:textId="77777777" w:rsidR="009266E3" w:rsidRDefault="009266E3" w:rsidP="009266E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0816D7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60FF03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3E5D1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344098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9ECD80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3E8FE0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25F30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A93F8" w14:textId="77777777" w:rsidR="009266E3" w:rsidRDefault="009266E3" w:rsidP="009266E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FB81A3" w14:textId="77777777" w:rsidR="009266E3" w:rsidRDefault="009266E3" w:rsidP="009266E3">
      <w:pPr>
        <w:pStyle w:val="Standard"/>
      </w:pPr>
    </w:p>
    <w:p w14:paraId="0900CF28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7FBBCF66" w14:textId="406025F0" w:rsidR="009266E3" w:rsidRDefault="009266E3" w:rsidP="009266E3">
      <w:pPr>
        <w:pStyle w:val="Standard"/>
      </w:pPr>
    </w:p>
    <w:p w14:paraId="439C33A4" w14:textId="5A75F10B" w:rsidR="00077243" w:rsidRDefault="00077243" w:rsidP="009266E3">
      <w:pPr>
        <w:pStyle w:val="Standard"/>
      </w:pPr>
    </w:p>
    <w:p w14:paraId="79AD245C" w14:textId="77777777" w:rsidR="00077243" w:rsidRDefault="00077243" w:rsidP="009266E3">
      <w:pPr>
        <w:pStyle w:val="Standard"/>
      </w:pPr>
    </w:p>
    <w:p w14:paraId="46947666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488F125A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63B6B233" w14:textId="59FA685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lastRenderedPageBreak/>
        <w:t xml:space="preserve">Critère </w:t>
      </w:r>
      <w:r w:rsidR="005D339C">
        <w:rPr>
          <w:rFonts w:ascii="Calibri" w:hAnsi="Calibri"/>
          <w:szCs w:val="24"/>
          <w:u w:val="single"/>
        </w:rPr>
        <w:t>3</w:t>
      </w:r>
      <w:r w:rsidR="00D30D43">
        <w:rPr>
          <w:rFonts w:ascii="Calibri" w:hAnsi="Calibri"/>
          <w:szCs w:val="24"/>
          <w:u w:val="single"/>
        </w:rPr>
        <w:t> </w:t>
      </w:r>
      <w:r w:rsidR="00D30D43">
        <w:rPr>
          <w:rFonts w:ascii="Calibri" w:hAnsi="Calibri"/>
          <w:szCs w:val="24"/>
        </w:rPr>
        <w:t xml:space="preserve">: </w:t>
      </w:r>
      <w:r w:rsidR="00D30D43">
        <w:rPr>
          <w:rFonts w:ascii="Calibri" w:hAnsi="Calibri"/>
          <w:szCs w:val="24"/>
        </w:rPr>
        <w:tab/>
      </w:r>
      <w:r w:rsidR="00715350" w:rsidRPr="00715350">
        <w:rPr>
          <w:rFonts w:ascii="Calibri" w:hAnsi="Calibri"/>
          <w:szCs w:val="24"/>
        </w:rPr>
        <w:t>Critères sociétaux applicables au personnel chargé de l’exécution des prestations</w:t>
      </w:r>
    </w:p>
    <w:p w14:paraId="72DF2751" w14:textId="05A9364D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715350">
        <w:rPr>
          <w:rFonts w:ascii="Calibri" w:hAnsi="Calibri"/>
          <w:b/>
          <w:color w:val="000000"/>
          <w:szCs w:val="24"/>
        </w:rPr>
        <w:t>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75F431A1" w14:textId="77777777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1E76EA2D" w14:textId="76231149" w:rsidR="00651BA5" w:rsidRDefault="00651BA5" w:rsidP="00651BA5">
      <w:pPr>
        <w:pStyle w:val="Default"/>
        <w:spacing w:after="17"/>
        <w:ind w:left="1776"/>
        <w:jc w:val="both"/>
      </w:pPr>
      <w:r>
        <w:rPr>
          <w:rFonts w:ascii="Calibri" w:hAnsi="Calibri"/>
        </w:rPr>
        <w:t xml:space="preserve">3-1 : </w:t>
      </w:r>
      <w:r w:rsidR="00715350" w:rsidRPr="00715350">
        <w:rPr>
          <w:rFonts w:ascii="Calibri" w:hAnsi="Calibri"/>
        </w:rPr>
        <w:t>Politique en matière de bien-être au travail</w:t>
      </w:r>
      <w:r w:rsidR="00715350">
        <w:rPr>
          <w:rFonts w:ascii="Calibri" w:hAnsi="Calibri"/>
        </w:rPr>
        <w:t> : sur 2.0 points</w:t>
      </w:r>
    </w:p>
    <w:p w14:paraId="66118850" w14:textId="3A5B23DE" w:rsidR="00651BA5" w:rsidRPr="005D339C" w:rsidRDefault="00651BA5" w:rsidP="00651BA5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5D6FE735" w14:textId="7777777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2905B558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AC9A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81AD0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59680B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F9369A" w14:textId="210564FF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0F337205" w14:textId="1FB4B779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 xml:space="preserve">3-2 : </w:t>
      </w:r>
      <w:r w:rsidRPr="00715350">
        <w:rPr>
          <w:rFonts w:ascii="Calibri" w:hAnsi="Calibri"/>
        </w:rPr>
        <w:t>Actions égalité femmes / hommes, et de diversité</w:t>
      </w:r>
      <w:r>
        <w:rPr>
          <w:rFonts w:ascii="Calibri" w:hAnsi="Calibri"/>
        </w:rPr>
        <w:t> : sur 1.5 points</w:t>
      </w:r>
    </w:p>
    <w:p w14:paraId="43A9F02D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696FB753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7DD8E834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1192B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3F26EB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003D10" w14:textId="78C4C3DC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08C2A" w14:textId="48CF6912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0608DFD" w14:textId="0BF4ED1D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 xml:space="preserve">3-3 : </w:t>
      </w:r>
      <w:r w:rsidRPr="00715350">
        <w:rPr>
          <w:rFonts w:ascii="Calibri" w:hAnsi="Calibri"/>
        </w:rPr>
        <w:t>Politique inclusive et pratiques solidaires</w:t>
      </w:r>
      <w:r>
        <w:rPr>
          <w:rFonts w:ascii="Calibri" w:hAnsi="Calibri"/>
        </w:rPr>
        <w:t> : sur 1.5 points</w:t>
      </w:r>
    </w:p>
    <w:p w14:paraId="7333FE2C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2CAAC0F7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2DB99B9F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93FF13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AD4D59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7D3A2F" w14:textId="77777777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2DD174" w14:textId="77777777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</w:p>
    <w:p w14:paraId="57FEADDB" w14:textId="21AFC5B5" w:rsidR="00715350" w:rsidRDefault="00715350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8822CDF" w14:textId="48206F6E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t>Critère 4 </w:t>
      </w:r>
      <w:r>
        <w:rPr>
          <w:rFonts w:ascii="Calibri" w:hAnsi="Calibri"/>
          <w:szCs w:val="24"/>
        </w:rPr>
        <w:t xml:space="preserve">: </w:t>
      </w:r>
      <w:r>
        <w:rPr>
          <w:rFonts w:ascii="Calibri" w:hAnsi="Calibri"/>
          <w:szCs w:val="24"/>
        </w:rPr>
        <w:tab/>
      </w:r>
      <w:r w:rsidRPr="00715350">
        <w:rPr>
          <w:rFonts w:ascii="Calibri" w:hAnsi="Calibri"/>
          <w:szCs w:val="24"/>
        </w:rPr>
        <w:t>Performances en matière de protection de l'environnement en lien avec l'objet du marché</w:t>
      </w:r>
    </w:p>
    <w:p w14:paraId="5500177D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(5 points)</w:t>
      </w:r>
    </w:p>
    <w:p w14:paraId="7F920440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1FBA1665" w14:textId="3265EB12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 xml:space="preserve">4-1 : </w:t>
      </w:r>
      <w:r w:rsidRPr="00715350">
        <w:rPr>
          <w:rFonts w:ascii="Calibri" w:hAnsi="Calibri"/>
        </w:rPr>
        <w:t>Moyens mis en œuvre pour réduire empreinte carbone</w:t>
      </w:r>
      <w:r>
        <w:rPr>
          <w:rFonts w:ascii="Calibri" w:hAnsi="Calibri"/>
        </w:rPr>
        <w:t> : sur 3.0 points</w:t>
      </w:r>
    </w:p>
    <w:p w14:paraId="40F9E002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4D1372DC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7E2A3C5B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A787A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CCBF41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D1FFC6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E1CC8" w14:textId="77777777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</w:p>
    <w:p w14:paraId="19B2F3EF" w14:textId="1A972BF2" w:rsidR="00715350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>4-2</w:t>
      </w:r>
      <w:r w:rsidRPr="00715350">
        <w:t xml:space="preserve"> </w:t>
      </w:r>
      <w:r w:rsidRPr="00715350">
        <w:rPr>
          <w:rFonts w:ascii="Calibri" w:hAnsi="Calibri"/>
        </w:rPr>
        <w:t>Traitement déchets, digitalisation, réduction consommation ressources</w:t>
      </w:r>
      <w:r>
        <w:rPr>
          <w:rFonts w:ascii="Calibri" w:hAnsi="Calibri"/>
        </w:rPr>
        <w:t> : sur 2.0 points</w:t>
      </w:r>
    </w:p>
    <w:p w14:paraId="0144D20C" w14:textId="77777777" w:rsidR="00715350" w:rsidRPr="005D339C" w:rsidRDefault="00715350" w:rsidP="00715350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483ACF01" w14:textId="77777777" w:rsidR="00715350" w:rsidRDefault="00715350" w:rsidP="00715350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13243F7F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A499D0" w14:textId="77777777" w:rsidR="00715350" w:rsidRDefault="00715350" w:rsidP="00715350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ADC6FB" w14:textId="77777777" w:rsidR="00715350" w:rsidRDefault="00715350" w:rsidP="0071535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0802D" w14:textId="26B7864B" w:rsidR="00715350" w:rsidRDefault="00715350" w:rsidP="00715350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CF0C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9A57" w14:textId="77777777" w:rsidR="00340815" w:rsidRDefault="00340815">
      <w:r>
        <w:separator/>
      </w:r>
    </w:p>
  </w:endnote>
  <w:endnote w:type="continuationSeparator" w:id="0">
    <w:p w14:paraId="7CB6BC64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05A5635A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39A7F7F" w14:textId="77777777" w:rsidR="00D03B4F" w:rsidRDefault="00077243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491A0101" w14:textId="77777777" w:rsidR="00D03B4F" w:rsidRDefault="00077243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34E11AF5" w14:textId="77777777" w:rsidR="00D03B4F" w:rsidRDefault="00077243">
    <w:pPr>
      <w:pStyle w:val="Pieddepage"/>
      <w:jc w:val="center"/>
    </w:pPr>
  </w:p>
  <w:p w14:paraId="3AD409BD" w14:textId="77777777" w:rsidR="00D03B4F" w:rsidRDefault="00077243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881B6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78BF2989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A6C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45B03145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47383"/>
    <w:rsid w:val="00077243"/>
    <w:rsid w:val="000B41BC"/>
    <w:rsid w:val="000E1D7A"/>
    <w:rsid w:val="000E6D1F"/>
    <w:rsid w:val="001A40BF"/>
    <w:rsid w:val="002329E7"/>
    <w:rsid w:val="00285301"/>
    <w:rsid w:val="00340815"/>
    <w:rsid w:val="003846CC"/>
    <w:rsid w:val="00405222"/>
    <w:rsid w:val="004227CC"/>
    <w:rsid w:val="004745A1"/>
    <w:rsid w:val="00482F6C"/>
    <w:rsid w:val="00524957"/>
    <w:rsid w:val="005C2E60"/>
    <w:rsid w:val="005D339C"/>
    <w:rsid w:val="00651BA5"/>
    <w:rsid w:val="006833DD"/>
    <w:rsid w:val="006D7C0F"/>
    <w:rsid w:val="00715350"/>
    <w:rsid w:val="00814543"/>
    <w:rsid w:val="0082124A"/>
    <w:rsid w:val="00876F7D"/>
    <w:rsid w:val="008C3539"/>
    <w:rsid w:val="008E5BE0"/>
    <w:rsid w:val="009266E3"/>
    <w:rsid w:val="00932BAB"/>
    <w:rsid w:val="00944A20"/>
    <w:rsid w:val="00997F2A"/>
    <w:rsid w:val="009A3367"/>
    <w:rsid w:val="00A40827"/>
    <w:rsid w:val="00A5311A"/>
    <w:rsid w:val="00A62665"/>
    <w:rsid w:val="00AC7D0B"/>
    <w:rsid w:val="00BA46F6"/>
    <w:rsid w:val="00BB6C00"/>
    <w:rsid w:val="00BB6EAE"/>
    <w:rsid w:val="00CB1C38"/>
    <w:rsid w:val="00D30D43"/>
    <w:rsid w:val="00E43A40"/>
    <w:rsid w:val="00ED4002"/>
    <w:rsid w:val="00F50C75"/>
    <w:rsid w:val="00F6743E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CEDC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3598</Words>
  <Characters>19794</Characters>
  <Application>Microsoft Office Word</Application>
  <DocSecurity>0</DocSecurity>
  <Lines>164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IFEBE-KABWASA Diane</cp:lastModifiedBy>
  <cp:revision>6</cp:revision>
  <cp:lastPrinted>2020-11-05T10:20:00Z</cp:lastPrinted>
  <dcterms:created xsi:type="dcterms:W3CDTF">2025-02-17T14:14:00Z</dcterms:created>
  <dcterms:modified xsi:type="dcterms:W3CDTF">2025-03-04T09:22:00Z</dcterms:modified>
</cp:coreProperties>
</file>