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0548B" w14:textId="77777777" w:rsidR="00B06CB1" w:rsidRPr="00767024" w:rsidRDefault="00B06CB1" w:rsidP="003B6A8E">
      <w:pPr>
        <w:pStyle w:val="RedaliaNormal"/>
        <w:jc w:val="center"/>
      </w:pPr>
      <w:r>
        <w:rPr>
          <w:noProof/>
        </w:rPr>
        <w:drawing>
          <wp:inline distT="0" distB="0" distL="0" distR="0" wp14:anchorId="6006E662" wp14:editId="55B872C8">
            <wp:extent cx="1933575" cy="80010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328" cy="800412"/>
                    </a:xfrm>
                    <a:prstGeom prst="rect">
                      <a:avLst/>
                    </a:prstGeom>
                    <a:solidFill>
                      <a:srgbClr val="5B9BD5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 w14:paraId="24E830D7" w14:textId="2027264C" w:rsidR="00B06CB1" w:rsidRDefault="00B06CB1" w:rsidP="00B06CB1">
      <w:pPr>
        <w:pStyle w:val="RedaliaTitredocument"/>
      </w:pPr>
      <w:r>
        <w:t xml:space="preserve">MARCHE PUBLIC </w:t>
      </w:r>
      <w:r w:rsidR="003B6A8E">
        <w:t>GLOBAL DE PERFORMANCE</w:t>
      </w:r>
    </w:p>
    <w:p w14:paraId="7AA6617F" w14:textId="77777777" w:rsidR="00B06CB1" w:rsidRDefault="00B06CB1" w:rsidP="00B06CB1">
      <w:pPr>
        <w:pStyle w:val="RedaliaNormal"/>
      </w:pPr>
    </w:p>
    <w:p w14:paraId="5BF74A95" w14:textId="46B894A8" w:rsidR="00B06CB1" w:rsidRPr="000F3429" w:rsidRDefault="003D1352" w:rsidP="00B06CB1">
      <w:pPr>
        <w:pStyle w:val="RedaliaSoustitredocument"/>
        <w:rPr>
          <w:b/>
          <w:sz w:val="40"/>
          <w:szCs w:val="40"/>
        </w:rPr>
      </w:pPr>
      <w:r>
        <w:rPr>
          <w:b/>
          <w:sz w:val="40"/>
          <w:szCs w:val="40"/>
        </w:rPr>
        <w:t>Acte d’Engagement</w:t>
      </w:r>
    </w:p>
    <w:p w14:paraId="38F5234D" w14:textId="77777777" w:rsidR="00B06CB1" w:rsidRDefault="00B06CB1" w:rsidP="00B06CB1">
      <w:pPr>
        <w:pStyle w:val="RedaliaNormal"/>
      </w:pPr>
    </w:p>
    <w:p w14:paraId="2CE43F62" w14:textId="77777777" w:rsidR="008F609D" w:rsidRDefault="008F609D" w:rsidP="008F609D">
      <w:pPr>
        <w:pStyle w:val="RedaliaNormal"/>
        <w:jc w:val="center"/>
        <w:rPr>
          <w:b/>
          <w:bCs/>
          <w:sz w:val="36"/>
          <w:szCs w:val="32"/>
        </w:rPr>
      </w:pPr>
      <w:r w:rsidRPr="008F609D">
        <w:rPr>
          <w:b/>
          <w:bCs/>
          <w:sz w:val="36"/>
          <w:szCs w:val="32"/>
        </w:rPr>
        <w:t>Consultation n°2025-004</w:t>
      </w:r>
    </w:p>
    <w:p w14:paraId="1CFE3020" w14:textId="77777777" w:rsidR="00B06CB1" w:rsidRPr="00B06CB1" w:rsidRDefault="00B06CB1" w:rsidP="00B06CB1"/>
    <w:p w14:paraId="22644F12" w14:textId="67D236EF" w:rsidR="00020921" w:rsidRPr="006804C9" w:rsidRDefault="00CC31CE" w:rsidP="00CC31CE">
      <w:pPr>
        <w:tabs>
          <w:tab w:val="left" w:pos="5406"/>
        </w:tabs>
      </w:pPr>
      <w:r>
        <w:tab/>
      </w:r>
    </w:p>
    <w:bookmarkStart w:id="0" w:name="_Hlk189684225"/>
    <w:p w14:paraId="79B65D63" w14:textId="05AF9FA5" w:rsidR="00431E69" w:rsidRDefault="00D75D89" w:rsidP="007768C5">
      <w:pPr>
        <w:pStyle w:val="Titre"/>
      </w:pPr>
      <w:sdt>
        <w:sdtPr>
          <w:alias w:val="Titre "/>
          <w:tag w:val=""/>
          <w:id w:val="-616377833"/>
          <w:placeholder>
            <w:docPart w:val="309FD604D1BD48A982B43342BB52C0C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F609D">
            <w:t>Travaux d’amélioration de la performance énergétique, exploitation et maintenance des installations techniques du Centre Hospitalier de Cornouaille</w:t>
          </w:r>
        </w:sdtContent>
      </w:sdt>
      <w:bookmarkEnd w:id="0"/>
      <w:r w:rsidR="00B06CB1">
        <w:t xml:space="preserve"> – </w:t>
      </w:r>
    </w:p>
    <w:sdt>
      <w:sdtPr>
        <w:alias w:val="Responsable"/>
        <w:tag w:val=""/>
        <w:id w:val="-1186752708"/>
        <w:placeholder>
          <w:docPart w:val="6350E6440ED0419198440A979F92DBCA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p w14:paraId="13C9C4DE" w14:textId="37467613" w:rsidR="00020921" w:rsidRPr="00020921" w:rsidRDefault="003B6A8E" w:rsidP="00020921">
          <w:pPr>
            <w:pStyle w:val="Titre"/>
          </w:pPr>
          <w:r>
            <w:t>Centre hospitalier de Cornouaille</w:t>
          </w:r>
        </w:p>
      </w:sdtContent>
    </w:sdt>
    <w:p w14:paraId="3DCF4739" w14:textId="77777777" w:rsidR="00020921" w:rsidRDefault="00020921" w:rsidP="006804C9"/>
    <w:p w14:paraId="0F505BA6" w14:textId="3149A118" w:rsidR="006804C9" w:rsidRPr="006804C9" w:rsidRDefault="007B1829" w:rsidP="006804C9">
      <w:pPr>
        <w:pStyle w:val="Titre"/>
      </w:pPr>
      <w:r>
        <w:t>Acte d’Engagement</w:t>
      </w:r>
    </w:p>
    <w:p w14:paraId="47BDE34C" w14:textId="77777777" w:rsidR="00B06CB1" w:rsidRDefault="00B06CB1" w:rsidP="00292F71">
      <w:pPr>
        <w:pStyle w:val="Sous-titre"/>
      </w:pPr>
    </w:p>
    <w:p w14:paraId="101DE768" w14:textId="3A6B76EB" w:rsidR="00292F71" w:rsidRDefault="00292F71" w:rsidP="00292F71">
      <w:pPr>
        <w:pStyle w:val="Sous-titre"/>
      </w:pPr>
      <w:r>
        <w:t>Marché soumis aux articles suivants du Code de la Commande Publique :</w:t>
      </w:r>
    </w:p>
    <w:p w14:paraId="7A2F0531" w14:textId="1447DA6D" w:rsidR="00EC3CC9" w:rsidRPr="00EC3CC9" w:rsidRDefault="00EC3CC9" w:rsidP="006804C9">
      <w:pPr>
        <w:pStyle w:val="Sous-titre"/>
        <w:numPr>
          <w:ilvl w:val="0"/>
          <w:numId w:val="1"/>
        </w:numPr>
      </w:pPr>
      <w:r>
        <w:t>Type de Marché Public</w:t>
      </w:r>
      <w:r w:rsidR="00412369">
        <w:t> :</w:t>
      </w:r>
    </w:p>
    <w:p w14:paraId="517703DC" w14:textId="77777777" w:rsidR="003B6A8E" w:rsidRDefault="003B6A8E" w:rsidP="003B6A8E">
      <w:pPr>
        <w:pStyle w:val="Sous-titre"/>
        <w:numPr>
          <w:ilvl w:val="1"/>
          <w:numId w:val="1"/>
        </w:numPr>
      </w:pPr>
      <w:r>
        <w:t>L1111-5 – Marché de travaux et de services ;</w:t>
      </w:r>
    </w:p>
    <w:p w14:paraId="2ED4B2C3" w14:textId="1933B321" w:rsidR="00EC3CC9" w:rsidRPr="00EC3CC9" w:rsidRDefault="00EC3CC9" w:rsidP="006804C9">
      <w:pPr>
        <w:pStyle w:val="Sous-titre"/>
        <w:numPr>
          <w:ilvl w:val="0"/>
          <w:numId w:val="1"/>
        </w:numPr>
      </w:pPr>
      <w:r>
        <w:t>Choix de la procédure de passation</w:t>
      </w:r>
      <w:r w:rsidR="00412369">
        <w:t> :</w:t>
      </w:r>
    </w:p>
    <w:p w14:paraId="2806C389" w14:textId="224B678B" w:rsidR="00AA2E41" w:rsidRDefault="00AA2E41" w:rsidP="006804C9">
      <w:pPr>
        <w:pStyle w:val="Sous-titre"/>
        <w:numPr>
          <w:ilvl w:val="1"/>
          <w:numId w:val="1"/>
        </w:numPr>
      </w:pPr>
      <w:r>
        <w:t>L2124-1 – Marchés passés selon une procédure formalisée</w:t>
      </w:r>
      <w:r w:rsidR="00691099">
        <w:t> ;</w:t>
      </w:r>
    </w:p>
    <w:p w14:paraId="504748FE" w14:textId="41D00388" w:rsidR="00AA2E41" w:rsidRDefault="00AA2E41" w:rsidP="006804C9">
      <w:pPr>
        <w:pStyle w:val="Sous-titre"/>
        <w:numPr>
          <w:ilvl w:val="1"/>
          <w:numId w:val="1"/>
        </w:numPr>
      </w:pPr>
      <w:r>
        <w:t>L2124-2 – Appel d'offres</w:t>
      </w:r>
      <w:r w:rsidR="00691099">
        <w:t> ;</w:t>
      </w:r>
    </w:p>
    <w:p w14:paraId="443ED432" w14:textId="443D8C5A" w:rsidR="00691099" w:rsidRDefault="00691099" w:rsidP="006804C9">
      <w:pPr>
        <w:pStyle w:val="Sous-titre"/>
        <w:numPr>
          <w:ilvl w:val="1"/>
          <w:numId w:val="1"/>
        </w:numPr>
      </w:pPr>
      <w:r>
        <w:t>R2124-</w:t>
      </w:r>
      <w:r w:rsidR="009F62AC">
        <w:t>1 –</w:t>
      </w:r>
      <w:r>
        <w:t xml:space="preserve"> Marchés passés selon une procédure formalisée ;</w:t>
      </w:r>
    </w:p>
    <w:p w14:paraId="2915D5BB" w14:textId="5228E5D7" w:rsidR="00691099" w:rsidRDefault="00691099" w:rsidP="006804C9">
      <w:pPr>
        <w:pStyle w:val="Sous-titre"/>
        <w:numPr>
          <w:ilvl w:val="1"/>
          <w:numId w:val="1"/>
        </w:numPr>
      </w:pPr>
      <w:r>
        <w:t>R2124-</w:t>
      </w:r>
      <w:r w:rsidR="009F62AC">
        <w:t>2 –</w:t>
      </w:r>
      <w:r>
        <w:t xml:space="preserve"> Appel d'offres ;</w:t>
      </w:r>
    </w:p>
    <w:p w14:paraId="0F91BDFA" w14:textId="47BAB066" w:rsidR="00EC3CC9" w:rsidRPr="00EC3CC9" w:rsidRDefault="00EC3CC9" w:rsidP="006804C9">
      <w:pPr>
        <w:pStyle w:val="Sous-titre"/>
        <w:numPr>
          <w:ilvl w:val="0"/>
          <w:numId w:val="1"/>
        </w:numPr>
      </w:pPr>
      <w:r>
        <w:t>Avis de marché</w:t>
      </w:r>
      <w:r w:rsidR="00412369">
        <w:t> :</w:t>
      </w:r>
    </w:p>
    <w:p w14:paraId="7D286AB6" w14:textId="4EE7A82A" w:rsidR="001F497E" w:rsidRDefault="001F497E" w:rsidP="006804C9">
      <w:pPr>
        <w:pStyle w:val="Sous-titre"/>
        <w:numPr>
          <w:ilvl w:val="1"/>
          <w:numId w:val="1"/>
        </w:numPr>
      </w:pPr>
      <w:r>
        <w:t>R2131-16 à R2131-17 – Avis de marché pour les marchés passés selon une procédure formalisée ;</w:t>
      </w:r>
    </w:p>
    <w:p w14:paraId="282B2EAC" w14:textId="7DCBEFD5" w:rsidR="00EC3CC9" w:rsidRPr="00EC3CC9" w:rsidRDefault="00EC3CC9" w:rsidP="006804C9">
      <w:pPr>
        <w:pStyle w:val="Sous-titre"/>
        <w:numPr>
          <w:ilvl w:val="0"/>
          <w:numId w:val="1"/>
        </w:numPr>
      </w:pPr>
      <w:r w:rsidRPr="00EC3CC9">
        <w:t>Règles applicables aux procédures de passation et aux techniques d'achat</w:t>
      </w:r>
      <w:r w:rsidR="00412369">
        <w:t> :</w:t>
      </w:r>
    </w:p>
    <w:p w14:paraId="63DAB3E5" w14:textId="45030498" w:rsidR="001F497E" w:rsidRDefault="00EC3CC9" w:rsidP="006804C9">
      <w:pPr>
        <w:pStyle w:val="Sous-titre"/>
        <w:numPr>
          <w:ilvl w:val="1"/>
          <w:numId w:val="1"/>
        </w:numPr>
      </w:pPr>
      <w:r>
        <w:t xml:space="preserve">R2161-2 à R2161-5 – </w:t>
      </w:r>
      <w:r w:rsidR="001F497E">
        <w:t>Appel d'offres ouvert</w:t>
      </w:r>
      <w:r w:rsidR="00412369">
        <w:t> ;</w:t>
      </w:r>
    </w:p>
    <w:p w14:paraId="74C5664A" w14:textId="77777777" w:rsidR="00412369" w:rsidRDefault="00412369" w:rsidP="00412369">
      <w:pPr>
        <w:pStyle w:val="Sous-titre"/>
        <w:numPr>
          <w:ilvl w:val="0"/>
          <w:numId w:val="1"/>
        </w:numPr>
      </w:pPr>
      <w:r>
        <w:lastRenderedPageBreak/>
        <w:t>CCAG :</w:t>
      </w:r>
    </w:p>
    <w:p w14:paraId="71325493" w14:textId="77777777" w:rsidR="003B6A8E" w:rsidRDefault="003B6A8E" w:rsidP="003B6A8E">
      <w:pPr>
        <w:pStyle w:val="Sous-titre"/>
        <w:numPr>
          <w:ilvl w:val="1"/>
          <w:numId w:val="1"/>
        </w:numPr>
      </w:pPr>
      <w:r>
        <w:t>Arrêté du 30 mars 2021 portant approbation du cahier des clauses administratives générales des marchés publics de travaux ;</w:t>
      </w:r>
    </w:p>
    <w:p w14:paraId="4149E1E5" w14:textId="5B04008D" w:rsidR="00412369" w:rsidRDefault="00412369" w:rsidP="00412369">
      <w:pPr>
        <w:pStyle w:val="Sous-titre"/>
        <w:numPr>
          <w:ilvl w:val="1"/>
          <w:numId w:val="1"/>
        </w:numPr>
      </w:pPr>
      <w:r>
        <w:t>Arrêté du 30 mars 2021 portant approbation du cahier des clauses administratives générales des marchés publics de fournitures courantes et de services.</w:t>
      </w:r>
    </w:p>
    <w:p w14:paraId="6B9E4911" w14:textId="77777777" w:rsidR="006804C9" w:rsidRDefault="006804C9" w:rsidP="006804C9"/>
    <w:p w14:paraId="5DD05304" w14:textId="6601BC36" w:rsidR="006804C9" w:rsidRDefault="006804C9" w:rsidP="006804C9">
      <w:pPr>
        <w:sectPr w:rsidR="006804C9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57651400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734F9C1" w14:textId="365B7CDE" w:rsidR="00020921" w:rsidRDefault="00020921" w:rsidP="00412369">
          <w:pPr>
            <w:pStyle w:val="En-ttedetabledesmatires"/>
            <w:numPr>
              <w:ilvl w:val="0"/>
              <w:numId w:val="0"/>
            </w:numPr>
            <w:ind w:left="431" w:hanging="431"/>
          </w:pPr>
          <w:r>
            <w:t>Table des matières</w:t>
          </w:r>
        </w:p>
        <w:p w14:paraId="6C702A36" w14:textId="61484FB5" w:rsidR="002A4632" w:rsidRDefault="00020921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691984" w:history="1">
            <w:r w:rsidR="002A4632" w:rsidRPr="00C00410">
              <w:rPr>
                <w:rStyle w:val="Lienhypertexte"/>
                <w:noProof/>
              </w:rPr>
              <w:t>1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Identification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_Toc189691984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4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26105BD8" w14:textId="23510F1F" w:rsidR="002A4632" w:rsidRDefault="00D75D89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85" w:history="1">
            <w:r w:rsidR="002A4632" w:rsidRPr="00C00410">
              <w:rPr>
                <w:rStyle w:val="Lienhypertexte"/>
                <w:noProof/>
              </w:rPr>
              <w:t>1.1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Identification du pouvoir adjudicateur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_Toc189691985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4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5CA03B9E" w14:textId="2D7342B1" w:rsidR="002A4632" w:rsidRDefault="00D75D89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86" w:history="1">
            <w:r w:rsidR="002A4632" w:rsidRPr="00C00410">
              <w:rPr>
                <w:rStyle w:val="Lienhypertexte"/>
                <w:noProof/>
              </w:rPr>
              <w:t>1.2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Identification de l’Assistance à Maîtrise d'Ouvrage (AMO)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_Toc189691986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4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0A1C078D" w14:textId="0B51B520" w:rsidR="002A4632" w:rsidRDefault="00D75D89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87" w:history="1">
            <w:r w:rsidR="002A4632" w:rsidRPr="00C00410">
              <w:rPr>
                <w:rStyle w:val="Lienhypertexte"/>
                <w:noProof/>
              </w:rPr>
              <w:t>1.3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Identification du contractant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_Toc189691987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4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705A55F5" w14:textId="229AC42A" w:rsidR="002A4632" w:rsidRDefault="00D75D89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88" w:history="1">
            <w:r w:rsidR="002A4632" w:rsidRPr="00C00410">
              <w:rPr>
                <w:rStyle w:val="Lienhypertexte"/>
                <w:noProof/>
                <w:lang w:eastAsia="fr-FR"/>
              </w:rPr>
              <w:t>2.1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  <w:lang w:eastAsia="fr-FR"/>
              </w:rPr>
              <w:t>Objet du marché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_Toc189691988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5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54A07883" w14:textId="076A4DD4" w:rsidR="002A4632" w:rsidRDefault="00D75D89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89" w:history="1">
            <w:r w:rsidR="002A4632" w:rsidRPr="00C00410">
              <w:rPr>
                <w:rStyle w:val="Lienhypertexte"/>
                <w:noProof/>
                <w:lang w:eastAsia="fr-FR"/>
              </w:rPr>
              <w:t>2.2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  <w:lang w:eastAsia="fr-FR"/>
              </w:rPr>
              <w:t>Mode de passation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_Toc189691989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5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2B3C11A2" w14:textId="3856AA2D" w:rsidR="002A4632" w:rsidRDefault="00D75D89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90" w:history="1">
            <w:r w:rsidR="002A4632" w:rsidRPr="00C00410">
              <w:rPr>
                <w:rStyle w:val="Lienhypertexte"/>
                <w:noProof/>
              </w:rPr>
              <w:t>2.3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Décomposition de la consultation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_Toc189691990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5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3A7D37BD" w14:textId="410E6075" w:rsidR="002A4632" w:rsidRDefault="00D75D89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91" w:history="1">
            <w:r w:rsidR="002A4632" w:rsidRPr="00C00410">
              <w:rPr>
                <w:rStyle w:val="Lienhypertexte"/>
                <w:noProof/>
              </w:rPr>
              <w:t>2.4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Protection des données personnelles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_Toc189691991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5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70D016DD" w14:textId="19A969E6" w:rsidR="002A4632" w:rsidRDefault="00D75D89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92" w:history="1">
            <w:r w:rsidR="002A4632" w:rsidRPr="00C00410">
              <w:rPr>
                <w:rStyle w:val="Lienhypertexte"/>
                <w:noProof/>
              </w:rPr>
              <w:t>3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Durée du marché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_Toc189691992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5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7A0A07E1" w14:textId="73A56BB8" w:rsidR="002A4632" w:rsidRDefault="00D75D89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93" w:history="1">
            <w:r w:rsidR="002A4632" w:rsidRPr="00C00410">
              <w:rPr>
                <w:rStyle w:val="Lienhypertexte"/>
                <w:noProof/>
              </w:rPr>
              <w:t>4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Forme du prix et montant de l’offre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_Toc189691993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7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6DDD3CA5" w14:textId="6215B20C" w:rsidR="002A4632" w:rsidRDefault="00D75D89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94" w:history="1">
            <w:r w:rsidR="002A4632" w:rsidRPr="00C00410">
              <w:rPr>
                <w:rStyle w:val="Lienhypertexte"/>
                <w:noProof/>
              </w:rPr>
              <w:t>4.1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Unité monétaire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_Toc189691994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7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5B6C7429" w14:textId="1A88E3B6" w:rsidR="002A4632" w:rsidRDefault="00D75D89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95" w:history="1">
            <w:r w:rsidR="002A4632" w:rsidRPr="00C00410">
              <w:rPr>
                <w:rStyle w:val="Lienhypertexte"/>
                <w:noProof/>
              </w:rPr>
              <w:t>4.2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Montant de l’offre :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_Toc189691995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7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6AB12A39" w14:textId="29B77FF9" w:rsidR="002A4632" w:rsidRDefault="00D75D89">
          <w:pPr>
            <w:pStyle w:val="TM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96" w:history="1">
            <w:r w:rsidR="002A4632" w:rsidRPr="00C00410">
              <w:rPr>
                <w:rStyle w:val="Lienhypertexte"/>
                <w:noProof/>
              </w:rPr>
              <w:t>4.2.1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Décomposition des Prix Globaux et Forfaitaires – sur la durée du marché : Travaux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_Toc189691996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7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29ADCB0A" w14:textId="05851753" w:rsidR="002A4632" w:rsidRDefault="00D75D89">
          <w:pPr>
            <w:pStyle w:val="TM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97" w:history="1">
            <w:r w:rsidR="002A4632" w:rsidRPr="00C00410">
              <w:rPr>
                <w:rStyle w:val="Lienhypertexte"/>
                <w:noProof/>
              </w:rPr>
              <w:t>4.2.2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Décomposition des Prix Globaux et Forfaitaires – sur la durée du marché : Exploitation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_Toc189691997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7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0B52FB8E" w14:textId="532EAD94" w:rsidR="002A4632" w:rsidRDefault="00D75D89">
          <w:pPr>
            <w:pStyle w:val="TM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98" w:history="1">
            <w:r w:rsidR="002A4632" w:rsidRPr="00C00410">
              <w:rPr>
                <w:rStyle w:val="Lienhypertexte"/>
                <w:noProof/>
              </w:rPr>
              <w:t>4.2.3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Définition des coefficients FGB (Frais généraux et bénéfices) d’entreprises pour la fourniture de matériel et la sous-traitance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_Toc189691998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8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09891D8D" w14:textId="17F53503" w:rsidR="002A4632" w:rsidRDefault="00D75D89">
          <w:pPr>
            <w:pStyle w:val="TM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1999" w:history="1">
            <w:r w:rsidR="002A4632" w:rsidRPr="00C00410">
              <w:rPr>
                <w:rStyle w:val="Lienhypertexte"/>
                <w:noProof/>
              </w:rPr>
              <w:t>4.2.4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Décomposition des Prix Globaux et Forfaitaires – sur la durée du marché : Exploitation et Travaux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_Toc189691999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9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6C3F6F14" w14:textId="70682F02" w:rsidR="002A4632" w:rsidRDefault="00D75D89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2000" w:history="1">
            <w:r w:rsidR="002A4632" w:rsidRPr="00C00410">
              <w:rPr>
                <w:rStyle w:val="Lienhypertexte"/>
                <w:noProof/>
              </w:rPr>
              <w:t>5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Groupement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_Toc189692000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9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58954FB2" w14:textId="44897197" w:rsidR="002A4632" w:rsidRDefault="00D75D89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2001" w:history="1">
            <w:r w:rsidR="002A4632" w:rsidRPr="00C00410">
              <w:rPr>
                <w:rStyle w:val="Lienhypertexte"/>
                <w:noProof/>
              </w:rPr>
              <w:t>6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Sous-traitance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_Toc189692001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9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731F3C33" w14:textId="1B963E2A" w:rsidR="002A4632" w:rsidRDefault="00D75D89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2002" w:history="1">
            <w:r w:rsidR="002A4632" w:rsidRPr="00C00410">
              <w:rPr>
                <w:rStyle w:val="Lienhypertexte"/>
                <w:noProof/>
              </w:rPr>
              <w:t>7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Prestations similaires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_Toc189692002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9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105556E2" w14:textId="255EEA2B" w:rsidR="002A4632" w:rsidRDefault="00D75D89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2003" w:history="1">
            <w:r w:rsidR="002A4632" w:rsidRPr="00C00410">
              <w:rPr>
                <w:rStyle w:val="Lienhypertexte"/>
                <w:noProof/>
              </w:rPr>
              <w:t>8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Avance et règlement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_Toc189692003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9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34F2D460" w14:textId="68F59757" w:rsidR="002A4632" w:rsidRDefault="00D75D89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2004" w:history="1">
            <w:r w:rsidR="002A4632" w:rsidRPr="00C00410">
              <w:rPr>
                <w:rStyle w:val="Lienhypertexte"/>
                <w:noProof/>
              </w:rPr>
              <w:t>8.1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Avance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_Toc189692004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9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62CA2A29" w14:textId="7D8EFF7B" w:rsidR="002A4632" w:rsidRDefault="00D75D89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2005" w:history="1">
            <w:r w:rsidR="002A4632" w:rsidRPr="00C00410">
              <w:rPr>
                <w:rStyle w:val="Lienhypertexte"/>
                <w:noProof/>
              </w:rPr>
              <w:t>8.2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Règlement des comptes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_Toc189692005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10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00C04515" w14:textId="50CD0758" w:rsidR="002A4632" w:rsidRDefault="00D75D89">
          <w:pPr>
            <w:pStyle w:val="TM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92006" w:history="1">
            <w:r w:rsidR="002A4632" w:rsidRPr="00C00410">
              <w:rPr>
                <w:rStyle w:val="Lienhypertexte"/>
                <w:noProof/>
              </w:rPr>
              <w:t>11</w:t>
            </w:r>
            <w:r w:rsidR="002A4632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A4632" w:rsidRPr="00C00410">
              <w:rPr>
                <w:rStyle w:val="Lienhypertexte"/>
                <w:noProof/>
              </w:rPr>
              <w:t>Liste des pièces annexes</w:t>
            </w:r>
            <w:r w:rsidR="002A4632">
              <w:rPr>
                <w:noProof/>
                <w:webHidden/>
              </w:rPr>
              <w:tab/>
            </w:r>
            <w:r w:rsidR="002A4632">
              <w:rPr>
                <w:noProof/>
                <w:webHidden/>
              </w:rPr>
              <w:fldChar w:fldCharType="begin"/>
            </w:r>
            <w:r w:rsidR="002A4632">
              <w:rPr>
                <w:noProof/>
                <w:webHidden/>
              </w:rPr>
              <w:instrText xml:space="preserve"> PAGEREF _Toc189692006 \h </w:instrText>
            </w:r>
            <w:r w:rsidR="002A4632">
              <w:rPr>
                <w:noProof/>
                <w:webHidden/>
              </w:rPr>
            </w:r>
            <w:r w:rsidR="002A4632">
              <w:rPr>
                <w:noProof/>
                <w:webHidden/>
              </w:rPr>
              <w:fldChar w:fldCharType="separate"/>
            </w:r>
            <w:r w:rsidR="002A4632">
              <w:rPr>
                <w:noProof/>
                <w:webHidden/>
              </w:rPr>
              <w:t>13</w:t>
            </w:r>
            <w:r w:rsidR="002A4632">
              <w:rPr>
                <w:noProof/>
                <w:webHidden/>
              </w:rPr>
              <w:fldChar w:fldCharType="end"/>
            </w:r>
          </w:hyperlink>
        </w:p>
        <w:p w14:paraId="765E3F25" w14:textId="6B26F677" w:rsidR="00020921" w:rsidRDefault="00020921">
          <w:r>
            <w:rPr>
              <w:b/>
              <w:bCs/>
            </w:rPr>
            <w:fldChar w:fldCharType="end"/>
          </w:r>
        </w:p>
      </w:sdtContent>
    </w:sdt>
    <w:p w14:paraId="7197ACF2" w14:textId="62D2AC56" w:rsidR="00020921" w:rsidRDefault="00020921">
      <w:pPr>
        <w:spacing w:after="160"/>
        <w:jc w:val="left"/>
      </w:pPr>
      <w:r>
        <w:br w:type="page"/>
      </w:r>
    </w:p>
    <w:p w14:paraId="63AB0F99" w14:textId="31D10E55" w:rsidR="007B1829" w:rsidRDefault="007B1829" w:rsidP="00412369">
      <w:pPr>
        <w:pStyle w:val="Titre1"/>
      </w:pPr>
      <w:bookmarkStart w:id="1" w:name="_Toc189691984"/>
      <w:r>
        <w:t>Identification</w:t>
      </w:r>
      <w:bookmarkEnd w:id="1"/>
    </w:p>
    <w:p w14:paraId="59B6112A" w14:textId="1FBE540C" w:rsidR="00412369" w:rsidRDefault="007B1829" w:rsidP="007B1829">
      <w:pPr>
        <w:pStyle w:val="Titre2"/>
      </w:pPr>
      <w:bookmarkStart w:id="2" w:name="_Toc189691985"/>
      <w:r w:rsidRPr="007B1829">
        <w:t>Identification du pouvoir adjudicateur</w:t>
      </w:r>
      <w:bookmarkEnd w:id="2"/>
    </w:p>
    <w:p w14:paraId="278B8A72" w14:textId="77777777" w:rsidR="003B6A8E" w:rsidRDefault="003B6A8E" w:rsidP="003B6A8E">
      <w:pPr>
        <w:spacing w:before="120"/>
        <w:jc w:val="center"/>
        <w:rPr>
          <w:rFonts w:ascii="Arial" w:hAnsi="Arial" w:cs="Arial"/>
          <w:b/>
          <w:bCs/>
          <w:sz w:val="20"/>
        </w:rPr>
      </w:pPr>
    </w:p>
    <w:sdt>
      <w:sdtPr>
        <w:rPr>
          <w:rFonts w:ascii="Arial" w:hAnsi="Arial" w:cs="Arial"/>
          <w:b/>
          <w:bCs/>
          <w:sz w:val="20"/>
        </w:rPr>
        <w:alias w:val="Responsable"/>
        <w:tag w:val=""/>
        <w:id w:val="1508866511"/>
        <w:placeholder>
          <w:docPart w:val="DD2615BA79884C7B881A7BEB8E514A40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p w14:paraId="2F4AFDEC" w14:textId="66BD68FB" w:rsidR="003B6A8E" w:rsidRDefault="003B6A8E" w:rsidP="003B6A8E">
          <w:pPr>
            <w:suppressAutoHyphens/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Centre hospitalier de Cornouaille</w:t>
          </w:r>
        </w:p>
      </w:sdtContent>
    </w:sdt>
    <w:p w14:paraId="6AFC1DA6" w14:textId="77777777" w:rsidR="003B6A8E" w:rsidRPr="00DE0E26" w:rsidRDefault="003B6A8E" w:rsidP="003B6A8E">
      <w:pPr>
        <w:suppressAutoHyphens/>
        <w:jc w:val="center"/>
        <w:rPr>
          <w:rFonts w:ascii="Arial" w:hAnsi="Arial" w:cs="Arial"/>
          <w:sz w:val="20"/>
        </w:rPr>
      </w:pPr>
      <w:r w:rsidRPr="00DE0E26">
        <w:rPr>
          <w:rFonts w:ascii="Arial" w:hAnsi="Arial" w:cs="Arial"/>
          <w:sz w:val="20"/>
        </w:rPr>
        <w:t>Établissement support - GHT de l’Union Hospitalière de Cornouaille</w:t>
      </w:r>
    </w:p>
    <w:p w14:paraId="650A5E1E" w14:textId="77777777" w:rsidR="003B6A8E" w:rsidRPr="00DE0E26" w:rsidRDefault="003B6A8E" w:rsidP="003B6A8E">
      <w:pPr>
        <w:suppressAutoHyphens/>
        <w:jc w:val="center"/>
        <w:rPr>
          <w:rFonts w:ascii="Arial" w:hAnsi="Arial" w:cs="Arial"/>
          <w:sz w:val="20"/>
        </w:rPr>
      </w:pPr>
      <w:r w:rsidRPr="00DE0E26">
        <w:rPr>
          <w:rFonts w:ascii="Arial" w:hAnsi="Arial" w:cs="Arial"/>
          <w:sz w:val="20"/>
        </w:rPr>
        <w:t xml:space="preserve">14 avenue Yves </w:t>
      </w:r>
      <w:proofErr w:type="spellStart"/>
      <w:r w:rsidRPr="00DE0E26">
        <w:rPr>
          <w:rFonts w:ascii="Arial" w:hAnsi="Arial" w:cs="Arial"/>
          <w:sz w:val="20"/>
        </w:rPr>
        <w:t>Thépot</w:t>
      </w:r>
      <w:proofErr w:type="spellEnd"/>
      <w:r w:rsidRPr="00DE0E26">
        <w:rPr>
          <w:rFonts w:ascii="Arial" w:hAnsi="Arial" w:cs="Arial"/>
          <w:sz w:val="20"/>
        </w:rPr>
        <w:t xml:space="preserve"> - BP 1757 - 29107 Quimper cedex</w:t>
      </w:r>
    </w:p>
    <w:p w14:paraId="59C985A1" w14:textId="77777777" w:rsidR="003B6A8E" w:rsidRPr="00DE0E26" w:rsidRDefault="003B6A8E" w:rsidP="003B6A8E">
      <w:pPr>
        <w:suppressAutoHyphens/>
        <w:jc w:val="center"/>
        <w:rPr>
          <w:rFonts w:ascii="Arial" w:hAnsi="Arial" w:cs="Arial"/>
          <w:sz w:val="20"/>
        </w:rPr>
      </w:pPr>
      <w:r w:rsidRPr="00DE0E26">
        <w:rPr>
          <w:rFonts w:ascii="Cambria Math" w:hAnsi="Cambria Math" w:cs="Cambria Math"/>
          <w:sz w:val="20"/>
        </w:rPr>
        <w:t>℡</w:t>
      </w:r>
      <w:r w:rsidRPr="00DE0E26">
        <w:rPr>
          <w:rFonts w:ascii="Arial" w:hAnsi="Arial" w:cs="Arial"/>
          <w:sz w:val="20"/>
        </w:rPr>
        <w:t xml:space="preserve"> : 02 98 52 63 38 - _ : 02 98 52 62 10</w:t>
      </w:r>
    </w:p>
    <w:p w14:paraId="23185E70" w14:textId="77777777" w:rsidR="003B6A8E" w:rsidRDefault="003B6A8E" w:rsidP="003B6A8E">
      <w:pPr>
        <w:suppressAutoHyphens/>
        <w:jc w:val="center"/>
        <w:rPr>
          <w:rFonts w:ascii="Arial" w:hAnsi="Arial" w:cs="Arial"/>
          <w:b/>
          <w:bCs/>
          <w:sz w:val="20"/>
        </w:rPr>
      </w:pPr>
    </w:p>
    <w:p w14:paraId="78EBA635" w14:textId="77777777" w:rsidR="003B6A8E" w:rsidRDefault="003B6A8E" w:rsidP="003B6A8E">
      <w:pPr>
        <w:suppressAutoHyphens/>
        <w:jc w:val="center"/>
        <w:rPr>
          <w:rFonts w:ascii="Arial" w:hAnsi="Arial" w:cs="Arial"/>
          <w:bCs/>
          <w:sz w:val="20"/>
        </w:rPr>
      </w:pPr>
      <w:r w:rsidRPr="00DE0E26">
        <w:rPr>
          <w:rFonts w:ascii="Arial" w:hAnsi="Arial" w:cs="Arial"/>
          <w:b/>
          <w:bCs/>
          <w:sz w:val="20"/>
        </w:rPr>
        <w:t>Comptable assignataire des paiements : Trésorier Principal de Quimper - Centres Hospitaliers</w:t>
      </w:r>
    </w:p>
    <w:p w14:paraId="4536A98A" w14:textId="35BCE4B0" w:rsidR="003D3DBF" w:rsidRDefault="003D3DBF" w:rsidP="003D3DBF">
      <w:pPr>
        <w:pStyle w:val="Titre2"/>
      </w:pPr>
      <w:bookmarkStart w:id="3" w:name="_Toc189691986"/>
      <w:r w:rsidRPr="007B1829">
        <w:t xml:space="preserve">Identification </w:t>
      </w:r>
      <w:r>
        <w:t>de l’</w:t>
      </w:r>
      <w:r w:rsidRPr="003D3DBF">
        <w:t>Assistance à Maîtrise d'Ouvrage</w:t>
      </w:r>
      <w:r>
        <w:t xml:space="preserve"> (AMO)</w:t>
      </w:r>
      <w:bookmarkEnd w:id="3"/>
    </w:p>
    <w:p w14:paraId="57E60547" w14:textId="5D6928A8" w:rsidR="003D3DBF" w:rsidRDefault="003D3DBF" w:rsidP="003D3DBF">
      <w:r>
        <w:t xml:space="preserve">Sage Services Energie - Conseil et assistance à maitrise d’ouvrage </w:t>
      </w:r>
    </w:p>
    <w:p w14:paraId="2E65651D" w14:textId="77777777" w:rsidR="003D3DBF" w:rsidRDefault="003D3DBF" w:rsidP="003D3DBF">
      <w:r>
        <w:t xml:space="preserve">Siège social : 174 avenue Charles de Gaulle - 92200 Neuilly-sur-Seine </w:t>
      </w:r>
    </w:p>
    <w:p w14:paraId="02E4C7BB" w14:textId="77777777" w:rsidR="003D3DBF" w:rsidRDefault="003D3DBF" w:rsidP="003D3DBF">
      <w:r>
        <w:t>Bureaux : rue des Fermes Cadot - 27600 Saint-Aubin/Gaillon - Std. 02 32 53 31 10</w:t>
      </w:r>
    </w:p>
    <w:p w14:paraId="07ED4D58" w14:textId="288A5199" w:rsidR="003D3DBF" w:rsidRPr="003D3DBF" w:rsidRDefault="003D3DBF" w:rsidP="003D3DBF">
      <w:r>
        <w:t>www.sage-energie.fr</w:t>
      </w:r>
    </w:p>
    <w:p w14:paraId="1F867BBA" w14:textId="77777777" w:rsidR="002F721A" w:rsidRPr="002F721A" w:rsidRDefault="002F721A" w:rsidP="002F721A">
      <w:pPr>
        <w:pStyle w:val="Titre2"/>
      </w:pPr>
      <w:bookmarkStart w:id="4" w:name="_Toc189691987"/>
      <w:r w:rsidRPr="002F721A">
        <w:t>Identification du contractant</w:t>
      </w:r>
      <w:bookmarkEnd w:id="4"/>
    </w:p>
    <w:p w14:paraId="488418CB" w14:textId="6CA570A6" w:rsidR="003D3DBF" w:rsidRDefault="003D3DBF" w:rsidP="003D3DBF">
      <w:pPr>
        <w:rPr>
          <w:rFonts w:ascii="Geometria" w:hAnsi="Geometria" w:cs="Arial"/>
        </w:rPr>
      </w:pPr>
      <w:r w:rsidRPr="003D3DBF">
        <w:rPr>
          <w:rFonts w:ascii="Geometria" w:hAnsi="Geometria" w:cs="Arial"/>
        </w:rPr>
        <w:t>Après avoir pris connaissance du Cahier des Clauses Administratives Particulières et des documents</w:t>
      </w:r>
      <w:r>
        <w:rPr>
          <w:rFonts w:ascii="Geometria" w:hAnsi="Geometria" w:cs="Arial"/>
        </w:rPr>
        <w:t xml:space="preserve"> </w:t>
      </w:r>
      <w:r w:rsidRPr="003D3DBF">
        <w:rPr>
          <w:rFonts w:ascii="Geometria" w:hAnsi="Geometria" w:cs="Arial"/>
        </w:rPr>
        <w:t>qui sont mentionnés au présent acte d'engagement</w:t>
      </w:r>
      <w:r>
        <w:rPr>
          <w:rFonts w:ascii="Geometria" w:hAnsi="Geometria" w:cs="Arial"/>
        </w:rPr>
        <w:t xml:space="preserve">, </w:t>
      </w:r>
    </w:p>
    <w:p w14:paraId="01BA90A3" w14:textId="77777777" w:rsidR="003D3DBF" w:rsidRDefault="003D3DBF" w:rsidP="003D3DBF">
      <w:pPr>
        <w:rPr>
          <w:rFonts w:ascii="Geometria" w:hAnsi="Geometria" w:cs="Arial"/>
        </w:rPr>
      </w:pPr>
    </w:p>
    <w:p w14:paraId="04768DBA" w14:textId="112711F5" w:rsidR="003D3DBF" w:rsidRDefault="003D3DBF" w:rsidP="003D3DBF">
      <w:pPr>
        <w:rPr>
          <w:rFonts w:ascii="Geometria" w:hAnsi="Geometria" w:cs="Arial"/>
        </w:rPr>
      </w:pPr>
      <w:r>
        <w:rPr>
          <w:rFonts w:asciiTheme="majorHAnsi" w:hAnsi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metria" w:hAnsi="Geometria"/>
        </w:rPr>
        <w:instrText>FORMCHECKBOX</w:instrText>
      </w:r>
      <w:r w:rsidR="00D75D89">
        <w:rPr>
          <w:rFonts w:ascii="Geometria" w:hAnsi="Geometria"/>
        </w:rPr>
      </w:r>
      <w:r w:rsidR="00D75D89">
        <w:rPr>
          <w:rFonts w:ascii="Geometria" w:hAnsi="Geometria"/>
        </w:rPr>
        <w:fldChar w:fldCharType="separate"/>
      </w:r>
      <w:r>
        <w:rPr>
          <w:rFonts w:ascii="Geometria" w:hAnsi="Geometria"/>
        </w:rPr>
        <w:fldChar w:fldCharType="end"/>
      </w:r>
      <w:r>
        <w:rPr>
          <w:rFonts w:ascii="Geometria" w:hAnsi="Geometria" w:cs="Arial"/>
        </w:rPr>
        <w:t xml:space="preserve"> </w:t>
      </w:r>
      <w:r w:rsidRPr="0D19C238">
        <w:t>JE M'ENGAGE, sans réserve, conformément aux conditions, clauses et prescriptions des</w:t>
      </w:r>
      <w:r>
        <w:t xml:space="preserve"> </w:t>
      </w:r>
      <w:r w:rsidRPr="779E6005">
        <w:t>documents visés ci-dessus à exécuter les prestations définies ci-après, aux conditions qui</w:t>
      </w:r>
      <w:r>
        <w:t xml:space="preserve"> </w:t>
      </w:r>
      <w:r w:rsidRPr="7E7A820F">
        <w:t>constituent mon offre.</w:t>
      </w:r>
    </w:p>
    <w:p w14:paraId="410A11E0" w14:textId="47955A45" w:rsidR="003D3DBF" w:rsidRDefault="003D3DBF" w:rsidP="003D3DBF">
      <w:pPr>
        <w:rPr>
          <w:rFonts w:ascii="Geometria" w:hAnsi="Geometria" w:cs="Arial"/>
        </w:rPr>
      </w:pPr>
      <w:r>
        <w:rPr>
          <w:rFonts w:asciiTheme="majorHAnsi" w:hAnsi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metria" w:hAnsi="Geometria"/>
        </w:rPr>
        <w:instrText>FORMCHECKBOX</w:instrText>
      </w:r>
      <w:r w:rsidR="00D75D89">
        <w:rPr>
          <w:rFonts w:ascii="Geometria" w:hAnsi="Geometria"/>
        </w:rPr>
      </w:r>
      <w:r w:rsidR="00D75D89">
        <w:rPr>
          <w:rFonts w:ascii="Geometria" w:hAnsi="Geometria"/>
        </w:rPr>
        <w:fldChar w:fldCharType="separate"/>
      </w:r>
      <w:r>
        <w:rPr>
          <w:rFonts w:ascii="Geometria" w:hAnsi="Geometria"/>
        </w:rPr>
        <w:fldChar w:fldCharType="end"/>
      </w:r>
      <w:r>
        <w:rPr>
          <w:rFonts w:ascii="Geometria" w:hAnsi="Geometria" w:cs="Arial"/>
        </w:rPr>
        <w:t xml:space="preserve"> </w:t>
      </w:r>
      <w:r w:rsidRPr="003D3DBF">
        <w:rPr>
          <w:rFonts w:ascii="Geometria" w:hAnsi="Geometria" w:cs="Arial"/>
        </w:rPr>
        <w:t>J’AFFIRME, sous peine de résiliation de plein droit du marché, que je suis titulaire d'une</w:t>
      </w:r>
      <w:r>
        <w:rPr>
          <w:rFonts w:ascii="Geometria" w:hAnsi="Geometria" w:cs="Arial"/>
        </w:rPr>
        <w:t xml:space="preserve"> </w:t>
      </w:r>
      <w:r w:rsidRPr="003D3DBF">
        <w:rPr>
          <w:rFonts w:ascii="Geometria" w:hAnsi="Geometria" w:cs="Arial"/>
        </w:rPr>
        <w:t>police d'assurance garantissant l'ensemble des responsabilités que j'encour</w:t>
      </w:r>
      <w:r w:rsidR="002D77AF">
        <w:rPr>
          <w:rFonts w:ascii="Geometria" w:hAnsi="Geometria" w:cs="Arial"/>
        </w:rPr>
        <w:t>s</w:t>
      </w:r>
      <w:r>
        <w:rPr>
          <w:rFonts w:ascii="Geometria" w:hAnsi="Geometria" w:cs="Arial"/>
        </w:rPr>
        <w:t>.</w:t>
      </w:r>
    </w:p>
    <w:p w14:paraId="524CC13B" w14:textId="583E6DD8" w:rsidR="003D3DBF" w:rsidRDefault="002D77AF" w:rsidP="002D77AF">
      <w:pPr>
        <w:rPr>
          <w:rFonts w:ascii="Geometria" w:hAnsi="Geometria" w:cs="Arial"/>
        </w:rPr>
      </w:pPr>
      <w:r>
        <w:rPr>
          <w:rFonts w:asciiTheme="majorHAnsi" w:hAnsi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metria" w:hAnsi="Geometria"/>
        </w:rPr>
        <w:instrText>FORMCHECKBOX</w:instrText>
      </w:r>
      <w:r w:rsidR="00D75D89">
        <w:rPr>
          <w:rFonts w:ascii="Geometria" w:hAnsi="Geometria"/>
        </w:rPr>
      </w:r>
      <w:r w:rsidR="00D75D89">
        <w:rPr>
          <w:rFonts w:ascii="Geometria" w:hAnsi="Geometria"/>
        </w:rPr>
        <w:fldChar w:fldCharType="separate"/>
      </w:r>
      <w:r>
        <w:rPr>
          <w:rFonts w:ascii="Geometria" w:hAnsi="Geometria"/>
        </w:rPr>
        <w:fldChar w:fldCharType="end"/>
      </w:r>
      <w:r>
        <w:rPr>
          <w:rFonts w:ascii="Geometria" w:hAnsi="Geometria"/>
        </w:rPr>
        <w:t xml:space="preserve"> </w:t>
      </w:r>
      <w:r w:rsidRPr="1161F624">
        <w:t>JE CONFIRME, sous peine de résiliation de plein droit du marché, que les sous-traitants</w:t>
      </w:r>
      <w:r>
        <w:t xml:space="preserve"> </w:t>
      </w:r>
      <w:r w:rsidRPr="2A2BFB02">
        <w:t>proposés sont également titulaires de polices d’assurances garantissant les responsabilités</w:t>
      </w:r>
      <w:r>
        <w:t xml:space="preserve"> </w:t>
      </w:r>
      <w:r w:rsidRPr="005D8FAA">
        <w:t>qu’ils encourent.</w:t>
      </w:r>
    </w:p>
    <w:p w14:paraId="67D061A3" w14:textId="77777777" w:rsidR="002D77AF" w:rsidRDefault="002D77AF" w:rsidP="007B1829">
      <w:pPr>
        <w:rPr>
          <w:rFonts w:ascii="Geometria" w:hAnsi="Geometria" w:cs="Arial"/>
        </w:rPr>
      </w:pPr>
    </w:p>
    <w:p w14:paraId="2478957C" w14:textId="646E27A0" w:rsidR="002D77AF" w:rsidRDefault="002D77AF" w:rsidP="002D77AF">
      <w:pPr>
        <w:rPr>
          <w:rFonts w:ascii="Geometria" w:hAnsi="Geometria" w:cs="Arial"/>
        </w:rPr>
      </w:pPr>
      <w:r w:rsidRPr="002D77AF">
        <w:rPr>
          <w:rFonts w:ascii="Geometria" w:hAnsi="Geometria" w:cs="Arial"/>
        </w:rPr>
        <w:t>L'offre ainsi présentée ne nous lie toutefois que si l’attribution du marché a lieu dans un délai de 1</w:t>
      </w:r>
      <w:r>
        <w:rPr>
          <w:rFonts w:ascii="Geometria" w:hAnsi="Geometria" w:cs="Arial"/>
        </w:rPr>
        <w:t>5</w:t>
      </w:r>
      <w:r w:rsidRPr="002D77AF">
        <w:rPr>
          <w:rFonts w:ascii="Geometria" w:hAnsi="Geometria" w:cs="Arial"/>
        </w:rPr>
        <w:t>0</w:t>
      </w:r>
      <w:r>
        <w:rPr>
          <w:rFonts w:ascii="Geometria" w:hAnsi="Geometria" w:cs="Arial"/>
        </w:rPr>
        <w:t xml:space="preserve"> </w:t>
      </w:r>
      <w:r w:rsidRPr="002D77AF">
        <w:rPr>
          <w:rFonts w:ascii="Geometria" w:hAnsi="Geometria" w:cs="Arial"/>
        </w:rPr>
        <w:t>jours à compter de la date limite de réception des offres.</w:t>
      </w:r>
    </w:p>
    <w:p w14:paraId="3D8C9346" w14:textId="03A4E7B8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>Le signataire</w:t>
      </w:r>
      <w:r w:rsidR="002D77AF">
        <w:rPr>
          <w:rFonts w:ascii="Geometria" w:hAnsi="Geometria" w:cs="Arial"/>
        </w:rPr>
        <w:t xml:space="preserve"> :</w:t>
      </w:r>
    </w:p>
    <w:p w14:paraId="54FAB906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Nom : </w:t>
      </w:r>
      <w:r>
        <w:rPr>
          <w:rFonts w:ascii="Geometria" w:hAnsi="Geometria" w:cs="Arial"/>
        </w:rPr>
        <w:tab/>
      </w:r>
    </w:p>
    <w:p w14:paraId="3198F7CB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Qualité : </w:t>
      </w:r>
      <w:r>
        <w:rPr>
          <w:rFonts w:ascii="Geometria" w:hAnsi="Geometria" w:cs="Arial"/>
        </w:rPr>
        <w:tab/>
      </w:r>
    </w:p>
    <w:p w14:paraId="5466EDB4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Theme="majorHAnsi" w:hAnsi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metria" w:hAnsi="Geometria"/>
        </w:rPr>
        <w:instrText>FORMCHECKBOX</w:instrText>
      </w:r>
      <w:r w:rsidR="00D75D89">
        <w:rPr>
          <w:rFonts w:ascii="Geometria" w:hAnsi="Geometria"/>
        </w:rPr>
      </w:r>
      <w:r w:rsidR="00D75D89">
        <w:rPr>
          <w:rFonts w:ascii="Geometria" w:hAnsi="Geometria"/>
        </w:rPr>
        <w:fldChar w:fldCharType="separate"/>
      </w:r>
      <w:bookmarkStart w:id="5" w:name="__Fieldmark__1658_228470779"/>
      <w:bookmarkEnd w:id="5"/>
      <w:r>
        <w:rPr>
          <w:rFonts w:ascii="Geometria" w:hAnsi="Geometria"/>
        </w:rPr>
        <w:fldChar w:fldCharType="end"/>
      </w:r>
      <w:bookmarkStart w:id="6" w:name="__Fieldmark__3428_3250272299"/>
      <w:bookmarkEnd w:id="6"/>
      <w:r>
        <w:rPr>
          <w:rFonts w:ascii="Geometria" w:hAnsi="Geometria" w:cs="Arial"/>
        </w:rPr>
        <w:t xml:space="preserve">  </w:t>
      </w:r>
      <w:proofErr w:type="gramStart"/>
      <w:r>
        <w:rPr>
          <w:rFonts w:ascii="Geometria" w:hAnsi="Geometria" w:cs="Arial"/>
        </w:rPr>
        <w:t>s’engage</w:t>
      </w:r>
      <w:proofErr w:type="gramEnd"/>
      <w:r>
        <w:rPr>
          <w:rFonts w:ascii="Geometria" w:hAnsi="Geometria" w:cs="Arial"/>
        </w:rPr>
        <w:t>, sur la base de son offre et pour son propre compte ;</w:t>
      </w:r>
    </w:p>
    <w:p w14:paraId="0BB9ECC2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Theme="majorHAnsi" w:hAnsi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metria" w:hAnsi="Geometria"/>
        </w:rPr>
        <w:instrText>FORMCHECKBOX</w:instrText>
      </w:r>
      <w:r w:rsidR="00D75D89">
        <w:rPr>
          <w:rFonts w:ascii="Geometria" w:hAnsi="Geometria"/>
        </w:rPr>
      </w:r>
      <w:r w:rsidR="00D75D89">
        <w:rPr>
          <w:rFonts w:ascii="Geometria" w:hAnsi="Geometria"/>
        </w:rPr>
        <w:fldChar w:fldCharType="separate"/>
      </w:r>
      <w:bookmarkStart w:id="7" w:name="__Fieldmark__1666_228470779"/>
      <w:bookmarkEnd w:id="7"/>
      <w:r>
        <w:rPr>
          <w:rFonts w:ascii="Geometria" w:hAnsi="Geometria"/>
        </w:rPr>
        <w:fldChar w:fldCharType="end"/>
      </w:r>
      <w:bookmarkStart w:id="8" w:name="__Fieldmark__3433_3250272299"/>
      <w:bookmarkEnd w:id="8"/>
      <w:r>
        <w:rPr>
          <w:rFonts w:ascii="Geometria" w:hAnsi="Geometria" w:cs="Arial"/>
        </w:rPr>
        <w:t xml:space="preserve">  </w:t>
      </w:r>
      <w:proofErr w:type="gramStart"/>
      <w:r>
        <w:rPr>
          <w:rFonts w:ascii="Geometria" w:hAnsi="Geometria" w:cs="Arial"/>
        </w:rPr>
        <w:t>engage</w:t>
      </w:r>
      <w:proofErr w:type="gramEnd"/>
      <w:r>
        <w:rPr>
          <w:rFonts w:ascii="Geometria" w:hAnsi="Geometria" w:cs="Arial"/>
        </w:rPr>
        <w:t xml:space="preserve"> la société ..................................................... </w:t>
      </w:r>
      <w:proofErr w:type="gramStart"/>
      <w:r>
        <w:rPr>
          <w:rFonts w:ascii="Geometria" w:hAnsi="Geometria" w:cs="Arial"/>
        </w:rPr>
        <w:t>sur</w:t>
      </w:r>
      <w:proofErr w:type="gramEnd"/>
      <w:r>
        <w:rPr>
          <w:rFonts w:ascii="Geometria" w:hAnsi="Geometria" w:cs="Arial"/>
        </w:rPr>
        <w:t xml:space="preserve"> la base de son offre ;</w:t>
      </w:r>
    </w:p>
    <w:p w14:paraId="76BC8432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Theme="majorHAnsi" w:hAnsi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metria" w:hAnsi="Geometria"/>
        </w:rPr>
        <w:instrText>FORMCHECKBOX</w:instrText>
      </w:r>
      <w:r w:rsidR="00D75D89">
        <w:rPr>
          <w:rFonts w:ascii="Geometria" w:hAnsi="Geometria"/>
        </w:rPr>
      </w:r>
      <w:r w:rsidR="00D75D89">
        <w:rPr>
          <w:rFonts w:ascii="Geometria" w:hAnsi="Geometria"/>
        </w:rPr>
        <w:fldChar w:fldCharType="separate"/>
      </w:r>
      <w:bookmarkStart w:id="9" w:name="__Fieldmark__1674_228470779"/>
      <w:bookmarkEnd w:id="9"/>
      <w:r>
        <w:rPr>
          <w:rFonts w:ascii="Geometria" w:hAnsi="Geometria"/>
        </w:rPr>
        <w:fldChar w:fldCharType="end"/>
      </w:r>
      <w:bookmarkStart w:id="10" w:name="__Fieldmark__3438_3250272299"/>
      <w:bookmarkEnd w:id="10"/>
      <w:r>
        <w:rPr>
          <w:rFonts w:ascii="Geometria" w:hAnsi="Geometria" w:cs="Arial"/>
        </w:rPr>
        <w:t xml:space="preserve">  </w:t>
      </w:r>
      <w:proofErr w:type="gramStart"/>
      <w:r>
        <w:rPr>
          <w:rFonts w:ascii="Geometria" w:hAnsi="Geometria" w:cs="Arial"/>
        </w:rPr>
        <w:t>s'engage</w:t>
      </w:r>
      <w:proofErr w:type="gramEnd"/>
      <w:r>
        <w:rPr>
          <w:rFonts w:ascii="Geometria" w:hAnsi="Geometria" w:cs="Arial"/>
        </w:rPr>
        <w:t xml:space="preserve"> en tant que mandataire du groupement solidaire ;</w:t>
      </w:r>
    </w:p>
    <w:p w14:paraId="39287B6F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Nom commercial : </w:t>
      </w:r>
      <w:r>
        <w:rPr>
          <w:rFonts w:ascii="Geometria" w:hAnsi="Geometria" w:cs="Arial"/>
        </w:rPr>
        <w:tab/>
      </w:r>
    </w:p>
    <w:p w14:paraId="6114222C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Dénomination sociale : </w:t>
      </w:r>
      <w:r>
        <w:rPr>
          <w:rFonts w:ascii="Geometria" w:hAnsi="Geometria" w:cs="Arial"/>
        </w:rPr>
        <w:tab/>
      </w:r>
    </w:p>
    <w:p w14:paraId="5C6FCB73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Numéro SIRET : </w:t>
      </w:r>
      <w:r>
        <w:rPr>
          <w:rFonts w:ascii="Geometria" w:hAnsi="Geometria" w:cs="Arial"/>
        </w:rPr>
        <w:tab/>
      </w:r>
    </w:p>
    <w:p w14:paraId="47DCCFF8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Adresse : </w:t>
      </w:r>
      <w:r>
        <w:rPr>
          <w:rFonts w:ascii="Geometria" w:hAnsi="Geometria" w:cs="Arial"/>
        </w:rPr>
        <w:tab/>
      </w:r>
    </w:p>
    <w:p w14:paraId="7D234B16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>......................................................................................................................</w:t>
      </w:r>
      <w:r>
        <w:rPr>
          <w:rFonts w:ascii="Geometria" w:hAnsi="Geometria" w:cs="Arial"/>
        </w:rPr>
        <w:tab/>
      </w:r>
    </w:p>
    <w:p w14:paraId="4E047DB5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Adresse siège social (si différente) : </w:t>
      </w:r>
      <w:r>
        <w:rPr>
          <w:rFonts w:ascii="Geometria" w:hAnsi="Geometria" w:cs="Arial"/>
        </w:rPr>
        <w:tab/>
      </w:r>
    </w:p>
    <w:p w14:paraId="1D576631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>........................................................................................................................................</w:t>
      </w:r>
    </w:p>
    <w:p w14:paraId="3CF82CAF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Courriel : </w:t>
      </w:r>
      <w:r>
        <w:rPr>
          <w:rFonts w:ascii="Geometria" w:hAnsi="Geometria" w:cs="Arial"/>
        </w:rPr>
        <w:tab/>
      </w:r>
    </w:p>
    <w:p w14:paraId="17D708F9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Téléphone : </w:t>
      </w:r>
      <w:r>
        <w:rPr>
          <w:rFonts w:ascii="Geometria" w:hAnsi="Geometria" w:cs="Arial"/>
        </w:rPr>
        <w:tab/>
      </w:r>
    </w:p>
    <w:p w14:paraId="2F7FF24E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Fax : </w:t>
      </w:r>
      <w:r>
        <w:rPr>
          <w:rFonts w:ascii="Geometria" w:hAnsi="Geometria" w:cs="Arial"/>
        </w:rPr>
        <w:tab/>
      </w:r>
    </w:p>
    <w:p w14:paraId="5A7F5681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6226673B" w14:textId="77777777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>L'offre ainsi présentée ne me lie toutefois que si l'attribution du marché a lieu dans un délai de 120 jours à compter de la date limite de réception des offres.</w:t>
      </w:r>
    </w:p>
    <w:p w14:paraId="53A178CF" w14:textId="1EF8F9CA" w:rsidR="007B1829" w:rsidRDefault="007B1829" w:rsidP="007B1829">
      <w:pPr>
        <w:pStyle w:val="En-ttedetabledesmatires"/>
      </w:pPr>
      <w:r w:rsidRPr="007B1829">
        <w:t>Dispositions générales</w:t>
      </w:r>
    </w:p>
    <w:p w14:paraId="447710BF" w14:textId="5392F1E4" w:rsidR="007B1829" w:rsidRDefault="007B1829" w:rsidP="007B1829">
      <w:pPr>
        <w:pStyle w:val="Titre2"/>
        <w:rPr>
          <w:lang w:eastAsia="fr-FR"/>
        </w:rPr>
      </w:pPr>
      <w:bookmarkStart w:id="11" w:name="_Toc189691988"/>
      <w:r w:rsidRPr="007B1829">
        <w:rPr>
          <w:lang w:eastAsia="fr-FR"/>
        </w:rPr>
        <w:t>Objet du marché</w:t>
      </w:r>
      <w:bookmarkEnd w:id="11"/>
    </w:p>
    <w:p w14:paraId="4C5CB221" w14:textId="6C047F68" w:rsidR="007B1829" w:rsidRPr="007A1A54" w:rsidRDefault="007B1829" w:rsidP="007B1829">
      <w:pPr>
        <w:rPr>
          <w:rFonts w:ascii="Geometria" w:hAnsi="Geometria" w:cs="Arial"/>
          <w:lang w:eastAsia="ar-SA"/>
        </w:rPr>
      </w:pPr>
      <w:r w:rsidRPr="007A1A54">
        <w:rPr>
          <w:rFonts w:ascii="Geometria" w:hAnsi="Geometria" w:cs="Arial"/>
          <w:lang w:eastAsia="ar-SA"/>
        </w:rPr>
        <w:t>La présente consultation a pour objet</w:t>
      </w:r>
      <w:r w:rsidR="00C16083">
        <w:rPr>
          <w:rFonts w:ascii="Geometria" w:hAnsi="Geometria" w:cs="Arial"/>
          <w:lang w:eastAsia="ar-SA"/>
        </w:rPr>
        <w:t xml:space="preserve"> des </w:t>
      </w:r>
      <w:sdt>
        <w:sdtPr>
          <w:rPr>
            <w:rFonts w:ascii="Geometria" w:hAnsi="Geometria" w:cs="Arial"/>
            <w:lang w:eastAsia="ar-SA"/>
          </w:rPr>
          <w:alias w:val="Titre "/>
          <w:tag w:val=""/>
          <w:id w:val="-815341594"/>
          <w:placeholder>
            <w:docPart w:val="4164E145C33F445299076E259B81315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F609D">
            <w:rPr>
              <w:rFonts w:ascii="Geometria" w:hAnsi="Geometria" w:cs="Arial"/>
              <w:lang w:eastAsia="ar-SA"/>
            </w:rPr>
            <w:t>Travaux d’amélioration de la performance énergétique, exploitation et maintenance des installations techniques du Centre Hospitalier de Cornouaille</w:t>
          </w:r>
        </w:sdtContent>
      </w:sdt>
      <w:r w:rsidR="00C16083">
        <w:rPr>
          <w:rFonts w:ascii="Geometria" w:hAnsi="Geometria" w:cs="Arial"/>
          <w:lang w:eastAsia="ar-SA"/>
        </w:rPr>
        <w:t>.</w:t>
      </w:r>
    </w:p>
    <w:p w14:paraId="1B2A7023" w14:textId="77777777" w:rsidR="007B1829" w:rsidRDefault="007B1829" w:rsidP="007B1829">
      <w:pPr>
        <w:spacing w:after="120"/>
        <w:contextualSpacing/>
        <w:rPr>
          <w:rFonts w:ascii="Geometria" w:hAnsi="Geometria" w:cs="Arial"/>
        </w:rPr>
      </w:pPr>
      <w:r>
        <w:rPr>
          <w:rFonts w:ascii="Geometria" w:hAnsi="Geometria" w:cs="Arial"/>
        </w:rPr>
        <w:t>Ces prestations sont définies et précisées dans le CCTP et le CCAP.</w:t>
      </w:r>
    </w:p>
    <w:p w14:paraId="618922FC" w14:textId="41BEBE5E" w:rsidR="007B1829" w:rsidRDefault="007B1829" w:rsidP="007B1829">
      <w:pPr>
        <w:pStyle w:val="Titre2"/>
        <w:rPr>
          <w:lang w:eastAsia="fr-FR"/>
        </w:rPr>
      </w:pPr>
      <w:bookmarkStart w:id="12" w:name="_Toc189691989"/>
      <w:r>
        <w:rPr>
          <w:lang w:eastAsia="fr-FR"/>
        </w:rPr>
        <w:t>Mode de passation</w:t>
      </w:r>
      <w:bookmarkEnd w:id="12"/>
    </w:p>
    <w:p w14:paraId="199C3F50" w14:textId="712CB101" w:rsidR="007B1829" w:rsidRDefault="006E03FF" w:rsidP="007B1829">
      <w:pPr>
        <w:spacing w:before="269" w:after="269"/>
        <w:rPr>
          <w:rFonts w:ascii="Geometria" w:hAnsi="Geometria" w:cs="Arial"/>
        </w:rPr>
      </w:pPr>
      <w:r w:rsidRPr="006E03FF">
        <w:rPr>
          <w:rFonts w:ascii="Geometria" w:hAnsi="Geometria" w:cs="Arial"/>
        </w:rPr>
        <w:t>La présente consultation est lancée suivant la procédure de l’appel d’offres ouvert en application des articles R. 2124-1, R. 2124-2 1° et R. 2161-2 à R. 2161-5 du Code de la commande publique</w:t>
      </w:r>
      <w:r w:rsidR="007B1829" w:rsidRPr="00AD4ECA">
        <w:rPr>
          <w:rFonts w:ascii="Geometria" w:hAnsi="Geometria" w:cs="Arial"/>
        </w:rPr>
        <w:t>.</w:t>
      </w:r>
    </w:p>
    <w:p w14:paraId="366E1AE2" w14:textId="77777777" w:rsidR="007B1829" w:rsidRPr="00A14629" w:rsidRDefault="007B1829" w:rsidP="007B1829">
      <w:pPr>
        <w:pStyle w:val="Titre2"/>
      </w:pPr>
      <w:bookmarkStart w:id="13" w:name="_Toc189691990"/>
      <w:r w:rsidRPr="00A14629">
        <w:t>Décomposition de la consultation</w:t>
      </w:r>
      <w:bookmarkEnd w:id="13"/>
      <w:r w:rsidRPr="00A14629">
        <w:t xml:space="preserve"> </w:t>
      </w:r>
    </w:p>
    <w:p w14:paraId="48DBFB41" w14:textId="3558440D" w:rsidR="006E03FF" w:rsidRDefault="006E03FF" w:rsidP="006E03FF">
      <w:pPr>
        <w:pStyle w:val="RedaliaRetrait2avecpuce"/>
        <w:numPr>
          <w:ilvl w:val="0"/>
          <w:numId w:val="0"/>
        </w:numPr>
      </w:pPr>
      <w:bookmarkStart w:id="14" w:name="_Toc27486780"/>
      <w:bookmarkStart w:id="15" w:name="_Toc90461688"/>
      <w:r>
        <w:t>Sans objet.</w:t>
      </w:r>
    </w:p>
    <w:p w14:paraId="67F98C83" w14:textId="77777777" w:rsidR="007B1829" w:rsidRPr="00A14629" w:rsidRDefault="007B1829" w:rsidP="007B1829">
      <w:pPr>
        <w:pStyle w:val="Titre2"/>
      </w:pPr>
      <w:bookmarkStart w:id="16" w:name="_Toc189691991"/>
      <w:r w:rsidRPr="00A14629">
        <w:t>Protection des données personnelles</w:t>
      </w:r>
      <w:bookmarkEnd w:id="14"/>
      <w:bookmarkEnd w:id="15"/>
      <w:bookmarkEnd w:id="16"/>
    </w:p>
    <w:p w14:paraId="6A77677C" w14:textId="19DB9FB7" w:rsidR="007B1829" w:rsidRDefault="007B1829" w:rsidP="007B1829">
      <w:pPr>
        <w:rPr>
          <w:rFonts w:ascii="Geometria" w:hAnsi="Geometria" w:cs="Arial"/>
        </w:rPr>
      </w:pPr>
      <w:r w:rsidRPr="002D1005">
        <w:rPr>
          <w:rFonts w:ascii="Geometria" w:hAnsi="Geometria" w:cs="Arial"/>
        </w:rPr>
        <w:t>Le marché comprend le traitement de données à caractère personnel. Par dérogation à l’article 5.2.3 du CCAG, il sera fait application de la réglementation en vigueur applicable au traitement de données à caractère personnel et, en particulier, le règlement (UE) n° 2016/679 du Parlement européen et du Conseil du 27 avril 2016 relatif à la protection des personnes physiques à l'égard du traitement des données à caractère personnel et à la libre circulation de ces données (RGPD).</w:t>
      </w:r>
    </w:p>
    <w:p w14:paraId="323D5A5F" w14:textId="77777777" w:rsidR="007B1829" w:rsidRDefault="007B1829" w:rsidP="007B1829">
      <w:pPr>
        <w:pStyle w:val="Titre1"/>
      </w:pPr>
      <w:bookmarkStart w:id="17" w:name="_Toc189691992"/>
      <w:r w:rsidRPr="00A14629">
        <w:t>Durée du marché</w:t>
      </w:r>
      <w:bookmarkEnd w:id="17"/>
      <w:r w:rsidRPr="00A14629">
        <w:t xml:space="preserve"> </w:t>
      </w:r>
    </w:p>
    <w:p w14:paraId="793F134B" w14:textId="59EE7D83" w:rsidR="007B1829" w:rsidRDefault="007B1829" w:rsidP="007B1829">
      <w:pPr>
        <w:widowControl w:val="0"/>
        <w:spacing w:after="12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 w:rsidRPr="00C06054">
        <w:rPr>
          <w:rFonts w:ascii="Geometria" w:eastAsia="Times New Roman" w:hAnsi="Geometria" w:cs="Arial"/>
          <w:color w:val="000000"/>
          <w:lang w:eastAsia="fr-FR"/>
        </w:rPr>
        <w:t xml:space="preserve">Le présent marché est établi pour une durée de </w:t>
      </w:r>
      <w:r w:rsidR="00C16083">
        <w:rPr>
          <w:rFonts w:ascii="Geometria" w:eastAsia="Times New Roman" w:hAnsi="Geometria" w:cs="Arial"/>
          <w:color w:val="000000"/>
          <w:lang w:eastAsia="fr-FR"/>
        </w:rPr>
        <w:t>6</w:t>
      </w:r>
      <w:r w:rsidRPr="00C06054">
        <w:rPr>
          <w:rFonts w:ascii="Geometria" w:eastAsia="Times New Roman" w:hAnsi="Geometria" w:cs="Arial"/>
          <w:color w:val="000000"/>
          <w:lang w:eastAsia="fr-FR"/>
        </w:rPr>
        <w:t xml:space="preserve"> (</w:t>
      </w:r>
      <w:r w:rsidR="00C16083">
        <w:rPr>
          <w:rFonts w:ascii="Geometria" w:eastAsia="Times New Roman" w:hAnsi="Geometria" w:cs="Arial"/>
          <w:color w:val="000000"/>
          <w:lang w:eastAsia="fr-FR"/>
        </w:rPr>
        <w:t>six</w:t>
      </w:r>
      <w:r w:rsidRPr="00C06054">
        <w:rPr>
          <w:rFonts w:ascii="Geometria" w:eastAsia="Times New Roman" w:hAnsi="Geometria" w:cs="Arial"/>
          <w:color w:val="000000"/>
          <w:lang w:eastAsia="fr-FR"/>
        </w:rPr>
        <w:t>) ans</w:t>
      </w:r>
      <w:r w:rsidR="006E03FF">
        <w:rPr>
          <w:rFonts w:ascii="Geometria" w:eastAsia="Times New Roman" w:hAnsi="Geometria" w:cs="Arial"/>
          <w:color w:val="000000"/>
          <w:lang w:eastAsia="fr-FR"/>
        </w:rPr>
        <w:t xml:space="preserve"> à partir du 1</w:t>
      </w:r>
      <w:r w:rsidR="006E03FF" w:rsidRPr="006E03FF">
        <w:rPr>
          <w:rFonts w:ascii="Geometria" w:eastAsia="Times New Roman" w:hAnsi="Geometria" w:cs="Arial"/>
          <w:color w:val="000000"/>
          <w:vertAlign w:val="superscript"/>
          <w:lang w:eastAsia="fr-FR"/>
        </w:rPr>
        <w:t>er</w:t>
      </w:r>
      <w:r w:rsidR="006E03FF">
        <w:rPr>
          <w:rFonts w:ascii="Geometria" w:eastAsia="Times New Roman" w:hAnsi="Geometria" w:cs="Arial"/>
          <w:color w:val="000000"/>
          <w:lang w:eastAsia="fr-FR"/>
        </w:rPr>
        <w:t xml:space="preserve"> </w:t>
      </w:r>
      <w:r w:rsidR="00D75D89">
        <w:rPr>
          <w:rFonts w:ascii="Geometria" w:eastAsia="Times New Roman" w:hAnsi="Geometria" w:cs="Arial"/>
          <w:color w:val="000000"/>
          <w:lang w:eastAsia="fr-FR"/>
        </w:rPr>
        <w:t>juin</w:t>
      </w:r>
      <w:r w:rsidR="006E03FF">
        <w:rPr>
          <w:rFonts w:ascii="Geometria" w:eastAsia="Times New Roman" w:hAnsi="Geometria" w:cs="Arial"/>
          <w:color w:val="000000"/>
          <w:lang w:eastAsia="fr-FR"/>
        </w:rPr>
        <w:t xml:space="preserve"> 2025.</w:t>
      </w:r>
    </w:p>
    <w:p w14:paraId="03D42A12" w14:textId="77777777" w:rsidR="007B1829" w:rsidRPr="00C06054" w:rsidRDefault="007B1829" w:rsidP="007B1829">
      <w:pPr>
        <w:pStyle w:val="RedTxt"/>
        <w:ind w:left="-142"/>
        <w:rPr>
          <w:rFonts w:ascii="Geometria" w:hAnsi="Geometria"/>
          <w:bCs/>
          <w:iCs/>
          <w:sz w:val="22"/>
          <w:szCs w:val="22"/>
        </w:rPr>
      </w:pPr>
    </w:p>
    <w:p w14:paraId="7D5EB7E5" w14:textId="77777777" w:rsidR="007B1829" w:rsidRPr="00C06054" w:rsidRDefault="007B1829" w:rsidP="007B1829">
      <w:pPr>
        <w:widowControl w:val="0"/>
        <w:spacing w:after="120" w:line="240" w:lineRule="auto"/>
        <w:contextualSpacing/>
        <w:rPr>
          <w:rFonts w:ascii="Geometria" w:eastAsia="Times New Roman" w:hAnsi="Geometria" w:cs="Arial"/>
          <w:b/>
          <w:bCs/>
          <w:color w:val="000000"/>
          <w:u w:val="single"/>
          <w:lang w:eastAsia="fr-FR"/>
        </w:rPr>
      </w:pPr>
      <w:r w:rsidRPr="00C06054">
        <w:rPr>
          <w:rFonts w:ascii="Geometria" w:eastAsia="Times New Roman" w:hAnsi="Geometria" w:cs="Arial"/>
          <w:b/>
          <w:bCs/>
          <w:color w:val="000000"/>
          <w:u w:val="single"/>
          <w:lang w:eastAsia="fr-FR"/>
        </w:rPr>
        <w:t>Début de prestation :</w:t>
      </w:r>
    </w:p>
    <w:p w14:paraId="35C1D7B5" w14:textId="3DB774CB" w:rsidR="007B1829" w:rsidRDefault="007B1829" w:rsidP="007B1829">
      <w:pPr>
        <w:widowControl w:val="0"/>
        <w:spacing w:after="12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 w:rsidRPr="00C06054">
        <w:rPr>
          <w:rFonts w:ascii="Geometria" w:eastAsia="Times New Roman" w:hAnsi="Geometria" w:cs="Arial"/>
          <w:color w:val="000000"/>
          <w:lang w:eastAsia="fr-FR"/>
        </w:rPr>
        <w:t xml:space="preserve">L‘exécution des prestations commencera à compter du 1er </w:t>
      </w:r>
      <w:r w:rsidR="00D75D89">
        <w:rPr>
          <w:rFonts w:ascii="Geometria" w:eastAsia="Times New Roman" w:hAnsi="Geometria" w:cs="Arial"/>
          <w:color w:val="000000"/>
          <w:lang w:eastAsia="fr-FR"/>
        </w:rPr>
        <w:t>juin</w:t>
      </w:r>
      <w:r w:rsidR="006E03FF">
        <w:rPr>
          <w:rFonts w:ascii="Geometria" w:eastAsia="Times New Roman" w:hAnsi="Geometria" w:cs="Arial"/>
          <w:color w:val="000000"/>
          <w:lang w:eastAsia="fr-FR"/>
        </w:rPr>
        <w:t xml:space="preserve"> 2025</w:t>
      </w:r>
      <w:r w:rsidRPr="00C06054">
        <w:rPr>
          <w:rFonts w:ascii="Geometria" w:eastAsia="Times New Roman" w:hAnsi="Geometria" w:cs="Arial"/>
          <w:color w:val="000000"/>
          <w:lang w:eastAsia="fr-FR"/>
        </w:rPr>
        <w:t xml:space="preserve"> et s'achèvera dans tous les cas le </w:t>
      </w:r>
      <w:r w:rsidR="006E03FF">
        <w:rPr>
          <w:rFonts w:ascii="Geometria" w:eastAsia="Times New Roman" w:hAnsi="Geometria" w:cs="Arial"/>
          <w:color w:val="000000"/>
          <w:lang w:eastAsia="fr-FR"/>
        </w:rPr>
        <w:t>3</w:t>
      </w:r>
      <w:r w:rsidRPr="00C06054">
        <w:rPr>
          <w:rFonts w:ascii="Geometria" w:eastAsia="Times New Roman" w:hAnsi="Geometria" w:cs="Arial"/>
          <w:color w:val="000000"/>
          <w:lang w:eastAsia="fr-FR"/>
        </w:rPr>
        <w:t xml:space="preserve">1 </w:t>
      </w:r>
      <w:r w:rsidR="00D75D89">
        <w:rPr>
          <w:rFonts w:ascii="Geometria" w:eastAsia="Times New Roman" w:hAnsi="Geometria" w:cs="Arial"/>
          <w:color w:val="000000"/>
          <w:lang w:eastAsia="fr-FR"/>
        </w:rPr>
        <w:t>mai</w:t>
      </w:r>
      <w:r w:rsidRPr="00C06054">
        <w:rPr>
          <w:rFonts w:ascii="Geometria" w:eastAsia="Times New Roman" w:hAnsi="Geometria" w:cs="Arial"/>
          <w:color w:val="000000"/>
          <w:lang w:eastAsia="fr-FR"/>
        </w:rPr>
        <w:t xml:space="preserve"> 20</w:t>
      </w:r>
      <w:r w:rsidR="00C16083">
        <w:rPr>
          <w:rFonts w:ascii="Geometria" w:eastAsia="Times New Roman" w:hAnsi="Geometria" w:cs="Arial"/>
          <w:color w:val="000000"/>
          <w:lang w:eastAsia="fr-FR"/>
        </w:rPr>
        <w:t>30</w:t>
      </w:r>
      <w:r w:rsidRPr="00C06054">
        <w:rPr>
          <w:rFonts w:ascii="Geometria" w:eastAsia="Times New Roman" w:hAnsi="Geometria" w:cs="Arial"/>
          <w:color w:val="000000"/>
          <w:lang w:eastAsia="fr-FR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785"/>
        <w:gridCol w:w="3021"/>
      </w:tblGrid>
      <w:tr w:rsidR="006E03FF" w14:paraId="4F0806E7" w14:textId="77777777" w:rsidTr="00C16083">
        <w:tc>
          <w:tcPr>
            <w:tcW w:w="3256" w:type="dxa"/>
            <w:shd w:val="clear" w:color="auto" w:fill="C00000"/>
          </w:tcPr>
          <w:p w14:paraId="07595820" w14:textId="77777777" w:rsidR="006E03FF" w:rsidRPr="006E03FF" w:rsidRDefault="006E03FF" w:rsidP="002102A2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FFFFFF" w:themeColor="background1"/>
                <w:lang w:eastAsia="fr-FR"/>
              </w:rPr>
            </w:pPr>
            <w:r w:rsidRPr="006E03FF">
              <w:rPr>
                <w:rFonts w:ascii="Geometria" w:eastAsia="Times New Roman" w:hAnsi="Geometria" w:cs="Arial"/>
                <w:color w:val="FFFFFF" w:themeColor="background1"/>
                <w:lang w:eastAsia="fr-FR"/>
              </w:rPr>
              <w:t>Détail</w:t>
            </w:r>
          </w:p>
        </w:tc>
        <w:tc>
          <w:tcPr>
            <w:tcW w:w="2785" w:type="dxa"/>
            <w:shd w:val="clear" w:color="auto" w:fill="C00000"/>
          </w:tcPr>
          <w:p w14:paraId="09968305" w14:textId="77777777" w:rsidR="006E03FF" w:rsidRPr="006E03FF" w:rsidRDefault="006E03FF" w:rsidP="002102A2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FFFFFF" w:themeColor="background1"/>
                <w:lang w:eastAsia="fr-FR"/>
              </w:rPr>
            </w:pPr>
            <w:r w:rsidRPr="006E03FF">
              <w:rPr>
                <w:rFonts w:ascii="Geometria" w:eastAsia="Times New Roman" w:hAnsi="Geometria" w:cs="Arial"/>
                <w:color w:val="FFFFFF" w:themeColor="background1"/>
                <w:lang w:eastAsia="fr-FR"/>
              </w:rPr>
              <w:t>Démarrage</w:t>
            </w:r>
          </w:p>
        </w:tc>
        <w:tc>
          <w:tcPr>
            <w:tcW w:w="3021" w:type="dxa"/>
            <w:shd w:val="clear" w:color="auto" w:fill="C00000"/>
          </w:tcPr>
          <w:p w14:paraId="6E2CFD8D" w14:textId="77777777" w:rsidR="006E03FF" w:rsidRPr="006E03FF" w:rsidRDefault="006E03FF" w:rsidP="002102A2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FFFFFF" w:themeColor="background1"/>
                <w:lang w:eastAsia="fr-FR"/>
              </w:rPr>
            </w:pPr>
            <w:r w:rsidRPr="006E03FF">
              <w:rPr>
                <w:rFonts w:ascii="Geometria" w:eastAsia="Times New Roman" w:hAnsi="Geometria" w:cs="Arial"/>
                <w:color w:val="FFFFFF" w:themeColor="background1"/>
                <w:lang w:eastAsia="fr-FR"/>
              </w:rPr>
              <w:t>Fin</w:t>
            </w:r>
          </w:p>
        </w:tc>
      </w:tr>
      <w:tr w:rsidR="006E03FF" w14:paraId="66AF3958" w14:textId="77777777" w:rsidTr="00C16083">
        <w:tc>
          <w:tcPr>
            <w:tcW w:w="3256" w:type="dxa"/>
          </w:tcPr>
          <w:p w14:paraId="01FDAF5A" w14:textId="4330BC47" w:rsidR="006E03FF" w:rsidRDefault="006E03FF" w:rsidP="00C16083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Saison 1</w:t>
            </w:r>
            <w:r w:rsidR="00C16083">
              <w:rPr>
                <w:rFonts w:ascii="Geometria" w:eastAsia="Times New Roman" w:hAnsi="Geometria" w:cs="Arial"/>
                <w:color w:val="000000"/>
                <w:lang w:eastAsia="fr-FR"/>
              </w:rPr>
              <w:t xml:space="preserve"> (travaux et exploitation)</w:t>
            </w:r>
          </w:p>
        </w:tc>
        <w:tc>
          <w:tcPr>
            <w:tcW w:w="2785" w:type="dxa"/>
          </w:tcPr>
          <w:p w14:paraId="7C3CC497" w14:textId="742F7034" w:rsidR="006E03FF" w:rsidRDefault="006E03FF" w:rsidP="002102A2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01/0</w:t>
            </w:r>
            <w:r w:rsidR="00D75D89">
              <w:rPr>
                <w:rFonts w:ascii="Geometria" w:eastAsia="Times New Roman" w:hAnsi="Geometria" w:cs="Arial"/>
                <w:color w:val="000000"/>
                <w:lang w:eastAsia="fr-FR"/>
              </w:rPr>
              <w:t>6</w:t>
            </w: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/2025</w:t>
            </w:r>
          </w:p>
        </w:tc>
        <w:tc>
          <w:tcPr>
            <w:tcW w:w="3021" w:type="dxa"/>
          </w:tcPr>
          <w:p w14:paraId="424EDE34" w14:textId="655E586C" w:rsidR="006E03FF" w:rsidRDefault="006E03FF" w:rsidP="00D75D89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31/0</w:t>
            </w:r>
            <w:r w:rsidR="00D75D89">
              <w:rPr>
                <w:rFonts w:ascii="Geometria" w:eastAsia="Times New Roman" w:hAnsi="Geometria" w:cs="Arial"/>
                <w:color w:val="000000"/>
                <w:lang w:eastAsia="fr-FR"/>
              </w:rPr>
              <w:t>5</w:t>
            </w: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/2026</w:t>
            </w:r>
          </w:p>
        </w:tc>
      </w:tr>
      <w:tr w:rsidR="00C16083" w14:paraId="37A140A1" w14:textId="77777777" w:rsidTr="00C16083">
        <w:tc>
          <w:tcPr>
            <w:tcW w:w="3256" w:type="dxa"/>
          </w:tcPr>
          <w:p w14:paraId="6B37D79B" w14:textId="6616E922" w:rsidR="00C16083" w:rsidRDefault="00C16083" w:rsidP="00C16083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Saison 2 (exploitation)</w:t>
            </w:r>
          </w:p>
        </w:tc>
        <w:tc>
          <w:tcPr>
            <w:tcW w:w="2785" w:type="dxa"/>
          </w:tcPr>
          <w:p w14:paraId="58575210" w14:textId="671135B0" w:rsidR="00C16083" w:rsidRDefault="00D75D89" w:rsidP="00C16083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01/06</w:t>
            </w:r>
            <w:r w:rsidR="00C16083">
              <w:rPr>
                <w:rFonts w:ascii="Geometria" w:eastAsia="Times New Roman" w:hAnsi="Geometria" w:cs="Arial"/>
                <w:color w:val="000000"/>
                <w:lang w:eastAsia="fr-FR"/>
              </w:rPr>
              <w:t>/2026</w:t>
            </w:r>
          </w:p>
        </w:tc>
        <w:tc>
          <w:tcPr>
            <w:tcW w:w="3021" w:type="dxa"/>
          </w:tcPr>
          <w:p w14:paraId="28F41A4A" w14:textId="0B69AEBB" w:rsidR="00C16083" w:rsidRDefault="00C16083" w:rsidP="00D75D89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31/0</w:t>
            </w:r>
            <w:r w:rsidR="00D75D89">
              <w:rPr>
                <w:rFonts w:ascii="Geometria" w:eastAsia="Times New Roman" w:hAnsi="Geometria" w:cs="Arial"/>
                <w:color w:val="000000"/>
                <w:lang w:eastAsia="fr-FR"/>
              </w:rPr>
              <w:t>5</w:t>
            </w: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/2027</w:t>
            </w:r>
          </w:p>
        </w:tc>
      </w:tr>
      <w:tr w:rsidR="00C16083" w14:paraId="3D8F8DEA" w14:textId="77777777" w:rsidTr="00C16083">
        <w:tc>
          <w:tcPr>
            <w:tcW w:w="3256" w:type="dxa"/>
          </w:tcPr>
          <w:p w14:paraId="40393FB9" w14:textId="796B01F1" w:rsidR="00C16083" w:rsidRDefault="00C16083" w:rsidP="00C16083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Saison 3 (exploitation)</w:t>
            </w:r>
          </w:p>
        </w:tc>
        <w:tc>
          <w:tcPr>
            <w:tcW w:w="2785" w:type="dxa"/>
          </w:tcPr>
          <w:p w14:paraId="6F4E70E0" w14:textId="1AB693AD" w:rsidR="00C16083" w:rsidRDefault="00D75D89" w:rsidP="00C16083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01/06</w:t>
            </w:r>
            <w:r w:rsidR="00C16083">
              <w:rPr>
                <w:rFonts w:ascii="Geometria" w:eastAsia="Times New Roman" w:hAnsi="Geometria" w:cs="Arial"/>
                <w:color w:val="000000"/>
                <w:lang w:eastAsia="fr-FR"/>
              </w:rPr>
              <w:t>/2027</w:t>
            </w:r>
          </w:p>
        </w:tc>
        <w:tc>
          <w:tcPr>
            <w:tcW w:w="3021" w:type="dxa"/>
          </w:tcPr>
          <w:p w14:paraId="2F4D24F5" w14:textId="1A01AD06" w:rsidR="00C16083" w:rsidRDefault="00D75D89" w:rsidP="00C16083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31/05</w:t>
            </w:r>
            <w:r w:rsidR="00C16083">
              <w:rPr>
                <w:rFonts w:ascii="Geometria" w:eastAsia="Times New Roman" w:hAnsi="Geometria" w:cs="Arial"/>
                <w:color w:val="000000"/>
                <w:lang w:eastAsia="fr-FR"/>
              </w:rPr>
              <w:t>/2028</w:t>
            </w:r>
          </w:p>
        </w:tc>
      </w:tr>
      <w:tr w:rsidR="00C16083" w14:paraId="08AB5C22" w14:textId="77777777" w:rsidTr="00C16083">
        <w:tc>
          <w:tcPr>
            <w:tcW w:w="3256" w:type="dxa"/>
          </w:tcPr>
          <w:p w14:paraId="47442BB7" w14:textId="5766CE96" w:rsidR="00C16083" w:rsidRDefault="00C16083" w:rsidP="00C16083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Saison 4 (exploitation)</w:t>
            </w:r>
          </w:p>
        </w:tc>
        <w:tc>
          <w:tcPr>
            <w:tcW w:w="2785" w:type="dxa"/>
          </w:tcPr>
          <w:p w14:paraId="1D4DDFED" w14:textId="6D3723DC" w:rsidR="00C16083" w:rsidRDefault="00C16083" w:rsidP="00D75D89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01/0</w:t>
            </w:r>
            <w:r w:rsidR="00D75D89">
              <w:rPr>
                <w:rFonts w:ascii="Geometria" w:eastAsia="Times New Roman" w:hAnsi="Geometria" w:cs="Arial"/>
                <w:color w:val="000000"/>
                <w:lang w:eastAsia="fr-FR"/>
              </w:rPr>
              <w:t>6</w:t>
            </w: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/2028</w:t>
            </w:r>
          </w:p>
        </w:tc>
        <w:tc>
          <w:tcPr>
            <w:tcW w:w="3021" w:type="dxa"/>
          </w:tcPr>
          <w:p w14:paraId="4F9455C6" w14:textId="070486EF" w:rsidR="00C16083" w:rsidRDefault="00C16083" w:rsidP="00C16083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3</w:t>
            </w:r>
            <w:r w:rsidR="00D75D89">
              <w:rPr>
                <w:rFonts w:ascii="Geometria" w:eastAsia="Times New Roman" w:hAnsi="Geometria" w:cs="Arial"/>
                <w:color w:val="000000"/>
                <w:lang w:eastAsia="fr-FR"/>
              </w:rPr>
              <w:t>1/05</w:t>
            </w: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/2029</w:t>
            </w:r>
          </w:p>
        </w:tc>
      </w:tr>
      <w:tr w:rsidR="00C16083" w14:paraId="55186B90" w14:textId="77777777" w:rsidTr="00C16083">
        <w:tc>
          <w:tcPr>
            <w:tcW w:w="3256" w:type="dxa"/>
          </w:tcPr>
          <w:p w14:paraId="2DB51398" w14:textId="10F8898D" w:rsidR="00C16083" w:rsidRDefault="00C16083" w:rsidP="00C16083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 xml:space="preserve">Saison </w:t>
            </w:r>
            <w:r w:rsidR="006F065C">
              <w:rPr>
                <w:rFonts w:ascii="Geometria" w:eastAsia="Times New Roman" w:hAnsi="Geometria" w:cs="Arial"/>
                <w:color w:val="000000"/>
                <w:lang w:eastAsia="fr-FR"/>
              </w:rPr>
              <w:t>5</w:t>
            </w: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 xml:space="preserve"> (exploitation)</w:t>
            </w:r>
          </w:p>
        </w:tc>
        <w:tc>
          <w:tcPr>
            <w:tcW w:w="2785" w:type="dxa"/>
          </w:tcPr>
          <w:p w14:paraId="16BD764D" w14:textId="2548B148" w:rsidR="00C16083" w:rsidRDefault="00D75D89" w:rsidP="00C16083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01/06</w:t>
            </w:r>
            <w:r w:rsidR="00C16083">
              <w:rPr>
                <w:rFonts w:ascii="Geometria" w:eastAsia="Times New Roman" w:hAnsi="Geometria" w:cs="Arial"/>
                <w:color w:val="000000"/>
                <w:lang w:eastAsia="fr-FR"/>
              </w:rPr>
              <w:t>/2029</w:t>
            </w:r>
          </w:p>
        </w:tc>
        <w:tc>
          <w:tcPr>
            <w:tcW w:w="3021" w:type="dxa"/>
          </w:tcPr>
          <w:p w14:paraId="7D7037C5" w14:textId="2D9D32D5" w:rsidR="00C16083" w:rsidRDefault="00C16083" w:rsidP="00D75D89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31/0</w:t>
            </w:r>
            <w:r w:rsidR="00D75D89">
              <w:rPr>
                <w:rFonts w:ascii="Geometria" w:eastAsia="Times New Roman" w:hAnsi="Geometria" w:cs="Arial"/>
                <w:color w:val="000000"/>
                <w:lang w:eastAsia="fr-FR"/>
              </w:rPr>
              <w:t>5</w:t>
            </w: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/2030</w:t>
            </w:r>
          </w:p>
        </w:tc>
      </w:tr>
      <w:tr w:rsidR="006F065C" w14:paraId="7BF53F34" w14:textId="77777777" w:rsidTr="00C16083">
        <w:tc>
          <w:tcPr>
            <w:tcW w:w="3256" w:type="dxa"/>
          </w:tcPr>
          <w:p w14:paraId="593729FA" w14:textId="6E82B235" w:rsidR="006F065C" w:rsidRDefault="006F065C" w:rsidP="006F065C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Saison 6 (exploitation)</w:t>
            </w:r>
          </w:p>
        </w:tc>
        <w:tc>
          <w:tcPr>
            <w:tcW w:w="2785" w:type="dxa"/>
          </w:tcPr>
          <w:p w14:paraId="34523489" w14:textId="4000BFA9" w:rsidR="006F065C" w:rsidRDefault="00D75D89" w:rsidP="006F065C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>
              <w:t>01/06</w:t>
            </w:r>
            <w:r w:rsidR="006F065C" w:rsidRPr="005F050E">
              <w:t>/2030</w:t>
            </w:r>
          </w:p>
        </w:tc>
        <w:tc>
          <w:tcPr>
            <w:tcW w:w="3021" w:type="dxa"/>
          </w:tcPr>
          <w:p w14:paraId="50B64801" w14:textId="5937BA70" w:rsidR="006F065C" w:rsidRDefault="006F065C" w:rsidP="00D75D89">
            <w:pPr>
              <w:widowControl w:val="0"/>
              <w:spacing w:after="120"/>
              <w:contextualSpacing/>
              <w:jc w:val="center"/>
              <w:rPr>
                <w:rFonts w:ascii="Geometria" w:eastAsia="Times New Roman" w:hAnsi="Geometria" w:cs="Arial"/>
                <w:color w:val="000000"/>
                <w:lang w:eastAsia="fr-FR"/>
              </w:rPr>
            </w:pPr>
            <w:r w:rsidRPr="005F050E">
              <w:t>31/0</w:t>
            </w:r>
            <w:r w:rsidR="00D75D89">
              <w:t>5</w:t>
            </w:r>
            <w:r w:rsidRPr="005F050E">
              <w:t>/2031</w:t>
            </w:r>
          </w:p>
        </w:tc>
      </w:tr>
    </w:tbl>
    <w:p w14:paraId="53693D16" w14:textId="77777777" w:rsidR="006E03FF" w:rsidRPr="00C06054" w:rsidRDefault="006E03FF" w:rsidP="007B1829">
      <w:pPr>
        <w:widowControl w:val="0"/>
        <w:spacing w:after="12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</w:p>
    <w:p w14:paraId="687D1CFC" w14:textId="55378E89" w:rsidR="009E5315" w:rsidRDefault="007B1829" w:rsidP="007B1829">
      <w:pPr>
        <w:widowControl w:val="0"/>
        <w:spacing w:after="12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 w:rsidRPr="00C06054">
        <w:rPr>
          <w:rFonts w:ascii="Geometria" w:eastAsia="Times New Roman" w:hAnsi="Geometria" w:cs="Arial"/>
          <w:color w:val="000000"/>
          <w:lang w:eastAsia="fr-FR"/>
        </w:rPr>
        <w:t xml:space="preserve">Tous les prix indiqués sont établis sur la base des conditions économiques connues au 1er </w:t>
      </w:r>
      <w:r w:rsidR="006E03FF">
        <w:rPr>
          <w:rFonts w:ascii="Geometria" w:eastAsia="Times New Roman" w:hAnsi="Geometria" w:cs="Arial"/>
          <w:color w:val="000000"/>
          <w:lang w:eastAsia="fr-FR"/>
        </w:rPr>
        <w:t>mars 2025 (mois m</w:t>
      </w:r>
      <w:r w:rsidR="006E03FF">
        <w:rPr>
          <w:rFonts w:ascii="Geometria" w:eastAsia="Times New Roman" w:hAnsi="Geometria" w:cs="Arial"/>
          <w:color w:val="000000"/>
          <w:vertAlign w:val="subscript"/>
          <w:lang w:eastAsia="fr-FR"/>
        </w:rPr>
        <w:t>0</w:t>
      </w:r>
      <w:r w:rsidR="006E03FF">
        <w:rPr>
          <w:rFonts w:ascii="Geometria" w:eastAsia="Times New Roman" w:hAnsi="Geometria" w:cs="Arial"/>
          <w:color w:val="000000"/>
          <w:lang w:eastAsia="fr-FR"/>
        </w:rPr>
        <w:t>)</w:t>
      </w:r>
      <w:r w:rsidRPr="00C06054">
        <w:rPr>
          <w:rFonts w:ascii="Geometria" w:eastAsia="Times New Roman" w:hAnsi="Geometria" w:cs="Arial"/>
          <w:color w:val="000000"/>
          <w:lang w:eastAsia="fr-FR"/>
        </w:rPr>
        <w:t>.</w:t>
      </w:r>
    </w:p>
    <w:p w14:paraId="4F6411D5" w14:textId="77777777" w:rsidR="009E5315" w:rsidRDefault="009E5315">
      <w:pPr>
        <w:spacing w:after="160"/>
        <w:jc w:val="left"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br w:type="page"/>
      </w:r>
    </w:p>
    <w:p w14:paraId="1B8194D6" w14:textId="77777777" w:rsidR="007B1829" w:rsidRDefault="007B1829" w:rsidP="007B1829">
      <w:pPr>
        <w:widowControl w:val="0"/>
        <w:spacing w:after="12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</w:p>
    <w:p w14:paraId="6B465E82" w14:textId="77777777" w:rsidR="007B1829" w:rsidRDefault="007B1829" w:rsidP="007B1829">
      <w:pPr>
        <w:pStyle w:val="Titre1"/>
      </w:pPr>
      <w:bookmarkStart w:id="18" w:name="_Toc189691993"/>
      <w:r w:rsidRPr="00A14629">
        <w:t>Forme du prix et montant de l’offre</w:t>
      </w:r>
      <w:bookmarkEnd w:id="18"/>
      <w:r w:rsidRPr="00A14629">
        <w:t xml:space="preserve"> </w:t>
      </w:r>
    </w:p>
    <w:p w14:paraId="082BBE51" w14:textId="02812D26" w:rsidR="00D921DD" w:rsidRDefault="00D921DD" w:rsidP="00D921DD">
      <w:pPr>
        <w:pStyle w:val="Titre2"/>
      </w:pPr>
      <w:bookmarkStart w:id="19" w:name="_Toc189691994"/>
      <w:r>
        <w:t>Unité monétaire</w:t>
      </w:r>
      <w:bookmarkEnd w:id="19"/>
    </w:p>
    <w:p w14:paraId="72A62097" w14:textId="4E66CEBC" w:rsidR="002D77AF" w:rsidRDefault="002D77AF" w:rsidP="00D921DD">
      <w:r w:rsidRPr="48B19069">
        <w:t>Le marché sera conclu dans l'unité monétaire suivante : euro(s).</w:t>
      </w:r>
    </w:p>
    <w:p w14:paraId="3595FAE9" w14:textId="525F98F3" w:rsidR="007B1829" w:rsidRDefault="007B1829" w:rsidP="007B1829">
      <w:pPr>
        <w:pStyle w:val="Titre2"/>
      </w:pPr>
      <w:bookmarkStart w:id="20" w:name="_Toc189691995"/>
      <w:r w:rsidRPr="00A14629">
        <w:t>Montant de l’offre</w:t>
      </w:r>
      <w:r w:rsidR="00D921DD">
        <w:t> :</w:t>
      </w:r>
      <w:bookmarkEnd w:id="20"/>
    </w:p>
    <w:p w14:paraId="63D12D5C" w14:textId="77777777" w:rsidR="006F065C" w:rsidRPr="00197ED2" w:rsidRDefault="006F065C" w:rsidP="006F065C">
      <w:pPr>
        <w:autoSpaceDE w:val="0"/>
        <w:autoSpaceDN w:val="0"/>
        <w:adjustRightInd w:val="0"/>
        <w:spacing w:after="0" w:line="240" w:lineRule="auto"/>
        <w:rPr>
          <w:rFonts w:ascii="Cosmos" w:hAnsi="Cosmos" w:cs="Calibri"/>
        </w:rPr>
      </w:pPr>
      <w:r w:rsidRPr="00197ED2">
        <w:rPr>
          <w:rFonts w:ascii="Cosmos" w:hAnsi="Cosmos" w:cs="Calibri"/>
        </w:rPr>
        <w:t>Le présent marché est un marché à prix global forfaitaire dont les modalités d’émission sont décrites au sein du</w:t>
      </w:r>
      <w:r w:rsidRPr="00197ED2">
        <w:t xml:space="preserve"> </w:t>
      </w:r>
      <w:r w:rsidRPr="00197ED2">
        <w:rPr>
          <w:rFonts w:ascii="Cosmos" w:hAnsi="Cosmos" w:cs="Calibri"/>
        </w:rPr>
        <w:t>cahier des charges administratives particulières (CCAP).</w:t>
      </w:r>
    </w:p>
    <w:p w14:paraId="6AC60028" w14:textId="77777777" w:rsidR="006F065C" w:rsidRPr="00197ED2" w:rsidRDefault="006F065C" w:rsidP="006F065C">
      <w:pPr>
        <w:autoSpaceDE w:val="0"/>
        <w:autoSpaceDN w:val="0"/>
        <w:adjustRightInd w:val="0"/>
        <w:spacing w:after="0" w:line="240" w:lineRule="auto"/>
        <w:rPr>
          <w:rFonts w:ascii="Cosmos" w:hAnsi="Cosmos" w:cs="Calibri"/>
        </w:rPr>
      </w:pPr>
    </w:p>
    <w:p w14:paraId="4900E149" w14:textId="77777777" w:rsidR="006F065C" w:rsidRPr="00197ED2" w:rsidRDefault="006F065C" w:rsidP="006F065C">
      <w:pPr>
        <w:autoSpaceDE w:val="0"/>
        <w:autoSpaceDN w:val="0"/>
        <w:adjustRightInd w:val="0"/>
        <w:spacing w:after="0" w:line="240" w:lineRule="auto"/>
        <w:rPr>
          <w:rFonts w:ascii="Cosmos" w:hAnsi="Cosmos" w:cs="Calibri"/>
        </w:rPr>
      </w:pPr>
      <w:r w:rsidRPr="00197ED2">
        <w:rPr>
          <w:rFonts w:ascii="Cosmos" w:hAnsi="Cosmos" w:cs="Calibri"/>
        </w:rPr>
        <w:t>Les dispositions régissant le prix et les modalités de règlement des prestations sont fixées dans le CCAP.</w:t>
      </w:r>
    </w:p>
    <w:p w14:paraId="44434595" w14:textId="77777777" w:rsidR="006F065C" w:rsidRDefault="006F065C" w:rsidP="006F065C">
      <w:pPr>
        <w:autoSpaceDE w:val="0"/>
        <w:autoSpaceDN w:val="0"/>
        <w:adjustRightInd w:val="0"/>
        <w:spacing w:after="0" w:line="240" w:lineRule="auto"/>
        <w:rPr>
          <w:rFonts w:ascii="Cosmos" w:hAnsi="Cosmos" w:cs="Calibri"/>
        </w:rPr>
      </w:pPr>
    </w:p>
    <w:p w14:paraId="22D95201" w14:textId="31B6A00D" w:rsidR="006F065C" w:rsidRDefault="006F065C" w:rsidP="006F065C">
      <w:pPr>
        <w:autoSpaceDE w:val="0"/>
        <w:autoSpaceDN w:val="0"/>
        <w:adjustRightInd w:val="0"/>
        <w:spacing w:after="0" w:line="240" w:lineRule="auto"/>
        <w:rPr>
          <w:rFonts w:ascii="Cosmos" w:hAnsi="Cosmos" w:cs="Calibri"/>
        </w:rPr>
      </w:pPr>
      <w:r w:rsidRPr="00197ED2">
        <w:rPr>
          <w:rFonts w:ascii="Cosmos" w:hAnsi="Cosmos" w:cs="Calibri"/>
        </w:rPr>
        <w:t>Les prix contractualisés dans le cadre du présent marché sont fixés dans l</w:t>
      </w:r>
      <w:r>
        <w:rPr>
          <w:rFonts w:ascii="Cosmos" w:hAnsi="Cosmos" w:cs="Calibri"/>
        </w:rPr>
        <w:t xml:space="preserve">es </w:t>
      </w:r>
      <w:r w:rsidRPr="00197ED2">
        <w:rPr>
          <w:rFonts w:ascii="Cosmos" w:hAnsi="Cosmos" w:cs="Calibri"/>
        </w:rPr>
        <w:t>annexe</w:t>
      </w:r>
      <w:r>
        <w:rPr>
          <w:rFonts w:ascii="Cosmos" w:hAnsi="Cosmos" w:cs="Calibri"/>
        </w:rPr>
        <w:t xml:space="preserve">s </w:t>
      </w:r>
      <w:r w:rsidRPr="00197ED2">
        <w:rPr>
          <w:rFonts w:ascii="Cosmos" w:hAnsi="Cosmos" w:cs="Calibri"/>
        </w:rPr>
        <w:t>au présent acte d’engagement</w:t>
      </w:r>
      <w:r>
        <w:rPr>
          <w:rFonts w:ascii="Cosmos" w:hAnsi="Cosmos" w:cs="Calibri"/>
        </w:rPr>
        <w:t>.</w:t>
      </w:r>
    </w:p>
    <w:p w14:paraId="315B9E6C" w14:textId="77777777" w:rsidR="006F065C" w:rsidRDefault="006F065C" w:rsidP="006F065C">
      <w:pPr>
        <w:autoSpaceDE w:val="0"/>
        <w:autoSpaceDN w:val="0"/>
        <w:adjustRightInd w:val="0"/>
        <w:spacing w:after="0" w:line="240" w:lineRule="auto"/>
        <w:rPr>
          <w:rFonts w:ascii="Cosmos" w:hAnsi="Cosmos" w:cs="Calibri"/>
        </w:rPr>
      </w:pPr>
    </w:p>
    <w:p w14:paraId="7849E744" w14:textId="77777777" w:rsidR="006F065C" w:rsidRDefault="006F065C" w:rsidP="006F065C">
      <w:pPr>
        <w:autoSpaceDE w:val="0"/>
        <w:autoSpaceDN w:val="0"/>
        <w:adjustRightInd w:val="0"/>
        <w:spacing w:after="0" w:line="240" w:lineRule="auto"/>
        <w:rPr>
          <w:rFonts w:ascii="Cosmos" w:hAnsi="Cosmos" w:cs="Calibri"/>
        </w:rPr>
      </w:pPr>
      <w:r w:rsidRPr="00197ED2">
        <w:rPr>
          <w:rFonts w:ascii="Cosmos" w:hAnsi="Cosmos" w:cs="Calibri"/>
        </w:rPr>
        <w:t>Les prix sont révisables selon les dispositions fixées par les clauses administratives du marché.</w:t>
      </w:r>
    </w:p>
    <w:p w14:paraId="0DD9D195" w14:textId="77777777" w:rsidR="006F065C" w:rsidRDefault="006F065C" w:rsidP="006F065C">
      <w:pPr>
        <w:autoSpaceDE w:val="0"/>
        <w:autoSpaceDN w:val="0"/>
        <w:adjustRightInd w:val="0"/>
        <w:spacing w:after="0" w:line="240" w:lineRule="auto"/>
        <w:rPr>
          <w:rFonts w:ascii="Cosmos" w:hAnsi="Cosmos" w:cs="Calibri"/>
        </w:rPr>
      </w:pPr>
    </w:p>
    <w:p w14:paraId="6F782D1B" w14:textId="59D65077" w:rsidR="006F065C" w:rsidRPr="00197ED2" w:rsidRDefault="006F065C" w:rsidP="006F065C">
      <w:pPr>
        <w:autoSpaceDE w:val="0"/>
        <w:autoSpaceDN w:val="0"/>
        <w:adjustRightInd w:val="0"/>
        <w:spacing w:after="0" w:line="240" w:lineRule="auto"/>
        <w:rPr>
          <w:rFonts w:ascii="Cosmos" w:hAnsi="Cosmos" w:cs="Calibri"/>
        </w:rPr>
      </w:pPr>
      <w:r w:rsidRPr="00197ED2">
        <w:rPr>
          <w:rFonts w:ascii="Cosmos" w:hAnsi="Cosmos" w:cs="Calibri"/>
        </w:rPr>
        <w:t>Prix forfaitaires :</w:t>
      </w:r>
    </w:p>
    <w:p w14:paraId="70675AF8" w14:textId="77777777" w:rsidR="006F065C" w:rsidRPr="00197ED2" w:rsidRDefault="006F065C" w:rsidP="006F065C">
      <w:pPr>
        <w:autoSpaceDE w:val="0"/>
        <w:autoSpaceDN w:val="0"/>
        <w:adjustRightInd w:val="0"/>
        <w:spacing w:after="0" w:line="240" w:lineRule="auto"/>
        <w:rPr>
          <w:rFonts w:ascii="Cosmos" w:hAnsi="Cosmos" w:cs="Calibri"/>
        </w:rPr>
      </w:pPr>
      <w:r w:rsidRPr="00197ED2">
        <w:rPr>
          <w:rFonts w:ascii="Cosmos" w:hAnsi="Cosmos" w:cs="Calibri"/>
        </w:rPr>
        <w:t>Les prestations seront rémunérées par application du prix global forfaitaire indiqué ci-dessous et dont la décomposition est annexée au présent acte d’engagement :</w:t>
      </w:r>
    </w:p>
    <w:p w14:paraId="056954DF" w14:textId="7BF9EBC5" w:rsidR="007B1829" w:rsidRDefault="007B1829" w:rsidP="007B1829">
      <w:pPr>
        <w:pStyle w:val="Titre3"/>
      </w:pPr>
      <w:bookmarkStart w:id="21" w:name="_Toc189691996"/>
      <w:r w:rsidRPr="00A14629">
        <w:t xml:space="preserve">Décomposition </w:t>
      </w:r>
      <w:r w:rsidR="006E03FF">
        <w:t>des Prix Globaux et Forfaitaires</w:t>
      </w:r>
      <w:r w:rsidRPr="00A14629">
        <w:t xml:space="preserve"> – </w:t>
      </w:r>
      <w:r w:rsidR="006F065C">
        <w:t>sur la durée du marché</w:t>
      </w:r>
      <w:r w:rsidR="009E5315">
        <w:t> : Travaux</w:t>
      </w:r>
      <w:bookmarkEnd w:id="21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127"/>
        <w:gridCol w:w="1839"/>
        <w:gridCol w:w="2266"/>
      </w:tblGrid>
      <w:tr w:rsidR="006F065C" w14:paraId="3A4C0A58" w14:textId="77777777" w:rsidTr="009E5315">
        <w:tc>
          <w:tcPr>
            <w:tcW w:w="2830" w:type="dxa"/>
            <w:shd w:val="clear" w:color="auto" w:fill="C00000"/>
          </w:tcPr>
          <w:p w14:paraId="009EF6BD" w14:textId="40D31A73" w:rsidR="006F065C" w:rsidRPr="006F065C" w:rsidRDefault="009E5315" w:rsidP="009E5315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Désignation</w:t>
            </w:r>
          </w:p>
        </w:tc>
        <w:tc>
          <w:tcPr>
            <w:tcW w:w="2127" w:type="dxa"/>
            <w:shd w:val="clear" w:color="auto" w:fill="C00000"/>
          </w:tcPr>
          <w:p w14:paraId="6D6C6C3A" w14:textId="0BC93504" w:rsidR="006F065C" w:rsidRPr="006F065C" w:rsidRDefault="009E5315" w:rsidP="009E5315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Montant en euro HT</w:t>
            </w:r>
          </w:p>
        </w:tc>
        <w:tc>
          <w:tcPr>
            <w:tcW w:w="1839" w:type="dxa"/>
            <w:shd w:val="clear" w:color="auto" w:fill="C00000"/>
          </w:tcPr>
          <w:p w14:paraId="7380D66B" w14:textId="59A7BB67" w:rsidR="006F065C" w:rsidRPr="006F065C" w:rsidRDefault="009E5315" w:rsidP="009E5315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Montant de la TVA en euro</w:t>
            </w:r>
          </w:p>
        </w:tc>
        <w:tc>
          <w:tcPr>
            <w:tcW w:w="2266" w:type="dxa"/>
            <w:shd w:val="clear" w:color="auto" w:fill="C00000"/>
          </w:tcPr>
          <w:p w14:paraId="30AEBB16" w14:textId="6F466149" w:rsidR="006F065C" w:rsidRPr="006F065C" w:rsidRDefault="009E5315" w:rsidP="009E5315">
            <w:pPr>
              <w:jc w:val="center"/>
              <w:rPr>
                <w:color w:val="FFFFFF" w:themeColor="background1"/>
              </w:rPr>
            </w:pPr>
            <w:r w:rsidRPr="009E5315">
              <w:rPr>
                <w:color w:val="FFFFFF" w:themeColor="background1"/>
              </w:rPr>
              <w:t>Montant en euros TTC</w:t>
            </w:r>
          </w:p>
        </w:tc>
      </w:tr>
      <w:tr w:rsidR="006F065C" w14:paraId="5AF1134B" w14:textId="77777777" w:rsidTr="009E5315">
        <w:tc>
          <w:tcPr>
            <w:tcW w:w="2830" w:type="dxa"/>
          </w:tcPr>
          <w:p w14:paraId="12359329" w14:textId="496E4423" w:rsidR="006F065C" w:rsidRDefault="009E5315" w:rsidP="006F065C">
            <w:r>
              <w:t>Travaux d’amélioration de la performance énergétique</w:t>
            </w:r>
            <w:r w:rsidR="006F065C">
              <w:t xml:space="preserve"> </w:t>
            </w:r>
          </w:p>
        </w:tc>
        <w:tc>
          <w:tcPr>
            <w:tcW w:w="2127" w:type="dxa"/>
          </w:tcPr>
          <w:p w14:paraId="2C5B406C" w14:textId="77777777" w:rsidR="006F065C" w:rsidRDefault="006F065C" w:rsidP="006F065C"/>
        </w:tc>
        <w:tc>
          <w:tcPr>
            <w:tcW w:w="1839" w:type="dxa"/>
          </w:tcPr>
          <w:p w14:paraId="43C32F60" w14:textId="77777777" w:rsidR="006F065C" w:rsidRDefault="006F065C" w:rsidP="006F065C"/>
        </w:tc>
        <w:tc>
          <w:tcPr>
            <w:tcW w:w="2266" w:type="dxa"/>
          </w:tcPr>
          <w:p w14:paraId="31FD3BEF" w14:textId="77777777" w:rsidR="006F065C" w:rsidRDefault="006F065C" w:rsidP="006F065C"/>
        </w:tc>
      </w:tr>
    </w:tbl>
    <w:p w14:paraId="46E2D01F" w14:textId="77777777" w:rsidR="006F065C" w:rsidRDefault="006F065C" w:rsidP="006F065C"/>
    <w:p w14:paraId="5F636EE5" w14:textId="77777777" w:rsidR="009E5315" w:rsidRDefault="009E5315" w:rsidP="009E5315">
      <w:pPr>
        <w:spacing w:line="240" w:lineRule="exact"/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t>Montant sur la durée du marché :</w:t>
      </w:r>
    </w:p>
    <w:p w14:paraId="04A2271B" w14:textId="77777777" w:rsidR="009E5315" w:rsidRDefault="009E5315" w:rsidP="009E5315">
      <w:pPr>
        <w:spacing w:line="240" w:lineRule="exact"/>
        <w:rPr>
          <w:rFonts w:ascii="Geometria" w:hAnsi="Geometria" w:cs="Arial"/>
          <w:b/>
        </w:rPr>
      </w:pPr>
    </w:p>
    <w:p w14:paraId="5BC2D71A" w14:textId="77777777" w:rsidR="009E5315" w:rsidRDefault="009E5315" w:rsidP="009E5315">
      <w:pPr>
        <w:spacing w:line="240" w:lineRule="exact"/>
        <w:jc w:val="left"/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t>Prix hors taxes en toutes lettres :</w:t>
      </w:r>
      <w:r>
        <w:rPr>
          <w:rFonts w:ascii="Geometria" w:hAnsi="Geometria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Geometria" w:hAnsi="Geometria" w:cs="Arial"/>
          <w:b/>
        </w:rPr>
        <w:t>€ HT</w:t>
      </w:r>
    </w:p>
    <w:p w14:paraId="5CC2E54C" w14:textId="77777777" w:rsidR="009E5315" w:rsidRDefault="009E5315" w:rsidP="009E5315">
      <w:pPr>
        <w:spacing w:line="240" w:lineRule="exact"/>
        <w:rPr>
          <w:rFonts w:ascii="Geometria" w:hAnsi="Geometria" w:cs="Arial"/>
        </w:rPr>
      </w:pPr>
    </w:p>
    <w:p w14:paraId="3BE3812E" w14:textId="77777777" w:rsidR="009E5315" w:rsidRDefault="009E5315" w:rsidP="009E5315">
      <w:pPr>
        <w:spacing w:line="240" w:lineRule="exact"/>
        <w:jc w:val="left"/>
        <w:rPr>
          <w:rFonts w:ascii="Geometria" w:hAnsi="Geometria" w:cs="Arial"/>
        </w:rPr>
      </w:pPr>
      <w:r>
        <w:rPr>
          <w:rFonts w:ascii="Geometria" w:hAnsi="Geometria" w:cs="Arial"/>
        </w:rPr>
        <w:t>Prix toutes taxes comprises en toutes lettres : …………………………………………………………………………………………………………………………………………………………………………………………………………………€ TTC</w:t>
      </w:r>
    </w:p>
    <w:p w14:paraId="7CE73E4F" w14:textId="47503AC3" w:rsidR="009E5315" w:rsidRDefault="009E5315" w:rsidP="009E5315">
      <w:pPr>
        <w:pStyle w:val="Titre3"/>
      </w:pPr>
      <w:bookmarkStart w:id="22" w:name="_Toc189691997"/>
      <w:r w:rsidRPr="00A14629">
        <w:t xml:space="preserve">Décomposition </w:t>
      </w:r>
      <w:r>
        <w:t>des Prix Globaux et Forfaitaires</w:t>
      </w:r>
      <w:r w:rsidRPr="00A14629">
        <w:t xml:space="preserve"> – </w:t>
      </w:r>
      <w:r>
        <w:t>sur la durée du marché : Exploitation</w:t>
      </w:r>
      <w:bookmarkEnd w:id="2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2"/>
        <w:gridCol w:w="1502"/>
        <w:gridCol w:w="1278"/>
        <w:gridCol w:w="1557"/>
        <w:gridCol w:w="1559"/>
        <w:gridCol w:w="1554"/>
      </w:tblGrid>
      <w:tr w:rsidR="006F065C" w14:paraId="5C8BB5EE" w14:textId="4D6D99F0" w:rsidTr="009E5315">
        <w:tc>
          <w:tcPr>
            <w:tcW w:w="1612" w:type="dxa"/>
            <w:shd w:val="clear" w:color="auto" w:fill="C00000"/>
          </w:tcPr>
          <w:p w14:paraId="38C399E5" w14:textId="58EC261A" w:rsidR="006F065C" w:rsidRPr="00747519" w:rsidRDefault="009E5315" w:rsidP="009E5315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Désignation</w:t>
            </w:r>
          </w:p>
        </w:tc>
        <w:tc>
          <w:tcPr>
            <w:tcW w:w="1502" w:type="dxa"/>
            <w:shd w:val="clear" w:color="auto" w:fill="C00000"/>
          </w:tcPr>
          <w:p w14:paraId="42F3ADE6" w14:textId="29E985E5" w:rsidR="006F065C" w:rsidRPr="00747519" w:rsidRDefault="006F065C" w:rsidP="006F065C">
            <w:pPr>
              <w:jc w:val="center"/>
              <w:rPr>
                <w:color w:val="FFFFFF" w:themeColor="background1"/>
              </w:rPr>
            </w:pPr>
            <w:r w:rsidRPr="001A37B3">
              <w:t>Début</w:t>
            </w:r>
          </w:p>
        </w:tc>
        <w:tc>
          <w:tcPr>
            <w:tcW w:w="1278" w:type="dxa"/>
            <w:shd w:val="clear" w:color="auto" w:fill="C00000"/>
          </w:tcPr>
          <w:p w14:paraId="196323E1" w14:textId="03CA0B5A" w:rsidR="006F065C" w:rsidRPr="00747519" w:rsidRDefault="006F065C" w:rsidP="006F065C">
            <w:pPr>
              <w:jc w:val="center"/>
              <w:rPr>
                <w:color w:val="FFFFFF" w:themeColor="background1"/>
              </w:rPr>
            </w:pPr>
            <w:r w:rsidRPr="001A37B3">
              <w:t>Fin</w:t>
            </w:r>
          </w:p>
        </w:tc>
        <w:tc>
          <w:tcPr>
            <w:tcW w:w="1557" w:type="dxa"/>
            <w:shd w:val="clear" w:color="auto" w:fill="C00000"/>
          </w:tcPr>
          <w:p w14:paraId="0B64219E" w14:textId="2A3A93AA" w:rsidR="006F065C" w:rsidRPr="00747519" w:rsidRDefault="006F065C" w:rsidP="006F065C">
            <w:pPr>
              <w:jc w:val="center"/>
              <w:rPr>
                <w:color w:val="FFFFFF" w:themeColor="background1"/>
              </w:rPr>
            </w:pPr>
            <w:r w:rsidRPr="001A37B3">
              <w:t xml:space="preserve">P2 </w:t>
            </w:r>
            <w:r w:rsidR="009E5315">
              <w:t xml:space="preserve">en </w:t>
            </w:r>
            <w:r w:rsidR="009E5315">
              <w:rPr>
                <w:color w:val="FFFFFF" w:themeColor="background1"/>
              </w:rPr>
              <w:t>euro HT</w:t>
            </w:r>
          </w:p>
        </w:tc>
        <w:tc>
          <w:tcPr>
            <w:tcW w:w="1559" w:type="dxa"/>
            <w:shd w:val="clear" w:color="auto" w:fill="C00000"/>
          </w:tcPr>
          <w:p w14:paraId="1B6A6AB1" w14:textId="3D349DA5" w:rsidR="006F065C" w:rsidRPr="00747519" w:rsidRDefault="006F065C" w:rsidP="006F065C">
            <w:pPr>
              <w:jc w:val="center"/>
              <w:rPr>
                <w:color w:val="FFFFFF" w:themeColor="background1"/>
              </w:rPr>
            </w:pPr>
            <w:r w:rsidRPr="001A37B3">
              <w:t>P3</w:t>
            </w:r>
            <w:r w:rsidR="009E5315">
              <w:t xml:space="preserve"> en </w:t>
            </w:r>
            <w:r w:rsidR="009E5315">
              <w:rPr>
                <w:color w:val="FFFFFF" w:themeColor="background1"/>
              </w:rPr>
              <w:t>euro HT</w:t>
            </w:r>
          </w:p>
        </w:tc>
        <w:tc>
          <w:tcPr>
            <w:tcW w:w="1554" w:type="dxa"/>
            <w:shd w:val="clear" w:color="auto" w:fill="C00000"/>
          </w:tcPr>
          <w:p w14:paraId="00B76163" w14:textId="41EC5F4B" w:rsidR="006F065C" w:rsidRPr="00E46C90" w:rsidRDefault="006F065C" w:rsidP="006F065C">
            <w:pPr>
              <w:jc w:val="center"/>
            </w:pPr>
            <w:r w:rsidRPr="001A37B3">
              <w:t xml:space="preserve">Total </w:t>
            </w:r>
            <w:r w:rsidR="009E5315">
              <w:t xml:space="preserve">en </w:t>
            </w:r>
            <w:r w:rsidR="009E5315">
              <w:rPr>
                <w:color w:val="FFFFFF" w:themeColor="background1"/>
              </w:rPr>
              <w:t>euro HT</w:t>
            </w:r>
          </w:p>
        </w:tc>
      </w:tr>
      <w:tr w:rsidR="00D75D89" w14:paraId="3342C39C" w14:textId="161FB43C" w:rsidTr="009E5315">
        <w:tc>
          <w:tcPr>
            <w:tcW w:w="1612" w:type="dxa"/>
            <w:shd w:val="clear" w:color="auto" w:fill="FFFFFF" w:themeFill="background1"/>
          </w:tcPr>
          <w:p w14:paraId="2768CE84" w14:textId="2B022433" w:rsidR="00D75D89" w:rsidRPr="00500BAF" w:rsidRDefault="00D75D89" w:rsidP="00D75D89">
            <w:pPr>
              <w:jc w:val="center"/>
            </w:pPr>
            <w:r w:rsidRPr="001A37B3">
              <w:t xml:space="preserve">Période 1 </w:t>
            </w:r>
          </w:p>
        </w:tc>
        <w:tc>
          <w:tcPr>
            <w:tcW w:w="1502" w:type="dxa"/>
            <w:shd w:val="clear" w:color="auto" w:fill="FFFFFF" w:themeFill="background1"/>
          </w:tcPr>
          <w:p w14:paraId="7AC7601D" w14:textId="6EC83EF5" w:rsidR="00D75D89" w:rsidRPr="00E46C90" w:rsidRDefault="00D75D89" w:rsidP="00D75D89">
            <w:pPr>
              <w:jc w:val="center"/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01/06/2025</w:t>
            </w:r>
          </w:p>
        </w:tc>
        <w:tc>
          <w:tcPr>
            <w:tcW w:w="1278" w:type="dxa"/>
            <w:shd w:val="clear" w:color="auto" w:fill="FFFFFF" w:themeFill="background1"/>
          </w:tcPr>
          <w:p w14:paraId="4DBF2149" w14:textId="6D16D0FC" w:rsidR="00D75D89" w:rsidRPr="00E46C90" w:rsidRDefault="00D75D89" w:rsidP="00D75D89">
            <w:pPr>
              <w:jc w:val="center"/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31/05/2026</w:t>
            </w:r>
          </w:p>
        </w:tc>
        <w:tc>
          <w:tcPr>
            <w:tcW w:w="1557" w:type="dxa"/>
            <w:shd w:val="clear" w:color="auto" w:fill="FFFFFF" w:themeFill="background1"/>
          </w:tcPr>
          <w:p w14:paraId="386CC4F6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9" w:type="dxa"/>
            <w:shd w:val="clear" w:color="auto" w:fill="FFFFFF" w:themeFill="background1"/>
          </w:tcPr>
          <w:p w14:paraId="3FCCEA3C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4" w:type="dxa"/>
            <w:shd w:val="clear" w:color="auto" w:fill="FFFFFF" w:themeFill="background1"/>
          </w:tcPr>
          <w:p w14:paraId="59522E26" w14:textId="77777777" w:rsidR="00D75D89" w:rsidRPr="00E46C90" w:rsidRDefault="00D75D89" w:rsidP="00D75D89">
            <w:pPr>
              <w:jc w:val="center"/>
            </w:pPr>
          </w:p>
        </w:tc>
      </w:tr>
      <w:tr w:rsidR="00D75D89" w14:paraId="16F8DFFC" w14:textId="40C150AB" w:rsidTr="009E5315">
        <w:tc>
          <w:tcPr>
            <w:tcW w:w="1612" w:type="dxa"/>
            <w:shd w:val="clear" w:color="auto" w:fill="FFFFFF" w:themeFill="background1"/>
          </w:tcPr>
          <w:p w14:paraId="520EDD9E" w14:textId="688D8830" w:rsidR="00D75D89" w:rsidRPr="00500BAF" w:rsidRDefault="00D75D89" w:rsidP="00D75D89">
            <w:pPr>
              <w:jc w:val="center"/>
            </w:pPr>
            <w:r w:rsidRPr="001A37B3">
              <w:t>Période 2</w:t>
            </w:r>
          </w:p>
        </w:tc>
        <w:tc>
          <w:tcPr>
            <w:tcW w:w="1502" w:type="dxa"/>
            <w:shd w:val="clear" w:color="auto" w:fill="FFFFFF" w:themeFill="background1"/>
          </w:tcPr>
          <w:p w14:paraId="1F58D842" w14:textId="3367A589" w:rsidR="00D75D89" w:rsidRPr="00E46C90" w:rsidRDefault="00D75D89" w:rsidP="00D75D89">
            <w:pPr>
              <w:jc w:val="center"/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01/06/2026</w:t>
            </w:r>
          </w:p>
        </w:tc>
        <w:tc>
          <w:tcPr>
            <w:tcW w:w="1278" w:type="dxa"/>
            <w:shd w:val="clear" w:color="auto" w:fill="FFFFFF" w:themeFill="background1"/>
          </w:tcPr>
          <w:p w14:paraId="2E6D17FF" w14:textId="6643A332" w:rsidR="00D75D89" w:rsidRPr="00E46C90" w:rsidRDefault="00D75D89" w:rsidP="00D75D89">
            <w:pPr>
              <w:jc w:val="center"/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31/05/2027</w:t>
            </w:r>
          </w:p>
        </w:tc>
        <w:tc>
          <w:tcPr>
            <w:tcW w:w="1557" w:type="dxa"/>
            <w:shd w:val="clear" w:color="auto" w:fill="FFFFFF" w:themeFill="background1"/>
          </w:tcPr>
          <w:p w14:paraId="2A3E5812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9" w:type="dxa"/>
            <w:shd w:val="clear" w:color="auto" w:fill="FFFFFF" w:themeFill="background1"/>
          </w:tcPr>
          <w:p w14:paraId="34C57A7D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4" w:type="dxa"/>
            <w:shd w:val="clear" w:color="auto" w:fill="FFFFFF" w:themeFill="background1"/>
          </w:tcPr>
          <w:p w14:paraId="53407EA5" w14:textId="77777777" w:rsidR="00D75D89" w:rsidRPr="00E46C90" w:rsidRDefault="00D75D89" w:rsidP="00D75D89">
            <w:pPr>
              <w:jc w:val="center"/>
            </w:pPr>
          </w:p>
        </w:tc>
      </w:tr>
      <w:tr w:rsidR="00D75D89" w14:paraId="3FBF265B" w14:textId="6C476791" w:rsidTr="009E5315">
        <w:tc>
          <w:tcPr>
            <w:tcW w:w="1612" w:type="dxa"/>
            <w:shd w:val="clear" w:color="auto" w:fill="FFFFFF" w:themeFill="background1"/>
          </w:tcPr>
          <w:p w14:paraId="167EA905" w14:textId="3011CE09" w:rsidR="00D75D89" w:rsidRPr="00500BAF" w:rsidRDefault="00D75D89" w:rsidP="00D75D89">
            <w:pPr>
              <w:jc w:val="center"/>
            </w:pPr>
            <w:r w:rsidRPr="001A37B3">
              <w:t>Période 3</w:t>
            </w:r>
          </w:p>
        </w:tc>
        <w:tc>
          <w:tcPr>
            <w:tcW w:w="1502" w:type="dxa"/>
            <w:shd w:val="clear" w:color="auto" w:fill="FFFFFF" w:themeFill="background1"/>
          </w:tcPr>
          <w:p w14:paraId="1426ED80" w14:textId="5337F3C6" w:rsidR="00D75D89" w:rsidRPr="00E46C90" w:rsidRDefault="00D75D89" w:rsidP="00D75D89">
            <w:pPr>
              <w:jc w:val="center"/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01/06/2027</w:t>
            </w:r>
          </w:p>
        </w:tc>
        <w:tc>
          <w:tcPr>
            <w:tcW w:w="1278" w:type="dxa"/>
            <w:shd w:val="clear" w:color="auto" w:fill="FFFFFF" w:themeFill="background1"/>
          </w:tcPr>
          <w:p w14:paraId="34720252" w14:textId="3C928906" w:rsidR="00D75D89" w:rsidRPr="00E46C90" w:rsidRDefault="00D75D89" w:rsidP="00D75D89">
            <w:pPr>
              <w:jc w:val="center"/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31/05/2028</w:t>
            </w:r>
          </w:p>
        </w:tc>
        <w:tc>
          <w:tcPr>
            <w:tcW w:w="1557" w:type="dxa"/>
            <w:shd w:val="clear" w:color="auto" w:fill="FFFFFF" w:themeFill="background1"/>
          </w:tcPr>
          <w:p w14:paraId="14CFCDD2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9" w:type="dxa"/>
            <w:shd w:val="clear" w:color="auto" w:fill="FFFFFF" w:themeFill="background1"/>
          </w:tcPr>
          <w:p w14:paraId="0317B674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4" w:type="dxa"/>
            <w:shd w:val="clear" w:color="auto" w:fill="FFFFFF" w:themeFill="background1"/>
          </w:tcPr>
          <w:p w14:paraId="0A5D0789" w14:textId="77777777" w:rsidR="00D75D89" w:rsidRPr="00E46C90" w:rsidRDefault="00D75D89" w:rsidP="00D75D89">
            <w:pPr>
              <w:jc w:val="center"/>
            </w:pPr>
          </w:p>
        </w:tc>
      </w:tr>
      <w:tr w:rsidR="00D75D89" w14:paraId="26D10076" w14:textId="2DF6CEF0" w:rsidTr="009E5315">
        <w:tc>
          <w:tcPr>
            <w:tcW w:w="1612" w:type="dxa"/>
            <w:shd w:val="clear" w:color="auto" w:fill="FFFFFF" w:themeFill="background1"/>
          </w:tcPr>
          <w:p w14:paraId="2DB91839" w14:textId="1158D204" w:rsidR="00D75D89" w:rsidRPr="00500BAF" w:rsidRDefault="00D75D89" w:rsidP="00D75D89">
            <w:pPr>
              <w:jc w:val="center"/>
            </w:pPr>
            <w:r w:rsidRPr="001A37B3">
              <w:t>Période 4</w:t>
            </w:r>
          </w:p>
        </w:tc>
        <w:tc>
          <w:tcPr>
            <w:tcW w:w="1502" w:type="dxa"/>
            <w:shd w:val="clear" w:color="auto" w:fill="FFFFFF" w:themeFill="background1"/>
          </w:tcPr>
          <w:p w14:paraId="30E30D69" w14:textId="6BE1E377" w:rsidR="00D75D89" w:rsidRPr="00E46C90" w:rsidRDefault="00D75D89" w:rsidP="00D75D89">
            <w:pPr>
              <w:jc w:val="center"/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01/06/2028</w:t>
            </w:r>
          </w:p>
        </w:tc>
        <w:tc>
          <w:tcPr>
            <w:tcW w:w="1278" w:type="dxa"/>
            <w:shd w:val="clear" w:color="auto" w:fill="FFFFFF" w:themeFill="background1"/>
          </w:tcPr>
          <w:p w14:paraId="118652A8" w14:textId="5B51D924" w:rsidR="00D75D89" w:rsidRPr="00E46C90" w:rsidRDefault="00D75D89" w:rsidP="00D75D89">
            <w:pPr>
              <w:jc w:val="center"/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31/05/2029</w:t>
            </w:r>
          </w:p>
        </w:tc>
        <w:tc>
          <w:tcPr>
            <w:tcW w:w="1557" w:type="dxa"/>
            <w:shd w:val="clear" w:color="auto" w:fill="FFFFFF" w:themeFill="background1"/>
          </w:tcPr>
          <w:p w14:paraId="691DC4E1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9" w:type="dxa"/>
            <w:shd w:val="clear" w:color="auto" w:fill="FFFFFF" w:themeFill="background1"/>
          </w:tcPr>
          <w:p w14:paraId="3616E160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4" w:type="dxa"/>
            <w:shd w:val="clear" w:color="auto" w:fill="FFFFFF" w:themeFill="background1"/>
          </w:tcPr>
          <w:p w14:paraId="706DA18E" w14:textId="77777777" w:rsidR="00D75D89" w:rsidRPr="00E46C90" w:rsidRDefault="00D75D89" w:rsidP="00D75D89">
            <w:pPr>
              <w:jc w:val="center"/>
            </w:pPr>
          </w:p>
        </w:tc>
      </w:tr>
      <w:tr w:rsidR="00D75D89" w14:paraId="314BA291" w14:textId="77777777" w:rsidTr="009E5315">
        <w:tc>
          <w:tcPr>
            <w:tcW w:w="1612" w:type="dxa"/>
            <w:shd w:val="clear" w:color="auto" w:fill="FFFFFF" w:themeFill="background1"/>
          </w:tcPr>
          <w:p w14:paraId="500A3825" w14:textId="5CABCE2B" w:rsidR="00D75D89" w:rsidRPr="003F3100" w:rsidRDefault="00D75D89" w:rsidP="00D75D89">
            <w:pPr>
              <w:jc w:val="center"/>
            </w:pPr>
            <w:r w:rsidRPr="001A37B3">
              <w:t>Période 5</w:t>
            </w:r>
          </w:p>
        </w:tc>
        <w:tc>
          <w:tcPr>
            <w:tcW w:w="1502" w:type="dxa"/>
            <w:shd w:val="clear" w:color="auto" w:fill="FFFFFF" w:themeFill="background1"/>
          </w:tcPr>
          <w:p w14:paraId="3318B08B" w14:textId="2FCFF546" w:rsidR="00D75D89" w:rsidRPr="00E46C90" w:rsidRDefault="00D75D89" w:rsidP="00D75D89">
            <w:pPr>
              <w:jc w:val="center"/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01/06/2029</w:t>
            </w:r>
          </w:p>
        </w:tc>
        <w:tc>
          <w:tcPr>
            <w:tcW w:w="1278" w:type="dxa"/>
            <w:shd w:val="clear" w:color="auto" w:fill="FFFFFF" w:themeFill="background1"/>
          </w:tcPr>
          <w:p w14:paraId="55399AD0" w14:textId="4539F109" w:rsidR="00D75D89" w:rsidRPr="00E46C90" w:rsidRDefault="00D75D89" w:rsidP="00D75D89">
            <w:pPr>
              <w:jc w:val="center"/>
            </w:pPr>
            <w:r>
              <w:rPr>
                <w:rFonts w:ascii="Geometria" w:eastAsia="Times New Roman" w:hAnsi="Geometria" w:cs="Arial"/>
                <w:color w:val="000000"/>
                <w:lang w:eastAsia="fr-FR"/>
              </w:rPr>
              <w:t>31/05/2030</w:t>
            </w:r>
          </w:p>
        </w:tc>
        <w:tc>
          <w:tcPr>
            <w:tcW w:w="1557" w:type="dxa"/>
            <w:shd w:val="clear" w:color="auto" w:fill="FFFFFF" w:themeFill="background1"/>
          </w:tcPr>
          <w:p w14:paraId="1DF500FF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9" w:type="dxa"/>
            <w:shd w:val="clear" w:color="auto" w:fill="FFFFFF" w:themeFill="background1"/>
          </w:tcPr>
          <w:p w14:paraId="5B33EB89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4" w:type="dxa"/>
            <w:shd w:val="clear" w:color="auto" w:fill="FFFFFF" w:themeFill="background1"/>
          </w:tcPr>
          <w:p w14:paraId="71DFC9BF" w14:textId="77777777" w:rsidR="00D75D89" w:rsidRPr="00E46C90" w:rsidRDefault="00D75D89" w:rsidP="00D75D89">
            <w:pPr>
              <w:jc w:val="center"/>
            </w:pPr>
          </w:p>
        </w:tc>
      </w:tr>
      <w:tr w:rsidR="00D75D89" w14:paraId="745926B2" w14:textId="77777777" w:rsidTr="009E5315">
        <w:tc>
          <w:tcPr>
            <w:tcW w:w="1612" w:type="dxa"/>
            <w:shd w:val="clear" w:color="auto" w:fill="FFFFFF" w:themeFill="background1"/>
          </w:tcPr>
          <w:p w14:paraId="3C3CE0C2" w14:textId="7ABC3F97" w:rsidR="00D75D89" w:rsidRPr="003F3100" w:rsidRDefault="00D75D89" w:rsidP="00D75D89">
            <w:pPr>
              <w:jc w:val="center"/>
            </w:pPr>
            <w:r w:rsidRPr="001A37B3">
              <w:t>Période 6</w:t>
            </w:r>
          </w:p>
        </w:tc>
        <w:tc>
          <w:tcPr>
            <w:tcW w:w="1502" w:type="dxa"/>
            <w:shd w:val="clear" w:color="auto" w:fill="FFFFFF" w:themeFill="background1"/>
          </w:tcPr>
          <w:p w14:paraId="068747C0" w14:textId="78796365" w:rsidR="00D75D89" w:rsidRPr="00E46C90" w:rsidRDefault="00D75D89" w:rsidP="00D75D89">
            <w:pPr>
              <w:jc w:val="center"/>
            </w:pPr>
            <w:r>
              <w:t>01/06</w:t>
            </w:r>
            <w:r w:rsidRPr="005F050E">
              <w:t>/2030</w:t>
            </w:r>
          </w:p>
        </w:tc>
        <w:tc>
          <w:tcPr>
            <w:tcW w:w="1278" w:type="dxa"/>
            <w:shd w:val="clear" w:color="auto" w:fill="FFFFFF" w:themeFill="background1"/>
          </w:tcPr>
          <w:p w14:paraId="0ED838FD" w14:textId="34FE6ABF" w:rsidR="00D75D89" w:rsidRPr="00E46C90" w:rsidRDefault="00D75D89" w:rsidP="00D75D89">
            <w:pPr>
              <w:jc w:val="center"/>
            </w:pPr>
            <w:r w:rsidRPr="005F050E">
              <w:t>31/0</w:t>
            </w:r>
            <w:r>
              <w:t>5</w:t>
            </w:r>
            <w:r w:rsidRPr="005F050E">
              <w:t>/2031</w:t>
            </w:r>
          </w:p>
        </w:tc>
        <w:tc>
          <w:tcPr>
            <w:tcW w:w="1557" w:type="dxa"/>
            <w:shd w:val="clear" w:color="auto" w:fill="FFFFFF" w:themeFill="background1"/>
          </w:tcPr>
          <w:p w14:paraId="180F0A25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9" w:type="dxa"/>
            <w:shd w:val="clear" w:color="auto" w:fill="FFFFFF" w:themeFill="background1"/>
          </w:tcPr>
          <w:p w14:paraId="1404E4D1" w14:textId="77777777" w:rsidR="00D75D89" w:rsidRPr="00E46C90" w:rsidRDefault="00D75D89" w:rsidP="00D75D89">
            <w:pPr>
              <w:jc w:val="center"/>
            </w:pPr>
          </w:p>
        </w:tc>
        <w:tc>
          <w:tcPr>
            <w:tcW w:w="1554" w:type="dxa"/>
            <w:shd w:val="clear" w:color="auto" w:fill="FFFFFF" w:themeFill="background1"/>
          </w:tcPr>
          <w:p w14:paraId="1ACAE252" w14:textId="77777777" w:rsidR="00D75D89" w:rsidRPr="00E46C90" w:rsidRDefault="00D75D89" w:rsidP="00D75D89">
            <w:pPr>
              <w:jc w:val="center"/>
            </w:pPr>
          </w:p>
        </w:tc>
      </w:tr>
      <w:tr w:rsidR="006F065C" w14:paraId="6366D2D5" w14:textId="38DBB2A8" w:rsidTr="009E5315">
        <w:tc>
          <w:tcPr>
            <w:tcW w:w="1612" w:type="dxa"/>
          </w:tcPr>
          <w:p w14:paraId="76CF5D0D" w14:textId="2021C514" w:rsidR="006F065C" w:rsidRDefault="009E5315" w:rsidP="006F065C">
            <w:pPr>
              <w:jc w:val="center"/>
            </w:pPr>
            <w:r w:rsidRPr="009E5315">
              <w:t>Montant en euro HT</w:t>
            </w:r>
          </w:p>
        </w:tc>
        <w:tc>
          <w:tcPr>
            <w:tcW w:w="1502" w:type="dxa"/>
            <w:shd w:val="clear" w:color="auto" w:fill="BFBFBF" w:themeFill="background1" w:themeFillShade="BF"/>
          </w:tcPr>
          <w:p w14:paraId="0C31A3A7" w14:textId="77777777" w:rsidR="006F065C" w:rsidRDefault="006F065C" w:rsidP="006F065C">
            <w:pPr>
              <w:jc w:val="center"/>
            </w:pPr>
          </w:p>
        </w:tc>
        <w:tc>
          <w:tcPr>
            <w:tcW w:w="1278" w:type="dxa"/>
            <w:shd w:val="clear" w:color="auto" w:fill="BFBFBF" w:themeFill="background1" w:themeFillShade="BF"/>
          </w:tcPr>
          <w:p w14:paraId="675FEEBE" w14:textId="77777777" w:rsidR="006F065C" w:rsidRDefault="006F065C" w:rsidP="006F065C">
            <w:pPr>
              <w:jc w:val="center"/>
            </w:pPr>
          </w:p>
        </w:tc>
        <w:tc>
          <w:tcPr>
            <w:tcW w:w="1557" w:type="dxa"/>
          </w:tcPr>
          <w:p w14:paraId="6656EE40" w14:textId="77777777" w:rsidR="006F065C" w:rsidRDefault="006F065C" w:rsidP="006F065C">
            <w:pPr>
              <w:jc w:val="center"/>
            </w:pPr>
            <w:bookmarkStart w:id="23" w:name="_GoBack"/>
            <w:bookmarkEnd w:id="23"/>
          </w:p>
        </w:tc>
        <w:tc>
          <w:tcPr>
            <w:tcW w:w="1559" w:type="dxa"/>
          </w:tcPr>
          <w:p w14:paraId="2FFEF76D" w14:textId="77777777" w:rsidR="006F065C" w:rsidRDefault="006F065C" w:rsidP="006F065C">
            <w:pPr>
              <w:jc w:val="center"/>
            </w:pPr>
          </w:p>
        </w:tc>
        <w:tc>
          <w:tcPr>
            <w:tcW w:w="1554" w:type="dxa"/>
          </w:tcPr>
          <w:p w14:paraId="5F61AA6D" w14:textId="77777777" w:rsidR="006F065C" w:rsidRDefault="006F065C" w:rsidP="006F065C">
            <w:pPr>
              <w:jc w:val="center"/>
            </w:pPr>
          </w:p>
        </w:tc>
      </w:tr>
      <w:tr w:rsidR="006F065C" w14:paraId="1F9B1CF0" w14:textId="40D3F7CE" w:rsidTr="009E5315">
        <w:tc>
          <w:tcPr>
            <w:tcW w:w="1612" w:type="dxa"/>
          </w:tcPr>
          <w:p w14:paraId="7AB32518" w14:textId="69FBA696" w:rsidR="006F065C" w:rsidRDefault="009E5315" w:rsidP="006F065C">
            <w:pPr>
              <w:jc w:val="center"/>
            </w:pPr>
            <w:r w:rsidRPr="009E5315">
              <w:t>Montant de la TVA en euro</w:t>
            </w:r>
          </w:p>
        </w:tc>
        <w:tc>
          <w:tcPr>
            <w:tcW w:w="1502" w:type="dxa"/>
            <w:shd w:val="clear" w:color="auto" w:fill="BFBFBF" w:themeFill="background1" w:themeFillShade="BF"/>
          </w:tcPr>
          <w:p w14:paraId="45A30341" w14:textId="77777777" w:rsidR="006F065C" w:rsidRDefault="006F065C" w:rsidP="006F065C">
            <w:pPr>
              <w:jc w:val="center"/>
            </w:pPr>
          </w:p>
        </w:tc>
        <w:tc>
          <w:tcPr>
            <w:tcW w:w="1278" w:type="dxa"/>
            <w:shd w:val="clear" w:color="auto" w:fill="BFBFBF" w:themeFill="background1" w:themeFillShade="BF"/>
          </w:tcPr>
          <w:p w14:paraId="19C0A012" w14:textId="77777777" w:rsidR="006F065C" w:rsidRDefault="006F065C" w:rsidP="006F065C">
            <w:pPr>
              <w:jc w:val="center"/>
            </w:pPr>
          </w:p>
        </w:tc>
        <w:tc>
          <w:tcPr>
            <w:tcW w:w="1557" w:type="dxa"/>
          </w:tcPr>
          <w:p w14:paraId="0DC982A5" w14:textId="77777777" w:rsidR="006F065C" w:rsidRDefault="006F065C" w:rsidP="006F065C">
            <w:pPr>
              <w:jc w:val="center"/>
            </w:pPr>
          </w:p>
        </w:tc>
        <w:tc>
          <w:tcPr>
            <w:tcW w:w="1559" w:type="dxa"/>
          </w:tcPr>
          <w:p w14:paraId="06A5BEF3" w14:textId="77777777" w:rsidR="006F065C" w:rsidRDefault="006F065C" w:rsidP="006F065C">
            <w:pPr>
              <w:jc w:val="center"/>
            </w:pPr>
          </w:p>
        </w:tc>
        <w:tc>
          <w:tcPr>
            <w:tcW w:w="1554" w:type="dxa"/>
          </w:tcPr>
          <w:p w14:paraId="1ED67C5E" w14:textId="77777777" w:rsidR="006F065C" w:rsidRDefault="006F065C" w:rsidP="006F065C">
            <w:pPr>
              <w:jc w:val="center"/>
            </w:pPr>
          </w:p>
        </w:tc>
      </w:tr>
      <w:tr w:rsidR="009E5315" w14:paraId="5C317FB7" w14:textId="256DF685" w:rsidTr="009E5315">
        <w:tc>
          <w:tcPr>
            <w:tcW w:w="1612" w:type="dxa"/>
          </w:tcPr>
          <w:p w14:paraId="1CB1E08E" w14:textId="79F8E067" w:rsidR="009E5315" w:rsidRPr="009E5315" w:rsidRDefault="009E5315" w:rsidP="009E5315">
            <w:pPr>
              <w:jc w:val="center"/>
            </w:pPr>
            <w:r w:rsidRPr="009E5315">
              <w:t>Montant en euros TTC</w:t>
            </w:r>
          </w:p>
        </w:tc>
        <w:tc>
          <w:tcPr>
            <w:tcW w:w="1502" w:type="dxa"/>
            <w:shd w:val="clear" w:color="auto" w:fill="BFBFBF" w:themeFill="background1" w:themeFillShade="BF"/>
          </w:tcPr>
          <w:p w14:paraId="6F00785B" w14:textId="77777777" w:rsidR="009E5315" w:rsidRDefault="009E5315" w:rsidP="009E5315">
            <w:pPr>
              <w:jc w:val="center"/>
            </w:pPr>
          </w:p>
        </w:tc>
        <w:tc>
          <w:tcPr>
            <w:tcW w:w="1278" w:type="dxa"/>
            <w:shd w:val="clear" w:color="auto" w:fill="BFBFBF" w:themeFill="background1" w:themeFillShade="BF"/>
          </w:tcPr>
          <w:p w14:paraId="001633EC" w14:textId="77777777" w:rsidR="009E5315" w:rsidRDefault="009E5315" w:rsidP="009E5315">
            <w:pPr>
              <w:jc w:val="center"/>
            </w:pPr>
          </w:p>
        </w:tc>
        <w:tc>
          <w:tcPr>
            <w:tcW w:w="1557" w:type="dxa"/>
          </w:tcPr>
          <w:p w14:paraId="6ED297C2" w14:textId="77777777" w:rsidR="009E5315" w:rsidRDefault="009E5315" w:rsidP="009E5315">
            <w:pPr>
              <w:jc w:val="center"/>
            </w:pPr>
          </w:p>
        </w:tc>
        <w:tc>
          <w:tcPr>
            <w:tcW w:w="1559" w:type="dxa"/>
          </w:tcPr>
          <w:p w14:paraId="2014E212" w14:textId="77777777" w:rsidR="009E5315" w:rsidRDefault="009E5315" w:rsidP="009E5315">
            <w:pPr>
              <w:jc w:val="center"/>
            </w:pPr>
          </w:p>
        </w:tc>
        <w:tc>
          <w:tcPr>
            <w:tcW w:w="1554" w:type="dxa"/>
          </w:tcPr>
          <w:p w14:paraId="06971407" w14:textId="77777777" w:rsidR="009E5315" w:rsidRDefault="009E5315" w:rsidP="009E5315">
            <w:pPr>
              <w:jc w:val="center"/>
            </w:pPr>
          </w:p>
        </w:tc>
      </w:tr>
    </w:tbl>
    <w:p w14:paraId="408FF9D0" w14:textId="77777777" w:rsidR="00500BAF" w:rsidRDefault="00500BAF" w:rsidP="007B1829">
      <w:pPr>
        <w:spacing w:line="240" w:lineRule="exact"/>
        <w:rPr>
          <w:rFonts w:ascii="Geometria" w:hAnsi="Geometria" w:cs="Arial"/>
        </w:rPr>
      </w:pPr>
    </w:p>
    <w:p w14:paraId="12E469BE" w14:textId="77777777" w:rsidR="007B1829" w:rsidRDefault="007B1829" w:rsidP="007B1829">
      <w:pPr>
        <w:spacing w:line="240" w:lineRule="exact"/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t>Montant sur la durée du marché :</w:t>
      </w:r>
    </w:p>
    <w:p w14:paraId="5FB96295" w14:textId="77777777" w:rsidR="007B1829" w:rsidRDefault="007B1829" w:rsidP="007B1829">
      <w:pPr>
        <w:spacing w:line="240" w:lineRule="exact"/>
        <w:rPr>
          <w:rFonts w:ascii="Geometria" w:hAnsi="Geometria" w:cs="Arial"/>
          <w:b/>
        </w:rPr>
      </w:pPr>
    </w:p>
    <w:p w14:paraId="6607CFAF" w14:textId="77777777" w:rsidR="007B1829" w:rsidRDefault="007B1829" w:rsidP="007B1829">
      <w:pPr>
        <w:spacing w:line="240" w:lineRule="exact"/>
        <w:jc w:val="left"/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t>Prix hors taxes en toutes lettres :</w:t>
      </w:r>
      <w:r>
        <w:rPr>
          <w:rFonts w:ascii="Geometria" w:hAnsi="Geometria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Geometria" w:hAnsi="Geometria" w:cs="Arial"/>
          <w:b/>
        </w:rPr>
        <w:t>€ HT</w:t>
      </w:r>
    </w:p>
    <w:p w14:paraId="54B75972" w14:textId="77777777" w:rsidR="007B1829" w:rsidRDefault="007B1829" w:rsidP="007B1829">
      <w:pPr>
        <w:spacing w:line="240" w:lineRule="exact"/>
        <w:rPr>
          <w:rFonts w:ascii="Geometria" w:hAnsi="Geometria" w:cs="Arial"/>
        </w:rPr>
      </w:pPr>
    </w:p>
    <w:p w14:paraId="18EF4155" w14:textId="77777777" w:rsidR="007B1829" w:rsidRDefault="007B1829" w:rsidP="007B1829">
      <w:pPr>
        <w:spacing w:line="240" w:lineRule="exact"/>
        <w:jc w:val="left"/>
        <w:rPr>
          <w:rFonts w:ascii="Geometria" w:hAnsi="Geometria" w:cs="Arial"/>
        </w:rPr>
      </w:pPr>
      <w:r>
        <w:rPr>
          <w:rFonts w:ascii="Geometria" w:hAnsi="Geometria" w:cs="Arial"/>
        </w:rPr>
        <w:t>Prix toutes taxes comprises en toutes lettres : …………………………………………………………………………………………………………………………………………………………………………………………………………………€ TTC</w:t>
      </w:r>
    </w:p>
    <w:p w14:paraId="592601F4" w14:textId="77777777" w:rsidR="007B1829" w:rsidRPr="00A14629" w:rsidRDefault="007B1829" w:rsidP="009E5315">
      <w:pPr>
        <w:pStyle w:val="Titre4"/>
      </w:pPr>
      <w:r w:rsidRPr="00A14629">
        <w:t xml:space="preserve">Justificatif des dépenses P3 </w:t>
      </w:r>
    </w:p>
    <w:p w14:paraId="6977736D" w14:textId="5976B60A" w:rsidR="007B1829" w:rsidRDefault="0035557D" w:rsidP="0035557D">
      <w:pPr>
        <w:suppressAutoHyphens/>
        <w:spacing w:after="0" w:line="240" w:lineRule="auto"/>
        <w:rPr>
          <w:rFonts w:ascii="Geometria" w:hAnsi="Geometria" w:cs="Arial"/>
        </w:rPr>
      </w:pPr>
      <w:r>
        <w:rPr>
          <w:rFonts w:ascii="Geometria" w:hAnsi="Geometria" w:cs="Arial"/>
        </w:rPr>
        <w:t>D</w:t>
      </w:r>
      <w:r w:rsidR="007B1829">
        <w:rPr>
          <w:rFonts w:ascii="Geometria" w:hAnsi="Geometria" w:cs="Arial"/>
        </w:rPr>
        <w:t>éfinition des prix de la main d’œuvre horaire suivant le tableau ci-après,</w:t>
      </w:r>
    </w:p>
    <w:p w14:paraId="2693F9BC" w14:textId="77777777" w:rsidR="007B1829" w:rsidRDefault="007B1829" w:rsidP="007B1829">
      <w:pPr>
        <w:spacing w:line="240" w:lineRule="auto"/>
        <w:rPr>
          <w:rFonts w:ascii="Geometria" w:hAnsi="Geometria" w:cs="Arial"/>
        </w:rPr>
      </w:pPr>
    </w:p>
    <w:tbl>
      <w:tblPr>
        <w:tblW w:w="7514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61"/>
        <w:gridCol w:w="2125"/>
        <w:gridCol w:w="2128"/>
      </w:tblGrid>
      <w:tr w:rsidR="007B1829" w14:paraId="50EC945F" w14:textId="77777777" w:rsidTr="002102A2">
        <w:trPr>
          <w:jc w:val="center"/>
        </w:trPr>
        <w:tc>
          <w:tcPr>
            <w:tcW w:w="3261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5E072AC" w14:textId="77777777" w:rsidR="007B1829" w:rsidRDefault="007B1829" w:rsidP="002102A2">
            <w:pPr>
              <w:widowControl w:val="0"/>
              <w:jc w:val="center"/>
              <w:rPr>
                <w:rFonts w:ascii="Geometria" w:hAnsi="Geometria" w:cs="Arial"/>
                <w:b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BEE00" w14:textId="77777777" w:rsidR="007B1829" w:rsidRDefault="007B1829" w:rsidP="002102A2">
            <w:pPr>
              <w:widowControl w:val="0"/>
              <w:jc w:val="center"/>
              <w:rPr>
                <w:rFonts w:ascii="Geometria" w:hAnsi="Geometria" w:cs="Arial"/>
                <w:b/>
                <w:sz w:val="20"/>
                <w:szCs w:val="20"/>
                <w:lang w:val="de-DE"/>
              </w:rPr>
            </w:pPr>
            <w:r>
              <w:rPr>
                <w:rFonts w:ascii="Geometria" w:hAnsi="Geometria" w:cs="Arial"/>
                <w:b/>
                <w:sz w:val="20"/>
                <w:szCs w:val="20"/>
                <w:lang w:val="de-DE"/>
              </w:rPr>
              <w:t>Euro HT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54B6" w14:textId="77777777" w:rsidR="007B1829" w:rsidRDefault="007B1829" w:rsidP="002102A2">
            <w:pPr>
              <w:widowControl w:val="0"/>
              <w:jc w:val="center"/>
              <w:rPr>
                <w:rFonts w:ascii="Geometria" w:hAnsi="Geometria" w:cs="Arial"/>
                <w:b/>
                <w:sz w:val="20"/>
                <w:szCs w:val="20"/>
                <w:lang w:val="de-DE"/>
              </w:rPr>
            </w:pPr>
            <w:r>
              <w:rPr>
                <w:rFonts w:ascii="Geometria" w:hAnsi="Geometria" w:cs="Arial"/>
                <w:b/>
                <w:sz w:val="20"/>
                <w:szCs w:val="20"/>
                <w:lang w:val="de-DE"/>
              </w:rPr>
              <w:t>Euro TTC</w:t>
            </w:r>
          </w:p>
        </w:tc>
      </w:tr>
      <w:tr w:rsidR="007B1829" w14:paraId="75EEBFF7" w14:textId="77777777" w:rsidTr="002102A2">
        <w:trPr>
          <w:trHeight w:val="345"/>
          <w:jc w:val="center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4DA94" w14:textId="77777777" w:rsidR="007B1829" w:rsidRDefault="007B1829" w:rsidP="002102A2">
            <w:pPr>
              <w:widowControl w:val="0"/>
              <w:jc w:val="left"/>
              <w:rPr>
                <w:rFonts w:ascii="Geometria" w:hAnsi="Geometria" w:cs="Arial"/>
                <w:b/>
                <w:sz w:val="20"/>
                <w:szCs w:val="20"/>
              </w:rPr>
            </w:pPr>
            <w:r>
              <w:rPr>
                <w:rFonts w:ascii="Geometria" w:hAnsi="Geometria" w:cs="Arial"/>
                <w:b/>
                <w:sz w:val="20"/>
                <w:szCs w:val="20"/>
              </w:rPr>
              <w:t>Ingénieur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21FFB" w14:textId="77777777" w:rsidR="007B1829" w:rsidRDefault="007B1829" w:rsidP="002102A2">
            <w:pPr>
              <w:widowControl w:val="0"/>
              <w:rPr>
                <w:rFonts w:ascii="Geometria" w:hAnsi="Geometria" w:cs="Arial"/>
                <w:b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D36" w14:textId="77777777" w:rsidR="007B1829" w:rsidRDefault="007B1829" w:rsidP="002102A2">
            <w:pPr>
              <w:widowControl w:val="0"/>
              <w:rPr>
                <w:rFonts w:ascii="Geometria" w:hAnsi="Geometria" w:cs="Arial"/>
                <w:b/>
                <w:sz w:val="20"/>
                <w:szCs w:val="20"/>
              </w:rPr>
            </w:pPr>
          </w:p>
        </w:tc>
      </w:tr>
      <w:tr w:rsidR="007B1829" w14:paraId="3973B757" w14:textId="77777777" w:rsidTr="002102A2">
        <w:trPr>
          <w:trHeight w:val="346"/>
          <w:jc w:val="center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4E48" w14:textId="77777777" w:rsidR="007B1829" w:rsidRDefault="007B1829" w:rsidP="002102A2">
            <w:pPr>
              <w:widowControl w:val="0"/>
              <w:jc w:val="left"/>
              <w:rPr>
                <w:rFonts w:ascii="Geometria" w:hAnsi="Geometria" w:cs="Arial"/>
                <w:b/>
                <w:sz w:val="20"/>
                <w:szCs w:val="20"/>
              </w:rPr>
            </w:pPr>
            <w:r>
              <w:rPr>
                <w:rFonts w:ascii="Geometria" w:hAnsi="Geometria" w:cs="Arial"/>
                <w:b/>
                <w:sz w:val="20"/>
                <w:szCs w:val="20"/>
              </w:rPr>
              <w:t>Technicien / ouvrier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2FB32" w14:textId="77777777" w:rsidR="007B1829" w:rsidRDefault="007B1829" w:rsidP="002102A2">
            <w:pPr>
              <w:widowControl w:val="0"/>
              <w:rPr>
                <w:rFonts w:ascii="Geometria" w:hAnsi="Geometria" w:cs="Arial"/>
                <w:b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B7B3D" w14:textId="77777777" w:rsidR="007B1829" w:rsidRDefault="007B1829" w:rsidP="002102A2">
            <w:pPr>
              <w:widowControl w:val="0"/>
              <w:rPr>
                <w:rFonts w:ascii="Geometria" w:hAnsi="Geometria" w:cs="Arial"/>
                <w:b/>
                <w:sz w:val="20"/>
                <w:szCs w:val="20"/>
              </w:rPr>
            </w:pPr>
          </w:p>
        </w:tc>
      </w:tr>
      <w:tr w:rsidR="007B1829" w14:paraId="4513A49F" w14:textId="77777777" w:rsidTr="002102A2">
        <w:trPr>
          <w:trHeight w:val="346"/>
          <w:jc w:val="center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D58D4" w14:textId="77777777" w:rsidR="007B1829" w:rsidRDefault="007B1829" w:rsidP="002102A2">
            <w:pPr>
              <w:widowControl w:val="0"/>
              <w:jc w:val="left"/>
              <w:rPr>
                <w:rFonts w:ascii="Geometria" w:hAnsi="Geometria" w:cs="Arial"/>
                <w:b/>
                <w:sz w:val="20"/>
                <w:szCs w:val="20"/>
              </w:rPr>
            </w:pPr>
            <w:r>
              <w:rPr>
                <w:rFonts w:ascii="Geometria" w:hAnsi="Geometria" w:cs="Arial"/>
                <w:b/>
                <w:sz w:val="20"/>
                <w:szCs w:val="20"/>
              </w:rPr>
              <w:t>Equipe de travaux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576C9" w14:textId="77777777" w:rsidR="007B1829" w:rsidRDefault="007B1829" w:rsidP="002102A2">
            <w:pPr>
              <w:widowControl w:val="0"/>
              <w:rPr>
                <w:rFonts w:ascii="Geometria" w:hAnsi="Geometria" w:cs="Arial"/>
                <w:b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AD895" w14:textId="77777777" w:rsidR="007B1829" w:rsidRDefault="007B1829" w:rsidP="002102A2">
            <w:pPr>
              <w:widowControl w:val="0"/>
              <w:rPr>
                <w:rFonts w:ascii="Geometria" w:hAnsi="Geometria" w:cs="Arial"/>
                <w:b/>
                <w:sz w:val="20"/>
                <w:szCs w:val="20"/>
              </w:rPr>
            </w:pPr>
            <w:bookmarkStart w:id="24" w:name="_Hlk93942006"/>
            <w:bookmarkEnd w:id="24"/>
          </w:p>
        </w:tc>
      </w:tr>
      <w:tr w:rsidR="007B1829" w14:paraId="70D671AC" w14:textId="77777777" w:rsidTr="002102A2">
        <w:trPr>
          <w:trHeight w:val="346"/>
          <w:jc w:val="center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F2F19" w14:textId="15DCC19B" w:rsidR="007B1829" w:rsidRDefault="007B1829" w:rsidP="002102A2">
            <w:pPr>
              <w:widowControl w:val="0"/>
              <w:jc w:val="left"/>
              <w:rPr>
                <w:rFonts w:ascii="Geometria" w:hAnsi="Geometria" w:cs="Arial"/>
                <w:b/>
                <w:sz w:val="20"/>
                <w:szCs w:val="20"/>
              </w:rPr>
            </w:pPr>
            <w:r>
              <w:rPr>
                <w:rFonts w:ascii="Geometria" w:hAnsi="Geometria" w:cs="Arial"/>
                <w:b/>
                <w:sz w:val="20"/>
                <w:szCs w:val="20"/>
              </w:rPr>
              <w:t>Intervenant</w:t>
            </w:r>
            <w:r w:rsidR="00FE68C9">
              <w:rPr>
                <w:rFonts w:ascii="Geometria" w:hAnsi="Geometria" w:cs="Arial"/>
                <w:b/>
                <w:sz w:val="20"/>
                <w:szCs w:val="20"/>
              </w:rPr>
              <w:t>(s)</w:t>
            </w:r>
            <w:r>
              <w:rPr>
                <w:rFonts w:ascii="Geometria" w:hAnsi="Geometria" w:cs="Arial"/>
                <w:b/>
                <w:sz w:val="20"/>
                <w:szCs w:val="20"/>
              </w:rPr>
              <w:t xml:space="preserve"> spécialisé</w:t>
            </w:r>
            <w:r w:rsidR="00FE68C9">
              <w:rPr>
                <w:rFonts w:ascii="Geometria" w:hAnsi="Geometria" w:cs="Arial"/>
                <w:b/>
                <w:sz w:val="20"/>
                <w:szCs w:val="20"/>
              </w:rPr>
              <w:t>(s)</w:t>
            </w:r>
            <w:r>
              <w:rPr>
                <w:rFonts w:ascii="Geometria" w:hAnsi="Geometria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E828F" w14:textId="77777777" w:rsidR="007B1829" w:rsidRDefault="007B1829" w:rsidP="002102A2">
            <w:pPr>
              <w:widowControl w:val="0"/>
              <w:rPr>
                <w:rFonts w:ascii="Geometria" w:hAnsi="Geometria" w:cs="Arial"/>
                <w:b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395CB" w14:textId="77777777" w:rsidR="007B1829" w:rsidRDefault="007B1829" w:rsidP="002102A2">
            <w:pPr>
              <w:widowControl w:val="0"/>
              <w:rPr>
                <w:rFonts w:ascii="Geometria" w:hAnsi="Geometria" w:cs="Arial"/>
                <w:b/>
                <w:sz w:val="20"/>
                <w:szCs w:val="20"/>
              </w:rPr>
            </w:pPr>
          </w:p>
        </w:tc>
      </w:tr>
    </w:tbl>
    <w:p w14:paraId="6DD3C705" w14:textId="77777777" w:rsidR="007B1829" w:rsidRDefault="007B1829" w:rsidP="007B1829">
      <w:pPr>
        <w:rPr>
          <w:rFonts w:ascii="Geometria" w:hAnsi="Geometria" w:cs="Arial"/>
          <w:sz w:val="24"/>
          <w:szCs w:val="24"/>
        </w:rPr>
      </w:pPr>
    </w:p>
    <w:p w14:paraId="70870E9D" w14:textId="744723DF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>Ces prix sont révisés suivant la formule appliquée pour le P3 et s’entendent mise à disposition sur le chantier (compris déplacement, repas, matériels, etc.).</w:t>
      </w:r>
    </w:p>
    <w:p w14:paraId="49CEBD32" w14:textId="31C97EED" w:rsidR="007B1829" w:rsidRDefault="007B1829" w:rsidP="009E5315">
      <w:pPr>
        <w:pStyle w:val="Titre3"/>
      </w:pPr>
      <w:bookmarkStart w:id="25" w:name="_Toc189691998"/>
      <w:r w:rsidRPr="00A14629">
        <w:t xml:space="preserve">Définition des coefficients </w:t>
      </w:r>
      <w:r w:rsidR="00FE68C9">
        <w:t xml:space="preserve">FGB (Frais généraux et bénéfices) </w:t>
      </w:r>
      <w:r w:rsidRPr="00A14629">
        <w:t>d’entreprises pour la fourniture de matériel</w:t>
      </w:r>
      <w:r w:rsidR="00FE68C9">
        <w:t xml:space="preserve"> et la sous-traitance</w:t>
      </w:r>
      <w:bookmarkEnd w:id="25"/>
    </w:p>
    <w:p w14:paraId="6C165FC1" w14:textId="1C3D8AE6" w:rsidR="007B1829" w:rsidRDefault="007B1829" w:rsidP="007B1829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Les </w:t>
      </w:r>
      <w:r w:rsidR="0035557D" w:rsidRPr="0035557D">
        <w:rPr>
          <w:rFonts w:ascii="Geometria" w:hAnsi="Geometria" w:cs="Arial"/>
          <w:u w:val="single"/>
        </w:rPr>
        <w:t>fournitures</w:t>
      </w:r>
      <w:r w:rsidR="0035557D">
        <w:rPr>
          <w:rFonts w:ascii="Geometria" w:hAnsi="Geometria" w:cs="Arial"/>
          <w:u w:val="single"/>
        </w:rPr>
        <w:t xml:space="preserve"> de matériel</w:t>
      </w:r>
      <w:r w:rsidR="0035557D" w:rsidRPr="0035557D">
        <w:rPr>
          <w:rFonts w:ascii="Geometria" w:hAnsi="Geometria" w:cs="Arial"/>
          <w:u w:val="single"/>
        </w:rPr>
        <w:t xml:space="preserve"> et sous-traitance </w:t>
      </w:r>
      <w:r>
        <w:rPr>
          <w:rFonts w:ascii="Geometria" w:hAnsi="Geometria" w:cs="Arial"/>
        </w:rPr>
        <w:t>sont facturées au prix d’achat affecté d’un coefficient d’entreprise de :</w:t>
      </w:r>
    </w:p>
    <w:p w14:paraId="3164608E" w14:textId="77777777" w:rsidR="007B1829" w:rsidRDefault="007B1829" w:rsidP="007B1829">
      <w:pPr>
        <w:rPr>
          <w:rFonts w:ascii="Geometria" w:hAnsi="Geometria" w:cs="Arial"/>
        </w:rPr>
      </w:pPr>
    </w:p>
    <w:p w14:paraId="72D901B9" w14:textId="77777777" w:rsidR="007B1829" w:rsidRDefault="007B1829" w:rsidP="007B1829">
      <w:pPr>
        <w:tabs>
          <w:tab w:val="left" w:pos="3402"/>
          <w:tab w:val="left" w:pos="3686"/>
          <w:tab w:val="right" w:leader="dot" w:pos="5103"/>
        </w:tabs>
        <w:rPr>
          <w:rFonts w:ascii="Geometria" w:hAnsi="Geometria" w:cs="Arial"/>
        </w:rPr>
      </w:pPr>
      <w:r>
        <w:rPr>
          <w:rFonts w:ascii="Geometria" w:hAnsi="Geometria" w:cs="Arial"/>
        </w:rPr>
        <w:t>Pour les pièces inférieures à 1 500 € HT</w:t>
      </w:r>
      <w:r>
        <w:rPr>
          <w:rFonts w:ascii="Geometria" w:hAnsi="Geometria" w:cs="Arial"/>
        </w:rPr>
        <w:tab/>
        <w:t>:</w:t>
      </w:r>
      <w:r>
        <w:rPr>
          <w:rFonts w:ascii="Geometria" w:hAnsi="Geometria" w:cs="Arial"/>
        </w:rPr>
        <w:tab/>
      </w:r>
      <w:r>
        <w:rPr>
          <w:rFonts w:ascii="Geometria" w:hAnsi="Geometria" w:cs="Arial"/>
        </w:rPr>
        <w:tab/>
      </w:r>
    </w:p>
    <w:p w14:paraId="0A2403C1" w14:textId="77777777" w:rsidR="007B1829" w:rsidRDefault="007B1829" w:rsidP="007B1829">
      <w:pPr>
        <w:tabs>
          <w:tab w:val="left" w:pos="3402"/>
          <w:tab w:val="left" w:pos="3686"/>
          <w:tab w:val="right" w:leader="dot" w:pos="5103"/>
        </w:tabs>
        <w:spacing w:before="240"/>
        <w:contextualSpacing/>
        <w:rPr>
          <w:rFonts w:ascii="Geometria" w:hAnsi="Geometria" w:cs="Arial"/>
        </w:rPr>
      </w:pPr>
      <w:r>
        <w:rPr>
          <w:rFonts w:ascii="Geometria" w:hAnsi="Geometria" w:cs="Arial"/>
        </w:rPr>
        <w:t>Pour les pièces supérieures à 1 500 € HT</w:t>
      </w:r>
      <w:r>
        <w:rPr>
          <w:rFonts w:ascii="Geometria" w:hAnsi="Geometria" w:cs="Arial"/>
        </w:rPr>
        <w:tab/>
        <w:t>:</w:t>
      </w:r>
      <w:r>
        <w:rPr>
          <w:rFonts w:ascii="Geometria" w:hAnsi="Geometria" w:cs="Arial"/>
        </w:rPr>
        <w:tab/>
      </w:r>
      <w:r>
        <w:rPr>
          <w:rFonts w:ascii="Geometria" w:hAnsi="Geometria" w:cs="Arial"/>
        </w:rPr>
        <w:tab/>
      </w:r>
    </w:p>
    <w:p w14:paraId="22B0CC2C" w14:textId="77777777" w:rsidR="007B1829" w:rsidRDefault="007B1829" w:rsidP="007B1829">
      <w:pPr>
        <w:pStyle w:val="RedTxt"/>
        <w:rPr>
          <w:rFonts w:ascii="Geometria" w:hAnsi="Geometria"/>
          <w:sz w:val="22"/>
          <w:szCs w:val="22"/>
        </w:rPr>
      </w:pPr>
    </w:p>
    <w:p w14:paraId="614E05D4" w14:textId="09428CC8" w:rsidR="00D921DD" w:rsidRDefault="007B1829" w:rsidP="007B1829">
      <w:pPr>
        <w:pStyle w:val="RedTxt"/>
        <w:jc w:val="both"/>
        <w:rPr>
          <w:rFonts w:ascii="Geometria" w:hAnsi="Geometria"/>
          <w:sz w:val="22"/>
          <w:szCs w:val="22"/>
        </w:rPr>
      </w:pPr>
      <w:r>
        <w:rPr>
          <w:rFonts w:ascii="Geometria" w:hAnsi="Geometria"/>
          <w:sz w:val="22"/>
          <w:szCs w:val="22"/>
        </w:rPr>
        <w:t>Le titulaire a l’obligation de joindre les duplicatas des factures de ses fournisseurs</w:t>
      </w:r>
      <w:r w:rsidR="0035557D">
        <w:rPr>
          <w:rFonts w:ascii="Geometria" w:hAnsi="Geometria"/>
          <w:sz w:val="22"/>
          <w:szCs w:val="22"/>
        </w:rPr>
        <w:t xml:space="preserve"> et sous-traitants</w:t>
      </w:r>
      <w:r>
        <w:rPr>
          <w:rFonts w:ascii="Geometria" w:hAnsi="Geometria"/>
          <w:sz w:val="22"/>
          <w:szCs w:val="22"/>
        </w:rPr>
        <w:t xml:space="preserve"> lors de la présentation de ses justificatifs de dépenses.</w:t>
      </w:r>
    </w:p>
    <w:p w14:paraId="14D936C2" w14:textId="6838261C" w:rsidR="007B1829" w:rsidRDefault="007B1829">
      <w:pPr>
        <w:spacing w:after="160"/>
        <w:jc w:val="left"/>
      </w:pPr>
    </w:p>
    <w:p w14:paraId="14BEF199" w14:textId="5D3F958A" w:rsidR="009E5315" w:rsidRDefault="009E5315" w:rsidP="009E5315">
      <w:pPr>
        <w:pStyle w:val="Titre3"/>
      </w:pPr>
      <w:bookmarkStart w:id="26" w:name="_Toc189691999"/>
      <w:r w:rsidRPr="00A14629">
        <w:t xml:space="preserve">Décomposition </w:t>
      </w:r>
      <w:r>
        <w:t>des Prix Globaux et Forfaitaires</w:t>
      </w:r>
      <w:r w:rsidRPr="00A14629">
        <w:t xml:space="preserve"> – </w:t>
      </w:r>
      <w:r>
        <w:t>sur la durée du marché : Exploitation et Travaux</w:t>
      </w:r>
      <w:bookmarkEnd w:id="26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127"/>
        <w:gridCol w:w="1839"/>
        <w:gridCol w:w="2266"/>
      </w:tblGrid>
      <w:tr w:rsidR="009E5315" w14:paraId="00404F69" w14:textId="77777777" w:rsidTr="00E0039F">
        <w:tc>
          <w:tcPr>
            <w:tcW w:w="2830" w:type="dxa"/>
            <w:shd w:val="clear" w:color="auto" w:fill="C00000"/>
          </w:tcPr>
          <w:p w14:paraId="1F3077F1" w14:textId="77777777" w:rsidR="009E5315" w:rsidRPr="006F065C" w:rsidRDefault="009E5315" w:rsidP="00E0039F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Désignation</w:t>
            </w:r>
          </w:p>
        </w:tc>
        <w:tc>
          <w:tcPr>
            <w:tcW w:w="2127" w:type="dxa"/>
            <w:shd w:val="clear" w:color="auto" w:fill="C00000"/>
          </w:tcPr>
          <w:p w14:paraId="2176238E" w14:textId="77777777" w:rsidR="009E5315" w:rsidRPr="006F065C" w:rsidRDefault="009E5315" w:rsidP="00E0039F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Montant en euro HT</w:t>
            </w:r>
          </w:p>
        </w:tc>
        <w:tc>
          <w:tcPr>
            <w:tcW w:w="1839" w:type="dxa"/>
            <w:shd w:val="clear" w:color="auto" w:fill="C00000"/>
          </w:tcPr>
          <w:p w14:paraId="4C3ED19B" w14:textId="77777777" w:rsidR="009E5315" w:rsidRPr="006F065C" w:rsidRDefault="009E5315" w:rsidP="00E0039F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Montant de la TVA en euro</w:t>
            </w:r>
          </w:p>
        </w:tc>
        <w:tc>
          <w:tcPr>
            <w:tcW w:w="2266" w:type="dxa"/>
            <w:shd w:val="clear" w:color="auto" w:fill="C00000"/>
          </w:tcPr>
          <w:p w14:paraId="20FC0B0A" w14:textId="77777777" w:rsidR="009E5315" w:rsidRPr="006F065C" w:rsidRDefault="009E5315" w:rsidP="00E0039F">
            <w:pPr>
              <w:jc w:val="center"/>
              <w:rPr>
                <w:color w:val="FFFFFF" w:themeColor="background1"/>
              </w:rPr>
            </w:pPr>
            <w:r w:rsidRPr="009E5315">
              <w:rPr>
                <w:color w:val="FFFFFF" w:themeColor="background1"/>
              </w:rPr>
              <w:t>Montant en euros TTC</w:t>
            </w:r>
          </w:p>
        </w:tc>
      </w:tr>
      <w:tr w:rsidR="009E5315" w14:paraId="319E845A" w14:textId="77777777" w:rsidTr="00E0039F">
        <w:tc>
          <w:tcPr>
            <w:tcW w:w="2830" w:type="dxa"/>
          </w:tcPr>
          <w:p w14:paraId="3E331B47" w14:textId="77777777" w:rsidR="009E5315" w:rsidRDefault="009E5315" w:rsidP="00E0039F">
            <w:r>
              <w:t xml:space="preserve">Travaux d’amélioration de la performance énergétique </w:t>
            </w:r>
          </w:p>
        </w:tc>
        <w:tc>
          <w:tcPr>
            <w:tcW w:w="2127" w:type="dxa"/>
          </w:tcPr>
          <w:p w14:paraId="49AA4C1C" w14:textId="77777777" w:rsidR="009E5315" w:rsidRDefault="009E5315" w:rsidP="00E0039F"/>
        </w:tc>
        <w:tc>
          <w:tcPr>
            <w:tcW w:w="1839" w:type="dxa"/>
          </w:tcPr>
          <w:p w14:paraId="2536A3D1" w14:textId="77777777" w:rsidR="009E5315" w:rsidRDefault="009E5315" w:rsidP="00E0039F"/>
        </w:tc>
        <w:tc>
          <w:tcPr>
            <w:tcW w:w="2266" w:type="dxa"/>
          </w:tcPr>
          <w:p w14:paraId="3C375401" w14:textId="77777777" w:rsidR="009E5315" w:rsidRDefault="009E5315" w:rsidP="00E0039F"/>
        </w:tc>
      </w:tr>
      <w:tr w:rsidR="009E5315" w14:paraId="37F75B05" w14:textId="77777777" w:rsidTr="00E0039F">
        <w:tc>
          <w:tcPr>
            <w:tcW w:w="2830" w:type="dxa"/>
          </w:tcPr>
          <w:p w14:paraId="56570EF5" w14:textId="5633A044" w:rsidR="009E5315" w:rsidRDefault="009E5315" w:rsidP="00E0039F">
            <w:r>
              <w:t>Exploitation</w:t>
            </w:r>
          </w:p>
        </w:tc>
        <w:tc>
          <w:tcPr>
            <w:tcW w:w="2127" w:type="dxa"/>
          </w:tcPr>
          <w:p w14:paraId="64E5B1A1" w14:textId="77777777" w:rsidR="009E5315" w:rsidRDefault="009E5315" w:rsidP="00E0039F"/>
        </w:tc>
        <w:tc>
          <w:tcPr>
            <w:tcW w:w="1839" w:type="dxa"/>
          </w:tcPr>
          <w:p w14:paraId="5ADC6B84" w14:textId="77777777" w:rsidR="009E5315" w:rsidRDefault="009E5315" w:rsidP="00E0039F"/>
        </w:tc>
        <w:tc>
          <w:tcPr>
            <w:tcW w:w="2266" w:type="dxa"/>
          </w:tcPr>
          <w:p w14:paraId="551594B9" w14:textId="77777777" w:rsidR="009E5315" w:rsidRDefault="009E5315" w:rsidP="00E0039F"/>
        </w:tc>
      </w:tr>
      <w:tr w:rsidR="009E5315" w14:paraId="504D110E" w14:textId="77777777" w:rsidTr="00E0039F">
        <w:tc>
          <w:tcPr>
            <w:tcW w:w="2830" w:type="dxa"/>
          </w:tcPr>
          <w:p w14:paraId="1DD0F42E" w14:textId="60951B80" w:rsidR="009E5315" w:rsidRDefault="009E5315" w:rsidP="00E0039F">
            <w:r>
              <w:t>Total (Global)</w:t>
            </w:r>
          </w:p>
        </w:tc>
        <w:tc>
          <w:tcPr>
            <w:tcW w:w="2127" w:type="dxa"/>
          </w:tcPr>
          <w:p w14:paraId="74343F55" w14:textId="77777777" w:rsidR="009E5315" w:rsidRDefault="009E5315" w:rsidP="00E0039F"/>
        </w:tc>
        <w:tc>
          <w:tcPr>
            <w:tcW w:w="1839" w:type="dxa"/>
          </w:tcPr>
          <w:p w14:paraId="136E89AE" w14:textId="77777777" w:rsidR="009E5315" w:rsidRDefault="009E5315" w:rsidP="00E0039F"/>
        </w:tc>
        <w:tc>
          <w:tcPr>
            <w:tcW w:w="2266" w:type="dxa"/>
          </w:tcPr>
          <w:p w14:paraId="12A49DF9" w14:textId="77777777" w:rsidR="009E5315" w:rsidRDefault="009E5315" w:rsidP="00E0039F"/>
        </w:tc>
      </w:tr>
    </w:tbl>
    <w:p w14:paraId="3842C8DC" w14:textId="77777777" w:rsidR="009E5315" w:rsidRDefault="009E5315" w:rsidP="009E5315"/>
    <w:p w14:paraId="5E6A930C" w14:textId="77777777" w:rsidR="009E5315" w:rsidRDefault="009E5315" w:rsidP="009E5315">
      <w:pPr>
        <w:spacing w:line="240" w:lineRule="exact"/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t>Montant sur la durée du marché :</w:t>
      </w:r>
    </w:p>
    <w:p w14:paraId="39982BEB" w14:textId="77777777" w:rsidR="009E5315" w:rsidRDefault="009E5315" w:rsidP="009E5315">
      <w:pPr>
        <w:spacing w:line="240" w:lineRule="exact"/>
        <w:rPr>
          <w:rFonts w:ascii="Geometria" w:hAnsi="Geometria" w:cs="Arial"/>
          <w:b/>
        </w:rPr>
      </w:pPr>
    </w:p>
    <w:p w14:paraId="1DD9BA2E" w14:textId="77777777" w:rsidR="009E5315" w:rsidRDefault="009E5315" w:rsidP="009E5315">
      <w:pPr>
        <w:spacing w:line="240" w:lineRule="exact"/>
        <w:jc w:val="left"/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t>Prix hors taxes en toutes lettres :</w:t>
      </w:r>
      <w:r>
        <w:rPr>
          <w:rFonts w:ascii="Geometria" w:hAnsi="Geometria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Geometria" w:hAnsi="Geometria" w:cs="Arial"/>
          <w:b/>
        </w:rPr>
        <w:t>€ HT</w:t>
      </w:r>
    </w:p>
    <w:p w14:paraId="44C82817" w14:textId="77777777" w:rsidR="009E5315" w:rsidRDefault="009E5315" w:rsidP="009E5315">
      <w:pPr>
        <w:spacing w:line="240" w:lineRule="exact"/>
        <w:rPr>
          <w:rFonts w:ascii="Geometria" w:hAnsi="Geometria" w:cs="Arial"/>
        </w:rPr>
      </w:pPr>
    </w:p>
    <w:p w14:paraId="4DB6C8BB" w14:textId="77777777" w:rsidR="009E5315" w:rsidRDefault="009E5315" w:rsidP="009E5315">
      <w:pPr>
        <w:spacing w:line="240" w:lineRule="exact"/>
        <w:jc w:val="left"/>
        <w:rPr>
          <w:rFonts w:ascii="Geometria" w:hAnsi="Geometria" w:cs="Arial"/>
        </w:rPr>
      </w:pPr>
      <w:r>
        <w:rPr>
          <w:rFonts w:ascii="Geometria" w:hAnsi="Geometria" w:cs="Arial"/>
        </w:rPr>
        <w:t>Prix toutes taxes comprises en toutes lettres : …………………………………………………………………………………………………………………………………………………………………………………………………………………€ TTC</w:t>
      </w:r>
    </w:p>
    <w:p w14:paraId="265587F7" w14:textId="573C791A" w:rsidR="007B1829" w:rsidRDefault="007B1829" w:rsidP="007B1829">
      <w:pPr>
        <w:pStyle w:val="Titre1"/>
      </w:pPr>
      <w:bookmarkStart w:id="27" w:name="_Toc189692000"/>
      <w:r w:rsidRPr="00A14629">
        <w:t>Groupement</w:t>
      </w:r>
      <w:bookmarkEnd w:id="27"/>
    </w:p>
    <w:p w14:paraId="570B4DC5" w14:textId="0B429123" w:rsidR="007B1829" w:rsidRPr="00FE68C9" w:rsidRDefault="00FE68C9" w:rsidP="00FE68C9">
      <w:r w:rsidRPr="00FE68C9">
        <w:t>En cas de groupement, quelle que soit sa forme, la répartition détaillée des prestations à exécuter par chacun</w:t>
      </w:r>
      <w:r>
        <w:t xml:space="preserve"> </w:t>
      </w:r>
      <w:r w:rsidRPr="00FE68C9">
        <w:t xml:space="preserve">des membres du groupement et le montant de l'accord-cadre revenant à chacun </w:t>
      </w:r>
      <w:proofErr w:type="spellStart"/>
      <w:r w:rsidRPr="00FE68C9">
        <w:t>sont</w:t>
      </w:r>
      <w:proofErr w:type="spellEnd"/>
      <w:r w:rsidRPr="00FE68C9">
        <w:t xml:space="preserve"> décomposés dans l'annexe ci-jointe.</w:t>
      </w:r>
    </w:p>
    <w:p w14:paraId="09179285" w14:textId="77777777" w:rsidR="007B1829" w:rsidRDefault="007B1829" w:rsidP="007B1829">
      <w:pPr>
        <w:pStyle w:val="Titre1"/>
      </w:pPr>
      <w:bookmarkStart w:id="28" w:name="_Toc189692001"/>
      <w:r w:rsidRPr="00A14629">
        <w:t>Sous-traitance</w:t>
      </w:r>
      <w:bookmarkEnd w:id="28"/>
    </w:p>
    <w:p w14:paraId="1B6B203D" w14:textId="77777777" w:rsidR="007B1829" w:rsidRDefault="007B1829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b/>
          <w:color w:val="000000"/>
          <w:lang w:eastAsia="fr-FR"/>
        </w:rPr>
      </w:pPr>
      <w:r>
        <w:rPr>
          <w:rFonts w:ascii="Geometria" w:eastAsia="Times New Roman" w:hAnsi="Geometria" w:cs="Arial"/>
          <w:b/>
          <w:color w:val="000000"/>
          <w:lang w:eastAsia="fr-FR"/>
        </w:rPr>
        <w:t>Afin de présenter un sous-traitant, le formulaire DC4 peut être fourni à l'acheteur soit au moment du dépôt de l'offre soit en cours d'exécution du contrat.</w:t>
      </w:r>
    </w:p>
    <w:p w14:paraId="03D90DF8" w14:textId="787A75C6" w:rsidR="00FE68C9" w:rsidRDefault="00FE68C9" w:rsidP="00FE68C9">
      <w:pPr>
        <w:pStyle w:val="Titre1"/>
      </w:pPr>
      <w:bookmarkStart w:id="29" w:name="_Toc189692002"/>
      <w:r>
        <w:t>Prestations similaires</w:t>
      </w:r>
      <w:bookmarkEnd w:id="29"/>
    </w:p>
    <w:p w14:paraId="38EF24AC" w14:textId="77777777" w:rsidR="00FE68C9" w:rsidRDefault="00FE68C9" w:rsidP="00FE68C9">
      <w:pPr>
        <w:spacing w:before="40" w:after="0"/>
        <w:rPr>
          <w:rFonts w:ascii="Calibri" w:eastAsia="Calibri" w:hAnsi="Calibri" w:cs="Calibri"/>
        </w:rPr>
      </w:pPr>
      <w:r w:rsidRPr="333629A2">
        <w:rPr>
          <w:rFonts w:ascii="Calibri" w:eastAsia="Calibri" w:hAnsi="Calibri" w:cs="Calibri"/>
        </w:rPr>
        <w:t>Les prestations similaires à celles du présent marché pourront être attribuées au même titulaire par un marché passé sans publicité ni mise en concurrence préalables dans les conditions prévues à l’article R. 2122-7 du Code de la commande publique.</w:t>
      </w:r>
    </w:p>
    <w:p w14:paraId="5C41BEEE" w14:textId="77777777" w:rsidR="007B1829" w:rsidRDefault="007B1829" w:rsidP="007B1829">
      <w:pPr>
        <w:pStyle w:val="Titre1"/>
      </w:pPr>
      <w:bookmarkStart w:id="30" w:name="_Toc189692003"/>
      <w:r w:rsidRPr="00A14629">
        <w:t>Avance et règlement</w:t>
      </w:r>
      <w:bookmarkEnd w:id="30"/>
      <w:r w:rsidRPr="00A14629">
        <w:t xml:space="preserve"> </w:t>
      </w:r>
    </w:p>
    <w:p w14:paraId="24AFB03D" w14:textId="77777777" w:rsidR="007B1829" w:rsidRDefault="007B1829" w:rsidP="007B1829">
      <w:pPr>
        <w:pStyle w:val="Titre2"/>
      </w:pPr>
      <w:bookmarkStart w:id="31" w:name="_Toc189692004"/>
      <w:r w:rsidRPr="00A14629">
        <w:t>Avance</w:t>
      </w:r>
      <w:bookmarkEnd w:id="31"/>
      <w:r w:rsidRPr="00A14629">
        <w:t xml:space="preserve"> </w:t>
      </w:r>
    </w:p>
    <w:p w14:paraId="2E8ED6FF" w14:textId="2C38B0B5" w:rsidR="005B697C" w:rsidRDefault="005B697C" w:rsidP="005B697C">
      <w:r>
        <w:t>L’avance prévue à l’article 2.3.1 du CCAP est accordée si les conditions réglementaires (dispositions de l’article R.2191-7 et suivants du Code de la Commande Publique) sont réunies, sauf renonciation du titulaire.</w:t>
      </w:r>
    </w:p>
    <w:p w14:paraId="43FD7FEE" w14:textId="38DAB261" w:rsidR="005B697C" w:rsidRPr="005B697C" w:rsidRDefault="005B697C" w:rsidP="005B697C">
      <w:r>
        <w:t>En cas de droit au versement d’une avance, le taux de l’avance est fixé à 5% du montant €TTC du montant initial du marché. En cas d’absence de réponse à la demande de perception de l’avance lors de l’établissement de son offre, le titulaire ne percevra pas d’avance</w:t>
      </w:r>
    </w:p>
    <w:p w14:paraId="5FE38474" w14:textId="0B752122" w:rsidR="007B1829" w:rsidRDefault="009B173A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 w:rsidRPr="009B173A">
        <w:rPr>
          <w:rFonts w:ascii="Geometria" w:eastAsia="Times New Roman" w:hAnsi="Geometria" w:cs="Arial"/>
          <w:color w:val="000000"/>
          <w:lang w:eastAsia="fr-FR"/>
        </w:rPr>
        <w:t>Une avance est prévue dans les conditions fixées par la réglementation en vigueur</w:t>
      </w:r>
      <w:r>
        <w:rPr>
          <w:rFonts w:ascii="Geometria" w:eastAsia="Times New Roman" w:hAnsi="Geometria" w:cs="Arial"/>
          <w:color w:val="000000"/>
          <w:lang w:eastAsia="fr-FR"/>
        </w:rPr>
        <w:t xml:space="preserve"> : </w:t>
      </w:r>
    </w:p>
    <w:tbl>
      <w:tblPr>
        <w:tblW w:w="9497" w:type="dxa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4"/>
        <w:gridCol w:w="4573"/>
      </w:tblGrid>
      <w:tr w:rsidR="007B1829" w14:paraId="45F2BF77" w14:textId="77777777" w:rsidTr="002102A2">
        <w:trPr>
          <w:trHeight w:val="1360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5D3467" w14:textId="77777777" w:rsidR="007B1829" w:rsidRDefault="007B1829" w:rsidP="002102A2">
            <w:pPr>
              <w:widowControl w:val="0"/>
              <w:spacing w:before="120" w:after="120" w:line="240" w:lineRule="auto"/>
              <w:ind w:left="15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b/>
                <w:color w:val="000000"/>
                <w:sz w:val="20"/>
                <w:szCs w:val="20"/>
                <w:lang w:eastAsia="fr-FR"/>
              </w:rPr>
              <w:t xml:space="preserve">Prestataire unique ou cotraitant 1 </w:t>
            </w: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(mandataire) :</w:t>
            </w:r>
          </w:p>
        </w:tc>
        <w:tc>
          <w:tcPr>
            <w:tcW w:w="45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B01A3A" w14:textId="77777777" w:rsidR="007B1829" w:rsidRDefault="007B1829" w:rsidP="002102A2">
            <w:pPr>
              <w:widowControl w:val="0"/>
              <w:spacing w:before="120" w:after="120" w:line="240" w:lineRule="auto"/>
              <w:ind w:left="17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❏</w:t>
            </w: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 Accepte</w:t>
            </w:r>
            <w:proofErr w:type="gramEnd"/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 xml:space="preserve"> de percevoir l'avance</w:t>
            </w:r>
          </w:p>
          <w:p w14:paraId="6EEAEF7F" w14:textId="77777777" w:rsidR="007B1829" w:rsidRDefault="007B1829" w:rsidP="002102A2">
            <w:pPr>
              <w:widowControl w:val="0"/>
              <w:spacing w:before="120" w:after="120" w:line="240" w:lineRule="auto"/>
              <w:ind w:left="17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❏</w:t>
            </w: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 Refuse de percevoir l'avance</w:t>
            </w:r>
          </w:p>
        </w:tc>
      </w:tr>
      <w:tr w:rsidR="007B1829" w14:paraId="11CCBCAA" w14:textId="77777777" w:rsidTr="002102A2">
        <w:trPr>
          <w:trHeight w:val="1440"/>
        </w:trPr>
        <w:tc>
          <w:tcPr>
            <w:tcW w:w="4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A81A77" w14:textId="77777777" w:rsidR="007B1829" w:rsidRDefault="007B1829" w:rsidP="002102A2">
            <w:pPr>
              <w:widowControl w:val="0"/>
              <w:spacing w:before="120" w:after="120" w:line="240" w:lineRule="auto"/>
              <w:ind w:left="15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b/>
                <w:color w:val="000000"/>
                <w:sz w:val="20"/>
                <w:szCs w:val="20"/>
                <w:lang w:eastAsia="fr-FR"/>
              </w:rPr>
              <w:t>Cotraitant 2 :</w:t>
            </w:r>
          </w:p>
        </w:tc>
        <w:tc>
          <w:tcPr>
            <w:tcW w:w="45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0BFFBA" w14:textId="77777777" w:rsidR="007B1829" w:rsidRDefault="007B1829" w:rsidP="002102A2">
            <w:pPr>
              <w:widowControl w:val="0"/>
              <w:spacing w:before="120" w:after="120" w:line="240" w:lineRule="auto"/>
              <w:ind w:left="15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❏</w:t>
            </w: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 Accepte</w:t>
            </w:r>
            <w:proofErr w:type="gramEnd"/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 xml:space="preserve"> de percevoir l'avance</w:t>
            </w:r>
          </w:p>
          <w:p w14:paraId="6F5E5AC2" w14:textId="77777777" w:rsidR="007B1829" w:rsidRDefault="007B1829" w:rsidP="002102A2">
            <w:pPr>
              <w:widowControl w:val="0"/>
              <w:spacing w:before="120" w:after="120" w:line="240" w:lineRule="auto"/>
              <w:ind w:left="15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❏</w:t>
            </w: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 Refuse de percevoir l'avance</w:t>
            </w:r>
          </w:p>
        </w:tc>
      </w:tr>
      <w:tr w:rsidR="007B1829" w14:paraId="032E9E04" w14:textId="77777777" w:rsidTr="002102A2">
        <w:trPr>
          <w:trHeight w:val="1440"/>
        </w:trPr>
        <w:tc>
          <w:tcPr>
            <w:tcW w:w="4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6E86B8" w14:textId="77777777" w:rsidR="007B1829" w:rsidRDefault="007B1829" w:rsidP="002102A2">
            <w:pPr>
              <w:widowControl w:val="0"/>
              <w:spacing w:before="120" w:after="120" w:line="240" w:lineRule="auto"/>
              <w:ind w:left="15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b/>
                <w:color w:val="000000"/>
                <w:sz w:val="20"/>
                <w:szCs w:val="20"/>
                <w:lang w:eastAsia="fr-FR"/>
              </w:rPr>
              <w:t>Cotraitant 3 :</w:t>
            </w:r>
          </w:p>
        </w:tc>
        <w:tc>
          <w:tcPr>
            <w:tcW w:w="45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332D32" w14:textId="77777777" w:rsidR="007B1829" w:rsidRDefault="007B1829" w:rsidP="002102A2">
            <w:pPr>
              <w:widowControl w:val="0"/>
              <w:spacing w:before="120" w:after="120" w:line="240" w:lineRule="auto"/>
              <w:ind w:left="15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❏</w:t>
            </w: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 Accepte</w:t>
            </w:r>
            <w:proofErr w:type="gramEnd"/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 xml:space="preserve"> de percevoir l'avance</w:t>
            </w:r>
          </w:p>
          <w:p w14:paraId="0B597D75" w14:textId="77777777" w:rsidR="007B1829" w:rsidRDefault="007B1829" w:rsidP="002102A2">
            <w:pPr>
              <w:widowControl w:val="0"/>
              <w:spacing w:before="120" w:after="120" w:line="240" w:lineRule="auto"/>
              <w:ind w:left="15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❏</w:t>
            </w: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 Refuse de percevoir l'avance</w:t>
            </w:r>
          </w:p>
        </w:tc>
      </w:tr>
    </w:tbl>
    <w:p w14:paraId="2E70AEE2" w14:textId="77777777" w:rsidR="007B1829" w:rsidRDefault="007B1829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</w:p>
    <w:p w14:paraId="6379C057" w14:textId="77777777" w:rsidR="009B173A" w:rsidRDefault="009B173A" w:rsidP="009B173A">
      <w:pPr>
        <w:pStyle w:val="Paragraphedeliste"/>
        <w:numPr>
          <w:ilvl w:val="0"/>
          <w:numId w:val="8"/>
        </w:numPr>
        <w:spacing w:before="40" w:after="0"/>
        <w:rPr>
          <w:rFonts w:ascii="Calibri" w:eastAsia="Calibri" w:hAnsi="Calibri" w:cs="Calibri"/>
        </w:rPr>
      </w:pPr>
      <w:r w:rsidRPr="333629A2">
        <w:rPr>
          <w:rFonts w:ascii="Calibri" w:eastAsia="Calibri" w:hAnsi="Calibri" w:cs="Calibri"/>
        </w:rPr>
        <w:t>L’attention des candidats est attirée sur le fait que si aucun choix n’est fait, le pouvoir adjudicateur considérera que l’entreprise refuse de percevoir l’avance.</w:t>
      </w:r>
    </w:p>
    <w:p w14:paraId="50D4A9D0" w14:textId="77777777" w:rsidR="009B173A" w:rsidRDefault="009B173A" w:rsidP="009B173A">
      <w:pPr>
        <w:pStyle w:val="Paragraphedeliste"/>
        <w:numPr>
          <w:ilvl w:val="0"/>
          <w:numId w:val="7"/>
        </w:numPr>
        <w:spacing w:before="40" w:after="0"/>
        <w:rPr>
          <w:rFonts w:ascii="Calibri" w:eastAsia="Calibri" w:hAnsi="Calibri" w:cs="Calibri"/>
        </w:rPr>
      </w:pPr>
      <w:r w:rsidRPr="333629A2">
        <w:rPr>
          <w:rFonts w:ascii="Calibri" w:eastAsia="Calibri" w:hAnsi="Calibri" w:cs="Calibri"/>
        </w:rPr>
        <w:t xml:space="preserve">L’avance sera versée et résorbée dans les conditions fixées par l’article </w:t>
      </w:r>
      <w:r w:rsidRPr="333629A2">
        <w:rPr>
          <w:rFonts w:ascii="Calibri" w:eastAsia="Calibri" w:hAnsi="Calibri" w:cs="Calibri"/>
          <w:i/>
          <w:iCs/>
        </w:rPr>
        <w:t>Avance</w:t>
      </w:r>
      <w:r w:rsidRPr="333629A2">
        <w:rPr>
          <w:rFonts w:ascii="Calibri" w:eastAsia="Calibri" w:hAnsi="Calibri" w:cs="Calibri"/>
        </w:rPr>
        <w:t xml:space="preserve"> du CCAP qui détermine également les garanties à mettre en place par la ou les entreprises.</w:t>
      </w:r>
    </w:p>
    <w:p w14:paraId="6A241BE2" w14:textId="77777777" w:rsidR="007B1829" w:rsidRDefault="007B1829" w:rsidP="007B1829">
      <w:pPr>
        <w:pStyle w:val="Titre2"/>
      </w:pPr>
      <w:bookmarkStart w:id="32" w:name="_Toc189692005"/>
      <w:r w:rsidRPr="00A14629">
        <w:t>Règlement des comptes</w:t>
      </w:r>
      <w:bookmarkEnd w:id="32"/>
      <w:r w:rsidRPr="00A14629">
        <w:t xml:space="preserve"> </w:t>
      </w:r>
    </w:p>
    <w:p w14:paraId="521B675F" w14:textId="77777777" w:rsidR="009B173A" w:rsidRDefault="009B173A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b/>
          <w:bCs/>
          <w:color w:val="000000"/>
          <w:lang w:eastAsia="fr-FR"/>
        </w:rPr>
      </w:pPr>
    </w:p>
    <w:p w14:paraId="6C429B90" w14:textId="1B8ED8AF" w:rsidR="009B173A" w:rsidRDefault="009B173A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b/>
          <w:bCs/>
          <w:color w:val="000000"/>
          <w:lang w:eastAsia="fr-FR"/>
        </w:rPr>
      </w:pPr>
      <w:r>
        <w:rPr>
          <w:rFonts w:ascii="Geometria" w:eastAsia="Times New Roman" w:hAnsi="Geometria" w:cs="Arial"/>
          <w:b/>
          <w:bCs/>
          <w:color w:val="000000"/>
          <w:lang w:eastAsia="fr-FR"/>
        </w:rPr>
        <w:t xml:space="preserve">Références bancaires : </w:t>
      </w:r>
    </w:p>
    <w:p w14:paraId="204F4175" w14:textId="77777777" w:rsidR="009B173A" w:rsidRDefault="009B173A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b/>
          <w:bCs/>
          <w:color w:val="000000"/>
          <w:lang w:eastAsia="fr-FR"/>
        </w:rPr>
      </w:pPr>
    </w:p>
    <w:p w14:paraId="6A8B4EE3" w14:textId="77777777" w:rsidR="009B173A" w:rsidRDefault="009B173A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b/>
          <w:bCs/>
          <w:color w:val="000000"/>
          <w:lang w:eastAsia="fr-FR"/>
        </w:rPr>
      </w:pPr>
    </w:p>
    <w:p w14:paraId="3711EC2E" w14:textId="5256E490" w:rsidR="007B1829" w:rsidRDefault="007B1829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b/>
          <w:bCs/>
          <w:color w:val="000000"/>
          <w:lang w:eastAsia="fr-FR"/>
        </w:rPr>
        <w:t xml:space="preserve">Titulaire unique : </w:t>
      </w:r>
    </w:p>
    <w:p w14:paraId="459E832B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Ouvert au nom de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6D1AD605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Pour les prestations suivantes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39917002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Domiciliation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1B82CFAD" w14:textId="77777777" w:rsidR="007B1829" w:rsidRDefault="007B1829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>Code banque : ........ Code guichet : ........... N° de compte : ............................. Clé RIB : ...........</w:t>
      </w:r>
    </w:p>
    <w:p w14:paraId="0465D640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IBAN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51D903C8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BIC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0D72E1C8" w14:textId="77777777" w:rsidR="007B1829" w:rsidRDefault="007B1829" w:rsidP="007B1829">
      <w:pPr>
        <w:widowControl w:val="0"/>
        <w:spacing w:line="240" w:lineRule="auto"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 Ouvert au nom de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0B4C6C22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Pour les prestations suivantes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0DDD09DB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Domiciliation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73CFBE31" w14:textId="77777777" w:rsidR="007B1829" w:rsidRDefault="007B1829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>Code banque : ........ Code guichet : ........... N° de compte : ............................. Clé RIB : ...........</w:t>
      </w:r>
    </w:p>
    <w:p w14:paraId="03C06161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IBAN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06647838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BIC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5764B5BD" w14:textId="77777777" w:rsidR="007B1829" w:rsidRDefault="007B1829" w:rsidP="007B1829">
      <w:pPr>
        <w:widowControl w:val="0"/>
        <w:spacing w:line="240" w:lineRule="auto"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 Ouvert au nom de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4D9CF2BE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Pour les prestations suivantes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1919501F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Domiciliation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7B237AB8" w14:textId="77777777" w:rsidR="007B1829" w:rsidRDefault="007B1829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>Code banque : ........ Code guichet : ........... N° de compte : ............................. Clé RIB : ...........</w:t>
      </w:r>
    </w:p>
    <w:p w14:paraId="1B27CD4C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IBAN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60FB982D" w14:textId="77777777" w:rsidR="007B1829" w:rsidRDefault="007B1829" w:rsidP="007B1829">
      <w:pPr>
        <w:widowControl w:val="0"/>
        <w:tabs>
          <w:tab w:val="right" w:leader="dot" w:pos="9072"/>
        </w:tabs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BIC : </w:t>
      </w:r>
      <w:r>
        <w:rPr>
          <w:rFonts w:ascii="Geometria" w:eastAsia="Times New Roman" w:hAnsi="Geometria" w:cs="Arial"/>
          <w:color w:val="000000"/>
          <w:lang w:eastAsia="fr-FR"/>
        </w:rPr>
        <w:tab/>
      </w:r>
    </w:p>
    <w:p w14:paraId="2F09DFB3" w14:textId="77777777" w:rsidR="007B1829" w:rsidRDefault="007B1829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>En cas de groupement, le paiement est effectué sur :</w:t>
      </w:r>
    </w:p>
    <w:p w14:paraId="28D79857" w14:textId="77777777" w:rsidR="007B1829" w:rsidRDefault="007B1829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Theme="majorHAnsi" w:hAnsi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metria" w:hAnsi="Geometria"/>
        </w:rPr>
        <w:instrText>FORMCHECKBOX</w:instrText>
      </w:r>
      <w:r w:rsidR="00D75D89">
        <w:rPr>
          <w:rFonts w:ascii="Geometria" w:hAnsi="Geometria"/>
        </w:rPr>
      </w:r>
      <w:r w:rsidR="00D75D89">
        <w:rPr>
          <w:rFonts w:ascii="Geometria" w:hAnsi="Geometria"/>
        </w:rPr>
        <w:fldChar w:fldCharType="separate"/>
      </w:r>
      <w:bookmarkStart w:id="33" w:name="__Fieldmark__2429_228470779"/>
      <w:bookmarkEnd w:id="33"/>
      <w:r>
        <w:rPr>
          <w:rFonts w:ascii="Geometria" w:hAnsi="Geometria"/>
        </w:rPr>
        <w:fldChar w:fldCharType="end"/>
      </w:r>
      <w:bookmarkStart w:id="34" w:name="__Fieldmark__4174_3250272299"/>
      <w:bookmarkEnd w:id="34"/>
      <w:r>
        <w:rPr>
          <w:rFonts w:ascii="Geometria" w:eastAsia="Times New Roman" w:hAnsi="Geometria" w:cs="Arial"/>
          <w:color w:val="0892AF"/>
          <w:lang w:eastAsia="fr-FR"/>
        </w:rPr>
        <w:t xml:space="preserve"> </w:t>
      </w:r>
      <w:r>
        <w:rPr>
          <w:rFonts w:ascii="Geometria" w:eastAsia="Times New Roman" w:hAnsi="Geometria" w:cs="Arial"/>
          <w:color w:val="000000"/>
          <w:lang w:eastAsia="fr-FR"/>
        </w:rPr>
        <w:t xml:space="preserve"> </w:t>
      </w:r>
      <w:proofErr w:type="gramStart"/>
      <w:r>
        <w:rPr>
          <w:rFonts w:ascii="Geometria" w:eastAsia="Times New Roman" w:hAnsi="Geometria" w:cs="Arial"/>
          <w:color w:val="000000"/>
          <w:lang w:eastAsia="fr-FR"/>
        </w:rPr>
        <w:t>un</w:t>
      </w:r>
      <w:proofErr w:type="gramEnd"/>
      <w:r>
        <w:rPr>
          <w:rFonts w:ascii="Geometria" w:eastAsia="Times New Roman" w:hAnsi="Geometria" w:cs="Arial"/>
          <w:color w:val="000000"/>
          <w:lang w:eastAsia="fr-FR"/>
        </w:rPr>
        <w:t xml:space="preserve"> compte unique ouvert au nom du mandataire (Joindre un RIB).</w:t>
      </w:r>
    </w:p>
    <w:p w14:paraId="71FC11ED" w14:textId="77777777" w:rsidR="007B1829" w:rsidRDefault="007B1829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Theme="majorHAnsi" w:hAnsi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metria" w:hAnsi="Geometria"/>
        </w:rPr>
        <w:instrText>FORMCHECKBOX</w:instrText>
      </w:r>
      <w:r w:rsidR="00D75D89">
        <w:rPr>
          <w:rFonts w:ascii="Geometria" w:hAnsi="Geometria"/>
        </w:rPr>
      </w:r>
      <w:r w:rsidR="00D75D89">
        <w:rPr>
          <w:rFonts w:ascii="Geometria" w:hAnsi="Geometria"/>
        </w:rPr>
        <w:fldChar w:fldCharType="separate"/>
      </w:r>
      <w:bookmarkStart w:id="35" w:name="__Fieldmark__2438_228470779"/>
      <w:bookmarkEnd w:id="35"/>
      <w:r>
        <w:rPr>
          <w:rFonts w:ascii="Geometria" w:hAnsi="Geometria"/>
        </w:rPr>
        <w:fldChar w:fldCharType="end"/>
      </w:r>
      <w:bookmarkStart w:id="36" w:name="__Fieldmark__4179_3250272299"/>
      <w:bookmarkEnd w:id="36"/>
      <w:r>
        <w:rPr>
          <w:rFonts w:ascii="Geometria" w:eastAsia="Times New Roman" w:hAnsi="Geometria" w:cs="Arial"/>
          <w:color w:val="0892AF"/>
          <w:lang w:eastAsia="fr-FR"/>
        </w:rPr>
        <w:t xml:space="preserve"> </w:t>
      </w:r>
      <w:r>
        <w:rPr>
          <w:rFonts w:ascii="Geometria" w:eastAsia="Times New Roman" w:hAnsi="Geometria" w:cs="Arial"/>
          <w:color w:val="000000"/>
          <w:lang w:eastAsia="fr-FR"/>
        </w:rPr>
        <w:t xml:space="preserve"> </w:t>
      </w:r>
      <w:proofErr w:type="gramStart"/>
      <w:r>
        <w:rPr>
          <w:rFonts w:ascii="Geometria" w:eastAsia="Times New Roman" w:hAnsi="Geometria" w:cs="Arial"/>
          <w:color w:val="000000"/>
          <w:lang w:eastAsia="fr-FR"/>
        </w:rPr>
        <w:t>un</w:t>
      </w:r>
      <w:proofErr w:type="gramEnd"/>
      <w:r>
        <w:rPr>
          <w:rFonts w:ascii="Geometria" w:eastAsia="Times New Roman" w:hAnsi="Geometria" w:cs="Arial"/>
          <w:color w:val="000000"/>
          <w:lang w:eastAsia="fr-FR"/>
        </w:rPr>
        <w:t xml:space="preserve"> compte unique ouvert au nom des membres du groupement (joindre un RIB).</w:t>
      </w:r>
    </w:p>
    <w:p w14:paraId="6E48A682" w14:textId="77777777" w:rsidR="007B1829" w:rsidRDefault="007B1829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Theme="majorHAnsi" w:hAnsi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metria" w:hAnsi="Geometria"/>
        </w:rPr>
        <w:instrText>FORMCHECKBOX</w:instrText>
      </w:r>
      <w:r w:rsidR="00D75D89">
        <w:rPr>
          <w:rFonts w:ascii="Geometria" w:hAnsi="Geometria"/>
        </w:rPr>
      </w:r>
      <w:r w:rsidR="00D75D89">
        <w:rPr>
          <w:rFonts w:ascii="Geometria" w:hAnsi="Geometria"/>
        </w:rPr>
        <w:fldChar w:fldCharType="separate"/>
      </w:r>
      <w:bookmarkStart w:id="37" w:name="__Fieldmark__2447_228470779"/>
      <w:bookmarkEnd w:id="37"/>
      <w:r>
        <w:rPr>
          <w:rFonts w:ascii="Geometria" w:hAnsi="Geometria"/>
        </w:rPr>
        <w:fldChar w:fldCharType="end"/>
      </w:r>
      <w:bookmarkStart w:id="38" w:name="__Fieldmark__4184_3250272299"/>
      <w:bookmarkEnd w:id="38"/>
      <w:r>
        <w:rPr>
          <w:rFonts w:ascii="Geometria" w:eastAsia="Times New Roman" w:hAnsi="Geometria" w:cs="Arial"/>
          <w:color w:val="0892AF"/>
          <w:lang w:eastAsia="fr-FR"/>
        </w:rPr>
        <w:t xml:space="preserve"> </w:t>
      </w:r>
      <w:r>
        <w:rPr>
          <w:rFonts w:ascii="Geometria" w:eastAsia="Times New Roman" w:hAnsi="Geometria" w:cs="Arial"/>
          <w:color w:val="000000"/>
          <w:lang w:eastAsia="fr-FR"/>
        </w:rPr>
        <w:t xml:space="preserve"> </w:t>
      </w:r>
      <w:proofErr w:type="gramStart"/>
      <w:r>
        <w:rPr>
          <w:rFonts w:ascii="Geometria" w:eastAsia="Times New Roman" w:hAnsi="Geometria" w:cs="Arial"/>
          <w:color w:val="000000"/>
          <w:lang w:eastAsia="fr-FR"/>
        </w:rPr>
        <w:t>les</w:t>
      </w:r>
      <w:proofErr w:type="gramEnd"/>
      <w:r>
        <w:rPr>
          <w:rFonts w:ascii="Geometria" w:eastAsia="Times New Roman" w:hAnsi="Geometria" w:cs="Arial"/>
          <w:color w:val="000000"/>
          <w:lang w:eastAsia="fr-FR"/>
        </w:rPr>
        <w:t xml:space="preserve"> comptes de chacun des membres du groupement suivant la répartition définie ci-dessous par mandat administratif établi à l'ordre du titulaire (Joindre les RIB).</w:t>
      </w:r>
    </w:p>
    <w:p w14:paraId="7428BB57" w14:textId="77777777" w:rsidR="007B1829" w:rsidRDefault="007B1829" w:rsidP="007B1829">
      <w:pPr>
        <w:widowControl w:val="0"/>
        <w:spacing w:after="200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</w:p>
    <w:p w14:paraId="59A7EB05" w14:textId="77777777" w:rsidR="007B1829" w:rsidRDefault="007B1829" w:rsidP="007B1829">
      <w:pPr>
        <w:widowControl w:val="0"/>
        <w:spacing w:line="240" w:lineRule="auto"/>
        <w:jc w:val="center"/>
        <w:rPr>
          <w:rFonts w:ascii="Geometria" w:eastAsia="Times New Roman" w:hAnsi="Geometria" w:cs="Arial"/>
          <w:b/>
          <w:bCs/>
          <w:color w:val="FF0000"/>
          <w:sz w:val="24"/>
          <w:szCs w:val="24"/>
          <w:u w:val="single"/>
          <w:lang w:eastAsia="fr-FR"/>
        </w:rPr>
      </w:pPr>
      <w:r>
        <w:rPr>
          <w:rFonts w:ascii="Geometria" w:eastAsia="Times New Roman" w:hAnsi="Geometria" w:cs="Arial"/>
          <w:b/>
          <w:bCs/>
          <w:color w:val="FF0000"/>
          <w:sz w:val="24"/>
          <w:szCs w:val="24"/>
          <w:u w:val="single"/>
          <w:lang w:eastAsia="fr-FR"/>
        </w:rPr>
        <w:t>Désignation des cotraitants et répartition des prestations</w:t>
      </w:r>
    </w:p>
    <w:p w14:paraId="19F006BF" w14:textId="77777777" w:rsidR="007B1829" w:rsidRDefault="007B1829" w:rsidP="007B1829">
      <w:pPr>
        <w:widowControl w:val="0"/>
        <w:spacing w:line="240" w:lineRule="auto"/>
        <w:jc w:val="center"/>
        <w:rPr>
          <w:rFonts w:ascii="Geometria" w:eastAsia="Times New Roman" w:hAnsi="Geometria" w:cs="Arial"/>
          <w:b/>
          <w:bCs/>
          <w:color w:val="FF0000"/>
          <w:sz w:val="24"/>
          <w:szCs w:val="24"/>
          <w:u w:val="single"/>
          <w:lang w:eastAsia="fr-FR"/>
        </w:rPr>
      </w:pPr>
    </w:p>
    <w:tbl>
      <w:tblPr>
        <w:tblW w:w="9027" w:type="dxa"/>
        <w:tblLayout w:type="fixed"/>
        <w:tblCellMar>
          <w:top w:w="20" w:type="dxa"/>
          <w:left w:w="20" w:type="dxa"/>
          <w:bottom w:w="20" w:type="dxa"/>
          <w:right w:w="20" w:type="dxa"/>
        </w:tblCellMar>
        <w:tblLook w:val="0000" w:firstRow="0" w:lastRow="0" w:firstColumn="0" w:lastColumn="0" w:noHBand="0" w:noVBand="0"/>
      </w:tblPr>
      <w:tblGrid>
        <w:gridCol w:w="2542"/>
        <w:gridCol w:w="1558"/>
        <w:gridCol w:w="1559"/>
        <w:gridCol w:w="1562"/>
        <w:gridCol w:w="1806"/>
      </w:tblGrid>
      <w:tr w:rsidR="007B1829" w14:paraId="20CFEDB1" w14:textId="77777777" w:rsidTr="002102A2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3F7E64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b/>
                <w:bCs/>
                <w:color w:val="000000"/>
                <w:sz w:val="20"/>
                <w:szCs w:val="20"/>
                <w:lang w:eastAsia="fr-FR"/>
              </w:rPr>
              <w:t>Désignation de l'entreprise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E0943A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b/>
                <w:bCs/>
                <w:color w:val="000000"/>
                <w:sz w:val="20"/>
                <w:szCs w:val="20"/>
                <w:lang w:eastAsia="fr-FR"/>
              </w:rPr>
              <w:t>Prestations concernées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A33D01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b/>
                <w:bCs/>
                <w:color w:val="000000"/>
                <w:sz w:val="20"/>
                <w:szCs w:val="20"/>
                <w:lang w:eastAsia="fr-FR"/>
              </w:rPr>
              <w:t>Montant HT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681139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b/>
                <w:bCs/>
                <w:color w:val="000000"/>
                <w:sz w:val="20"/>
                <w:szCs w:val="20"/>
                <w:lang w:eastAsia="fr-FR"/>
              </w:rPr>
              <w:t>Taux TVA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69AAF2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b/>
                <w:bCs/>
                <w:color w:val="000000"/>
                <w:sz w:val="20"/>
                <w:szCs w:val="20"/>
                <w:lang w:eastAsia="fr-FR"/>
              </w:rPr>
              <w:t>Montant TTC</w:t>
            </w:r>
          </w:p>
        </w:tc>
      </w:tr>
      <w:tr w:rsidR="007B1829" w14:paraId="24132F0C" w14:textId="77777777" w:rsidTr="002102A2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DE68CE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Dénomination sociale :</w:t>
            </w:r>
          </w:p>
          <w:p w14:paraId="666787F1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SIRET :</w:t>
            </w:r>
          </w:p>
          <w:p w14:paraId="2CD711FA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Code APE :</w:t>
            </w:r>
          </w:p>
          <w:p w14:paraId="51D96D19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N° TVA intracommunautaire :</w:t>
            </w:r>
          </w:p>
          <w:p w14:paraId="1D3B4AA6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Adresse :</w:t>
            </w:r>
          </w:p>
          <w:p w14:paraId="06AB91BC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Référence compte bancaire : 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027B16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38F820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93A44A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127B5C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7B1829" w14:paraId="5CAA8C4A" w14:textId="77777777" w:rsidTr="002102A2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00A2CC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Dénomination sociale :</w:t>
            </w:r>
          </w:p>
          <w:p w14:paraId="267231DF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SIRET :</w:t>
            </w:r>
          </w:p>
          <w:p w14:paraId="05EFEF9D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Code APE :</w:t>
            </w:r>
          </w:p>
          <w:p w14:paraId="60C804F8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N° TVA intracommunautaire :</w:t>
            </w:r>
          </w:p>
          <w:p w14:paraId="74737B01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Adresse :</w:t>
            </w:r>
          </w:p>
          <w:p w14:paraId="0D42B832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Référence compte bancaire : 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A1201E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5A0373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4349D8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7488A2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7B1829" w14:paraId="3D7877FB" w14:textId="77777777" w:rsidTr="002102A2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D4D0C5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Dénomination sociale :</w:t>
            </w:r>
          </w:p>
          <w:p w14:paraId="2059DFE6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SIRET :</w:t>
            </w:r>
          </w:p>
          <w:p w14:paraId="32EF353A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Code APE :</w:t>
            </w:r>
          </w:p>
          <w:p w14:paraId="1DD9AE2A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N° TVA intracommunautaire :</w:t>
            </w:r>
          </w:p>
          <w:p w14:paraId="42FB4EA9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Adresse :</w:t>
            </w:r>
          </w:p>
          <w:p w14:paraId="3E057539" w14:textId="77777777" w:rsidR="007B1829" w:rsidRDefault="007B1829" w:rsidP="002102A2">
            <w:pPr>
              <w:widowControl w:val="0"/>
              <w:spacing w:after="200" w:line="240" w:lineRule="auto"/>
              <w:contextualSpacing/>
              <w:jc w:val="left"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Référence compte bancaire : 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6EDEA6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60896E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851601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AA046C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7B1829" w14:paraId="7F92A4BF" w14:textId="77777777" w:rsidTr="002102A2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19F9C5E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3EA739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b/>
                <w:bCs/>
                <w:color w:val="000000"/>
                <w:sz w:val="20"/>
                <w:szCs w:val="20"/>
                <w:lang w:eastAsia="fr-FR"/>
              </w:rPr>
              <w:t>TOTAUX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A2372F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2BDB1D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81EDF5" w14:textId="77777777" w:rsidR="007B1829" w:rsidRDefault="007B1829" w:rsidP="002102A2">
            <w:pPr>
              <w:widowControl w:val="0"/>
              <w:spacing w:after="200" w:line="240" w:lineRule="auto"/>
              <w:contextualSpacing/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Geometria" w:eastAsia="Times New Roman" w:hAnsi="Geometria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</w:tbl>
    <w:p w14:paraId="73893A6A" w14:textId="00599164" w:rsidR="007B1829" w:rsidRDefault="007B1829">
      <w:pPr>
        <w:spacing w:after="160"/>
        <w:jc w:val="left"/>
        <w:rPr>
          <w:lang w:eastAsia="fr-FR"/>
        </w:rPr>
      </w:pPr>
    </w:p>
    <w:p w14:paraId="3DA54F25" w14:textId="77777777" w:rsidR="009B173A" w:rsidRPr="009B173A" w:rsidRDefault="009B173A" w:rsidP="009B173A">
      <w:pPr>
        <w:pStyle w:val="En-ttedetabledesmatires"/>
      </w:pPr>
      <w:r w:rsidRPr="009B173A">
        <w:t>Signature du candidat</w:t>
      </w:r>
    </w:p>
    <w:p w14:paraId="4A030B14" w14:textId="77777777" w:rsidR="007B1829" w:rsidRDefault="007B1829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b/>
          <w:color w:val="000000"/>
          <w:lang w:eastAsia="fr-FR"/>
        </w:rPr>
        <w:t>ENGAGEMENT DU CANDIDAT</w:t>
      </w:r>
    </w:p>
    <w:p w14:paraId="71CCCD16" w14:textId="77777777" w:rsidR="007B1829" w:rsidRDefault="007B1829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7C702570" w14:textId="77777777" w:rsidR="009B173A" w:rsidRDefault="009B173A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</w:p>
    <w:p w14:paraId="62A24783" w14:textId="77777777" w:rsidR="009B173A" w:rsidRDefault="009B173A" w:rsidP="009B173A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 w:themeColor="text2"/>
          <w:lang w:eastAsia="fr-FR"/>
        </w:rPr>
      </w:pPr>
      <w:r w:rsidRPr="092AD2CC">
        <w:rPr>
          <w:rFonts w:ascii="Geometria" w:eastAsia="Times New Roman" w:hAnsi="Geometria" w:cs="Arial"/>
          <w:color w:val="000000" w:themeColor="text2"/>
          <w:lang w:eastAsia="fr-FR"/>
        </w:rPr>
        <w:t>Il est rappelé au candidat que la signature de l’acte d’engagement vaut acceptation de toutes les pièces contractuelles.</w:t>
      </w:r>
    </w:p>
    <w:p w14:paraId="069E556B" w14:textId="77777777" w:rsidR="009B173A" w:rsidRDefault="009B173A" w:rsidP="009B173A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 w:themeColor="text2"/>
          <w:lang w:eastAsia="fr-FR"/>
        </w:rPr>
      </w:pPr>
    </w:p>
    <w:p w14:paraId="033FA1C6" w14:textId="77777777" w:rsidR="009B173A" w:rsidRDefault="009B173A" w:rsidP="009B173A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 w:rsidRPr="092AD2CC">
        <w:rPr>
          <w:rFonts w:ascii="Geometria" w:eastAsia="Times New Roman" w:hAnsi="Geometria" w:cs="Arial"/>
          <w:color w:val="000000" w:themeColor="text2"/>
          <w:lang w:eastAsia="fr-FR"/>
        </w:rPr>
        <w:t>Fait en un seul original</w:t>
      </w:r>
    </w:p>
    <w:p w14:paraId="58E4C87D" w14:textId="77777777" w:rsidR="007B1829" w:rsidRDefault="007B1829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</w:p>
    <w:p w14:paraId="5BEC5B38" w14:textId="77777777" w:rsidR="007B1829" w:rsidRDefault="007B1829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>A ........................................................................ </w:t>
      </w:r>
    </w:p>
    <w:p w14:paraId="15745E32" w14:textId="77777777" w:rsidR="007B1829" w:rsidRDefault="007B1829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</w:p>
    <w:p w14:paraId="2C4E5864" w14:textId="77777777" w:rsidR="007B1829" w:rsidRDefault="007B1829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>Le .......................................................................</w:t>
      </w:r>
    </w:p>
    <w:p w14:paraId="54A1BEF5" w14:textId="77777777" w:rsidR="007B1829" w:rsidRDefault="007B1829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i/>
          <w:color w:val="000000"/>
          <w:lang w:eastAsia="fr-FR"/>
        </w:rPr>
      </w:pPr>
    </w:p>
    <w:p w14:paraId="5C27938B" w14:textId="77777777" w:rsidR="007B1829" w:rsidRDefault="007B1829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i/>
          <w:color w:val="000000"/>
          <w:lang w:eastAsia="fr-FR"/>
        </w:rPr>
      </w:pPr>
      <w:r>
        <w:rPr>
          <w:rFonts w:ascii="Geometria" w:eastAsia="Times New Roman" w:hAnsi="Geometria" w:cs="Arial"/>
          <w:i/>
          <w:color w:val="000000"/>
          <w:lang w:eastAsia="fr-FR"/>
        </w:rPr>
        <w:t>Signature du ou des prestataire(s)</w:t>
      </w:r>
    </w:p>
    <w:p w14:paraId="755433D4" w14:textId="77777777" w:rsidR="007B1829" w:rsidRDefault="007B1829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b/>
          <w:color w:val="000000"/>
          <w:lang w:eastAsia="fr-FR"/>
        </w:rPr>
      </w:pPr>
    </w:p>
    <w:p w14:paraId="3A554147" w14:textId="20D18AB3" w:rsidR="007B1829" w:rsidRDefault="007B1829" w:rsidP="009B173A">
      <w:pPr>
        <w:pStyle w:val="En-ttedetabledesmatires"/>
        <w:rPr>
          <w:rFonts w:eastAsia="Times New Roman"/>
        </w:rPr>
      </w:pPr>
      <w:r>
        <w:rPr>
          <w:rFonts w:eastAsia="Times New Roman"/>
        </w:rPr>
        <w:t xml:space="preserve">ACCEPTATION DE L’OFFRE DE BASE </w:t>
      </w:r>
    </w:p>
    <w:p w14:paraId="43DE2D80" w14:textId="77777777" w:rsidR="009B173A" w:rsidRDefault="009B173A" w:rsidP="007B1829">
      <w:pPr>
        <w:widowControl w:val="0"/>
        <w:spacing w:before="269" w:after="269" w:line="240" w:lineRule="auto"/>
        <w:contextualSpacing/>
        <w:rPr>
          <w:rFonts w:ascii="Geometria" w:eastAsia="Times New Roman" w:hAnsi="Geometria" w:cs="Arial"/>
          <w:b/>
          <w:color w:val="000000"/>
          <w:lang w:eastAsia="fr-FR"/>
        </w:rPr>
      </w:pPr>
    </w:p>
    <w:p w14:paraId="208D4DB7" w14:textId="77777777" w:rsidR="009B173A" w:rsidRDefault="009B173A" w:rsidP="009B173A">
      <w:pPr>
        <w:widowControl w:val="0"/>
        <w:spacing w:after="0"/>
        <w:rPr>
          <w:rFonts w:ascii="Geometria" w:eastAsia="Times New Roman" w:hAnsi="Geometria" w:cs="Arial"/>
          <w:color w:val="000000"/>
          <w:lang w:eastAsia="fr-FR"/>
        </w:rPr>
      </w:pPr>
      <w:r w:rsidRPr="092AD2CC">
        <w:rPr>
          <w:rFonts w:ascii="Geometria" w:eastAsia="Times New Roman" w:hAnsi="Geometria" w:cs="Arial"/>
          <w:color w:val="000000" w:themeColor="text2"/>
          <w:lang w:eastAsia="fr-FR"/>
        </w:rPr>
        <w:t xml:space="preserve">Le présent marché se trouve ainsi conclu aux conditions ci-avant avec la société ci-dessus nommée.  </w:t>
      </w:r>
    </w:p>
    <w:p w14:paraId="67EB1E46" w14:textId="77777777" w:rsidR="009B173A" w:rsidRDefault="009B173A" w:rsidP="009B173A">
      <w:pPr>
        <w:widowControl w:val="0"/>
        <w:spacing w:line="240" w:lineRule="auto"/>
        <w:rPr>
          <w:rFonts w:ascii="Geometria" w:eastAsia="Times New Roman" w:hAnsi="Geometria" w:cs="Arial"/>
          <w:color w:val="000000"/>
          <w:lang w:eastAsia="fr-FR"/>
        </w:rPr>
      </w:pPr>
    </w:p>
    <w:p w14:paraId="41F5577E" w14:textId="77777777" w:rsidR="009B173A" w:rsidRDefault="009B173A" w:rsidP="009B173A">
      <w:pPr>
        <w:widowControl w:val="0"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bCs/>
          <w:color w:val="000000"/>
          <w:lang w:eastAsia="fr-FR"/>
        </w:rPr>
        <w:tab/>
      </w:r>
      <w:r>
        <w:rPr>
          <w:rFonts w:ascii="Geometria" w:eastAsia="Times New Roman" w:hAnsi="Geometria" w:cs="Arial"/>
          <w:bCs/>
          <w:color w:val="000000"/>
          <w:lang w:eastAsia="fr-FR"/>
        </w:rPr>
        <w:tab/>
      </w:r>
    </w:p>
    <w:p w14:paraId="7C2A6479" w14:textId="77777777" w:rsidR="009B173A" w:rsidRDefault="009B173A" w:rsidP="009B173A">
      <w:pPr>
        <w:widowControl w:val="0"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bCs/>
          <w:color w:val="000000"/>
          <w:lang w:eastAsia="fr-FR"/>
        </w:rPr>
        <w:t>Est acceptée la présente offre pour valoir acte d'engagement</w:t>
      </w:r>
    </w:p>
    <w:p w14:paraId="015D5EC9" w14:textId="77777777" w:rsidR="009B173A" w:rsidRDefault="009B173A" w:rsidP="009B173A">
      <w:pPr>
        <w:widowControl w:val="0"/>
        <w:spacing w:after="120" w:line="240" w:lineRule="auto"/>
        <w:contextualSpacing/>
        <w:jc w:val="left"/>
        <w:rPr>
          <w:rFonts w:ascii="Geometria" w:eastAsia="Times New Roman" w:hAnsi="Geometria" w:cs="Arial"/>
          <w:i/>
          <w:color w:val="000000"/>
          <w:lang w:eastAsia="fr-FR"/>
        </w:rPr>
      </w:pPr>
    </w:p>
    <w:p w14:paraId="7609FCFD" w14:textId="5CCB3241" w:rsidR="009B173A" w:rsidRDefault="009B173A" w:rsidP="009B173A">
      <w:pPr>
        <w:widowControl w:val="0"/>
        <w:tabs>
          <w:tab w:val="left" w:pos="5670"/>
        </w:tabs>
        <w:spacing w:line="240" w:lineRule="auto"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 xml:space="preserve">Fait à </w:t>
      </w:r>
      <w:r w:rsidR="00C16083">
        <w:rPr>
          <w:rFonts w:ascii="Geometria" w:eastAsia="Times New Roman" w:hAnsi="Geometria" w:cs="Arial"/>
          <w:color w:val="000000"/>
          <w:lang w:eastAsia="fr-FR"/>
        </w:rPr>
        <w:t>Quimper</w:t>
      </w:r>
      <w:r>
        <w:rPr>
          <w:rFonts w:ascii="Geometria" w:eastAsia="Times New Roman" w:hAnsi="Geometria" w:cs="Arial"/>
          <w:color w:val="000000"/>
          <w:lang w:eastAsia="fr-FR"/>
        </w:rPr>
        <w:tab/>
        <w:t>Le …………………………………</w:t>
      </w:r>
    </w:p>
    <w:p w14:paraId="783B6A0C" w14:textId="77777777" w:rsidR="009B173A" w:rsidRDefault="009B173A" w:rsidP="009B173A">
      <w:pPr>
        <w:widowControl w:val="0"/>
        <w:tabs>
          <w:tab w:val="left" w:pos="5670"/>
        </w:tabs>
        <w:spacing w:line="240" w:lineRule="auto"/>
        <w:rPr>
          <w:rFonts w:ascii="Geometria" w:eastAsia="Times New Roman" w:hAnsi="Geometria" w:cs="Arial"/>
          <w:color w:val="000000"/>
          <w:lang w:eastAsia="fr-FR"/>
        </w:rPr>
      </w:pPr>
    </w:p>
    <w:p w14:paraId="1A604892" w14:textId="77777777" w:rsidR="009B173A" w:rsidRDefault="009B173A" w:rsidP="009B173A">
      <w:pPr>
        <w:widowControl w:val="0"/>
        <w:tabs>
          <w:tab w:val="left" w:pos="5670"/>
        </w:tabs>
        <w:spacing w:line="240" w:lineRule="auto"/>
        <w:rPr>
          <w:rFonts w:ascii="Geometria" w:eastAsia="Times New Roman" w:hAnsi="Geometria" w:cs="Arial"/>
          <w:color w:val="000000"/>
          <w:lang w:eastAsia="fr-FR"/>
        </w:rPr>
      </w:pPr>
      <w:r>
        <w:rPr>
          <w:rFonts w:ascii="Geometria" w:eastAsia="Times New Roman" w:hAnsi="Geometria" w:cs="Arial"/>
          <w:color w:val="000000"/>
          <w:lang w:eastAsia="fr-FR"/>
        </w:rPr>
        <w:tab/>
        <w:t>Le Pouvoir Adjudicateur</w:t>
      </w:r>
    </w:p>
    <w:p w14:paraId="202C0056" w14:textId="77777777" w:rsidR="007B1829" w:rsidRDefault="007B1829" w:rsidP="007B1829"/>
    <w:p w14:paraId="7FB3D1F5" w14:textId="74DD7D80" w:rsidR="007B1829" w:rsidRDefault="007B1829">
      <w:pPr>
        <w:spacing w:after="160"/>
        <w:jc w:val="left"/>
      </w:pPr>
      <w:r>
        <w:br w:type="page"/>
      </w:r>
    </w:p>
    <w:p w14:paraId="3352B09F" w14:textId="77777777" w:rsidR="007B1829" w:rsidRPr="00A14629" w:rsidRDefault="007B1829" w:rsidP="007B1829">
      <w:pPr>
        <w:pStyle w:val="Titre1"/>
      </w:pPr>
      <w:bookmarkStart w:id="39" w:name="_Toc189692006"/>
      <w:r w:rsidRPr="00A14629">
        <w:t>Liste des pièces annexes</w:t>
      </w:r>
      <w:bookmarkEnd w:id="39"/>
    </w:p>
    <w:p w14:paraId="09196663" w14:textId="46BF33EA" w:rsidR="007B1829" w:rsidRDefault="007B1829" w:rsidP="00D921DD">
      <w:pPr>
        <w:pStyle w:val="Paragraphedeliste"/>
        <w:numPr>
          <w:ilvl w:val="0"/>
          <w:numId w:val="3"/>
        </w:numPr>
        <w:suppressAutoHyphens/>
        <w:spacing w:after="0" w:line="276" w:lineRule="auto"/>
        <w:rPr>
          <w:rFonts w:ascii="Geometria" w:hAnsi="Geometria" w:cs="Arial"/>
        </w:rPr>
      </w:pPr>
      <w:r>
        <w:rPr>
          <w:rFonts w:ascii="Geometria" w:hAnsi="Geometria" w:cs="Arial"/>
        </w:rPr>
        <w:t xml:space="preserve">Annexe 1 : </w:t>
      </w:r>
      <w:r w:rsidR="00C16083">
        <w:rPr>
          <w:rFonts w:ascii="Geometria" w:hAnsi="Geometria" w:cs="Arial"/>
        </w:rPr>
        <w:t>DPGF</w:t>
      </w:r>
    </w:p>
    <w:p w14:paraId="2E79A813" w14:textId="77777777" w:rsidR="007B1829" w:rsidRDefault="007B1829" w:rsidP="00D921DD">
      <w:pPr>
        <w:pStyle w:val="Paragraphedeliste"/>
        <w:numPr>
          <w:ilvl w:val="0"/>
          <w:numId w:val="3"/>
        </w:numPr>
        <w:suppressAutoHyphens/>
        <w:spacing w:after="0" w:line="276" w:lineRule="auto"/>
        <w:rPr>
          <w:rFonts w:ascii="Geometria" w:hAnsi="Geometria" w:cs="Arial"/>
        </w:rPr>
      </w:pPr>
      <w:r>
        <w:rPr>
          <w:rFonts w:ascii="Geometria" w:hAnsi="Geometria" w:cs="Arial"/>
        </w:rPr>
        <w:t xml:space="preserve">Annexe 2 : Plan de renouvellement </w:t>
      </w:r>
      <w:bookmarkStart w:id="40" w:name="CHAP6"/>
      <w:bookmarkEnd w:id="40"/>
    </w:p>
    <w:p w14:paraId="70249D8B" w14:textId="148C0A49" w:rsidR="007B1829" w:rsidRPr="007B1829" w:rsidRDefault="007B1829" w:rsidP="00D921DD">
      <w:pPr>
        <w:pStyle w:val="Paragraphedeliste"/>
        <w:numPr>
          <w:ilvl w:val="0"/>
          <w:numId w:val="3"/>
        </w:numPr>
        <w:suppressAutoHyphens/>
        <w:spacing w:after="0" w:line="276" w:lineRule="auto"/>
      </w:pPr>
      <w:r w:rsidRPr="007B1829">
        <w:rPr>
          <w:rFonts w:ascii="Geometria" w:hAnsi="Geometria" w:cs="Arial"/>
        </w:rPr>
        <w:t xml:space="preserve">Annexe 3 : </w:t>
      </w:r>
      <w:r w:rsidR="00C16083">
        <w:rPr>
          <w:rFonts w:ascii="Geometria" w:hAnsi="Geometria" w:cs="Arial"/>
        </w:rPr>
        <w:t>Cadre de réponse pour les travaux</w:t>
      </w:r>
    </w:p>
    <w:p w14:paraId="27EB6DC4" w14:textId="77777777" w:rsidR="007B1829" w:rsidRPr="007B1829" w:rsidRDefault="007B1829" w:rsidP="007B1829">
      <w:pPr>
        <w:suppressAutoHyphens/>
        <w:spacing w:after="0" w:line="276" w:lineRule="auto"/>
      </w:pPr>
    </w:p>
    <w:sectPr w:rsidR="007B1829" w:rsidRPr="007B1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98204" w14:textId="77777777" w:rsidR="00176DC6" w:rsidRDefault="00176DC6" w:rsidP="009A1292">
      <w:pPr>
        <w:spacing w:after="0" w:line="240" w:lineRule="auto"/>
      </w:pPr>
      <w:r>
        <w:separator/>
      </w:r>
    </w:p>
  </w:endnote>
  <w:endnote w:type="continuationSeparator" w:id="0">
    <w:p w14:paraId="0F32DAB7" w14:textId="77777777" w:rsidR="00176DC6" w:rsidRDefault="00176DC6" w:rsidP="009A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metria">
    <w:altName w:val="Calibri"/>
    <w:panose1 w:val="00000000000000000000"/>
    <w:charset w:val="00"/>
    <w:family w:val="swiss"/>
    <w:notTrueType/>
    <w:pitch w:val="variable"/>
    <w:sig w:usb0="00000207" w:usb1="00000003" w:usb2="00000000" w:usb3="00000000" w:csb0="00000097" w:csb1="00000000"/>
  </w:font>
  <w:font w:name="Cosmos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74BC3" w14:textId="0158F5EC" w:rsidR="009A1292" w:rsidRDefault="009A1292">
    <w:pPr>
      <w:pStyle w:val="Pieddepage"/>
    </w:pPr>
    <w:r>
      <w:t>SAGE ENERGIE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75D89">
      <w:rPr>
        <w:noProof/>
      </w:rPr>
      <w:t>13</w:t>
    </w:r>
    <w:r>
      <w:fldChar w:fldCharType="end"/>
    </w:r>
    <w:r>
      <w:t xml:space="preserve"> sur </w:t>
    </w:r>
    <w:fldSimple w:instr=" NUMPAGES   \* MERGEFORMAT ">
      <w:r w:rsidR="00D75D89">
        <w:rPr>
          <w:noProof/>
        </w:rPr>
        <w:t>13</w:t>
      </w:r>
    </w:fldSimple>
    <w:r>
      <w:tab/>
    </w:r>
    <w:r>
      <w:fldChar w:fldCharType="begin"/>
    </w:r>
    <w:r>
      <w:instrText xml:space="preserve"> TIME \@ "dd/MM/yyyy" </w:instrText>
    </w:r>
    <w:r>
      <w:fldChar w:fldCharType="separate"/>
    </w:r>
    <w:r w:rsidR="00D75D89">
      <w:rPr>
        <w:noProof/>
      </w:rPr>
      <w:t>24/02/2025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9F6BF" w14:textId="77777777" w:rsidR="00176DC6" w:rsidRDefault="00176DC6" w:rsidP="009A1292">
      <w:pPr>
        <w:spacing w:after="0" w:line="240" w:lineRule="auto"/>
      </w:pPr>
      <w:r>
        <w:separator/>
      </w:r>
    </w:p>
  </w:footnote>
  <w:footnote w:type="continuationSeparator" w:id="0">
    <w:p w14:paraId="66666DEC" w14:textId="77777777" w:rsidR="00176DC6" w:rsidRDefault="00176DC6" w:rsidP="009A1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A81E" w14:textId="340F94BA" w:rsidR="009A1292" w:rsidRDefault="009A1292">
    <w:pPr>
      <w:pStyle w:val="En-tte"/>
    </w:pPr>
    <w:r>
      <w:tab/>
    </w:r>
    <w:sdt>
      <w:sdtPr>
        <w:alias w:val="Responsable"/>
        <w:tag w:val=""/>
        <w:id w:val="-1748651566"/>
        <w:placeholder>
          <w:docPart w:val="EC37149B82154908B8FE42731D3BDA6B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 w:rsidR="003B6A8E">
          <w:t>Centre hospitalier de Cornouaille</w:t>
        </w:r>
      </w:sdtContent>
    </w:sdt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DAB61"/>
    <w:multiLevelType w:val="hybridMultilevel"/>
    <w:tmpl w:val="AD6C9384"/>
    <w:lvl w:ilvl="0" w:tplc="C22CCDA8">
      <w:start w:val="1"/>
      <w:numFmt w:val="bullet"/>
      <w:lvlText w:val="⟘"/>
      <w:lvlJc w:val="left"/>
      <w:pPr>
        <w:ind w:left="720" w:hanging="360"/>
      </w:pPr>
      <w:rPr>
        <w:rFonts w:ascii="Wingdings" w:hAnsi="Wingdings" w:hint="default"/>
      </w:rPr>
    </w:lvl>
    <w:lvl w:ilvl="1" w:tplc="1CF40A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94F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A089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866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5C49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0EE5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7E80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E221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12427"/>
    <w:multiLevelType w:val="hybridMultilevel"/>
    <w:tmpl w:val="737CF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E61FC"/>
    <w:multiLevelType w:val="hybridMultilevel"/>
    <w:tmpl w:val="FF82C658"/>
    <w:lvl w:ilvl="0" w:tplc="A04E776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B6ED6E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CA326BD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66A66500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070EF62A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4224B024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CFF4526A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2078F240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1CF69434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F5396"/>
    <w:multiLevelType w:val="multilevel"/>
    <w:tmpl w:val="E4A4F4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C32325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8716076"/>
    <w:multiLevelType w:val="multilevel"/>
    <w:tmpl w:val="C06C89A8"/>
    <w:lvl w:ilvl="0">
      <w:start w:val="1"/>
      <w:numFmt w:val="bullet"/>
      <w:lvlText w:val="⟘"/>
      <w:lvlJc w:val="left"/>
      <w:pPr>
        <w:tabs>
          <w:tab w:val="num" w:pos="400"/>
        </w:tabs>
        <w:ind w:left="400" w:hanging="400"/>
      </w:pPr>
      <w:rPr>
        <w:rFonts w:ascii="Wingdings" w:hAnsi="Wingdings" w:cs="Wingdings" w:hint="default"/>
        <w:color w:val="FF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</w:abstractNum>
  <w:abstractNum w:abstractNumId="5" w15:restartNumberingAfterBreak="0">
    <w:nsid w:val="5C9458BE"/>
    <w:multiLevelType w:val="multilevel"/>
    <w:tmpl w:val="0FC69A1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26614D9"/>
    <w:multiLevelType w:val="multilevel"/>
    <w:tmpl w:val="E9A06152"/>
    <w:styleLink w:val="LFO23"/>
    <w:lvl w:ilvl="0">
      <w:numFmt w:val="bullet"/>
      <w:pStyle w:val="RedaliaRetrait2avecpuce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7" w15:restartNumberingAfterBreak="0">
    <w:nsid w:val="7E9446FE"/>
    <w:multiLevelType w:val="hybridMultilevel"/>
    <w:tmpl w:val="11AC52D8"/>
    <w:lvl w:ilvl="0" w:tplc="8926E096">
      <w:start w:val="1"/>
      <w:numFmt w:val="bullet"/>
      <w:lvlText w:val="⟘"/>
      <w:lvlJc w:val="left"/>
      <w:pPr>
        <w:ind w:left="720" w:hanging="360"/>
      </w:pPr>
      <w:rPr>
        <w:rFonts w:ascii="Wingdings" w:hAnsi="Wingdings" w:hint="default"/>
      </w:rPr>
    </w:lvl>
    <w:lvl w:ilvl="1" w:tplc="7C0E80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AC3B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0F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3013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CA36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9E8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6434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BA8F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8C5"/>
    <w:rsid w:val="00001897"/>
    <w:rsid w:val="00011F9A"/>
    <w:rsid w:val="00017C83"/>
    <w:rsid w:val="00020921"/>
    <w:rsid w:val="000229E6"/>
    <w:rsid w:val="000249E2"/>
    <w:rsid w:val="00024A7B"/>
    <w:rsid w:val="0003077B"/>
    <w:rsid w:val="0003169D"/>
    <w:rsid w:val="0003181A"/>
    <w:rsid w:val="00031C28"/>
    <w:rsid w:val="00051E41"/>
    <w:rsid w:val="000600A4"/>
    <w:rsid w:val="00076A15"/>
    <w:rsid w:val="00080815"/>
    <w:rsid w:val="0008635E"/>
    <w:rsid w:val="000869FC"/>
    <w:rsid w:val="00097099"/>
    <w:rsid w:val="000A5E35"/>
    <w:rsid w:val="000B147B"/>
    <w:rsid w:val="000D5631"/>
    <w:rsid w:val="001146C5"/>
    <w:rsid w:val="0012484A"/>
    <w:rsid w:val="0013117B"/>
    <w:rsid w:val="00136222"/>
    <w:rsid w:val="00137711"/>
    <w:rsid w:val="001577A7"/>
    <w:rsid w:val="001604AE"/>
    <w:rsid w:val="00170943"/>
    <w:rsid w:val="00176DC6"/>
    <w:rsid w:val="00180480"/>
    <w:rsid w:val="00192A75"/>
    <w:rsid w:val="001A49B1"/>
    <w:rsid w:val="001B6A7B"/>
    <w:rsid w:val="001E5B3D"/>
    <w:rsid w:val="001F422F"/>
    <w:rsid w:val="001F497E"/>
    <w:rsid w:val="00203DD2"/>
    <w:rsid w:val="00225AF6"/>
    <w:rsid w:val="00230371"/>
    <w:rsid w:val="00240D76"/>
    <w:rsid w:val="00251364"/>
    <w:rsid w:val="002829CF"/>
    <w:rsid w:val="002918F4"/>
    <w:rsid w:val="00292F71"/>
    <w:rsid w:val="002A2F8F"/>
    <w:rsid w:val="002A4632"/>
    <w:rsid w:val="002B6791"/>
    <w:rsid w:val="002C0598"/>
    <w:rsid w:val="002C10CA"/>
    <w:rsid w:val="002C3CDD"/>
    <w:rsid w:val="002C613E"/>
    <w:rsid w:val="002D2DF4"/>
    <w:rsid w:val="002D3BC2"/>
    <w:rsid w:val="002D4F7A"/>
    <w:rsid w:val="002D77AF"/>
    <w:rsid w:val="002F4A82"/>
    <w:rsid w:val="002F721A"/>
    <w:rsid w:val="002F7F72"/>
    <w:rsid w:val="00301FCD"/>
    <w:rsid w:val="00321DCA"/>
    <w:rsid w:val="0033094D"/>
    <w:rsid w:val="003315AF"/>
    <w:rsid w:val="00332BD8"/>
    <w:rsid w:val="00337389"/>
    <w:rsid w:val="00341881"/>
    <w:rsid w:val="0035557D"/>
    <w:rsid w:val="00357DF8"/>
    <w:rsid w:val="00392EED"/>
    <w:rsid w:val="00396BF7"/>
    <w:rsid w:val="003B33F0"/>
    <w:rsid w:val="003B6A8E"/>
    <w:rsid w:val="003C0A5E"/>
    <w:rsid w:val="003D1352"/>
    <w:rsid w:val="003D3DBF"/>
    <w:rsid w:val="003F2110"/>
    <w:rsid w:val="003F42E9"/>
    <w:rsid w:val="003F6C18"/>
    <w:rsid w:val="00412369"/>
    <w:rsid w:val="004313EB"/>
    <w:rsid w:val="00431E69"/>
    <w:rsid w:val="00444BD2"/>
    <w:rsid w:val="004809A3"/>
    <w:rsid w:val="00482058"/>
    <w:rsid w:val="004B0A00"/>
    <w:rsid w:val="004C175B"/>
    <w:rsid w:val="004C4899"/>
    <w:rsid w:val="004D5336"/>
    <w:rsid w:val="004D62AB"/>
    <w:rsid w:val="004F4D53"/>
    <w:rsid w:val="00500BAF"/>
    <w:rsid w:val="00566650"/>
    <w:rsid w:val="00581496"/>
    <w:rsid w:val="0059308E"/>
    <w:rsid w:val="005945BD"/>
    <w:rsid w:val="005A597B"/>
    <w:rsid w:val="005B4560"/>
    <w:rsid w:val="005B697C"/>
    <w:rsid w:val="005B6F72"/>
    <w:rsid w:val="005B7A5C"/>
    <w:rsid w:val="005E052A"/>
    <w:rsid w:val="005E1263"/>
    <w:rsid w:val="005F15C9"/>
    <w:rsid w:val="00606FD7"/>
    <w:rsid w:val="0062557C"/>
    <w:rsid w:val="00642871"/>
    <w:rsid w:val="0065527A"/>
    <w:rsid w:val="00656873"/>
    <w:rsid w:val="00666356"/>
    <w:rsid w:val="00667550"/>
    <w:rsid w:val="00676F99"/>
    <w:rsid w:val="006779F2"/>
    <w:rsid w:val="00680172"/>
    <w:rsid w:val="006804C9"/>
    <w:rsid w:val="00683011"/>
    <w:rsid w:val="00691099"/>
    <w:rsid w:val="00697354"/>
    <w:rsid w:val="006A2BF9"/>
    <w:rsid w:val="006B7FAE"/>
    <w:rsid w:val="006E03FF"/>
    <w:rsid w:val="006F065C"/>
    <w:rsid w:val="007127F7"/>
    <w:rsid w:val="007142DC"/>
    <w:rsid w:val="00746B18"/>
    <w:rsid w:val="00747519"/>
    <w:rsid w:val="00761E7B"/>
    <w:rsid w:val="007709C0"/>
    <w:rsid w:val="007716D2"/>
    <w:rsid w:val="00771C8F"/>
    <w:rsid w:val="007736F5"/>
    <w:rsid w:val="00773D23"/>
    <w:rsid w:val="007761F7"/>
    <w:rsid w:val="007768C5"/>
    <w:rsid w:val="00776FC5"/>
    <w:rsid w:val="00785D0F"/>
    <w:rsid w:val="007863F8"/>
    <w:rsid w:val="007B1829"/>
    <w:rsid w:val="007C7EF2"/>
    <w:rsid w:val="007E6816"/>
    <w:rsid w:val="0080649F"/>
    <w:rsid w:val="00822B86"/>
    <w:rsid w:val="00825F8C"/>
    <w:rsid w:val="00827519"/>
    <w:rsid w:val="008447BD"/>
    <w:rsid w:val="0085351B"/>
    <w:rsid w:val="00862DFC"/>
    <w:rsid w:val="00887D57"/>
    <w:rsid w:val="008A2E51"/>
    <w:rsid w:val="008D1973"/>
    <w:rsid w:val="008F609D"/>
    <w:rsid w:val="008F6543"/>
    <w:rsid w:val="008F7886"/>
    <w:rsid w:val="008F7EA6"/>
    <w:rsid w:val="00903415"/>
    <w:rsid w:val="00911031"/>
    <w:rsid w:val="00913B54"/>
    <w:rsid w:val="00916969"/>
    <w:rsid w:val="00941CA2"/>
    <w:rsid w:val="00963334"/>
    <w:rsid w:val="009727FA"/>
    <w:rsid w:val="009A1292"/>
    <w:rsid w:val="009A6906"/>
    <w:rsid w:val="009B173A"/>
    <w:rsid w:val="009C209F"/>
    <w:rsid w:val="009C35FE"/>
    <w:rsid w:val="009D04CF"/>
    <w:rsid w:val="009D1A98"/>
    <w:rsid w:val="009D6BCC"/>
    <w:rsid w:val="009E5315"/>
    <w:rsid w:val="009E7FDE"/>
    <w:rsid w:val="009F0BCF"/>
    <w:rsid w:val="009F195C"/>
    <w:rsid w:val="009F62AC"/>
    <w:rsid w:val="009F7D2A"/>
    <w:rsid w:val="00A12B66"/>
    <w:rsid w:val="00A2219C"/>
    <w:rsid w:val="00A25AA8"/>
    <w:rsid w:val="00A31348"/>
    <w:rsid w:val="00A46328"/>
    <w:rsid w:val="00A550C2"/>
    <w:rsid w:val="00A670CF"/>
    <w:rsid w:val="00A966DC"/>
    <w:rsid w:val="00AA2E41"/>
    <w:rsid w:val="00AB4553"/>
    <w:rsid w:val="00AB6C11"/>
    <w:rsid w:val="00AC0A25"/>
    <w:rsid w:val="00AC0D6A"/>
    <w:rsid w:val="00AD1887"/>
    <w:rsid w:val="00AD719E"/>
    <w:rsid w:val="00AE1D5E"/>
    <w:rsid w:val="00B06CB1"/>
    <w:rsid w:val="00B134F1"/>
    <w:rsid w:val="00B16987"/>
    <w:rsid w:val="00B27248"/>
    <w:rsid w:val="00B51EA7"/>
    <w:rsid w:val="00B57FA0"/>
    <w:rsid w:val="00B65BEB"/>
    <w:rsid w:val="00B83365"/>
    <w:rsid w:val="00B92CD0"/>
    <w:rsid w:val="00B97515"/>
    <w:rsid w:val="00BF0D31"/>
    <w:rsid w:val="00C16083"/>
    <w:rsid w:val="00C30FCD"/>
    <w:rsid w:val="00C529B8"/>
    <w:rsid w:val="00C53117"/>
    <w:rsid w:val="00C74D1F"/>
    <w:rsid w:val="00C8029A"/>
    <w:rsid w:val="00CA6D1A"/>
    <w:rsid w:val="00CB36D4"/>
    <w:rsid w:val="00CB38B2"/>
    <w:rsid w:val="00CC31CE"/>
    <w:rsid w:val="00CD092E"/>
    <w:rsid w:val="00CF362D"/>
    <w:rsid w:val="00CF725E"/>
    <w:rsid w:val="00D013F0"/>
    <w:rsid w:val="00D13CB5"/>
    <w:rsid w:val="00D14E6A"/>
    <w:rsid w:val="00D3298F"/>
    <w:rsid w:val="00D46AC7"/>
    <w:rsid w:val="00D554C8"/>
    <w:rsid w:val="00D607D0"/>
    <w:rsid w:val="00D72937"/>
    <w:rsid w:val="00D75D89"/>
    <w:rsid w:val="00D921DD"/>
    <w:rsid w:val="00D927F0"/>
    <w:rsid w:val="00D93AA0"/>
    <w:rsid w:val="00D951E1"/>
    <w:rsid w:val="00DA6EE5"/>
    <w:rsid w:val="00DB2734"/>
    <w:rsid w:val="00DC043D"/>
    <w:rsid w:val="00DD4948"/>
    <w:rsid w:val="00DD5520"/>
    <w:rsid w:val="00DE204F"/>
    <w:rsid w:val="00DE78EB"/>
    <w:rsid w:val="00DF32CB"/>
    <w:rsid w:val="00E24526"/>
    <w:rsid w:val="00E440A0"/>
    <w:rsid w:val="00E46329"/>
    <w:rsid w:val="00E84982"/>
    <w:rsid w:val="00E86AFC"/>
    <w:rsid w:val="00EB2B9B"/>
    <w:rsid w:val="00EC33FA"/>
    <w:rsid w:val="00EC3CC9"/>
    <w:rsid w:val="00EE5EF5"/>
    <w:rsid w:val="00EE6DE1"/>
    <w:rsid w:val="00EF281A"/>
    <w:rsid w:val="00EF3927"/>
    <w:rsid w:val="00EF538D"/>
    <w:rsid w:val="00EF65E9"/>
    <w:rsid w:val="00F036B8"/>
    <w:rsid w:val="00F11FCB"/>
    <w:rsid w:val="00F14E68"/>
    <w:rsid w:val="00F17A3E"/>
    <w:rsid w:val="00F263A8"/>
    <w:rsid w:val="00F36FCA"/>
    <w:rsid w:val="00F412FF"/>
    <w:rsid w:val="00F55D18"/>
    <w:rsid w:val="00F60399"/>
    <w:rsid w:val="00F7684E"/>
    <w:rsid w:val="00F96139"/>
    <w:rsid w:val="00FA569C"/>
    <w:rsid w:val="00FB7E5C"/>
    <w:rsid w:val="00FC0F72"/>
    <w:rsid w:val="00FC3E1D"/>
    <w:rsid w:val="00FD16AF"/>
    <w:rsid w:val="00FD4067"/>
    <w:rsid w:val="00FE34F1"/>
    <w:rsid w:val="00FE68C9"/>
    <w:rsid w:val="00FF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63613"/>
  <w15:chartTrackingRefBased/>
  <w15:docId w15:val="{744E6BC2-77DD-48C3-B1B7-A18BC5CE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94D"/>
    <w:pPr>
      <w:spacing w:after="80"/>
      <w:jc w:val="both"/>
    </w:pPr>
  </w:style>
  <w:style w:type="paragraph" w:styleId="Titre1">
    <w:name w:val="heading 1"/>
    <w:basedOn w:val="Normal"/>
    <w:next w:val="Normal"/>
    <w:link w:val="Titre1Car"/>
    <w:uiPriority w:val="99"/>
    <w:qFormat/>
    <w:rsid w:val="006804C9"/>
    <w:pPr>
      <w:keepNext/>
      <w:keepLines/>
      <w:numPr>
        <w:numId w:val="2"/>
      </w:numPr>
      <w:pBdr>
        <w:bottom w:val="single" w:sz="18" w:space="1" w:color="auto"/>
      </w:pBdr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rsid w:val="00412369"/>
    <w:pPr>
      <w:keepNext/>
      <w:keepLines/>
      <w:numPr>
        <w:ilvl w:val="1"/>
        <w:numId w:val="2"/>
      </w:numPr>
      <w:pBdr>
        <w:bottom w:val="single" w:sz="12" w:space="1" w:color="auto"/>
      </w:pBdr>
      <w:spacing w:before="2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unhideWhenUsed/>
    <w:qFormat/>
    <w:rsid w:val="001577A7"/>
    <w:pPr>
      <w:keepNext/>
      <w:keepLines/>
      <w:numPr>
        <w:ilvl w:val="2"/>
        <w:numId w:val="2"/>
      </w:numPr>
      <w:pBdr>
        <w:bottom w:val="single" w:sz="8" w:space="1" w:color="auto"/>
      </w:pBdr>
      <w:spacing w:before="24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unhideWhenUsed/>
    <w:qFormat/>
    <w:rsid w:val="001146C5"/>
    <w:pPr>
      <w:keepNext/>
      <w:keepLines/>
      <w:numPr>
        <w:ilvl w:val="3"/>
        <w:numId w:val="2"/>
      </w:numPr>
      <w:pBdr>
        <w:bottom w:val="dotted" w:sz="4" w:space="1" w:color="auto"/>
      </w:pBdr>
      <w:spacing w:before="240"/>
      <w:ind w:left="862" w:hanging="862"/>
      <w:outlineLvl w:val="3"/>
    </w:pPr>
    <w:rPr>
      <w:rFonts w:asciiTheme="majorHAnsi" w:eastAsiaTheme="majorEastAsia" w:hAnsiTheme="majorHAnsi" w:cstheme="majorBidi"/>
      <w:iCs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6F065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Titre6">
    <w:name w:val="heading 6"/>
    <w:basedOn w:val="Normal"/>
    <w:next w:val="Normal"/>
    <w:link w:val="Titre6Car"/>
    <w:uiPriority w:val="99"/>
    <w:unhideWhenUsed/>
    <w:qFormat/>
    <w:rsid w:val="0041236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unhideWhenUsed/>
    <w:qFormat/>
    <w:rsid w:val="00412369"/>
    <w:pPr>
      <w:keepNext/>
      <w:keepLines/>
      <w:numPr>
        <w:ilvl w:val="6"/>
        <w:numId w:val="2"/>
      </w:numPr>
      <w:spacing w:before="40" w:after="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Titre8">
    <w:name w:val="heading 8"/>
    <w:basedOn w:val="Normal"/>
    <w:next w:val="Normal"/>
    <w:link w:val="Titre8Car"/>
    <w:uiPriority w:val="99"/>
    <w:unhideWhenUsed/>
    <w:qFormat/>
    <w:rsid w:val="00412369"/>
    <w:pPr>
      <w:keepNext/>
      <w:keepLines/>
      <w:numPr>
        <w:ilvl w:val="7"/>
        <w:numId w:val="2"/>
      </w:numPr>
      <w:spacing w:before="40" w:after="0"/>
      <w:ind w:left="57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9"/>
    <w:unhideWhenUsed/>
    <w:qFormat/>
    <w:rsid w:val="00412369"/>
    <w:pPr>
      <w:keepNext/>
      <w:keepLines/>
      <w:numPr>
        <w:ilvl w:val="8"/>
        <w:numId w:val="2"/>
      </w:numPr>
      <w:spacing w:before="40" w:after="0"/>
      <w:ind w:left="648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6804C9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rsid w:val="00412369"/>
    <w:rPr>
      <w:rFonts w:asciiTheme="majorHAnsi" w:eastAsiaTheme="majorEastAsia" w:hAnsiTheme="majorHAnsi" w:cstheme="majorBidi"/>
      <w:b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020921"/>
    <w:pPr>
      <w:pBdr>
        <w:top w:val="single" w:sz="18" w:space="1" w:color="auto"/>
        <w:bottom w:val="single" w:sz="18" w:space="1" w:color="auto"/>
      </w:pBd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209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804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6804C9"/>
    <w:rPr>
      <w:rFonts w:eastAsiaTheme="minorEastAsia"/>
      <w:color w:val="5A5A5A" w:themeColor="text1" w:themeTint="A5"/>
      <w:spacing w:val="15"/>
    </w:rPr>
  </w:style>
  <w:style w:type="paragraph" w:styleId="Paragraphedeliste">
    <w:name w:val="List Paragraph"/>
    <w:aliases w:val="texte de base,Paragraphe TS,6 pt paragraphe carré,Sémaphores Puces,Paragraphe de liste num,Paragraphe de liste 1,Paragraphe de liste1,Listes,Normal bullet 2,Paragraph,lp1,1st level - Bullet List Paragraph,Bullet EY,PADE_liste,Puces"/>
    <w:basedOn w:val="Normal"/>
    <w:link w:val="ParagraphedelisteCar"/>
    <w:uiPriority w:val="34"/>
    <w:qFormat/>
    <w:rsid w:val="006804C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20921"/>
    <w:rPr>
      <w:color w:val="8080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12369"/>
    <w:pPr>
      <w:ind w:left="431" w:hanging="431"/>
      <w:jc w:val="left"/>
      <w:outlineLvl w:val="9"/>
    </w:pPr>
    <w:rPr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1577A7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rsid w:val="001146C5"/>
    <w:rPr>
      <w:rFonts w:asciiTheme="majorHAnsi" w:eastAsiaTheme="majorEastAsia" w:hAnsiTheme="majorHAnsi" w:cstheme="majorBidi"/>
      <w:iCs/>
    </w:rPr>
  </w:style>
  <w:style w:type="character" w:customStyle="1" w:styleId="Titre5Car">
    <w:name w:val="Titre 5 Car"/>
    <w:basedOn w:val="Policepardfaut"/>
    <w:link w:val="Titre5"/>
    <w:uiPriority w:val="99"/>
    <w:rsid w:val="006F06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Titre6Car">
    <w:name w:val="Titre 6 Car"/>
    <w:basedOn w:val="Policepardfaut"/>
    <w:link w:val="Titre6"/>
    <w:uiPriority w:val="99"/>
    <w:rsid w:val="00412369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Titre7Car">
    <w:name w:val="Titre 7 Car"/>
    <w:basedOn w:val="Policepardfaut"/>
    <w:link w:val="Titre7"/>
    <w:uiPriority w:val="99"/>
    <w:rsid w:val="00412369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Titre8Car">
    <w:name w:val="Titre 8 Car"/>
    <w:basedOn w:val="Policepardfaut"/>
    <w:link w:val="Titre8"/>
    <w:uiPriority w:val="99"/>
    <w:rsid w:val="0041236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9"/>
    <w:rsid w:val="0041236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1">
    <w:name w:val="toc 1"/>
    <w:basedOn w:val="Normal"/>
    <w:next w:val="Normal"/>
    <w:autoRedefine/>
    <w:uiPriority w:val="39"/>
    <w:unhideWhenUsed/>
    <w:rsid w:val="0041236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12369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412369"/>
    <w:rPr>
      <w:color w:val="5F5F5F" w:themeColor="hyperlink"/>
      <w:u w:val="single"/>
    </w:rPr>
  </w:style>
  <w:style w:type="table" w:styleId="Grilledutableau">
    <w:name w:val="Table Grid"/>
    <w:basedOn w:val="TableauNormal"/>
    <w:rsid w:val="00771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">
    <w:name w:val="Grid Table 4"/>
    <w:basedOn w:val="TableauNormal"/>
    <w:uiPriority w:val="49"/>
    <w:rsid w:val="004C489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UnresolvedMention">
    <w:name w:val="Unresolved Mention"/>
    <w:basedOn w:val="Policepardfaut"/>
    <w:uiPriority w:val="99"/>
    <w:semiHidden/>
    <w:unhideWhenUsed/>
    <w:rsid w:val="00CD092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C175B"/>
    <w:rPr>
      <w:color w:val="919191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76F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6FC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6FC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F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6FC5"/>
    <w:rPr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137711"/>
    <w:pPr>
      <w:spacing w:after="100"/>
      <w:ind w:left="440"/>
    </w:pPr>
  </w:style>
  <w:style w:type="paragraph" w:customStyle="1" w:styleId="SAGE">
    <w:name w:val="SAGE"/>
    <w:basedOn w:val="Normal"/>
    <w:link w:val="SAGECar"/>
    <w:qFormat/>
    <w:rsid w:val="00566650"/>
    <w:pPr>
      <w:pBdr>
        <w:top w:val="single" w:sz="48" w:space="1" w:color="C00000"/>
        <w:left w:val="single" w:sz="48" w:space="4" w:color="C00000"/>
        <w:bottom w:val="single" w:sz="48" w:space="1" w:color="C00000"/>
        <w:right w:val="single" w:sz="48" w:space="4" w:color="C00000"/>
      </w:pBdr>
      <w:jc w:val="center"/>
    </w:pPr>
    <w:rPr>
      <w:color w:val="C00000"/>
    </w:rPr>
  </w:style>
  <w:style w:type="paragraph" w:styleId="TM4">
    <w:name w:val="toc 4"/>
    <w:basedOn w:val="Normal"/>
    <w:next w:val="Normal"/>
    <w:autoRedefine/>
    <w:uiPriority w:val="39"/>
    <w:unhideWhenUsed/>
    <w:rsid w:val="00017C83"/>
    <w:pPr>
      <w:spacing w:after="100"/>
      <w:ind w:left="660"/>
      <w:jc w:val="left"/>
    </w:pPr>
    <w:rPr>
      <w:rFonts w:eastAsiaTheme="minorEastAsia"/>
      <w:lang w:eastAsia="fr-FR"/>
    </w:rPr>
  </w:style>
  <w:style w:type="character" w:customStyle="1" w:styleId="SAGECar">
    <w:name w:val="SAGE Car"/>
    <w:basedOn w:val="Policepardfaut"/>
    <w:link w:val="SAGE"/>
    <w:rsid w:val="00566650"/>
    <w:rPr>
      <w:color w:val="C00000"/>
    </w:rPr>
  </w:style>
  <w:style w:type="paragraph" w:styleId="TM5">
    <w:name w:val="toc 5"/>
    <w:basedOn w:val="Normal"/>
    <w:next w:val="Normal"/>
    <w:autoRedefine/>
    <w:uiPriority w:val="39"/>
    <w:unhideWhenUsed/>
    <w:rsid w:val="00017C83"/>
    <w:pPr>
      <w:spacing w:after="100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017C83"/>
    <w:pPr>
      <w:spacing w:after="100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017C83"/>
    <w:pPr>
      <w:spacing w:after="100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017C83"/>
    <w:pPr>
      <w:spacing w:after="100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017C83"/>
    <w:pPr>
      <w:spacing w:after="100"/>
      <w:ind w:left="1760"/>
      <w:jc w:val="left"/>
    </w:pPr>
    <w:rPr>
      <w:rFonts w:eastAsiaTheme="minorEastAsia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A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1292"/>
  </w:style>
  <w:style w:type="paragraph" w:styleId="Pieddepage">
    <w:name w:val="footer"/>
    <w:basedOn w:val="Normal"/>
    <w:link w:val="PieddepageCar"/>
    <w:uiPriority w:val="99"/>
    <w:unhideWhenUsed/>
    <w:rsid w:val="009A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1292"/>
  </w:style>
  <w:style w:type="paragraph" w:customStyle="1" w:styleId="Paragraphe">
    <w:name w:val="Paragraphe"/>
    <w:basedOn w:val="Normal"/>
    <w:next w:val="Normal"/>
    <w:qFormat/>
    <w:rsid w:val="0003169D"/>
    <w:pPr>
      <w:spacing w:before="120" w:after="120" w:line="276" w:lineRule="auto"/>
    </w:pPr>
    <w:rPr>
      <w:rFonts w:eastAsia="Arial" w:cs="Arial"/>
    </w:rPr>
  </w:style>
  <w:style w:type="character" w:customStyle="1" w:styleId="ParagraphedelisteCar">
    <w:name w:val="Paragraphe de liste Car"/>
    <w:aliases w:val="texte de base Car,Paragraphe TS Car,6 pt paragraphe carré Car,Sémaphores Puces Car,Paragraphe de liste num Car,Paragraphe de liste 1 Car,Paragraphe de liste1 Car,Listes Car,Normal bullet 2 Car,Paragraph Car,lp1 Car,Bullet EY Car"/>
    <w:link w:val="Paragraphedeliste"/>
    <w:uiPriority w:val="34"/>
    <w:locked/>
    <w:rsid w:val="0003169D"/>
  </w:style>
  <w:style w:type="paragraph" w:customStyle="1" w:styleId="tableau">
    <w:name w:val="tableau"/>
    <w:basedOn w:val="Normal"/>
    <w:rsid w:val="0003169D"/>
    <w:pPr>
      <w:overflowPunct w:val="0"/>
      <w:autoSpaceDE w:val="0"/>
      <w:autoSpaceDN w:val="0"/>
      <w:adjustRightInd w:val="0"/>
      <w:spacing w:before="120" w:after="120" w:line="276" w:lineRule="auto"/>
      <w:jc w:val="center"/>
      <w:textAlignment w:val="baseline"/>
    </w:pPr>
    <w:rPr>
      <w:rFonts w:eastAsiaTheme="minorEastAsia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7736F5"/>
    <w:rPr>
      <w:rFonts w:cs="Times New Roman"/>
      <w:i/>
      <w:iCs/>
      <w:color w:val="auto"/>
    </w:rPr>
  </w:style>
  <w:style w:type="paragraph" w:styleId="NormalWeb">
    <w:name w:val="Normal (Web)"/>
    <w:basedOn w:val="Normal"/>
    <w:uiPriority w:val="99"/>
    <w:semiHidden/>
    <w:rsid w:val="007736F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7B1829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RedTxt">
    <w:name w:val="RedTxt"/>
    <w:basedOn w:val="Normal"/>
    <w:uiPriority w:val="99"/>
    <w:qFormat/>
    <w:rsid w:val="007B1829"/>
    <w:pPr>
      <w:keepLines/>
      <w:widowControl w:val="0"/>
      <w:suppressAutoHyphens/>
      <w:spacing w:after="0"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Normal1">
    <w:name w:val="Normal1"/>
    <w:basedOn w:val="Normal"/>
    <w:autoRedefine/>
    <w:uiPriority w:val="99"/>
    <w:qFormat/>
    <w:rsid w:val="007B1829"/>
    <w:pPr>
      <w:keepLines/>
      <w:tabs>
        <w:tab w:val="left" w:pos="284"/>
        <w:tab w:val="left" w:pos="567"/>
        <w:tab w:val="left" w:pos="851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lang w:eastAsia="fr-FR"/>
    </w:rPr>
  </w:style>
  <w:style w:type="paragraph" w:customStyle="1" w:styleId="RedaliaRetrait2avecpuce">
    <w:name w:val="Redalia : Retrait 2 avec puce"/>
    <w:basedOn w:val="Normal"/>
    <w:rsid w:val="006E03FF"/>
    <w:pPr>
      <w:widowControl w:val="0"/>
      <w:numPr>
        <w:numId w:val="5"/>
      </w:numPr>
      <w:tabs>
        <w:tab w:val="left" w:pos="1701"/>
        <w:tab w:val="left" w:leader="dot" w:pos="8505"/>
      </w:tabs>
      <w:suppressAutoHyphens/>
      <w:autoSpaceDN w:val="0"/>
      <w:spacing w:before="40" w:after="0" w:line="240" w:lineRule="auto"/>
      <w:textAlignment w:val="baseline"/>
    </w:pPr>
    <w:rPr>
      <w:rFonts w:ascii="Calibri" w:eastAsia="Calibri" w:hAnsi="Calibri" w:cs="Calibri"/>
      <w:szCs w:val="20"/>
      <w:lang w:eastAsia="fr-FR"/>
    </w:rPr>
  </w:style>
  <w:style w:type="numbering" w:customStyle="1" w:styleId="LFO23">
    <w:name w:val="LFO23"/>
    <w:basedOn w:val="Aucuneliste"/>
    <w:rsid w:val="006E03FF"/>
    <w:pPr>
      <w:numPr>
        <w:numId w:val="5"/>
      </w:numPr>
    </w:pPr>
  </w:style>
  <w:style w:type="paragraph" w:customStyle="1" w:styleId="RedaliaTitredocument">
    <w:name w:val="Redalia : Titre document"/>
    <w:basedOn w:val="RedaliaNormal"/>
    <w:rsid w:val="00B06CB1"/>
    <w:pPr>
      <w:jc w:val="center"/>
    </w:pPr>
    <w:rPr>
      <w:b/>
      <w:sz w:val="40"/>
    </w:rPr>
  </w:style>
  <w:style w:type="paragraph" w:customStyle="1" w:styleId="RedaliaNormal">
    <w:name w:val="Redalia : Normal"/>
    <w:basedOn w:val="Normal"/>
    <w:rsid w:val="00B06CB1"/>
    <w:pPr>
      <w:widowControl w:val="0"/>
      <w:tabs>
        <w:tab w:val="left" w:leader="dot" w:pos="8505"/>
      </w:tabs>
      <w:suppressAutoHyphens/>
      <w:autoSpaceDN w:val="0"/>
      <w:spacing w:before="40" w:after="0" w:line="240" w:lineRule="auto"/>
      <w:textAlignment w:val="baseline"/>
    </w:pPr>
    <w:rPr>
      <w:rFonts w:ascii="Calibri" w:eastAsia="Calibri" w:hAnsi="Calibri" w:cs="Calibri"/>
      <w:szCs w:val="20"/>
      <w:lang w:eastAsia="fr-FR"/>
    </w:rPr>
  </w:style>
  <w:style w:type="paragraph" w:customStyle="1" w:styleId="RedaliaSoustitredocument">
    <w:name w:val="Redalia : Sous titre document"/>
    <w:basedOn w:val="RedaliaNormal"/>
    <w:next w:val="RedaliaNormal"/>
    <w:rsid w:val="00B06CB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09FD604D1BD48A982B43342BB52C0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C2BBB9-5926-4DDC-B452-BF252D3F8810}"/>
      </w:docPartPr>
      <w:docPartBody>
        <w:p w:rsidR="00862AD7" w:rsidRDefault="003552AF">
          <w:r w:rsidRPr="00CA24FC">
            <w:rPr>
              <w:rStyle w:val="Textedelespacerserv"/>
            </w:rPr>
            <w:t>[Titre ]</w:t>
          </w:r>
        </w:p>
      </w:docPartBody>
    </w:docPart>
    <w:docPart>
      <w:docPartPr>
        <w:name w:val="6350E6440ED0419198440A979F92DB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597659-A206-4602-9D2C-EF3E4899598A}"/>
      </w:docPartPr>
      <w:docPartBody>
        <w:p w:rsidR="00862AD7" w:rsidRDefault="003552AF">
          <w:r w:rsidRPr="00CA24FC">
            <w:rPr>
              <w:rStyle w:val="Textedelespacerserv"/>
            </w:rPr>
            <w:t>[Responsable]</w:t>
          </w:r>
        </w:p>
      </w:docPartBody>
    </w:docPart>
    <w:docPart>
      <w:docPartPr>
        <w:name w:val="EC37149B82154908B8FE42731D3BDA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8F0071-5D79-4905-9DC4-B6BBADFA51FD}"/>
      </w:docPartPr>
      <w:docPartBody>
        <w:p w:rsidR="000D7FF2" w:rsidRDefault="00862AD7">
          <w:r w:rsidRPr="00923BBB">
            <w:rPr>
              <w:rStyle w:val="Textedelespacerserv"/>
            </w:rPr>
            <w:t>[Responsable]</w:t>
          </w:r>
        </w:p>
      </w:docPartBody>
    </w:docPart>
    <w:docPart>
      <w:docPartPr>
        <w:name w:val="DD2615BA79884C7B881A7BEB8E514A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4DCB25-CDCA-4492-9398-95CF85520473}"/>
      </w:docPartPr>
      <w:docPartBody>
        <w:p w:rsidR="003F7C79" w:rsidRDefault="003F7C79" w:rsidP="003F7C79">
          <w:pPr>
            <w:pStyle w:val="DD2615BA79884C7B881A7BEB8E514A40"/>
          </w:pPr>
          <w:r w:rsidRPr="00D23863">
            <w:rPr>
              <w:rStyle w:val="Textedelespacerserv"/>
            </w:rPr>
            <w:t>[Responsable]</w:t>
          </w:r>
        </w:p>
      </w:docPartBody>
    </w:docPart>
    <w:docPart>
      <w:docPartPr>
        <w:name w:val="4164E145C33F445299076E259B8131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3D3B79-72F7-429D-84F4-0546DA10411F}"/>
      </w:docPartPr>
      <w:docPartBody>
        <w:p w:rsidR="003F7C79" w:rsidRDefault="003F7C79">
          <w:r w:rsidRPr="005A13BB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metria">
    <w:altName w:val="Calibri"/>
    <w:panose1 w:val="00000000000000000000"/>
    <w:charset w:val="00"/>
    <w:family w:val="swiss"/>
    <w:notTrueType/>
    <w:pitch w:val="variable"/>
    <w:sig w:usb0="00000207" w:usb1="00000003" w:usb2="00000000" w:usb3="00000000" w:csb0="00000097" w:csb1="00000000"/>
  </w:font>
  <w:font w:name="Cosmos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2AF"/>
    <w:rsid w:val="00050E0A"/>
    <w:rsid w:val="000D7FF2"/>
    <w:rsid w:val="001C7D77"/>
    <w:rsid w:val="00231BE0"/>
    <w:rsid w:val="00284665"/>
    <w:rsid w:val="002A2F8F"/>
    <w:rsid w:val="00331831"/>
    <w:rsid w:val="003552AF"/>
    <w:rsid w:val="003B1361"/>
    <w:rsid w:val="003C1C86"/>
    <w:rsid w:val="003D10A8"/>
    <w:rsid w:val="003F326E"/>
    <w:rsid w:val="003F7C79"/>
    <w:rsid w:val="00406AC7"/>
    <w:rsid w:val="00432160"/>
    <w:rsid w:val="004421FE"/>
    <w:rsid w:val="004513E2"/>
    <w:rsid w:val="004B119D"/>
    <w:rsid w:val="004D2495"/>
    <w:rsid w:val="005660C6"/>
    <w:rsid w:val="005F3AA9"/>
    <w:rsid w:val="0062205D"/>
    <w:rsid w:val="006B31BF"/>
    <w:rsid w:val="0070053F"/>
    <w:rsid w:val="00765BC5"/>
    <w:rsid w:val="007761F7"/>
    <w:rsid w:val="0079776A"/>
    <w:rsid w:val="00862AD7"/>
    <w:rsid w:val="00867353"/>
    <w:rsid w:val="00875F99"/>
    <w:rsid w:val="00A05088"/>
    <w:rsid w:val="00A81302"/>
    <w:rsid w:val="00AE1DAF"/>
    <w:rsid w:val="00C91760"/>
    <w:rsid w:val="00C9791C"/>
    <w:rsid w:val="00CE6203"/>
    <w:rsid w:val="00D013F0"/>
    <w:rsid w:val="00D1727C"/>
    <w:rsid w:val="00D72937"/>
    <w:rsid w:val="00DD4712"/>
    <w:rsid w:val="00DD5DD3"/>
    <w:rsid w:val="00DE204F"/>
    <w:rsid w:val="00E2347A"/>
    <w:rsid w:val="00F96139"/>
    <w:rsid w:val="00F9773C"/>
    <w:rsid w:val="00FC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F7C79"/>
    <w:rPr>
      <w:color w:val="808080"/>
    </w:rPr>
  </w:style>
  <w:style w:type="paragraph" w:customStyle="1" w:styleId="DD2615BA79884C7B881A7BEB8E514A40">
    <w:name w:val="DD2615BA79884C7B881A7BEB8E514A40"/>
    <w:rsid w:val="003F7C7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2025-06-01T00:00:00</PublishDate>
  <Abstract>4 ans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9E92FF-5DD4-4CDA-BADA-5FDB0F56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2487</Words>
  <Characters>13682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Travaux d’amélioration de la performance pour l’exploitation des installations thermiques du Centre Hospitalier de Cornouaille</vt:lpstr>
    </vt:vector>
  </TitlesOfParts>
  <Manager>Centre hospitalier de Cornouaille</Manager>
  <Company/>
  <LinksUpToDate>false</LinksUpToDate>
  <CharactersWithSpaces>16137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d’amélioration de la performance énergétique, exploitation et maintenance des installations techniques du Centre Hospitalier de Cornouaille</dc:title>
  <dc:subject/>
  <dc:creator>Geoffrey PASSOT</dc:creator>
  <cp:keywords>deux</cp:keywords>
  <dc:description/>
  <cp:lastModifiedBy>FAVE Julie</cp:lastModifiedBy>
  <cp:revision>4</cp:revision>
  <dcterms:created xsi:type="dcterms:W3CDTF">2025-02-24T15:07:00Z</dcterms:created>
  <dcterms:modified xsi:type="dcterms:W3CDTF">2025-02-24T15:19:00Z</dcterms:modified>
</cp:coreProperties>
</file>