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1" w:name="_Toc392669625"/>
            <w:r>
              <w:rPr>
                <w:rFonts w:asciiTheme="minorHAnsi" w:hAnsiTheme="minorHAnsi"/>
                <w:b/>
                <w:bCs/>
                <w:sz w:val="36"/>
                <w:lang w:val="en"/>
              </w:rPr>
              <w:t>PROCUREMENT CONTRACT</w:t>
            </w:r>
            <w:bookmarkEnd w:id="1"/>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BD304A0" w:rsidR="009D60D5" w:rsidRPr="001B5605" w:rsidRDefault="00587DC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68728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1F089F6A" w:rsidR="00C2145A" w:rsidRPr="00570011" w:rsidRDefault="00C2145A" w:rsidP="00357B46">
            <w:pPr>
              <w:rPr>
                <w:rFonts w:asciiTheme="minorHAnsi" w:hAnsiTheme="minorHAnsi"/>
                <w:b/>
                <w:sz w:val="24"/>
              </w:rPr>
            </w:pPr>
            <w:r w:rsidRPr="00A40840">
              <w:rPr>
                <w:rFonts w:asciiTheme="minorHAnsi" w:hAnsiTheme="minorHAnsi"/>
                <w:b/>
                <w:bCs/>
                <w:smallCaps/>
                <w:sz w:val="24"/>
                <w:lang w:val="en"/>
              </w:rPr>
              <w:t xml:space="preserve">Number: </w:t>
            </w:r>
            <w:r w:rsidR="00570011" w:rsidRPr="00570011">
              <w:rPr>
                <w:rFonts w:asciiTheme="minorHAnsi" w:hAnsiTheme="minorHAnsi"/>
                <w:b/>
                <w:bCs/>
                <w:smallCaps/>
                <w:sz w:val="24"/>
                <w:lang w:val="en"/>
              </w:rPr>
              <w:t>25 – MR1584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64DA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2"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2"/>
          </w:p>
          <w:p w14:paraId="336E97BB" w14:textId="74F13461" w:rsidR="00741D2D" w:rsidRPr="00263FD0" w:rsidRDefault="00C6730A" w:rsidP="00A40840">
            <w:pPr>
              <w:jc w:val="both"/>
              <w:rPr>
                <w:rFonts w:asciiTheme="minorHAnsi" w:hAnsiTheme="minorHAnsi" w:cs="Arial"/>
                <w:sz w:val="24"/>
                <w:lang w:val="en-GB"/>
              </w:rPr>
            </w:pPr>
            <w:r>
              <w:rPr>
                <w:rFonts w:asciiTheme="minorHAnsi" w:hAnsiTheme="minorHAnsi" w:cstheme="minorHAnsi"/>
                <w:sz w:val="22"/>
                <w:szCs w:val="22"/>
                <w:lang w:val="en-US"/>
              </w:rPr>
              <w:t xml:space="preserve">Comprehensive assessment </w:t>
            </w:r>
            <w:r w:rsidR="005C36BF" w:rsidRPr="00D573CC">
              <w:rPr>
                <w:rFonts w:asciiTheme="minorHAnsi" w:hAnsiTheme="minorHAnsi" w:cstheme="minorHAnsi"/>
                <w:sz w:val="22"/>
                <w:szCs w:val="22"/>
                <w:lang w:val="en-US"/>
              </w:rPr>
              <w:t xml:space="preserve">of the potential for efficient heating and cooling </w:t>
            </w:r>
            <w:r w:rsidR="00B74ED6">
              <w:rPr>
                <w:rFonts w:asciiTheme="minorHAnsi" w:hAnsiTheme="minorHAnsi" w:cstheme="minorHAnsi"/>
                <w:sz w:val="22"/>
                <w:szCs w:val="22"/>
                <w:lang w:val="en-US"/>
              </w:rPr>
              <w:t xml:space="preserve">(HAC) in Albania </w:t>
            </w:r>
            <w:r w:rsidR="005C36BF" w:rsidRPr="00D573CC">
              <w:rPr>
                <w:rFonts w:asciiTheme="minorHAnsi" w:hAnsiTheme="minorHAnsi" w:cstheme="minorHAnsi"/>
                <w:sz w:val="22"/>
                <w:szCs w:val="22"/>
                <w:lang w:val="en-US"/>
              </w:rPr>
              <w:t xml:space="preserve">in full compliance with the requirements of the </w:t>
            </w:r>
            <w:hyperlink r:id="rId8" w:history="1">
              <w:r w:rsidR="005C36BF" w:rsidRPr="00D573CC">
                <w:rPr>
                  <w:rStyle w:val="Lienhypertexte"/>
                  <w:rFonts w:asciiTheme="minorHAnsi" w:hAnsiTheme="minorHAnsi" w:cstheme="minorHAnsi"/>
                  <w:sz w:val="22"/>
                  <w:szCs w:val="22"/>
                  <w:lang w:val="en-US"/>
                </w:rPr>
                <w:t>Energy Efficiency Directive</w:t>
              </w:r>
            </w:hyperlink>
            <w:r w:rsidR="005C36BF" w:rsidRPr="00D573CC">
              <w:rPr>
                <w:rFonts w:asciiTheme="minorHAnsi" w:hAnsiTheme="minorHAnsi" w:cstheme="minorHAnsi"/>
                <w:sz w:val="22"/>
                <w:szCs w:val="22"/>
                <w:lang w:val="en-US"/>
              </w:rPr>
              <w:t> (EU/2023/1791)</w:t>
            </w:r>
          </w:p>
        </w:tc>
      </w:tr>
      <w:tr w:rsidR="008714BB" w:rsidRPr="00764DA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A41CA3" w:rsidRDefault="00741D2D" w:rsidP="00A41CA3">
            <w:pPr>
              <w:jc w:val="both"/>
              <w:rPr>
                <w:rFonts w:asciiTheme="minorHAnsi" w:hAnsiTheme="minorHAnsi" w:cstheme="minorHAnsi"/>
                <w:sz w:val="22"/>
                <w:szCs w:val="22"/>
                <w:lang w:val="en-US"/>
              </w:rPr>
            </w:pPr>
          </w:p>
        </w:tc>
        <w:tc>
          <w:tcPr>
            <w:tcW w:w="8224" w:type="dxa"/>
            <w:tcBorders>
              <w:top w:val="nil"/>
              <w:left w:val="single" w:sz="4" w:space="0" w:color="auto"/>
              <w:bottom w:val="single" w:sz="4" w:space="0" w:color="auto"/>
              <w:right w:val="nil"/>
            </w:tcBorders>
          </w:tcPr>
          <w:p w14:paraId="2E73EE7D" w14:textId="77777777" w:rsidR="00741D2D" w:rsidRPr="00A41CA3" w:rsidRDefault="00540DA7" w:rsidP="00A41CA3">
            <w:pPr>
              <w:jc w:val="both"/>
              <w:rPr>
                <w:rFonts w:asciiTheme="minorHAnsi" w:hAnsiTheme="minorHAnsi" w:cstheme="minorHAnsi"/>
                <w:b/>
                <w:sz w:val="22"/>
                <w:szCs w:val="22"/>
                <w:lang w:val="en-US"/>
              </w:rPr>
            </w:pPr>
            <w:bookmarkStart w:id="3" w:name="_Toc392669628"/>
            <w:r w:rsidRPr="00A41CA3">
              <w:rPr>
                <w:rFonts w:asciiTheme="minorHAnsi" w:hAnsiTheme="minorHAnsi" w:cstheme="minorHAnsi"/>
                <w:b/>
                <w:sz w:val="22"/>
                <w:szCs w:val="22"/>
                <w:lang w:val="en-US"/>
              </w:rPr>
              <w:t>MAXIMUM AMOUNT OF THE CONTRACT:</w:t>
            </w:r>
            <w:bookmarkEnd w:id="3"/>
          </w:p>
          <w:p w14:paraId="3090F4B2" w14:textId="75A9976D" w:rsidR="00741D2D" w:rsidRPr="00A41CA3" w:rsidRDefault="00A41CA3" w:rsidP="00A41CA3">
            <w:pPr>
              <w:pStyle w:val="Titre3"/>
              <w:jc w:val="both"/>
              <w:rPr>
                <w:rFonts w:asciiTheme="minorHAnsi" w:hAnsiTheme="minorHAnsi" w:cstheme="minorHAnsi"/>
                <w:sz w:val="22"/>
                <w:szCs w:val="22"/>
                <w:lang w:val="en-US"/>
              </w:rPr>
            </w:pPr>
            <w:bookmarkStart w:id="4" w:name="_Toc191479372"/>
            <w:r w:rsidRPr="00A41CA3">
              <w:rPr>
                <w:rFonts w:asciiTheme="minorHAnsi" w:hAnsiTheme="minorHAnsi" w:cstheme="minorHAnsi"/>
                <w:sz w:val="22"/>
                <w:szCs w:val="22"/>
                <w:highlight w:val="yellow"/>
                <w:lang w:val="en-US"/>
              </w:rPr>
              <w:t>TBD</w:t>
            </w:r>
            <w:bookmarkEnd w:id="4"/>
          </w:p>
        </w:tc>
      </w:tr>
      <w:tr w:rsidR="008714BB" w:rsidRPr="00764DA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64DA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9"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10"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132DC671" w:rsidR="00554974" w:rsidRPr="005C36BF"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w:t>
            </w:r>
            <w:r w:rsidRPr="006B5D59">
              <w:rPr>
                <w:rFonts w:asciiTheme="minorHAnsi" w:hAnsiTheme="minorHAnsi"/>
                <w:sz w:val="22"/>
                <w:szCs w:val="22"/>
                <w:lang w:val="en"/>
              </w:rPr>
              <w:t>of: adapted procedure in application of Articles L. 2123-1 an</w:t>
            </w:r>
            <w:r w:rsidR="005C36BF" w:rsidRPr="006B5D59">
              <w:rPr>
                <w:rFonts w:asciiTheme="minorHAnsi" w:hAnsiTheme="minorHAnsi"/>
                <w:sz w:val="22"/>
                <w:szCs w:val="22"/>
                <w:lang w:val="en"/>
              </w:rPr>
              <w:t>d R. 2123-1 to R. 2123-7 of CCP</w:t>
            </w:r>
          </w:p>
          <w:p w14:paraId="012CC13F" w14:textId="3CC920D8"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1"/>
          <w:footerReference w:type="default" r:id="rId12"/>
          <w:headerReference w:type="first" r:id="rId13"/>
          <w:footerReference w:type="first" r:id="rId14"/>
          <w:type w:val="continuous"/>
          <w:pgSz w:w="11906" w:h="16838"/>
          <w:pgMar w:top="272" w:right="680" w:bottom="851" w:left="1758" w:header="709" w:footer="709" w:gutter="0"/>
          <w:cols w:space="709"/>
          <w:titlePg/>
        </w:sectPr>
      </w:pPr>
    </w:p>
    <w:sdt>
      <w:sdtPr>
        <w:rPr>
          <w:rFonts w:asciiTheme="minorHAnsi" w:hAnsiTheme="minorHAnsi"/>
          <w:b/>
          <w:bCs/>
        </w:rPr>
        <w:id w:val="-549693124"/>
        <w:docPartObj>
          <w:docPartGallery w:val="Table of Contents"/>
          <w:docPartUnique/>
        </w:docPartObj>
      </w:sdtPr>
      <w:sdtEndPr>
        <w:rPr>
          <w:b w:val="0"/>
          <w:bCs w:val="0"/>
        </w:rPr>
      </w:sdtEndPr>
      <w:sdtContent>
        <w:p w14:paraId="19F745B5" w14:textId="77777777" w:rsidR="00FE64E8" w:rsidRDefault="007E2198">
          <w:pPr>
            <w:pStyle w:val="TM3"/>
            <w:rPr>
              <w:rFonts w:asciiTheme="minorHAnsi" w:eastAsiaTheme="minorEastAsia" w:hAnsiTheme="minorHAnsi" w:cstheme="minorBidi"/>
              <w:noProof/>
              <w:sz w:val="22"/>
              <w:szCs w:val="22"/>
            </w:rPr>
          </w:pPr>
          <w:r>
            <w:rPr>
              <w:rFonts w:asciiTheme="minorHAnsi" w:hAnsiTheme="minorHAnsi"/>
              <w:sz w:val="32"/>
              <w:u w:val="single"/>
              <w:lang w:val="en"/>
            </w:rPr>
            <w:t>TABLE OF CONTENTS</w:t>
          </w:r>
          <w:r w:rsidR="002C46DE">
            <w:rPr>
              <w:rFonts w:asciiTheme="majorHAnsi" w:eastAsiaTheme="majorEastAsia" w:hAnsiTheme="majorHAnsi" w:cstheme="majorBidi"/>
              <w:b/>
              <w:bCs/>
              <w:color w:val="365F91" w:themeColor="accent1" w:themeShade="BF"/>
              <w:sz w:val="28"/>
              <w:szCs w:val="28"/>
              <w:lang w:val="en"/>
            </w:rPr>
            <w:fldChar w:fldCharType="begin"/>
          </w:r>
          <w:r w:rsidR="002C46DE">
            <w:instrText xml:space="preserve"> TOC \o "1-3" \h \z \u </w:instrText>
          </w:r>
          <w:r w:rsidR="002C46DE">
            <w:rPr>
              <w:rFonts w:asciiTheme="majorHAnsi" w:eastAsiaTheme="majorEastAsia" w:hAnsiTheme="majorHAnsi" w:cstheme="majorBidi"/>
              <w:b/>
              <w:bCs/>
              <w:color w:val="365F91" w:themeColor="accent1" w:themeShade="BF"/>
              <w:sz w:val="28"/>
              <w:szCs w:val="28"/>
            </w:rPr>
            <w:fldChar w:fldCharType="separate"/>
          </w:r>
          <w:hyperlink w:anchor="_Toc191479372" w:history="1">
            <w:r w:rsidR="00FE64E8" w:rsidRPr="00E1465B">
              <w:rPr>
                <w:noProof/>
                <w:webHidden/>
                <w:color w:val="FFFFFF" w:themeColor="background1"/>
              </w:rPr>
              <w:fldChar w:fldCharType="begin"/>
            </w:r>
            <w:r w:rsidR="00FE64E8" w:rsidRPr="00E1465B">
              <w:rPr>
                <w:noProof/>
                <w:webHidden/>
                <w:color w:val="FFFFFF" w:themeColor="background1"/>
              </w:rPr>
              <w:instrText xml:space="preserve"> PAGEREF _Toc191479372 \h </w:instrText>
            </w:r>
            <w:r w:rsidR="00FE64E8" w:rsidRPr="00E1465B">
              <w:rPr>
                <w:noProof/>
                <w:webHidden/>
                <w:color w:val="FFFFFF" w:themeColor="background1"/>
              </w:rPr>
            </w:r>
            <w:r w:rsidR="00FE64E8" w:rsidRPr="00E1465B">
              <w:rPr>
                <w:noProof/>
                <w:webHidden/>
                <w:color w:val="FFFFFF" w:themeColor="background1"/>
              </w:rPr>
              <w:fldChar w:fldCharType="separate"/>
            </w:r>
            <w:r w:rsidR="00A4702C">
              <w:rPr>
                <w:noProof/>
                <w:webHidden/>
                <w:color w:val="FFFFFF" w:themeColor="background1"/>
              </w:rPr>
              <w:t>1</w:t>
            </w:r>
            <w:r w:rsidR="00FE64E8" w:rsidRPr="00E1465B">
              <w:rPr>
                <w:noProof/>
                <w:webHidden/>
                <w:color w:val="FFFFFF" w:themeColor="background1"/>
              </w:rPr>
              <w:fldChar w:fldCharType="end"/>
            </w:r>
          </w:hyperlink>
        </w:p>
        <w:p w14:paraId="3E39EE32" w14:textId="758B7D0D" w:rsidR="00FE64E8" w:rsidRDefault="007463F4">
          <w:pPr>
            <w:pStyle w:val="TM1"/>
            <w:tabs>
              <w:tab w:val="right" w:leader="dot" w:pos="9736"/>
            </w:tabs>
            <w:rPr>
              <w:rFonts w:asciiTheme="minorHAnsi" w:eastAsiaTheme="minorEastAsia" w:hAnsiTheme="minorHAnsi" w:cstheme="minorBidi"/>
              <w:noProof/>
              <w:sz w:val="22"/>
              <w:szCs w:val="22"/>
            </w:rPr>
          </w:pPr>
          <w:hyperlink w:anchor="_Toc191479373" w:history="1">
            <w:r w:rsidR="00FE64E8" w:rsidRPr="00FD52CF">
              <w:rPr>
                <w:rStyle w:val="Lienhypertexte"/>
                <w:b/>
                <w:bCs/>
                <w:caps/>
                <w:noProof/>
                <w:lang w:val="en"/>
              </w:rPr>
              <w:t>special conditions – commitment procedure</w:t>
            </w:r>
            <w:r w:rsidR="00FE64E8">
              <w:rPr>
                <w:noProof/>
                <w:webHidden/>
              </w:rPr>
              <w:tab/>
            </w:r>
            <w:r w:rsidR="00FE64E8">
              <w:rPr>
                <w:noProof/>
                <w:webHidden/>
              </w:rPr>
              <w:fldChar w:fldCharType="begin"/>
            </w:r>
            <w:r w:rsidR="00FE64E8">
              <w:rPr>
                <w:noProof/>
                <w:webHidden/>
              </w:rPr>
              <w:instrText xml:space="preserve"> PAGEREF _Toc191479373 \h </w:instrText>
            </w:r>
            <w:r w:rsidR="00FE64E8">
              <w:rPr>
                <w:noProof/>
                <w:webHidden/>
              </w:rPr>
            </w:r>
            <w:r w:rsidR="00FE64E8">
              <w:rPr>
                <w:noProof/>
                <w:webHidden/>
              </w:rPr>
              <w:fldChar w:fldCharType="separate"/>
            </w:r>
            <w:r w:rsidR="00A4702C">
              <w:rPr>
                <w:noProof/>
                <w:webHidden/>
              </w:rPr>
              <w:t>4</w:t>
            </w:r>
            <w:r w:rsidR="00FE64E8">
              <w:rPr>
                <w:noProof/>
                <w:webHidden/>
              </w:rPr>
              <w:fldChar w:fldCharType="end"/>
            </w:r>
          </w:hyperlink>
        </w:p>
        <w:p w14:paraId="4F73CBE8" w14:textId="564D59DE"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74" w:history="1">
            <w:r w:rsidR="00FE64E8" w:rsidRPr="00FD52CF">
              <w:rPr>
                <w:rStyle w:val="Lienhypertexte"/>
                <w:b/>
                <w:caps/>
                <w:noProof/>
              </w:rPr>
              <w:t>ARTICLE 1:</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Object of the contract</w:t>
            </w:r>
            <w:r w:rsidR="00FE64E8">
              <w:rPr>
                <w:noProof/>
                <w:webHidden/>
              </w:rPr>
              <w:tab/>
            </w:r>
            <w:r w:rsidR="00FE64E8">
              <w:rPr>
                <w:noProof/>
                <w:webHidden/>
              </w:rPr>
              <w:fldChar w:fldCharType="begin"/>
            </w:r>
            <w:r w:rsidR="00FE64E8">
              <w:rPr>
                <w:noProof/>
                <w:webHidden/>
              </w:rPr>
              <w:instrText xml:space="preserve"> PAGEREF _Toc191479374 \h </w:instrText>
            </w:r>
            <w:r w:rsidR="00FE64E8">
              <w:rPr>
                <w:noProof/>
                <w:webHidden/>
              </w:rPr>
            </w:r>
            <w:r w:rsidR="00FE64E8">
              <w:rPr>
                <w:noProof/>
                <w:webHidden/>
              </w:rPr>
              <w:fldChar w:fldCharType="separate"/>
            </w:r>
            <w:r w:rsidR="00A4702C">
              <w:rPr>
                <w:noProof/>
                <w:webHidden/>
              </w:rPr>
              <w:t>5</w:t>
            </w:r>
            <w:r w:rsidR="00FE64E8">
              <w:rPr>
                <w:noProof/>
                <w:webHidden/>
              </w:rPr>
              <w:fldChar w:fldCharType="end"/>
            </w:r>
          </w:hyperlink>
        </w:p>
        <w:p w14:paraId="286251A8" w14:textId="1CFC3573"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75" w:history="1">
            <w:r w:rsidR="00FE64E8" w:rsidRPr="00FD52CF">
              <w:rPr>
                <w:rStyle w:val="Lienhypertexte"/>
                <w:b/>
                <w:caps/>
                <w:noProof/>
              </w:rPr>
              <w:t>ARTICLE 2:</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Contractual documents</w:t>
            </w:r>
            <w:r w:rsidR="00FE64E8">
              <w:rPr>
                <w:noProof/>
                <w:webHidden/>
              </w:rPr>
              <w:tab/>
            </w:r>
            <w:r w:rsidR="00FE64E8">
              <w:rPr>
                <w:noProof/>
                <w:webHidden/>
              </w:rPr>
              <w:fldChar w:fldCharType="begin"/>
            </w:r>
            <w:r w:rsidR="00FE64E8">
              <w:rPr>
                <w:noProof/>
                <w:webHidden/>
              </w:rPr>
              <w:instrText xml:space="preserve"> PAGEREF _Toc191479375 \h </w:instrText>
            </w:r>
            <w:r w:rsidR="00FE64E8">
              <w:rPr>
                <w:noProof/>
                <w:webHidden/>
              </w:rPr>
            </w:r>
            <w:r w:rsidR="00FE64E8">
              <w:rPr>
                <w:noProof/>
                <w:webHidden/>
              </w:rPr>
              <w:fldChar w:fldCharType="separate"/>
            </w:r>
            <w:r w:rsidR="00A4702C">
              <w:rPr>
                <w:noProof/>
                <w:webHidden/>
              </w:rPr>
              <w:t>5</w:t>
            </w:r>
            <w:r w:rsidR="00FE64E8">
              <w:rPr>
                <w:noProof/>
                <w:webHidden/>
              </w:rPr>
              <w:fldChar w:fldCharType="end"/>
            </w:r>
          </w:hyperlink>
        </w:p>
        <w:p w14:paraId="5EE373B8" w14:textId="43E8790D"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76" w:history="1">
            <w:r w:rsidR="00FE64E8" w:rsidRPr="00FD52CF">
              <w:rPr>
                <w:rStyle w:val="Lienhypertexte"/>
                <w:b/>
                <w:caps/>
                <w:noProof/>
              </w:rPr>
              <w:t>ARTICLE 3:</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General characteristics of the Contract</w:t>
            </w:r>
            <w:r w:rsidR="00FE64E8">
              <w:rPr>
                <w:noProof/>
                <w:webHidden/>
              </w:rPr>
              <w:tab/>
            </w:r>
            <w:r w:rsidR="00FE64E8">
              <w:rPr>
                <w:noProof/>
                <w:webHidden/>
              </w:rPr>
              <w:fldChar w:fldCharType="begin"/>
            </w:r>
            <w:r w:rsidR="00FE64E8">
              <w:rPr>
                <w:noProof/>
                <w:webHidden/>
              </w:rPr>
              <w:instrText xml:space="preserve"> PAGEREF _Toc191479376 \h </w:instrText>
            </w:r>
            <w:r w:rsidR="00FE64E8">
              <w:rPr>
                <w:noProof/>
                <w:webHidden/>
              </w:rPr>
            </w:r>
            <w:r w:rsidR="00FE64E8">
              <w:rPr>
                <w:noProof/>
                <w:webHidden/>
              </w:rPr>
              <w:fldChar w:fldCharType="separate"/>
            </w:r>
            <w:r w:rsidR="00A4702C">
              <w:rPr>
                <w:noProof/>
                <w:webHidden/>
              </w:rPr>
              <w:t>6</w:t>
            </w:r>
            <w:r w:rsidR="00FE64E8">
              <w:rPr>
                <w:noProof/>
                <w:webHidden/>
              </w:rPr>
              <w:fldChar w:fldCharType="end"/>
            </w:r>
          </w:hyperlink>
        </w:p>
        <w:p w14:paraId="56DB43F1" w14:textId="6BE02598" w:rsidR="00FE64E8" w:rsidRDefault="007463F4">
          <w:pPr>
            <w:pStyle w:val="TM2"/>
            <w:rPr>
              <w:noProof/>
            </w:rPr>
          </w:pPr>
          <w:hyperlink w:anchor="_Toc191479377" w:history="1">
            <w:r w:rsidR="00FE64E8" w:rsidRPr="00FD52CF">
              <w:rPr>
                <w:rStyle w:val="Lienhypertexte"/>
                <w:rFonts w:cstheme="minorHAnsi"/>
                <w:noProof/>
                <w:lang w:val="en"/>
              </w:rPr>
              <w:t>Term of the Contract</w:t>
            </w:r>
            <w:r w:rsidR="00FE64E8">
              <w:rPr>
                <w:noProof/>
                <w:webHidden/>
              </w:rPr>
              <w:tab/>
            </w:r>
            <w:r w:rsidR="00FE64E8">
              <w:rPr>
                <w:noProof/>
                <w:webHidden/>
              </w:rPr>
              <w:fldChar w:fldCharType="begin"/>
            </w:r>
            <w:r w:rsidR="00FE64E8">
              <w:rPr>
                <w:noProof/>
                <w:webHidden/>
              </w:rPr>
              <w:instrText xml:space="preserve"> PAGEREF _Toc191479377 \h </w:instrText>
            </w:r>
            <w:r w:rsidR="00FE64E8">
              <w:rPr>
                <w:noProof/>
                <w:webHidden/>
              </w:rPr>
            </w:r>
            <w:r w:rsidR="00FE64E8">
              <w:rPr>
                <w:noProof/>
                <w:webHidden/>
              </w:rPr>
              <w:fldChar w:fldCharType="separate"/>
            </w:r>
            <w:r w:rsidR="00A4702C">
              <w:rPr>
                <w:noProof/>
                <w:webHidden/>
              </w:rPr>
              <w:t>6</w:t>
            </w:r>
            <w:r w:rsidR="00FE64E8">
              <w:rPr>
                <w:noProof/>
                <w:webHidden/>
              </w:rPr>
              <w:fldChar w:fldCharType="end"/>
            </w:r>
          </w:hyperlink>
        </w:p>
        <w:p w14:paraId="34CA562F" w14:textId="7217627A"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78" w:history="1">
            <w:r w:rsidR="00FE64E8" w:rsidRPr="00FD52CF">
              <w:rPr>
                <w:rStyle w:val="Lienhypertexte"/>
                <w:b/>
                <w:caps/>
                <w:noProof/>
              </w:rPr>
              <w:t>ARTICLE 4:</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Financial provisions</w:t>
            </w:r>
            <w:r w:rsidR="00FE64E8">
              <w:rPr>
                <w:noProof/>
                <w:webHidden/>
              </w:rPr>
              <w:tab/>
            </w:r>
            <w:r w:rsidR="00FE64E8">
              <w:rPr>
                <w:noProof/>
                <w:webHidden/>
              </w:rPr>
              <w:fldChar w:fldCharType="begin"/>
            </w:r>
            <w:r w:rsidR="00FE64E8">
              <w:rPr>
                <w:noProof/>
                <w:webHidden/>
              </w:rPr>
              <w:instrText xml:space="preserve"> PAGEREF _Toc191479378 \h </w:instrText>
            </w:r>
            <w:r w:rsidR="00FE64E8">
              <w:rPr>
                <w:noProof/>
                <w:webHidden/>
              </w:rPr>
            </w:r>
            <w:r w:rsidR="00FE64E8">
              <w:rPr>
                <w:noProof/>
                <w:webHidden/>
              </w:rPr>
              <w:fldChar w:fldCharType="separate"/>
            </w:r>
            <w:r w:rsidR="00A4702C">
              <w:rPr>
                <w:noProof/>
                <w:webHidden/>
              </w:rPr>
              <w:t>7</w:t>
            </w:r>
            <w:r w:rsidR="00FE64E8">
              <w:rPr>
                <w:noProof/>
                <w:webHidden/>
              </w:rPr>
              <w:fldChar w:fldCharType="end"/>
            </w:r>
          </w:hyperlink>
        </w:p>
        <w:p w14:paraId="5159168D" w14:textId="01DB5619" w:rsidR="00FE64E8" w:rsidRDefault="007463F4">
          <w:pPr>
            <w:pStyle w:val="TM2"/>
            <w:rPr>
              <w:noProof/>
            </w:rPr>
          </w:pPr>
          <w:hyperlink w:anchor="_Toc191479379" w:history="1">
            <w:r w:rsidR="00FE64E8" w:rsidRPr="00FD52CF">
              <w:rPr>
                <w:rStyle w:val="Lienhypertexte"/>
                <w:rFonts w:cstheme="minorHAnsi"/>
                <w:noProof/>
                <w:lang w:val="en"/>
              </w:rPr>
              <w:t>Amount of the Contract</w:t>
            </w:r>
            <w:r w:rsidR="00FE64E8">
              <w:rPr>
                <w:noProof/>
                <w:webHidden/>
              </w:rPr>
              <w:tab/>
            </w:r>
            <w:r w:rsidR="00FE64E8">
              <w:rPr>
                <w:noProof/>
                <w:webHidden/>
              </w:rPr>
              <w:fldChar w:fldCharType="begin"/>
            </w:r>
            <w:r w:rsidR="00FE64E8">
              <w:rPr>
                <w:noProof/>
                <w:webHidden/>
              </w:rPr>
              <w:instrText xml:space="preserve"> PAGEREF _Toc191479379 \h </w:instrText>
            </w:r>
            <w:r w:rsidR="00FE64E8">
              <w:rPr>
                <w:noProof/>
                <w:webHidden/>
              </w:rPr>
            </w:r>
            <w:r w:rsidR="00FE64E8">
              <w:rPr>
                <w:noProof/>
                <w:webHidden/>
              </w:rPr>
              <w:fldChar w:fldCharType="separate"/>
            </w:r>
            <w:r w:rsidR="00A4702C">
              <w:rPr>
                <w:noProof/>
                <w:webHidden/>
              </w:rPr>
              <w:t>7</w:t>
            </w:r>
            <w:r w:rsidR="00FE64E8">
              <w:rPr>
                <w:noProof/>
                <w:webHidden/>
              </w:rPr>
              <w:fldChar w:fldCharType="end"/>
            </w:r>
          </w:hyperlink>
        </w:p>
        <w:p w14:paraId="61C2F204" w14:textId="6742AF97" w:rsidR="00FE64E8" w:rsidRDefault="007463F4">
          <w:pPr>
            <w:pStyle w:val="TM2"/>
            <w:rPr>
              <w:noProof/>
            </w:rPr>
          </w:pPr>
          <w:hyperlink w:anchor="_Toc191479380" w:history="1">
            <w:r w:rsidR="00FE64E8" w:rsidRPr="00FD52CF">
              <w:rPr>
                <w:rStyle w:val="Lienhypertexte"/>
                <w:noProof/>
                <w:lang w:val="en"/>
              </w:rPr>
              <w:t>Payment procedure</w:t>
            </w:r>
            <w:r w:rsidR="00FE64E8">
              <w:rPr>
                <w:noProof/>
                <w:webHidden/>
              </w:rPr>
              <w:tab/>
            </w:r>
            <w:r w:rsidR="00FE64E8">
              <w:rPr>
                <w:noProof/>
                <w:webHidden/>
              </w:rPr>
              <w:fldChar w:fldCharType="begin"/>
            </w:r>
            <w:r w:rsidR="00FE64E8">
              <w:rPr>
                <w:noProof/>
                <w:webHidden/>
              </w:rPr>
              <w:instrText xml:space="preserve"> PAGEREF _Toc191479380 \h </w:instrText>
            </w:r>
            <w:r w:rsidR="00FE64E8">
              <w:rPr>
                <w:noProof/>
                <w:webHidden/>
              </w:rPr>
            </w:r>
            <w:r w:rsidR="00FE64E8">
              <w:rPr>
                <w:noProof/>
                <w:webHidden/>
              </w:rPr>
              <w:fldChar w:fldCharType="separate"/>
            </w:r>
            <w:r w:rsidR="00A4702C">
              <w:rPr>
                <w:noProof/>
                <w:webHidden/>
              </w:rPr>
              <w:t>7</w:t>
            </w:r>
            <w:r w:rsidR="00FE64E8">
              <w:rPr>
                <w:noProof/>
                <w:webHidden/>
              </w:rPr>
              <w:fldChar w:fldCharType="end"/>
            </w:r>
          </w:hyperlink>
        </w:p>
        <w:p w14:paraId="0ECB78A5" w14:textId="560C10C7" w:rsidR="00FE64E8" w:rsidRDefault="007463F4">
          <w:pPr>
            <w:pStyle w:val="TM2"/>
            <w:rPr>
              <w:noProof/>
            </w:rPr>
          </w:pPr>
          <w:hyperlink w:anchor="_Toc191479381" w:history="1">
            <w:r w:rsidR="00FE64E8" w:rsidRPr="00FD52CF">
              <w:rPr>
                <w:rStyle w:val="Lienhypertexte"/>
                <w:noProof/>
                <w:lang w:val="en"/>
              </w:rPr>
              <w:t>Payment terms and late payment interest</w:t>
            </w:r>
            <w:r w:rsidR="00FE64E8">
              <w:rPr>
                <w:noProof/>
                <w:webHidden/>
              </w:rPr>
              <w:tab/>
            </w:r>
            <w:r w:rsidR="00FE64E8">
              <w:rPr>
                <w:noProof/>
                <w:webHidden/>
              </w:rPr>
              <w:fldChar w:fldCharType="begin"/>
            </w:r>
            <w:r w:rsidR="00FE64E8">
              <w:rPr>
                <w:noProof/>
                <w:webHidden/>
              </w:rPr>
              <w:instrText xml:space="preserve"> PAGEREF _Toc191479381 \h </w:instrText>
            </w:r>
            <w:r w:rsidR="00FE64E8">
              <w:rPr>
                <w:noProof/>
                <w:webHidden/>
              </w:rPr>
            </w:r>
            <w:r w:rsidR="00FE64E8">
              <w:rPr>
                <w:noProof/>
                <w:webHidden/>
              </w:rPr>
              <w:fldChar w:fldCharType="separate"/>
            </w:r>
            <w:r w:rsidR="00A4702C">
              <w:rPr>
                <w:noProof/>
                <w:webHidden/>
              </w:rPr>
              <w:t>7</w:t>
            </w:r>
            <w:r w:rsidR="00FE64E8">
              <w:rPr>
                <w:noProof/>
                <w:webHidden/>
              </w:rPr>
              <w:fldChar w:fldCharType="end"/>
            </w:r>
          </w:hyperlink>
        </w:p>
        <w:p w14:paraId="2EE008B7" w14:textId="431C50B7" w:rsidR="00FE64E8" w:rsidRDefault="007463F4">
          <w:pPr>
            <w:pStyle w:val="TM2"/>
            <w:rPr>
              <w:noProof/>
            </w:rPr>
          </w:pPr>
          <w:hyperlink w:anchor="_Toc191479382" w:history="1">
            <w:r w:rsidR="00FE64E8" w:rsidRPr="00FD52CF">
              <w:rPr>
                <w:rStyle w:val="Lienhypertexte"/>
                <w:noProof/>
                <w:lang w:val="en"/>
              </w:rPr>
              <w:t>Presentation of payment demands</w:t>
            </w:r>
            <w:r w:rsidR="00FE64E8">
              <w:rPr>
                <w:noProof/>
                <w:webHidden/>
              </w:rPr>
              <w:tab/>
            </w:r>
            <w:r w:rsidR="00FE64E8">
              <w:rPr>
                <w:noProof/>
                <w:webHidden/>
              </w:rPr>
              <w:fldChar w:fldCharType="begin"/>
            </w:r>
            <w:r w:rsidR="00FE64E8">
              <w:rPr>
                <w:noProof/>
                <w:webHidden/>
              </w:rPr>
              <w:instrText xml:space="preserve"> PAGEREF _Toc191479382 \h </w:instrText>
            </w:r>
            <w:r w:rsidR="00FE64E8">
              <w:rPr>
                <w:noProof/>
                <w:webHidden/>
              </w:rPr>
            </w:r>
            <w:r w:rsidR="00FE64E8">
              <w:rPr>
                <w:noProof/>
                <w:webHidden/>
              </w:rPr>
              <w:fldChar w:fldCharType="separate"/>
            </w:r>
            <w:r w:rsidR="00A4702C">
              <w:rPr>
                <w:noProof/>
                <w:webHidden/>
              </w:rPr>
              <w:t>8</w:t>
            </w:r>
            <w:r w:rsidR="00FE64E8">
              <w:rPr>
                <w:noProof/>
                <w:webHidden/>
              </w:rPr>
              <w:fldChar w:fldCharType="end"/>
            </w:r>
          </w:hyperlink>
        </w:p>
        <w:p w14:paraId="63BB25DA" w14:textId="13A8A044" w:rsidR="00FE64E8" w:rsidRDefault="007463F4">
          <w:pPr>
            <w:pStyle w:val="TM2"/>
            <w:rPr>
              <w:noProof/>
            </w:rPr>
          </w:pPr>
          <w:hyperlink w:anchor="_Toc191479383" w:history="1">
            <w:r w:rsidR="00FE64E8" w:rsidRPr="00FD52CF">
              <w:rPr>
                <w:rStyle w:val="Lienhypertexte"/>
                <w:noProof/>
                <w:lang w:val="en"/>
              </w:rPr>
              <w:t>Bank transfer</w:t>
            </w:r>
            <w:r w:rsidR="00FE64E8">
              <w:rPr>
                <w:noProof/>
                <w:webHidden/>
              </w:rPr>
              <w:tab/>
            </w:r>
            <w:r w:rsidR="00FE64E8">
              <w:rPr>
                <w:noProof/>
                <w:webHidden/>
              </w:rPr>
              <w:fldChar w:fldCharType="begin"/>
            </w:r>
            <w:r w:rsidR="00FE64E8">
              <w:rPr>
                <w:noProof/>
                <w:webHidden/>
              </w:rPr>
              <w:instrText xml:space="preserve"> PAGEREF _Toc191479383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1DA80014" w14:textId="4761D44E" w:rsidR="00FE64E8" w:rsidRDefault="007463F4">
          <w:pPr>
            <w:pStyle w:val="TM2"/>
            <w:rPr>
              <w:noProof/>
            </w:rPr>
          </w:pPr>
          <w:hyperlink w:anchor="_Toc191479384" w:history="1">
            <w:r w:rsidR="00FE64E8" w:rsidRPr="00FD52CF">
              <w:rPr>
                <w:rStyle w:val="Lienhypertexte"/>
                <w:noProof/>
                <w:lang w:val="en"/>
              </w:rPr>
              <w:t>Value added tax (VAT)</w:t>
            </w:r>
            <w:r w:rsidR="00FE64E8">
              <w:rPr>
                <w:noProof/>
                <w:webHidden/>
              </w:rPr>
              <w:tab/>
            </w:r>
            <w:r w:rsidR="00FE64E8">
              <w:rPr>
                <w:noProof/>
                <w:webHidden/>
              </w:rPr>
              <w:fldChar w:fldCharType="begin"/>
            </w:r>
            <w:r w:rsidR="00FE64E8">
              <w:rPr>
                <w:noProof/>
                <w:webHidden/>
              </w:rPr>
              <w:instrText xml:space="preserve"> PAGEREF _Toc191479384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5117B79C" w14:textId="6B4D3366" w:rsidR="00FE64E8" w:rsidRDefault="007463F4">
          <w:pPr>
            <w:pStyle w:val="TM2"/>
            <w:rPr>
              <w:noProof/>
            </w:rPr>
          </w:pPr>
          <w:hyperlink w:anchor="_Toc191479385" w:history="1">
            <w:r w:rsidR="00FE64E8" w:rsidRPr="00FD52CF">
              <w:rPr>
                <w:rStyle w:val="Lienhypertexte"/>
                <w:noProof/>
                <w:lang w:val="en"/>
              </w:rPr>
              <w:t>Taxes and duties</w:t>
            </w:r>
            <w:r w:rsidR="00FE64E8">
              <w:rPr>
                <w:noProof/>
                <w:webHidden/>
              </w:rPr>
              <w:tab/>
            </w:r>
            <w:r w:rsidR="00FE64E8">
              <w:rPr>
                <w:noProof/>
                <w:webHidden/>
              </w:rPr>
              <w:fldChar w:fldCharType="begin"/>
            </w:r>
            <w:r w:rsidR="00FE64E8">
              <w:rPr>
                <w:noProof/>
                <w:webHidden/>
              </w:rPr>
              <w:instrText xml:space="preserve"> PAGEREF _Toc191479385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15EBCC4B" w14:textId="60AA59C3"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86" w:history="1">
            <w:r w:rsidR="00FE64E8" w:rsidRPr="00FD52CF">
              <w:rPr>
                <w:rStyle w:val="Lienhypertexte"/>
                <w:b/>
                <w:caps/>
                <w:noProof/>
              </w:rPr>
              <w:t>ARTICLE 5:</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inspection and acceptance activities</w:t>
            </w:r>
            <w:r w:rsidR="00FE64E8">
              <w:rPr>
                <w:noProof/>
                <w:webHidden/>
              </w:rPr>
              <w:tab/>
            </w:r>
            <w:r w:rsidR="00FE64E8">
              <w:rPr>
                <w:noProof/>
                <w:webHidden/>
              </w:rPr>
              <w:fldChar w:fldCharType="begin"/>
            </w:r>
            <w:r w:rsidR="00FE64E8">
              <w:rPr>
                <w:noProof/>
                <w:webHidden/>
              </w:rPr>
              <w:instrText xml:space="preserve"> PAGEREF _Toc191479386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12090CF3" w14:textId="0C8CCBC7" w:rsidR="00FE64E8" w:rsidRDefault="007463F4">
          <w:pPr>
            <w:pStyle w:val="TM2"/>
            <w:rPr>
              <w:noProof/>
            </w:rPr>
          </w:pPr>
          <w:hyperlink w:anchor="_Toc191479387" w:history="1">
            <w:r w:rsidR="00FE64E8" w:rsidRPr="00FD52CF">
              <w:rPr>
                <w:rStyle w:val="Lienhypertexte"/>
                <w:noProof/>
                <w:lang w:val="en"/>
              </w:rPr>
              <w:t>Inspection activities</w:t>
            </w:r>
            <w:r w:rsidR="00FE64E8">
              <w:rPr>
                <w:noProof/>
                <w:webHidden/>
              </w:rPr>
              <w:tab/>
            </w:r>
            <w:r w:rsidR="00FE64E8">
              <w:rPr>
                <w:noProof/>
                <w:webHidden/>
              </w:rPr>
              <w:fldChar w:fldCharType="begin"/>
            </w:r>
            <w:r w:rsidR="00FE64E8">
              <w:rPr>
                <w:noProof/>
                <w:webHidden/>
              </w:rPr>
              <w:instrText xml:space="preserve"> PAGEREF _Toc191479387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0042867F" w14:textId="277D37E9" w:rsidR="00FE64E8" w:rsidRDefault="007463F4">
          <w:pPr>
            <w:pStyle w:val="TM2"/>
            <w:rPr>
              <w:noProof/>
            </w:rPr>
          </w:pPr>
          <w:hyperlink w:anchor="_Toc191479388" w:history="1">
            <w:r w:rsidR="00FE64E8" w:rsidRPr="00FD52CF">
              <w:rPr>
                <w:rStyle w:val="Lienhypertexte"/>
                <w:noProof/>
                <w:lang w:val="en"/>
              </w:rPr>
              <w:t>Acceptance of services and supplies</w:t>
            </w:r>
            <w:r w:rsidR="00FE64E8">
              <w:rPr>
                <w:noProof/>
                <w:webHidden/>
              </w:rPr>
              <w:tab/>
            </w:r>
            <w:r w:rsidR="00FE64E8">
              <w:rPr>
                <w:noProof/>
                <w:webHidden/>
              </w:rPr>
              <w:fldChar w:fldCharType="begin"/>
            </w:r>
            <w:r w:rsidR="00FE64E8">
              <w:rPr>
                <w:noProof/>
                <w:webHidden/>
              </w:rPr>
              <w:instrText xml:space="preserve"> PAGEREF _Toc191479388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132E5CCE" w14:textId="0F937D7A" w:rsidR="00FE64E8" w:rsidRDefault="007463F4">
          <w:pPr>
            <w:pStyle w:val="TM1"/>
            <w:tabs>
              <w:tab w:val="left" w:pos="1540"/>
              <w:tab w:val="right" w:leader="dot" w:pos="9736"/>
            </w:tabs>
            <w:rPr>
              <w:rFonts w:asciiTheme="minorHAnsi" w:eastAsiaTheme="minorEastAsia" w:hAnsiTheme="minorHAnsi" w:cstheme="minorBidi"/>
              <w:noProof/>
              <w:sz w:val="22"/>
              <w:szCs w:val="22"/>
            </w:rPr>
          </w:pPr>
          <w:hyperlink w:anchor="_Toc191479389" w:history="1">
            <w:r w:rsidR="00FE64E8" w:rsidRPr="00FD52CF">
              <w:rPr>
                <w:rStyle w:val="Lienhypertexte"/>
                <w:b/>
                <w:caps/>
                <w:noProof/>
              </w:rPr>
              <w:t>ARTICLE 6:</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Specific terms of execution</w:t>
            </w:r>
            <w:r w:rsidR="00FE64E8">
              <w:rPr>
                <w:noProof/>
                <w:webHidden/>
              </w:rPr>
              <w:tab/>
            </w:r>
            <w:r w:rsidR="00FE64E8">
              <w:rPr>
                <w:noProof/>
                <w:webHidden/>
              </w:rPr>
              <w:fldChar w:fldCharType="begin"/>
            </w:r>
            <w:r w:rsidR="00FE64E8">
              <w:rPr>
                <w:noProof/>
                <w:webHidden/>
              </w:rPr>
              <w:instrText xml:space="preserve"> PAGEREF _Toc191479389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74AAF3D2" w14:textId="5113E295" w:rsidR="00FE64E8" w:rsidRDefault="007463F4">
          <w:pPr>
            <w:pStyle w:val="TM2"/>
            <w:rPr>
              <w:noProof/>
            </w:rPr>
          </w:pPr>
          <w:hyperlink w:anchor="_Toc191479390" w:history="1">
            <w:r w:rsidR="00FE64E8" w:rsidRPr="00FD52CF">
              <w:rPr>
                <w:rStyle w:val="Lienhypertexte"/>
                <w:rFonts w:cstheme="minorHAnsi"/>
                <w:noProof/>
                <w:lang w:val="en"/>
              </w:rPr>
              <w:t>Deliverables table</w:t>
            </w:r>
            <w:r w:rsidR="00FE64E8">
              <w:rPr>
                <w:noProof/>
                <w:webHidden/>
              </w:rPr>
              <w:tab/>
            </w:r>
            <w:r w:rsidR="00FE64E8">
              <w:rPr>
                <w:noProof/>
                <w:webHidden/>
              </w:rPr>
              <w:fldChar w:fldCharType="begin"/>
            </w:r>
            <w:r w:rsidR="00FE64E8">
              <w:rPr>
                <w:noProof/>
                <w:webHidden/>
              </w:rPr>
              <w:instrText xml:space="preserve"> PAGEREF _Toc191479390 \h </w:instrText>
            </w:r>
            <w:r w:rsidR="00FE64E8">
              <w:rPr>
                <w:noProof/>
                <w:webHidden/>
              </w:rPr>
            </w:r>
            <w:r w:rsidR="00FE64E8">
              <w:rPr>
                <w:noProof/>
                <w:webHidden/>
              </w:rPr>
              <w:fldChar w:fldCharType="separate"/>
            </w:r>
            <w:r w:rsidR="00A4702C">
              <w:rPr>
                <w:noProof/>
                <w:webHidden/>
              </w:rPr>
              <w:t>9</w:t>
            </w:r>
            <w:r w:rsidR="00FE64E8">
              <w:rPr>
                <w:noProof/>
                <w:webHidden/>
              </w:rPr>
              <w:fldChar w:fldCharType="end"/>
            </w:r>
          </w:hyperlink>
        </w:p>
        <w:p w14:paraId="5D58B535" w14:textId="6095C6DC" w:rsidR="00FE64E8" w:rsidRDefault="00587DCB">
          <w:pPr>
            <w:pStyle w:val="TM2"/>
            <w:rPr>
              <w:noProof/>
            </w:rPr>
          </w:pPr>
          <w:hyperlink w:anchor="_Toc191479391" w:history="1">
            <w:r w:rsidR="00FE64E8" w:rsidRPr="00FD52CF">
              <w:rPr>
                <w:rStyle w:val="Lienhypertexte"/>
                <w:rFonts w:cstheme="minorHAnsi"/>
                <w:noProof/>
                <w:lang w:val="en"/>
              </w:rPr>
              <w:t>Expert in charge of the assignment</w:t>
            </w:r>
            <w:r w:rsidR="00FE64E8">
              <w:rPr>
                <w:noProof/>
                <w:webHidden/>
              </w:rPr>
              <w:tab/>
            </w:r>
            <w:r w:rsidR="00FE64E8">
              <w:rPr>
                <w:noProof/>
                <w:webHidden/>
              </w:rPr>
              <w:fldChar w:fldCharType="begin"/>
            </w:r>
            <w:r w:rsidR="00FE64E8">
              <w:rPr>
                <w:noProof/>
                <w:webHidden/>
              </w:rPr>
              <w:instrText xml:space="preserve"> PAGEREF _Toc191479391 \h </w:instrText>
            </w:r>
            <w:r w:rsidR="00FE64E8">
              <w:rPr>
                <w:noProof/>
                <w:webHidden/>
              </w:rPr>
            </w:r>
            <w:r w:rsidR="00FE64E8">
              <w:rPr>
                <w:noProof/>
                <w:webHidden/>
              </w:rPr>
              <w:fldChar w:fldCharType="separate"/>
            </w:r>
            <w:r w:rsidR="00A4702C">
              <w:rPr>
                <w:noProof/>
                <w:webHidden/>
              </w:rPr>
              <w:t>10</w:t>
            </w:r>
            <w:r w:rsidR="00FE64E8">
              <w:rPr>
                <w:noProof/>
                <w:webHidden/>
              </w:rPr>
              <w:fldChar w:fldCharType="end"/>
            </w:r>
          </w:hyperlink>
        </w:p>
        <w:p w14:paraId="2F2C904A" w14:textId="284A475A" w:rsidR="00FE64E8" w:rsidRDefault="00587DCB">
          <w:pPr>
            <w:pStyle w:val="TM2"/>
            <w:rPr>
              <w:noProof/>
            </w:rPr>
          </w:pPr>
          <w:hyperlink w:anchor="_Toc191479392" w:history="1">
            <w:r w:rsidR="00FE64E8" w:rsidRPr="00FD52CF">
              <w:rPr>
                <w:rStyle w:val="Lienhypertexte"/>
                <w:rFonts w:cstheme="minorHAnsi"/>
                <w:noProof/>
                <w:lang w:val="en"/>
              </w:rPr>
              <w:t>Place of execution</w:t>
            </w:r>
            <w:r w:rsidR="00FE64E8">
              <w:rPr>
                <w:noProof/>
                <w:webHidden/>
              </w:rPr>
              <w:tab/>
            </w:r>
            <w:r w:rsidR="00FE64E8">
              <w:rPr>
                <w:noProof/>
                <w:webHidden/>
              </w:rPr>
              <w:fldChar w:fldCharType="begin"/>
            </w:r>
            <w:r w:rsidR="00FE64E8">
              <w:rPr>
                <w:noProof/>
                <w:webHidden/>
              </w:rPr>
              <w:instrText xml:space="preserve"> PAGEREF _Toc191479392 \h </w:instrText>
            </w:r>
            <w:r w:rsidR="00FE64E8">
              <w:rPr>
                <w:noProof/>
                <w:webHidden/>
              </w:rPr>
            </w:r>
            <w:r w:rsidR="00FE64E8">
              <w:rPr>
                <w:noProof/>
                <w:webHidden/>
              </w:rPr>
              <w:fldChar w:fldCharType="separate"/>
            </w:r>
            <w:r w:rsidR="00A4702C">
              <w:rPr>
                <w:noProof/>
                <w:webHidden/>
              </w:rPr>
              <w:t>10</w:t>
            </w:r>
            <w:r w:rsidR="00FE64E8">
              <w:rPr>
                <w:noProof/>
                <w:webHidden/>
              </w:rPr>
              <w:fldChar w:fldCharType="end"/>
            </w:r>
          </w:hyperlink>
        </w:p>
        <w:p w14:paraId="5BA83F26" w14:textId="55F697F9" w:rsidR="00FE64E8" w:rsidRDefault="00587DCB">
          <w:pPr>
            <w:pStyle w:val="TM2"/>
            <w:rPr>
              <w:noProof/>
            </w:rPr>
          </w:pPr>
          <w:hyperlink w:anchor="_Toc191479393" w:history="1">
            <w:r w:rsidR="00FE64E8" w:rsidRPr="00FD52CF">
              <w:rPr>
                <w:rStyle w:val="Lienhypertexte"/>
                <w:noProof/>
                <w:lang w:val="en"/>
              </w:rPr>
              <w:t xml:space="preserve">Language of the </w:t>
            </w:r>
            <w:r w:rsidR="00FE64E8" w:rsidRPr="00FD52CF">
              <w:rPr>
                <w:rStyle w:val="Lienhypertexte"/>
                <w:rFonts w:cstheme="minorHAnsi"/>
                <w:smallCaps/>
                <w:noProof/>
                <w:lang w:val="en"/>
              </w:rPr>
              <w:t>Contract</w:t>
            </w:r>
            <w:r w:rsidR="00FE64E8">
              <w:rPr>
                <w:noProof/>
                <w:webHidden/>
              </w:rPr>
              <w:tab/>
            </w:r>
            <w:r w:rsidR="00FE64E8">
              <w:rPr>
                <w:noProof/>
                <w:webHidden/>
              </w:rPr>
              <w:fldChar w:fldCharType="begin"/>
            </w:r>
            <w:r w:rsidR="00FE64E8">
              <w:rPr>
                <w:noProof/>
                <w:webHidden/>
              </w:rPr>
              <w:instrText xml:space="preserve"> PAGEREF _Toc191479393 \h </w:instrText>
            </w:r>
            <w:r w:rsidR="00FE64E8">
              <w:rPr>
                <w:noProof/>
                <w:webHidden/>
              </w:rPr>
            </w:r>
            <w:r w:rsidR="00FE64E8">
              <w:rPr>
                <w:noProof/>
                <w:webHidden/>
              </w:rPr>
              <w:fldChar w:fldCharType="separate"/>
            </w:r>
            <w:r w:rsidR="00A4702C">
              <w:rPr>
                <w:noProof/>
                <w:webHidden/>
              </w:rPr>
              <w:t>10</w:t>
            </w:r>
            <w:r w:rsidR="00FE64E8">
              <w:rPr>
                <w:noProof/>
                <w:webHidden/>
              </w:rPr>
              <w:fldChar w:fldCharType="end"/>
            </w:r>
          </w:hyperlink>
        </w:p>
        <w:p w14:paraId="608B6D98" w14:textId="52333A6D" w:rsidR="00FE64E8" w:rsidRDefault="00587DCB">
          <w:pPr>
            <w:pStyle w:val="TM2"/>
            <w:rPr>
              <w:noProof/>
            </w:rPr>
          </w:pPr>
          <w:hyperlink w:anchor="_Toc191479394" w:history="1">
            <w:r w:rsidR="00FE64E8" w:rsidRPr="00FD52CF">
              <w:rPr>
                <w:rStyle w:val="Lienhypertexte"/>
                <w:noProof/>
                <w:lang w:val="en"/>
              </w:rPr>
              <w:t xml:space="preserve">Commitments of the </w:t>
            </w:r>
            <w:r w:rsidR="00FE64E8" w:rsidRPr="00FD52CF">
              <w:rPr>
                <w:rStyle w:val="Lienhypertexte"/>
                <w:rFonts w:cstheme="minorHAnsi"/>
                <w:smallCaps/>
                <w:noProof/>
                <w:lang w:val="en"/>
              </w:rPr>
              <w:t>Contractor</w:t>
            </w:r>
            <w:r w:rsidR="00FE64E8">
              <w:rPr>
                <w:noProof/>
                <w:webHidden/>
              </w:rPr>
              <w:tab/>
            </w:r>
            <w:r w:rsidR="00FE64E8">
              <w:rPr>
                <w:noProof/>
                <w:webHidden/>
              </w:rPr>
              <w:fldChar w:fldCharType="begin"/>
            </w:r>
            <w:r w:rsidR="00FE64E8">
              <w:rPr>
                <w:noProof/>
                <w:webHidden/>
              </w:rPr>
              <w:instrText xml:space="preserve"> PAGEREF _Toc191479394 \h </w:instrText>
            </w:r>
            <w:r w:rsidR="00FE64E8">
              <w:rPr>
                <w:noProof/>
                <w:webHidden/>
              </w:rPr>
            </w:r>
            <w:r w:rsidR="00FE64E8">
              <w:rPr>
                <w:noProof/>
                <w:webHidden/>
              </w:rPr>
              <w:fldChar w:fldCharType="separate"/>
            </w:r>
            <w:r w:rsidR="00A4702C">
              <w:rPr>
                <w:noProof/>
                <w:webHidden/>
              </w:rPr>
              <w:t>10</w:t>
            </w:r>
            <w:r w:rsidR="00FE64E8">
              <w:rPr>
                <w:noProof/>
                <w:webHidden/>
              </w:rPr>
              <w:fldChar w:fldCharType="end"/>
            </w:r>
          </w:hyperlink>
        </w:p>
        <w:p w14:paraId="5FF8436C" w14:textId="0A6E00B8" w:rsidR="00FE64E8" w:rsidRDefault="00587DCB">
          <w:pPr>
            <w:pStyle w:val="TM2"/>
            <w:rPr>
              <w:noProof/>
            </w:rPr>
          </w:pPr>
          <w:hyperlink w:anchor="_Toc191479395" w:history="1">
            <w:r w:rsidR="00FE64E8" w:rsidRPr="00FD52CF">
              <w:rPr>
                <w:rStyle w:val="Lienhypertexte"/>
                <w:noProof/>
                <w:lang w:val="en"/>
              </w:rPr>
              <w:t>Confidentiality</w:t>
            </w:r>
            <w:r w:rsidR="00FE64E8">
              <w:rPr>
                <w:noProof/>
                <w:webHidden/>
              </w:rPr>
              <w:tab/>
            </w:r>
            <w:r w:rsidR="00FE64E8">
              <w:rPr>
                <w:noProof/>
                <w:webHidden/>
              </w:rPr>
              <w:fldChar w:fldCharType="begin"/>
            </w:r>
            <w:r w:rsidR="00FE64E8">
              <w:rPr>
                <w:noProof/>
                <w:webHidden/>
              </w:rPr>
              <w:instrText xml:space="preserve"> PAGEREF _Toc191479395 \h </w:instrText>
            </w:r>
            <w:r w:rsidR="00FE64E8">
              <w:rPr>
                <w:noProof/>
                <w:webHidden/>
              </w:rPr>
            </w:r>
            <w:r w:rsidR="00FE64E8">
              <w:rPr>
                <w:noProof/>
                <w:webHidden/>
              </w:rPr>
              <w:fldChar w:fldCharType="separate"/>
            </w:r>
            <w:r w:rsidR="00A4702C">
              <w:rPr>
                <w:noProof/>
                <w:webHidden/>
              </w:rPr>
              <w:t>11</w:t>
            </w:r>
            <w:r w:rsidR="00FE64E8">
              <w:rPr>
                <w:noProof/>
                <w:webHidden/>
              </w:rPr>
              <w:fldChar w:fldCharType="end"/>
            </w:r>
          </w:hyperlink>
        </w:p>
        <w:p w14:paraId="523F72F4" w14:textId="76078DB0" w:rsidR="00FE64E8" w:rsidRDefault="00587DCB">
          <w:pPr>
            <w:pStyle w:val="TM2"/>
            <w:rPr>
              <w:noProof/>
            </w:rPr>
          </w:pPr>
          <w:hyperlink w:anchor="_Toc191479396" w:history="1">
            <w:r w:rsidR="00FE64E8" w:rsidRPr="00FD52CF">
              <w:rPr>
                <w:rStyle w:val="Lienhypertexte"/>
                <w:noProof/>
                <w:lang w:val="en"/>
              </w:rPr>
              <w:t>Provision of documents</w:t>
            </w:r>
            <w:r w:rsidR="00FE64E8">
              <w:rPr>
                <w:noProof/>
                <w:webHidden/>
              </w:rPr>
              <w:tab/>
            </w:r>
            <w:r w:rsidR="00FE64E8">
              <w:rPr>
                <w:noProof/>
                <w:webHidden/>
              </w:rPr>
              <w:fldChar w:fldCharType="begin"/>
            </w:r>
            <w:r w:rsidR="00FE64E8">
              <w:rPr>
                <w:noProof/>
                <w:webHidden/>
              </w:rPr>
              <w:instrText xml:space="preserve"> PAGEREF _Toc191479396 \h </w:instrText>
            </w:r>
            <w:r w:rsidR="00FE64E8">
              <w:rPr>
                <w:noProof/>
                <w:webHidden/>
              </w:rPr>
            </w:r>
            <w:r w:rsidR="00FE64E8">
              <w:rPr>
                <w:noProof/>
                <w:webHidden/>
              </w:rPr>
              <w:fldChar w:fldCharType="separate"/>
            </w:r>
            <w:r w:rsidR="00A4702C">
              <w:rPr>
                <w:noProof/>
                <w:webHidden/>
              </w:rPr>
              <w:t>11</w:t>
            </w:r>
            <w:r w:rsidR="00FE64E8">
              <w:rPr>
                <w:noProof/>
                <w:webHidden/>
              </w:rPr>
              <w:fldChar w:fldCharType="end"/>
            </w:r>
          </w:hyperlink>
        </w:p>
        <w:p w14:paraId="6729E9FB" w14:textId="4BBE313F" w:rsidR="00FE64E8" w:rsidRDefault="00587DCB">
          <w:pPr>
            <w:pStyle w:val="TM2"/>
            <w:rPr>
              <w:noProof/>
            </w:rPr>
          </w:pPr>
          <w:hyperlink w:anchor="_Toc191479397" w:history="1">
            <w:r w:rsidR="00FE64E8" w:rsidRPr="00FD52CF">
              <w:rPr>
                <w:rStyle w:val="Lienhypertexte"/>
                <w:noProof/>
                <w:lang w:val="en"/>
              </w:rPr>
              <w:t>Insurance</w:t>
            </w:r>
            <w:r w:rsidR="00FE64E8">
              <w:rPr>
                <w:noProof/>
                <w:webHidden/>
              </w:rPr>
              <w:tab/>
            </w:r>
            <w:r w:rsidR="00FE64E8">
              <w:rPr>
                <w:noProof/>
                <w:webHidden/>
              </w:rPr>
              <w:fldChar w:fldCharType="begin"/>
            </w:r>
            <w:r w:rsidR="00FE64E8">
              <w:rPr>
                <w:noProof/>
                <w:webHidden/>
              </w:rPr>
              <w:instrText xml:space="preserve"> PAGEREF _Toc191479397 \h </w:instrText>
            </w:r>
            <w:r w:rsidR="00FE64E8">
              <w:rPr>
                <w:noProof/>
                <w:webHidden/>
              </w:rPr>
            </w:r>
            <w:r w:rsidR="00FE64E8">
              <w:rPr>
                <w:noProof/>
                <w:webHidden/>
              </w:rPr>
              <w:fldChar w:fldCharType="separate"/>
            </w:r>
            <w:r w:rsidR="00A4702C">
              <w:rPr>
                <w:noProof/>
                <w:webHidden/>
              </w:rPr>
              <w:t>11</w:t>
            </w:r>
            <w:r w:rsidR="00FE64E8">
              <w:rPr>
                <w:noProof/>
                <w:webHidden/>
              </w:rPr>
              <w:fldChar w:fldCharType="end"/>
            </w:r>
          </w:hyperlink>
        </w:p>
        <w:p w14:paraId="4E023F3D" w14:textId="5105ACEB" w:rsidR="00FE64E8" w:rsidRDefault="00587DCB">
          <w:pPr>
            <w:pStyle w:val="TM2"/>
            <w:rPr>
              <w:noProof/>
            </w:rPr>
          </w:pPr>
          <w:hyperlink w:anchor="_Toc191479398" w:history="1">
            <w:r w:rsidR="00FE64E8" w:rsidRPr="00FD52CF">
              <w:rPr>
                <w:rStyle w:val="Lienhypertexte"/>
                <w:noProof/>
                <w:lang w:val="en"/>
              </w:rPr>
              <w:t>Contact person and communication</w:t>
            </w:r>
            <w:r w:rsidR="00FE64E8">
              <w:rPr>
                <w:noProof/>
                <w:webHidden/>
              </w:rPr>
              <w:tab/>
            </w:r>
            <w:r w:rsidR="00FE64E8">
              <w:rPr>
                <w:noProof/>
                <w:webHidden/>
              </w:rPr>
              <w:fldChar w:fldCharType="begin"/>
            </w:r>
            <w:r w:rsidR="00FE64E8">
              <w:rPr>
                <w:noProof/>
                <w:webHidden/>
              </w:rPr>
              <w:instrText xml:space="preserve"> PAGEREF _Toc191479398 \h </w:instrText>
            </w:r>
            <w:r w:rsidR="00FE64E8">
              <w:rPr>
                <w:noProof/>
                <w:webHidden/>
              </w:rPr>
            </w:r>
            <w:r w:rsidR="00FE64E8">
              <w:rPr>
                <w:noProof/>
                <w:webHidden/>
              </w:rPr>
              <w:fldChar w:fldCharType="separate"/>
            </w:r>
            <w:r w:rsidR="00A4702C">
              <w:rPr>
                <w:noProof/>
                <w:webHidden/>
              </w:rPr>
              <w:t>12</w:t>
            </w:r>
            <w:r w:rsidR="00FE64E8">
              <w:rPr>
                <w:noProof/>
                <w:webHidden/>
              </w:rPr>
              <w:fldChar w:fldCharType="end"/>
            </w:r>
          </w:hyperlink>
        </w:p>
        <w:p w14:paraId="4740E711" w14:textId="5D6D5B3E" w:rsidR="00FE64E8" w:rsidRDefault="00587DCB">
          <w:pPr>
            <w:pStyle w:val="TM2"/>
            <w:rPr>
              <w:noProof/>
            </w:rPr>
          </w:pPr>
          <w:hyperlink w:anchor="_Toc191479399" w:history="1">
            <w:r w:rsidR="00FE64E8" w:rsidRPr="00FD52CF">
              <w:rPr>
                <w:rStyle w:val="Lienhypertexte"/>
                <w:noProof/>
                <w:lang w:val="en"/>
              </w:rPr>
              <w:t>Understaking against deforestation</w:t>
            </w:r>
            <w:r w:rsidR="00FE64E8">
              <w:rPr>
                <w:noProof/>
                <w:webHidden/>
              </w:rPr>
              <w:tab/>
            </w:r>
            <w:r w:rsidR="00FE64E8">
              <w:rPr>
                <w:noProof/>
                <w:webHidden/>
              </w:rPr>
              <w:fldChar w:fldCharType="begin"/>
            </w:r>
            <w:r w:rsidR="00FE64E8">
              <w:rPr>
                <w:noProof/>
                <w:webHidden/>
              </w:rPr>
              <w:instrText xml:space="preserve"> PAGEREF _Toc191479399 \h </w:instrText>
            </w:r>
            <w:r w:rsidR="00FE64E8">
              <w:rPr>
                <w:noProof/>
                <w:webHidden/>
              </w:rPr>
            </w:r>
            <w:r w:rsidR="00FE64E8">
              <w:rPr>
                <w:noProof/>
                <w:webHidden/>
              </w:rPr>
              <w:fldChar w:fldCharType="separate"/>
            </w:r>
            <w:r w:rsidR="00A4702C">
              <w:rPr>
                <w:noProof/>
                <w:webHidden/>
              </w:rPr>
              <w:t>12</w:t>
            </w:r>
            <w:r w:rsidR="00FE64E8">
              <w:rPr>
                <w:noProof/>
                <w:webHidden/>
              </w:rPr>
              <w:fldChar w:fldCharType="end"/>
            </w:r>
          </w:hyperlink>
        </w:p>
        <w:p w14:paraId="1FED6433" w14:textId="0EC4C10E"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00" w:history="1">
            <w:r w:rsidR="00FE64E8" w:rsidRPr="00FD52CF">
              <w:rPr>
                <w:rStyle w:val="Lienhypertexte"/>
                <w:b/>
                <w:caps/>
                <w:noProof/>
              </w:rPr>
              <w:t>ARTICLE 7:</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Re-examination clause</w:t>
            </w:r>
            <w:r w:rsidR="00FE64E8">
              <w:rPr>
                <w:noProof/>
                <w:webHidden/>
              </w:rPr>
              <w:tab/>
            </w:r>
            <w:r w:rsidR="00FE64E8">
              <w:rPr>
                <w:noProof/>
                <w:webHidden/>
              </w:rPr>
              <w:fldChar w:fldCharType="begin"/>
            </w:r>
            <w:r w:rsidR="00FE64E8">
              <w:rPr>
                <w:noProof/>
                <w:webHidden/>
              </w:rPr>
              <w:instrText xml:space="preserve"> PAGEREF _Toc191479400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7129B704" w14:textId="6DCD36CA"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01" w:history="1">
            <w:r w:rsidR="00FE64E8" w:rsidRPr="00FD52CF">
              <w:rPr>
                <w:rStyle w:val="Lienhypertexte"/>
                <w:b/>
                <w:caps/>
                <w:noProof/>
              </w:rPr>
              <w:t>ARTICLE 8:</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Similar services</w:t>
            </w:r>
            <w:r w:rsidR="00FE64E8">
              <w:rPr>
                <w:noProof/>
                <w:webHidden/>
              </w:rPr>
              <w:tab/>
            </w:r>
            <w:r w:rsidR="00FE64E8">
              <w:rPr>
                <w:noProof/>
                <w:webHidden/>
              </w:rPr>
              <w:fldChar w:fldCharType="begin"/>
            </w:r>
            <w:r w:rsidR="00FE64E8">
              <w:rPr>
                <w:noProof/>
                <w:webHidden/>
              </w:rPr>
              <w:instrText xml:space="preserve"> PAGEREF _Toc191479401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685F0106" w14:textId="2D76AD26"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02" w:history="1">
            <w:r w:rsidR="00FE64E8" w:rsidRPr="00FD52CF">
              <w:rPr>
                <w:rStyle w:val="Lienhypertexte"/>
                <w:b/>
                <w:caps/>
                <w:noProof/>
              </w:rPr>
              <w:t>ARTICLE 9:</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penalties</w:t>
            </w:r>
            <w:r w:rsidR="00FE64E8">
              <w:rPr>
                <w:noProof/>
                <w:webHidden/>
              </w:rPr>
              <w:tab/>
            </w:r>
            <w:r w:rsidR="00FE64E8">
              <w:rPr>
                <w:noProof/>
                <w:webHidden/>
              </w:rPr>
              <w:fldChar w:fldCharType="begin"/>
            </w:r>
            <w:r w:rsidR="00FE64E8">
              <w:rPr>
                <w:noProof/>
                <w:webHidden/>
              </w:rPr>
              <w:instrText xml:space="preserve"> PAGEREF _Toc191479402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1FB724AA" w14:textId="23BC14BF" w:rsidR="00FE64E8" w:rsidRDefault="00587DCB">
          <w:pPr>
            <w:pStyle w:val="TM2"/>
            <w:rPr>
              <w:noProof/>
            </w:rPr>
          </w:pPr>
          <w:hyperlink w:anchor="_Toc191479403" w:history="1">
            <w:r w:rsidR="00FE64E8" w:rsidRPr="00FD52CF">
              <w:rPr>
                <w:rStyle w:val="Lienhypertexte"/>
                <w:noProof/>
                <w:lang w:val="en"/>
              </w:rPr>
              <w:t>Penalties for periodic documentary deliverables</w:t>
            </w:r>
            <w:r w:rsidR="00FE64E8">
              <w:rPr>
                <w:noProof/>
                <w:webHidden/>
              </w:rPr>
              <w:tab/>
            </w:r>
            <w:r w:rsidR="00FE64E8">
              <w:rPr>
                <w:noProof/>
                <w:webHidden/>
              </w:rPr>
              <w:fldChar w:fldCharType="begin"/>
            </w:r>
            <w:r w:rsidR="00FE64E8">
              <w:rPr>
                <w:noProof/>
                <w:webHidden/>
              </w:rPr>
              <w:instrText xml:space="preserve"> PAGEREF _Toc191479403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50064D4C" w14:textId="4B584AC5" w:rsidR="00FE64E8" w:rsidRDefault="00587DCB">
          <w:pPr>
            <w:pStyle w:val="TM2"/>
            <w:rPr>
              <w:noProof/>
            </w:rPr>
          </w:pPr>
          <w:hyperlink w:anchor="_Toc191479404" w:history="1">
            <w:r w:rsidR="00FE64E8" w:rsidRPr="00FD52CF">
              <w:rPr>
                <w:rStyle w:val="Lienhypertexte"/>
                <w:noProof/>
                <w:lang w:val="en"/>
              </w:rPr>
              <w:t>Penalties applicable to submission of final deliverables</w:t>
            </w:r>
            <w:r w:rsidR="00FE64E8">
              <w:rPr>
                <w:noProof/>
                <w:webHidden/>
              </w:rPr>
              <w:tab/>
            </w:r>
            <w:r w:rsidR="00FE64E8">
              <w:rPr>
                <w:noProof/>
                <w:webHidden/>
              </w:rPr>
              <w:fldChar w:fldCharType="begin"/>
            </w:r>
            <w:r w:rsidR="00FE64E8">
              <w:rPr>
                <w:noProof/>
                <w:webHidden/>
              </w:rPr>
              <w:instrText xml:space="preserve"> PAGEREF _Toc191479404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1CD037A6" w14:textId="4DF7DD5F"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05" w:history="1">
            <w:r w:rsidR="00FE64E8" w:rsidRPr="00FD52CF">
              <w:rPr>
                <w:rStyle w:val="Lienhypertexte"/>
                <w:b/>
                <w:caps/>
                <w:noProof/>
              </w:rPr>
              <w:t>ARTICLE 10:</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intellectual property</w:t>
            </w:r>
            <w:r w:rsidR="00FE64E8">
              <w:rPr>
                <w:noProof/>
                <w:webHidden/>
              </w:rPr>
              <w:tab/>
            </w:r>
            <w:r w:rsidR="00FE64E8">
              <w:rPr>
                <w:noProof/>
                <w:webHidden/>
              </w:rPr>
              <w:fldChar w:fldCharType="begin"/>
            </w:r>
            <w:r w:rsidR="00FE64E8">
              <w:rPr>
                <w:noProof/>
                <w:webHidden/>
              </w:rPr>
              <w:instrText xml:space="preserve"> PAGEREF _Toc191479405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7AF3A960" w14:textId="217AC79B" w:rsidR="00FE64E8" w:rsidRDefault="00587DCB">
          <w:pPr>
            <w:pStyle w:val="TM2"/>
            <w:rPr>
              <w:noProof/>
            </w:rPr>
          </w:pPr>
          <w:hyperlink w:anchor="_Toc191479406" w:history="1">
            <w:r w:rsidR="00FE64E8" w:rsidRPr="00FD52CF">
              <w:rPr>
                <w:rStyle w:val="Lienhypertexte"/>
                <w:noProof/>
                <w:lang w:val="en"/>
              </w:rPr>
              <w:t>Definitions</w:t>
            </w:r>
            <w:r w:rsidR="00FE64E8">
              <w:rPr>
                <w:noProof/>
                <w:webHidden/>
              </w:rPr>
              <w:tab/>
            </w:r>
            <w:r w:rsidR="00FE64E8">
              <w:rPr>
                <w:noProof/>
                <w:webHidden/>
              </w:rPr>
              <w:fldChar w:fldCharType="begin"/>
            </w:r>
            <w:r w:rsidR="00FE64E8">
              <w:rPr>
                <w:noProof/>
                <w:webHidden/>
              </w:rPr>
              <w:instrText xml:space="preserve"> PAGEREF _Toc191479406 \h </w:instrText>
            </w:r>
            <w:r w:rsidR="00FE64E8">
              <w:rPr>
                <w:noProof/>
                <w:webHidden/>
              </w:rPr>
            </w:r>
            <w:r w:rsidR="00FE64E8">
              <w:rPr>
                <w:noProof/>
                <w:webHidden/>
              </w:rPr>
              <w:fldChar w:fldCharType="separate"/>
            </w:r>
            <w:r w:rsidR="00A4702C">
              <w:rPr>
                <w:noProof/>
                <w:webHidden/>
              </w:rPr>
              <w:t>13</w:t>
            </w:r>
            <w:r w:rsidR="00FE64E8">
              <w:rPr>
                <w:noProof/>
                <w:webHidden/>
              </w:rPr>
              <w:fldChar w:fldCharType="end"/>
            </w:r>
          </w:hyperlink>
        </w:p>
        <w:p w14:paraId="70B5D26A" w14:textId="1C48463B" w:rsidR="00FE64E8" w:rsidRDefault="00587DCB">
          <w:pPr>
            <w:pStyle w:val="TM2"/>
            <w:rPr>
              <w:noProof/>
            </w:rPr>
          </w:pPr>
          <w:hyperlink w:anchor="_Toc191479407" w:history="1">
            <w:r w:rsidR="00FE64E8" w:rsidRPr="00FD52CF">
              <w:rPr>
                <w:rStyle w:val="Lienhypertexte"/>
                <w:noProof/>
                <w:lang w:val="en"/>
              </w:rPr>
              <w:t>Ownership of results</w:t>
            </w:r>
            <w:r w:rsidR="00FE64E8">
              <w:rPr>
                <w:noProof/>
                <w:webHidden/>
              </w:rPr>
              <w:tab/>
            </w:r>
            <w:r w:rsidR="00FE64E8">
              <w:rPr>
                <w:noProof/>
                <w:webHidden/>
              </w:rPr>
              <w:fldChar w:fldCharType="begin"/>
            </w:r>
            <w:r w:rsidR="00FE64E8">
              <w:rPr>
                <w:noProof/>
                <w:webHidden/>
              </w:rPr>
              <w:instrText xml:space="preserve"> PAGEREF _Toc191479407 \h </w:instrText>
            </w:r>
            <w:r w:rsidR="00FE64E8">
              <w:rPr>
                <w:noProof/>
                <w:webHidden/>
              </w:rPr>
            </w:r>
            <w:r w:rsidR="00FE64E8">
              <w:rPr>
                <w:noProof/>
                <w:webHidden/>
              </w:rPr>
              <w:fldChar w:fldCharType="separate"/>
            </w:r>
            <w:r w:rsidR="00A4702C">
              <w:rPr>
                <w:noProof/>
                <w:webHidden/>
              </w:rPr>
              <w:t>14</w:t>
            </w:r>
            <w:r w:rsidR="00FE64E8">
              <w:rPr>
                <w:noProof/>
                <w:webHidden/>
              </w:rPr>
              <w:fldChar w:fldCharType="end"/>
            </w:r>
          </w:hyperlink>
        </w:p>
        <w:p w14:paraId="0A56272B" w14:textId="198A6D92" w:rsidR="00FE64E8" w:rsidRDefault="00587DCB">
          <w:pPr>
            <w:pStyle w:val="TM2"/>
            <w:rPr>
              <w:noProof/>
            </w:rPr>
          </w:pPr>
          <w:hyperlink w:anchor="_Toc191479408" w:history="1">
            <w:r w:rsidR="00FE64E8" w:rsidRPr="00FD52CF">
              <w:rPr>
                <w:rStyle w:val="Lienhypertexte"/>
                <w:noProof/>
                <w:lang w:val="en"/>
              </w:rPr>
              <w:t>Exploitation of results</w:t>
            </w:r>
            <w:r w:rsidR="00FE64E8">
              <w:rPr>
                <w:noProof/>
                <w:webHidden/>
              </w:rPr>
              <w:tab/>
            </w:r>
            <w:r w:rsidR="00FE64E8">
              <w:rPr>
                <w:noProof/>
                <w:webHidden/>
              </w:rPr>
              <w:fldChar w:fldCharType="begin"/>
            </w:r>
            <w:r w:rsidR="00FE64E8">
              <w:rPr>
                <w:noProof/>
                <w:webHidden/>
              </w:rPr>
              <w:instrText xml:space="preserve"> PAGEREF _Toc191479408 \h </w:instrText>
            </w:r>
            <w:r w:rsidR="00FE64E8">
              <w:rPr>
                <w:noProof/>
                <w:webHidden/>
              </w:rPr>
            </w:r>
            <w:r w:rsidR="00FE64E8">
              <w:rPr>
                <w:noProof/>
                <w:webHidden/>
              </w:rPr>
              <w:fldChar w:fldCharType="separate"/>
            </w:r>
            <w:r w:rsidR="00A4702C">
              <w:rPr>
                <w:noProof/>
                <w:webHidden/>
              </w:rPr>
              <w:t>14</w:t>
            </w:r>
            <w:r w:rsidR="00FE64E8">
              <w:rPr>
                <w:noProof/>
                <w:webHidden/>
              </w:rPr>
              <w:fldChar w:fldCharType="end"/>
            </w:r>
          </w:hyperlink>
        </w:p>
        <w:p w14:paraId="26295D70" w14:textId="2A235B9E" w:rsidR="00FE64E8" w:rsidRDefault="00587DCB">
          <w:pPr>
            <w:pStyle w:val="TM2"/>
            <w:rPr>
              <w:noProof/>
            </w:rPr>
          </w:pPr>
          <w:hyperlink w:anchor="_Toc191479409" w:history="1">
            <w:r w:rsidR="00FE64E8" w:rsidRPr="00FD52CF">
              <w:rPr>
                <w:rStyle w:val="Lienhypertexte"/>
                <w:noProof/>
                <w:lang w:val="en"/>
              </w:rPr>
              <w:t>Licensing of pre-existing rights</w:t>
            </w:r>
            <w:r w:rsidR="00FE64E8">
              <w:rPr>
                <w:noProof/>
                <w:webHidden/>
              </w:rPr>
              <w:tab/>
            </w:r>
            <w:r w:rsidR="00FE64E8">
              <w:rPr>
                <w:noProof/>
                <w:webHidden/>
              </w:rPr>
              <w:fldChar w:fldCharType="begin"/>
            </w:r>
            <w:r w:rsidR="00FE64E8">
              <w:rPr>
                <w:noProof/>
                <w:webHidden/>
              </w:rPr>
              <w:instrText xml:space="preserve"> PAGEREF _Toc191479409 \h </w:instrText>
            </w:r>
            <w:r w:rsidR="00FE64E8">
              <w:rPr>
                <w:noProof/>
                <w:webHidden/>
              </w:rPr>
            </w:r>
            <w:r w:rsidR="00FE64E8">
              <w:rPr>
                <w:noProof/>
                <w:webHidden/>
              </w:rPr>
              <w:fldChar w:fldCharType="separate"/>
            </w:r>
            <w:r w:rsidR="00A4702C">
              <w:rPr>
                <w:noProof/>
                <w:webHidden/>
              </w:rPr>
              <w:t>14</w:t>
            </w:r>
            <w:r w:rsidR="00FE64E8">
              <w:rPr>
                <w:noProof/>
                <w:webHidden/>
              </w:rPr>
              <w:fldChar w:fldCharType="end"/>
            </w:r>
          </w:hyperlink>
        </w:p>
        <w:p w14:paraId="1BF249BD" w14:textId="78812454" w:rsidR="00FE64E8" w:rsidRDefault="00587DCB">
          <w:pPr>
            <w:pStyle w:val="TM2"/>
            <w:rPr>
              <w:noProof/>
            </w:rPr>
          </w:pPr>
          <w:hyperlink w:anchor="_Toc191479410" w:history="1">
            <w:r w:rsidR="00FE64E8" w:rsidRPr="00FD52CF">
              <w:rPr>
                <w:rStyle w:val="Lienhypertexte"/>
                <w:noProof/>
                <w:lang w:val="en"/>
              </w:rPr>
              <w:t>Guarantees</w:t>
            </w:r>
            <w:r w:rsidR="00FE64E8">
              <w:rPr>
                <w:noProof/>
                <w:webHidden/>
              </w:rPr>
              <w:tab/>
            </w:r>
            <w:r w:rsidR="00FE64E8">
              <w:rPr>
                <w:noProof/>
                <w:webHidden/>
              </w:rPr>
              <w:fldChar w:fldCharType="begin"/>
            </w:r>
            <w:r w:rsidR="00FE64E8">
              <w:rPr>
                <w:noProof/>
                <w:webHidden/>
              </w:rPr>
              <w:instrText xml:space="preserve"> PAGEREF _Toc191479410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3903860B" w14:textId="1FCAAC67" w:rsidR="00FE64E8" w:rsidRDefault="00587DCB">
          <w:pPr>
            <w:pStyle w:val="TM2"/>
            <w:rPr>
              <w:noProof/>
            </w:rPr>
          </w:pPr>
          <w:hyperlink w:anchor="_Toc191479411" w:history="1">
            <w:r w:rsidR="00FE64E8" w:rsidRPr="00FD52CF">
              <w:rPr>
                <w:rStyle w:val="Lienhypertexte"/>
                <w:noProof/>
                <w:lang w:val="en"/>
              </w:rPr>
              <w:t>Image rights</w:t>
            </w:r>
            <w:r w:rsidR="00FE64E8">
              <w:rPr>
                <w:noProof/>
                <w:webHidden/>
              </w:rPr>
              <w:tab/>
            </w:r>
            <w:r w:rsidR="00FE64E8">
              <w:rPr>
                <w:noProof/>
                <w:webHidden/>
              </w:rPr>
              <w:fldChar w:fldCharType="begin"/>
            </w:r>
            <w:r w:rsidR="00FE64E8">
              <w:rPr>
                <w:noProof/>
                <w:webHidden/>
              </w:rPr>
              <w:instrText xml:space="preserve"> PAGEREF _Toc191479411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573A182E" w14:textId="394EDDC7"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12" w:history="1">
            <w:r w:rsidR="00FE64E8" w:rsidRPr="00FD52CF">
              <w:rPr>
                <w:rStyle w:val="Lienhypertexte"/>
                <w:b/>
                <w:caps/>
                <w:noProof/>
              </w:rPr>
              <w:t>ARTICLE 11:</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Termination of the contract</w:t>
            </w:r>
            <w:r w:rsidR="00FE64E8">
              <w:rPr>
                <w:noProof/>
                <w:webHidden/>
              </w:rPr>
              <w:tab/>
            </w:r>
            <w:r w:rsidR="00FE64E8">
              <w:rPr>
                <w:noProof/>
                <w:webHidden/>
              </w:rPr>
              <w:fldChar w:fldCharType="begin"/>
            </w:r>
            <w:r w:rsidR="00FE64E8">
              <w:rPr>
                <w:noProof/>
                <w:webHidden/>
              </w:rPr>
              <w:instrText xml:space="preserve"> PAGEREF _Toc191479412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6ABE81C9" w14:textId="5C7DDD6A" w:rsidR="00FE64E8" w:rsidRDefault="00587DCB">
          <w:pPr>
            <w:pStyle w:val="TM2"/>
            <w:rPr>
              <w:noProof/>
            </w:rPr>
          </w:pPr>
          <w:hyperlink w:anchor="_Toc191479413" w:history="1">
            <w:r w:rsidR="00FE64E8" w:rsidRPr="00FD52CF">
              <w:rPr>
                <w:rStyle w:val="Lienhypertexte"/>
                <w:rFonts w:cstheme="minorHAnsi"/>
                <w:noProof/>
                <w:lang w:val="en"/>
              </w:rPr>
              <w:t>General terms of performance</w:t>
            </w:r>
            <w:r w:rsidR="00FE64E8">
              <w:rPr>
                <w:noProof/>
                <w:webHidden/>
              </w:rPr>
              <w:tab/>
            </w:r>
            <w:r w:rsidR="00FE64E8">
              <w:rPr>
                <w:noProof/>
                <w:webHidden/>
              </w:rPr>
              <w:fldChar w:fldCharType="begin"/>
            </w:r>
            <w:r w:rsidR="00FE64E8">
              <w:rPr>
                <w:noProof/>
                <w:webHidden/>
              </w:rPr>
              <w:instrText xml:space="preserve"> PAGEREF _Toc191479413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2985FD7F" w14:textId="33D45EB2" w:rsidR="00FE64E8" w:rsidRDefault="00587DCB">
          <w:pPr>
            <w:pStyle w:val="TM2"/>
            <w:rPr>
              <w:noProof/>
            </w:rPr>
          </w:pPr>
          <w:hyperlink w:anchor="_Toc191479414" w:history="1">
            <w:r w:rsidR="00FE64E8" w:rsidRPr="00FD52CF">
              <w:rPr>
                <w:rStyle w:val="Lienhypertexte"/>
                <w:rFonts w:cstheme="minorHAnsi"/>
                <w:noProof/>
                <w:lang w:val="en"/>
              </w:rPr>
              <w:t>Termination of the Contract due to the non-availability of a designated expert</w:t>
            </w:r>
            <w:r w:rsidR="00FE64E8">
              <w:rPr>
                <w:noProof/>
                <w:webHidden/>
              </w:rPr>
              <w:tab/>
            </w:r>
            <w:r w:rsidR="00FE64E8">
              <w:rPr>
                <w:noProof/>
                <w:webHidden/>
              </w:rPr>
              <w:fldChar w:fldCharType="begin"/>
            </w:r>
            <w:r w:rsidR="00FE64E8">
              <w:rPr>
                <w:noProof/>
                <w:webHidden/>
              </w:rPr>
              <w:instrText xml:space="preserve"> PAGEREF _Toc191479414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145AC62F" w14:textId="5D295845" w:rsidR="00FE64E8" w:rsidRDefault="00587DCB">
          <w:pPr>
            <w:pStyle w:val="TM2"/>
            <w:rPr>
              <w:noProof/>
            </w:rPr>
          </w:pPr>
          <w:hyperlink w:anchor="_Toc191479415" w:history="1">
            <w:r w:rsidR="00FE64E8" w:rsidRPr="00FD52CF">
              <w:rPr>
                <w:rStyle w:val="Lienhypertexte"/>
                <w:rFonts w:cstheme="minorHAnsi"/>
                <w:noProof/>
                <w:lang w:val="en"/>
              </w:rPr>
              <w:t>Procedure</w:t>
            </w:r>
            <w:r w:rsidR="00FE64E8">
              <w:rPr>
                <w:noProof/>
                <w:webHidden/>
              </w:rPr>
              <w:tab/>
            </w:r>
            <w:r w:rsidR="00FE64E8">
              <w:rPr>
                <w:noProof/>
                <w:webHidden/>
              </w:rPr>
              <w:fldChar w:fldCharType="begin"/>
            </w:r>
            <w:r w:rsidR="00FE64E8">
              <w:rPr>
                <w:noProof/>
                <w:webHidden/>
              </w:rPr>
              <w:instrText xml:space="preserve"> PAGEREF _Toc191479415 \h </w:instrText>
            </w:r>
            <w:r w:rsidR="00FE64E8">
              <w:rPr>
                <w:noProof/>
                <w:webHidden/>
              </w:rPr>
            </w:r>
            <w:r w:rsidR="00FE64E8">
              <w:rPr>
                <w:noProof/>
                <w:webHidden/>
              </w:rPr>
              <w:fldChar w:fldCharType="separate"/>
            </w:r>
            <w:r w:rsidR="00A4702C">
              <w:rPr>
                <w:noProof/>
                <w:webHidden/>
              </w:rPr>
              <w:t>15</w:t>
            </w:r>
            <w:r w:rsidR="00FE64E8">
              <w:rPr>
                <w:noProof/>
                <w:webHidden/>
              </w:rPr>
              <w:fldChar w:fldCharType="end"/>
            </w:r>
          </w:hyperlink>
        </w:p>
        <w:p w14:paraId="7971B2C4" w14:textId="678CC3CE"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16" w:history="1">
            <w:r w:rsidR="00FE64E8" w:rsidRPr="00FD52CF">
              <w:rPr>
                <w:rStyle w:val="Lienhypertexte"/>
                <w:b/>
                <w:caps/>
                <w:noProof/>
                <w:lang w:val="en-GB"/>
              </w:rPr>
              <w:t>ARTICLE 12:</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safety and security measures and responsabilities</w:t>
            </w:r>
            <w:r w:rsidR="00FE64E8">
              <w:rPr>
                <w:noProof/>
                <w:webHidden/>
              </w:rPr>
              <w:tab/>
            </w:r>
            <w:r w:rsidR="00FE64E8">
              <w:rPr>
                <w:noProof/>
                <w:webHidden/>
              </w:rPr>
              <w:fldChar w:fldCharType="begin"/>
            </w:r>
            <w:r w:rsidR="00FE64E8">
              <w:rPr>
                <w:noProof/>
                <w:webHidden/>
              </w:rPr>
              <w:instrText xml:space="preserve"> PAGEREF _Toc191479416 \h </w:instrText>
            </w:r>
            <w:r w:rsidR="00FE64E8">
              <w:rPr>
                <w:noProof/>
                <w:webHidden/>
              </w:rPr>
            </w:r>
            <w:r w:rsidR="00FE64E8">
              <w:rPr>
                <w:noProof/>
                <w:webHidden/>
              </w:rPr>
              <w:fldChar w:fldCharType="separate"/>
            </w:r>
            <w:r w:rsidR="00A4702C">
              <w:rPr>
                <w:noProof/>
                <w:webHidden/>
              </w:rPr>
              <w:t>16</w:t>
            </w:r>
            <w:r w:rsidR="00FE64E8">
              <w:rPr>
                <w:noProof/>
                <w:webHidden/>
              </w:rPr>
              <w:fldChar w:fldCharType="end"/>
            </w:r>
          </w:hyperlink>
        </w:p>
        <w:p w14:paraId="19E4042A" w14:textId="136494A6"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17" w:history="1">
            <w:r w:rsidR="00FE64E8" w:rsidRPr="00FD52CF">
              <w:rPr>
                <w:rStyle w:val="Lienhypertexte"/>
                <w:b/>
                <w:caps/>
                <w:noProof/>
                <w:lang w:val="en-GB"/>
              </w:rPr>
              <w:t>ARTICLE 13:</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ethics</w:t>
            </w:r>
            <w:r w:rsidR="00FE64E8">
              <w:rPr>
                <w:noProof/>
                <w:webHidden/>
              </w:rPr>
              <w:tab/>
            </w:r>
            <w:r w:rsidR="00FE64E8">
              <w:rPr>
                <w:noProof/>
                <w:webHidden/>
              </w:rPr>
              <w:fldChar w:fldCharType="begin"/>
            </w:r>
            <w:r w:rsidR="00FE64E8">
              <w:rPr>
                <w:noProof/>
                <w:webHidden/>
              </w:rPr>
              <w:instrText xml:space="preserve"> PAGEREF _Toc191479417 \h </w:instrText>
            </w:r>
            <w:r w:rsidR="00FE64E8">
              <w:rPr>
                <w:noProof/>
                <w:webHidden/>
              </w:rPr>
            </w:r>
            <w:r w:rsidR="00FE64E8">
              <w:rPr>
                <w:noProof/>
                <w:webHidden/>
              </w:rPr>
              <w:fldChar w:fldCharType="separate"/>
            </w:r>
            <w:r w:rsidR="00A4702C">
              <w:rPr>
                <w:noProof/>
                <w:webHidden/>
              </w:rPr>
              <w:t>16</w:t>
            </w:r>
            <w:r w:rsidR="00FE64E8">
              <w:rPr>
                <w:noProof/>
                <w:webHidden/>
              </w:rPr>
              <w:fldChar w:fldCharType="end"/>
            </w:r>
          </w:hyperlink>
        </w:p>
        <w:p w14:paraId="5B807594" w14:textId="254C66BD"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18" w:history="1">
            <w:r w:rsidR="00FE64E8" w:rsidRPr="00FD52CF">
              <w:rPr>
                <w:rStyle w:val="Lienhypertexte"/>
                <w:b/>
                <w:caps/>
                <w:noProof/>
              </w:rPr>
              <w:t>ARTICLE 14:</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Administration of personal data</w:t>
            </w:r>
            <w:r w:rsidR="00FE64E8">
              <w:rPr>
                <w:noProof/>
                <w:webHidden/>
              </w:rPr>
              <w:tab/>
            </w:r>
            <w:r w:rsidR="00FE64E8">
              <w:rPr>
                <w:noProof/>
                <w:webHidden/>
              </w:rPr>
              <w:fldChar w:fldCharType="begin"/>
            </w:r>
            <w:r w:rsidR="00FE64E8">
              <w:rPr>
                <w:noProof/>
                <w:webHidden/>
              </w:rPr>
              <w:instrText xml:space="preserve"> PAGEREF _Toc191479418 \h </w:instrText>
            </w:r>
            <w:r w:rsidR="00FE64E8">
              <w:rPr>
                <w:noProof/>
                <w:webHidden/>
              </w:rPr>
            </w:r>
            <w:r w:rsidR="00FE64E8">
              <w:rPr>
                <w:noProof/>
                <w:webHidden/>
              </w:rPr>
              <w:fldChar w:fldCharType="separate"/>
            </w:r>
            <w:r w:rsidR="00A4702C">
              <w:rPr>
                <w:noProof/>
                <w:webHidden/>
              </w:rPr>
              <w:t>16</w:t>
            </w:r>
            <w:r w:rsidR="00FE64E8">
              <w:rPr>
                <w:noProof/>
                <w:webHidden/>
              </w:rPr>
              <w:fldChar w:fldCharType="end"/>
            </w:r>
          </w:hyperlink>
        </w:p>
        <w:p w14:paraId="6A2BA30D" w14:textId="06A3B087"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19" w:history="1">
            <w:r w:rsidR="00FE64E8" w:rsidRPr="00FD52CF">
              <w:rPr>
                <w:rStyle w:val="Lienhypertexte"/>
                <w:b/>
                <w:caps/>
                <w:noProof/>
              </w:rPr>
              <w:t>ARTICLE 15:</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Dispute resolution - applicable law</w:t>
            </w:r>
            <w:r w:rsidR="00FE64E8">
              <w:rPr>
                <w:noProof/>
                <w:webHidden/>
              </w:rPr>
              <w:tab/>
            </w:r>
            <w:r w:rsidR="00FE64E8">
              <w:rPr>
                <w:noProof/>
                <w:webHidden/>
              </w:rPr>
              <w:fldChar w:fldCharType="begin"/>
            </w:r>
            <w:r w:rsidR="00FE64E8">
              <w:rPr>
                <w:noProof/>
                <w:webHidden/>
              </w:rPr>
              <w:instrText xml:space="preserve"> PAGEREF _Toc191479419 \h </w:instrText>
            </w:r>
            <w:r w:rsidR="00FE64E8">
              <w:rPr>
                <w:noProof/>
                <w:webHidden/>
              </w:rPr>
            </w:r>
            <w:r w:rsidR="00FE64E8">
              <w:rPr>
                <w:noProof/>
                <w:webHidden/>
              </w:rPr>
              <w:fldChar w:fldCharType="separate"/>
            </w:r>
            <w:r w:rsidR="00A4702C">
              <w:rPr>
                <w:noProof/>
                <w:webHidden/>
              </w:rPr>
              <w:t>17</w:t>
            </w:r>
            <w:r w:rsidR="00FE64E8">
              <w:rPr>
                <w:noProof/>
                <w:webHidden/>
              </w:rPr>
              <w:fldChar w:fldCharType="end"/>
            </w:r>
          </w:hyperlink>
        </w:p>
        <w:p w14:paraId="271B2655" w14:textId="40619573"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20" w:history="1">
            <w:r w:rsidR="00FE64E8" w:rsidRPr="00FD52CF">
              <w:rPr>
                <w:rStyle w:val="Lienhypertexte"/>
                <w:b/>
                <w:caps/>
                <w:noProof/>
              </w:rPr>
              <w:t>ARTICLE 16:</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Derogation from the CCAG</w:t>
            </w:r>
            <w:r w:rsidR="00FE64E8">
              <w:rPr>
                <w:noProof/>
                <w:webHidden/>
              </w:rPr>
              <w:tab/>
            </w:r>
            <w:r w:rsidR="00FE64E8">
              <w:rPr>
                <w:noProof/>
                <w:webHidden/>
              </w:rPr>
              <w:fldChar w:fldCharType="begin"/>
            </w:r>
            <w:r w:rsidR="00FE64E8">
              <w:rPr>
                <w:noProof/>
                <w:webHidden/>
              </w:rPr>
              <w:instrText xml:space="preserve"> PAGEREF _Toc191479420 \h </w:instrText>
            </w:r>
            <w:r w:rsidR="00FE64E8">
              <w:rPr>
                <w:noProof/>
                <w:webHidden/>
              </w:rPr>
            </w:r>
            <w:r w:rsidR="00FE64E8">
              <w:rPr>
                <w:noProof/>
                <w:webHidden/>
              </w:rPr>
              <w:fldChar w:fldCharType="separate"/>
            </w:r>
            <w:r w:rsidR="00A4702C">
              <w:rPr>
                <w:noProof/>
                <w:webHidden/>
              </w:rPr>
              <w:t>18</w:t>
            </w:r>
            <w:r w:rsidR="00FE64E8">
              <w:rPr>
                <w:noProof/>
                <w:webHidden/>
              </w:rPr>
              <w:fldChar w:fldCharType="end"/>
            </w:r>
          </w:hyperlink>
        </w:p>
        <w:p w14:paraId="579A40FA" w14:textId="589C52F4"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21" w:history="1">
            <w:r w:rsidR="00FE64E8" w:rsidRPr="00FD52CF">
              <w:rPr>
                <w:rStyle w:val="Lienhypertexte"/>
                <w:b/>
                <w:caps/>
                <w:noProof/>
              </w:rPr>
              <w:t>ARTICLE 17:</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AUDIT</w:t>
            </w:r>
            <w:r w:rsidR="00FE64E8">
              <w:rPr>
                <w:noProof/>
                <w:webHidden/>
              </w:rPr>
              <w:tab/>
            </w:r>
            <w:r w:rsidR="00FE64E8">
              <w:rPr>
                <w:noProof/>
                <w:webHidden/>
              </w:rPr>
              <w:fldChar w:fldCharType="begin"/>
            </w:r>
            <w:r w:rsidR="00FE64E8">
              <w:rPr>
                <w:noProof/>
                <w:webHidden/>
              </w:rPr>
              <w:instrText xml:space="preserve"> PAGEREF _Toc191479421 \h </w:instrText>
            </w:r>
            <w:r w:rsidR="00FE64E8">
              <w:rPr>
                <w:noProof/>
                <w:webHidden/>
              </w:rPr>
            </w:r>
            <w:r w:rsidR="00FE64E8">
              <w:rPr>
                <w:noProof/>
                <w:webHidden/>
              </w:rPr>
              <w:fldChar w:fldCharType="separate"/>
            </w:r>
            <w:r w:rsidR="00A4702C">
              <w:rPr>
                <w:noProof/>
                <w:webHidden/>
              </w:rPr>
              <w:t>18</w:t>
            </w:r>
            <w:r w:rsidR="00FE64E8">
              <w:rPr>
                <w:noProof/>
                <w:webHidden/>
              </w:rPr>
              <w:fldChar w:fldCharType="end"/>
            </w:r>
          </w:hyperlink>
        </w:p>
        <w:p w14:paraId="53BB9634" w14:textId="417FCA1D" w:rsidR="00FE64E8" w:rsidRDefault="00587DCB">
          <w:pPr>
            <w:pStyle w:val="TM1"/>
            <w:tabs>
              <w:tab w:val="left" w:pos="1540"/>
              <w:tab w:val="right" w:leader="dot" w:pos="9736"/>
            </w:tabs>
            <w:rPr>
              <w:rFonts w:asciiTheme="minorHAnsi" w:eastAsiaTheme="minorEastAsia" w:hAnsiTheme="minorHAnsi" w:cstheme="minorBidi"/>
              <w:noProof/>
              <w:sz w:val="22"/>
              <w:szCs w:val="22"/>
            </w:rPr>
          </w:pPr>
          <w:hyperlink w:anchor="_Toc191479422" w:history="1">
            <w:r w:rsidR="00FE64E8" w:rsidRPr="00FD52CF">
              <w:rPr>
                <w:rStyle w:val="Lienhypertexte"/>
                <w:b/>
                <w:caps/>
                <w:noProof/>
              </w:rPr>
              <w:t>ARTICLE 18:</w:t>
            </w:r>
            <w:r w:rsidR="00FE64E8">
              <w:rPr>
                <w:rFonts w:asciiTheme="minorHAnsi" w:eastAsiaTheme="minorEastAsia" w:hAnsiTheme="minorHAnsi" w:cstheme="minorBidi"/>
                <w:noProof/>
                <w:sz w:val="22"/>
                <w:szCs w:val="22"/>
              </w:rPr>
              <w:tab/>
            </w:r>
            <w:r w:rsidR="00FE64E8" w:rsidRPr="00FD52CF">
              <w:rPr>
                <w:rStyle w:val="Lienhypertexte"/>
                <w:b/>
                <w:bCs/>
                <w:caps/>
                <w:noProof/>
                <w:lang w:val="en"/>
              </w:rPr>
              <w:t>Final provisions</w:t>
            </w:r>
            <w:r w:rsidR="00FE64E8">
              <w:rPr>
                <w:noProof/>
                <w:webHidden/>
              </w:rPr>
              <w:tab/>
            </w:r>
            <w:r w:rsidR="00FE64E8">
              <w:rPr>
                <w:noProof/>
                <w:webHidden/>
              </w:rPr>
              <w:fldChar w:fldCharType="begin"/>
            </w:r>
            <w:r w:rsidR="00FE64E8">
              <w:rPr>
                <w:noProof/>
                <w:webHidden/>
              </w:rPr>
              <w:instrText xml:space="preserve"> PAGEREF _Toc191479422 \h </w:instrText>
            </w:r>
            <w:r w:rsidR="00FE64E8">
              <w:rPr>
                <w:noProof/>
                <w:webHidden/>
              </w:rPr>
            </w:r>
            <w:r w:rsidR="00FE64E8">
              <w:rPr>
                <w:noProof/>
                <w:webHidden/>
              </w:rPr>
              <w:fldChar w:fldCharType="separate"/>
            </w:r>
            <w:r w:rsidR="00A4702C">
              <w:rPr>
                <w:noProof/>
                <w:webHidden/>
              </w:rPr>
              <w:t>19</w:t>
            </w:r>
            <w:r w:rsidR="00FE64E8">
              <w:rPr>
                <w:noProof/>
                <w:webHidden/>
              </w:rPr>
              <w:fldChar w:fldCharType="end"/>
            </w:r>
          </w:hyperlink>
        </w:p>
        <w:p w14:paraId="5E7E2B7F" w14:textId="487CFE2D" w:rsidR="00FE64E8" w:rsidRDefault="00587DCB">
          <w:pPr>
            <w:pStyle w:val="TM2"/>
            <w:rPr>
              <w:noProof/>
            </w:rPr>
          </w:pPr>
          <w:hyperlink w:anchor="_Toc191479423" w:history="1">
            <w:r w:rsidR="00FE64E8" w:rsidRPr="00FD52CF">
              <w:rPr>
                <w:rStyle w:val="Lienhypertexte"/>
                <w:noProof/>
                <w:lang w:val="en"/>
              </w:rPr>
              <w:t>Declaration</w:t>
            </w:r>
            <w:r w:rsidR="00FE64E8">
              <w:rPr>
                <w:noProof/>
                <w:webHidden/>
              </w:rPr>
              <w:tab/>
            </w:r>
            <w:r w:rsidR="00FE64E8">
              <w:rPr>
                <w:noProof/>
                <w:webHidden/>
              </w:rPr>
              <w:fldChar w:fldCharType="begin"/>
            </w:r>
            <w:r w:rsidR="00FE64E8">
              <w:rPr>
                <w:noProof/>
                <w:webHidden/>
              </w:rPr>
              <w:instrText xml:space="preserve"> PAGEREF _Toc191479423 \h </w:instrText>
            </w:r>
            <w:r w:rsidR="00FE64E8">
              <w:rPr>
                <w:noProof/>
                <w:webHidden/>
              </w:rPr>
            </w:r>
            <w:r w:rsidR="00FE64E8">
              <w:rPr>
                <w:noProof/>
                <w:webHidden/>
              </w:rPr>
              <w:fldChar w:fldCharType="separate"/>
            </w:r>
            <w:r w:rsidR="00A4702C">
              <w:rPr>
                <w:noProof/>
                <w:webHidden/>
              </w:rPr>
              <w:t>19</w:t>
            </w:r>
            <w:r w:rsidR="00FE64E8">
              <w:rPr>
                <w:noProof/>
                <w:webHidden/>
              </w:rPr>
              <w:fldChar w:fldCharType="end"/>
            </w:r>
          </w:hyperlink>
        </w:p>
        <w:p w14:paraId="2957827A" w14:textId="29F84435" w:rsidR="00FE64E8" w:rsidRDefault="00587DCB">
          <w:pPr>
            <w:pStyle w:val="TM1"/>
            <w:tabs>
              <w:tab w:val="right" w:leader="dot" w:pos="9736"/>
            </w:tabs>
            <w:rPr>
              <w:rFonts w:asciiTheme="minorHAnsi" w:eastAsiaTheme="minorEastAsia" w:hAnsiTheme="minorHAnsi" w:cstheme="minorBidi"/>
              <w:noProof/>
              <w:sz w:val="22"/>
              <w:szCs w:val="22"/>
            </w:rPr>
          </w:pPr>
          <w:hyperlink w:anchor="_Toc191479424" w:history="1">
            <w:r w:rsidR="00FE64E8" w:rsidRPr="00FD52CF">
              <w:rPr>
                <w:rStyle w:val="Lienhypertexte"/>
                <w:b/>
                <w:bCs/>
                <w:caps/>
                <w:noProof/>
                <w:lang w:val="en"/>
              </w:rPr>
              <w:t>Annex 1: Specifications</w:t>
            </w:r>
            <w:r w:rsidR="00FE64E8">
              <w:rPr>
                <w:noProof/>
                <w:webHidden/>
              </w:rPr>
              <w:tab/>
            </w:r>
            <w:r w:rsidR="00FE64E8">
              <w:rPr>
                <w:noProof/>
                <w:webHidden/>
              </w:rPr>
              <w:fldChar w:fldCharType="begin"/>
            </w:r>
            <w:r w:rsidR="00FE64E8">
              <w:rPr>
                <w:noProof/>
                <w:webHidden/>
              </w:rPr>
              <w:instrText xml:space="preserve"> PAGEREF _Toc191479424 \h </w:instrText>
            </w:r>
            <w:r w:rsidR="00FE64E8">
              <w:rPr>
                <w:noProof/>
                <w:webHidden/>
              </w:rPr>
            </w:r>
            <w:r w:rsidR="00FE64E8">
              <w:rPr>
                <w:noProof/>
                <w:webHidden/>
              </w:rPr>
              <w:fldChar w:fldCharType="separate"/>
            </w:r>
            <w:r w:rsidR="00A4702C">
              <w:rPr>
                <w:noProof/>
                <w:webHidden/>
              </w:rPr>
              <w:t>22</w:t>
            </w:r>
            <w:r w:rsidR="00FE64E8">
              <w:rPr>
                <w:noProof/>
                <w:webHidden/>
              </w:rPr>
              <w:fldChar w:fldCharType="end"/>
            </w:r>
          </w:hyperlink>
        </w:p>
        <w:p w14:paraId="18D3A204" w14:textId="0DEB2546"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5"/>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5" w:name="_Toc524095221"/>
      <w:bookmarkStart w:id="6" w:name="_Toc191479373"/>
      <w:r>
        <w:rPr>
          <w:rFonts w:asciiTheme="minorHAnsi" w:hAnsiTheme="minorHAnsi"/>
          <w:b/>
          <w:bCs/>
          <w:caps/>
          <w:sz w:val="32"/>
          <w:u w:val="single"/>
          <w:lang w:val="en"/>
        </w:rPr>
        <w:lastRenderedPageBreak/>
        <w:t>special conditions</w:t>
      </w:r>
      <w:bookmarkEnd w:id="5"/>
      <w:r>
        <w:rPr>
          <w:rFonts w:asciiTheme="minorHAnsi" w:hAnsiTheme="minorHAnsi"/>
          <w:b/>
          <w:bCs/>
          <w:caps/>
          <w:sz w:val="32"/>
          <w:u w:val="single"/>
          <w:lang w:val="en"/>
        </w:rPr>
        <w:t xml:space="preserve"> – commitment procedure</w:t>
      </w:r>
      <w:bookmarkEnd w:id="6"/>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64DA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64A8F43"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F01B68" w:rsidRPr="00F01B68">
        <w:rPr>
          <w:rFonts w:asciiTheme="minorHAnsi" w:hAnsiTheme="minorHAnsi" w:cstheme="minorHAnsi"/>
          <w:sz w:val="22"/>
          <w:lang w:val="en"/>
        </w:rPr>
        <w:t>CAL1033</w:t>
      </w:r>
      <w:r w:rsidRPr="003115EA">
        <w:rPr>
          <w:rFonts w:asciiTheme="minorHAnsi" w:hAnsiTheme="minorHAnsi" w:cstheme="minorHAnsi"/>
          <w:sz w:val="22"/>
          <w:lang w:val="en"/>
        </w:rPr>
        <w:t xml:space="preserve">) signed on </w:t>
      </w:r>
      <w:r w:rsidR="00F01B68">
        <w:rPr>
          <w:rFonts w:asciiTheme="minorHAnsi" w:hAnsiTheme="minorHAnsi" w:cstheme="minorHAnsi"/>
          <w:i/>
          <w:iCs/>
          <w:sz w:val="22"/>
          <w:lang w:val="en"/>
        </w:rPr>
        <w:t>April 11</w:t>
      </w:r>
      <w:r w:rsidR="00F01B68" w:rsidRPr="00A41CA3">
        <w:rPr>
          <w:rFonts w:asciiTheme="minorHAnsi" w:hAnsiTheme="minorHAnsi" w:cstheme="minorHAnsi"/>
          <w:i/>
          <w:iCs/>
          <w:sz w:val="22"/>
          <w:vertAlign w:val="superscript"/>
          <w:lang w:val="en"/>
        </w:rPr>
        <w:t>th</w:t>
      </w:r>
      <w:r w:rsidR="00F01B68">
        <w:rPr>
          <w:rFonts w:asciiTheme="minorHAnsi" w:hAnsiTheme="minorHAnsi" w:cstheme="minorHAnsi"/>
          <w:i/>
          <w:iCs/>
          <w:sz w:val="22"/>
          <w:lang w:val="en"/>
        </w:rPr>
        <w:t xml:space="preserve"> </w:t>
      </w:r>
      <w:r w:rsidR="001C1548">
        <w:rPr>
          <w:rFonts w:asciiTheme="minorHAnsi" w:hAnsiTheme="minorHAnsi" w:cstheme="minorHAnsi"/>
          <w:i/>
          <w:iCs/>
          <w:sz w:val="22"/>
          <w:lang w:val="en"/>
        </w:rPr>
        <w:t>2023</w:t>
      </w:r>
      <w:r w:rsidRPr="003115EA">
        <w:rPr>
          <w:rFonts w:asciiTheme="minorHAnsi" w:hAnsiTheme="minorHAnsi" w:cstheme="minorHAnsi"/>
          <w:sz w:val="22"/>
          <w:lang w:val="en"/>
        </w:rPr>
        <w:t xml:space="preserve"> between </w:t>
      </w:r>
      <w:r w:rsidR="003C13FD">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and </w:t>
      </w:r>
      <w:r w:rsidR="003C13FD">
        <w:rPr>
          <w:rFonts w:asciiTheme="minorHAnsi" w:hAnsiTheme="minorHAnsi" w:cstheme="minorHAnsi"/>
          <w:i/>
          <w:iCs/>
          <w:sz w:val="22"/>
          <w:lang w:val="en"/>
        </w:rPr>
        <w:t>Agence française de Développpement (AFD)</w:t>
      </w:r>
      <w:r w:rsidRPr="003115EA">
        <w:rPr>
          <w:rFonts w:asciiTheme="minorHAnsi" w:hAnsiTheme="minorHAnsi" w:cstheme="minorHAnsi"/>
          <w:sz w:val="22"/>
          <w:lang w:val="en"/>
        </w:rPr>
        <w:t>, covering “</w:t>
      </w:r>
      <w:r w:rsidR="001C1548" w:rsidRPr="001C1548">
        <w:rPr>
          <w:rFonts w:asciiTheme="minorHAnsi" w:hAnsiTheme="minorHAnsi" w:cstheme="minorHAnsi"/>
          <w:sz w:val="22"/>
          <w:lang w:val="en"/>
        </w:rPr>
        <w:t>Technical assistance programme to support power sec</w:t>
      </w:r>
      <w:r w:rsidR="001C1548">
        <w:rPr>
          <w:rFonts w:asciiTheme="minorHAnsi" w:hAnsiTheme="minorHAnsi" w:cstheme="minorHAnsi"/>
          <w:sz w:val="22"/>
          <w:lang w:val="en"/>
        </w:rPr>
        <w:t>tor reforms in Albania - P</w:t>
      </w:r>
      <w:r w:rsidR="001C1548" w:rsidRPr="001C1548">
        <w:rPr>
          <w:rFonts w:asciiTheme="minorHAnsi" w:hAnsiTheme="minorHAnsi" w:cstheme="minorHAnsi"/>
          <w:sz w:val="22"/>
          <w:lang w:val="en"/>
        </w:rPr>
        <w:t>hase 2</w:t>
      </w:r>
      <w:r w:rsidR="00B74ED6">
        <w:rPr>
          <w:rFonts w:asciiTheme="minorHAnsi" w:hAnsiTheme="minorHAnsi" w:cstheme="minorHAnsi"/>
          <w:sz w:val="22"/>
          <w:szCs w:val="22"/>
          <w:lang w:val="en-US"/>
        </w:rPr>
        <w: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r w:rsidR="00687281">
        <w:rPr>
          <w:rFonts w:asciiTheme="minorHAnsi" w:hAnsiTheme="minorHAnsi" w:cstheme="minorHAnsi"/>
          <w:sz w:val="22"/>
          <w:lang w:val="en"/>
        </w:rPr>
        <w:t xml:space="preserve"> (Terms of References – ToRs)</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1479374"/>
      <w:r w:rsidRPr="00F2235E">
        <w:rPr>
          <w:rFonts w:asciiTheme="minorHAnsi" w:hAnsiTheme="minorHAnsi"/>
          <w:b/>
          <w:bCs/>
          <w:caps/>
          <w:sz w:val="24"/>
          <w:u w:val="single"/>
          <w:lang w:val="en"/>
        </w:rPr>
        <w:lastRenderedPageBreak/>
        <w:t>Object of the contract</w:t>
      </w:r>
      <w:bookmarkEnd w:id="7"/>
    </w:p>
    <w:p w14:paraId="767C017D" w14:textId="4155C306"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221AA1">
        <w:rPr>
          <w:rFonts w:asciiTheme="minorHAnsi" w:hAnsiTheme="minorHAnsi" w:cstheme="minorHAnsi"/>
          <w:szCs w:val="22"/>
          <w:lang w:val="en-US"/>
        </w:rPr>
        <w:t xml:space="preserve">Comprehensive assessment </w:t>
      </w:r>
      <w:r w:rsidR="00221AA1" w:rsidRPr="00D573CC">
        <w:rPr>
          <w:rFonts w:asciiTheme="minorHAnsi" w:hAnsiTheme="minorHAnsi" w:cstheme="minorHAnsi"/>
          <w:szCs w:val="22"/>
          <w:lang w:val="en-US"/>
        </w:rPr>
        <w:t xml:space="preserve">of the potential for efficient heating and cooling </w:t>
      </w:r>
      <w:r w:rsidR="00175A6D">
        <w:rPr>
          <w:rFonts w:asciiTheme="minorHAnsi" w:hAnsiTheme="minorHAnsi" w:cstheme="minorHAnsi"/>
          <w:szCs w:val="22"/>
          <w:lang w:val="en-US"/>
        </w:rPr>
        <w:t xml:space="preserve">(HAC) in Albania </w:t>
      </w:r>
      <w:r w:rsidR="00221AA1" w:rsidRPr="00D573CC">
        <w:rPr>
          <w:rFonts w:asciiTheme="minorHAnsi" w:hAnsiTheme="minorHAnsi" w:cstheme="minorHAnsi"/>
          <w:szCs w:val="22"/>
          <w:lang w:val="en-US"/>
        </w:rPr>
        <w:t xml:space="preserve">in full compliance with the requirements of the </w:t>
      </w:r>
      <w:hyperlink r:id="rId16" w:history="1">
        <w:r w:rsidR="00221AA1" w:rsidRPr="00D573CC">
          <w:rPr>
            <w:rStyle w:val="Lienhypertexte"/>
            <w:rFonts w:asciiTheme="minorHAnsi" w:hAnsiTheme="minorHAnsi" w:cstheme="minorHAnsi"/>
            <w:szCs w:val="22"/>
            <w:lang w:val="en-US"/>
          </w:rPr>
          <w:t>Energy Efficiency Directive</w:t>
        </w:r>
      </w:hyperlink>
      <w:r w:rsidR="00221AA1" w:rsidRPr="00D573CC">
        <w:rPr>
          <w:rFonts w:asciiTheme="minorHAnsi" w:hAnsiTheme="minorHAnsi" w:cstheme="minorHAnsi"/>
          <w:szCs w:val="22"/>
          <w:lang w:val="en-US"/>
        </w:rPr>
        <w:t> (EU/2023/1791</w:t>
      </w:r>
      <w:r w:rsidR="00221AA1">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91479375"/>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0A25AFCC"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F01B68">
        <w:rPr>
          <w:rFonts w:asciiTheme="minorHAnsi" w:hAnsiTheme="minorHAnsi" w:cstheme="minorHAnsi"/>
          <w:szCs w:val="22"/>
          <w:lang w:val="en"/>
        </w:rPr>
        <w:t xml:space="preserve"> (Terms of References – ToRs)</w:t>
      </w:r>
      <w:r w:rsidRPr="00F2235E">
        <w:rPr>
          <w:rFonts w:asciiTheme="minorHAnsi" w:hAnsiTheme="minorHAnsi" w:cstheme="minorHAnsi"/>
          <w:szCs w:val="22"/>
          <w:lang w:val="en"/>
        </w:rPr>
        <w:t>;</w:t>
      </w:r>
    </w:p>
    <w:p w14:paraId="6C94A0A5" w14:textId="30499551"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4005C2" w:rsidRPr="0070451E">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3C18F5C8" w:rsidR="00663C0B" w:rsidRPr="00F2235E" w:rsidRDefault="00221AA1"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 xml:space="preserve"> </w:t>
      </w:r>
      <w:r w:rsidR="00663C0B"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00663C0B"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00663C0B" w:rsidRPr="00F2235E">
        <w:rPr>
          <w:rFonts w:asciiTheme="minorHAnsi" w:hAnsiTheme="minorHAnsi" w:cstheme="minorHAnsi"/>
          <w:sz w:val="22"/>
          <w:szCs w:val="22"/>
          <w:lang w:val="en"/>
        </w:rPr>
        <w:t>).</w:t>
      </w:r>
    </w:p>
    <w:p w14:paraId="224CFC1F" w14:textId="34897C60"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080768">
      <w:pPr>
        <w:pStyle w:val="v"/>
        <w:widowControl w:val="0"/>
        <w:spacing w:beforeLines="240" w:before="576"/>
        <w:ind w:hanging="6"/>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7B24809D" w14:textId="67EE2333" w:rsidR="0084539F" w:rsidRPr="0084539F" w:rsidRDefault="001726C5" w:rsidP="0084539F">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191479376"/>
      <w:bookmarkStart w:id="10" w:name="_Toc392669631"/>
      <w:r w:rsidRPr="000D19AC">
        <w:rPr>
          <w:rFonts w:asciiTheme="minorHAnsi" w:hAnsiTheme="minorHAnsi"/>
          <w:b/>
          <w:bCs/>
          <w:caps/>
          <w:sz w:val="24"/>
          <w:u w:val="single"/>
          <w:lang w:val="en"/>
        </w:rPr>
        <w:lastRenderedPageBreak/>
        <w:t>General characteristics of the Contract</w:t>
      </w:r>
      <w:bookmarkEnd w:id="9"/>
    </w:p>
    <w:p w14:paraId="4DF6BAD9" w14:textId="47FA6A83" w:rsidR="0084539F" w:rsidRDefault="0084539F" w:rsidP="007463F4">
      <w:pPr>
        <w:pStyle w:val="v"/>
        <w:widowControl w:val="0"/>
        <w:spacing w:before="120"/>
        <w:ind w:left="556" w:firstLine="0"/>
        <w:rPr>
          <w:rFonts w:asciiTheme="minorHAnsi" w:hAnsiTheme="minorHAnsi" w:cstheme="minorHAnsi"/>
          <w:szCs w:val="22"/>
          <w:lang w:val="en"/>
        </w:rPr>
      </w:pPr>
      <w:bookmarkStart w:id="11" w:name="_Toc392669632"/>
      <w:bookmarkStart w:id="12" w:name="_Toc191479377"/>
      <w:bookmarkEnd w:id="10"/>
      <w:r w:rsidRPr="000D19AC">
        <w:rPr>
          <w:rFonts w:asciiTheme="minorHAnsi" w:hAnsiTheme="minorHAnsi" w:cstheme="minorHAnsi"/>
          <w:szCs w:val="22"/>
          <w:lang w:val="en"/>
        </w:rPr>
        <w:t xml:space="preserve">The </w:t>
      </w:r>
      <w:r w:rsidRPr="007463F4">
        <w:rPr>
          <w:rFonts w:asciiTheme="minorHAnsi" w:hAnsiTheme="minorHAnsi" w:cstheme="minorHAnsi"/>
          <w:szCs w:val="22"/>
          <w:lang w:val="en"/>
        </w:rPr>
        <w:t>Contract</w:t>
      </w:r>
      <w:r w:rsidRPr="000D19AC">
        <w:rPr>
          <w:rFonts w:asciiTheme="minorHAnsi" w:hAnsiTheme="minorHAnsi" w:cstheme="minorHAnsi"/>
          <w:szCs w:val="22"/>
          <w:lang w:val="en"/>
        </w:rPr>
        <w:t xml:space="preserve"> is a single-contractor framework contract within the meaning of </w:t>
      </w:r>
      <w:r w:rsidRPr="007463F4">
        <w:rPr>
          <w:rFonts w:asciiTheme="minorHAnsi" w:hAnsiTheme="minorHAnsi" w:cstheme="minorHAnsi"/>
          <w:szCs w:val="22"/>
          <w:lang w:val="en"/>
        </w:rPr>
        <w:t>Article L. 2125-1 of the CCP</w:t>
      </w:r>
      <w:r w:rsidRPr="000D19AC">
        <w:rPr>
          <w:rFonts w:asciiTheme="minorHAnsi" w:hAnsiTheme="minorHAnsi" w:cstheme="minorHAnsi"/>
          <w:szCs w:val="22"/>
          <w:lang w:val="en"/>
        </w:rPr>
        <w:t xml:space="preserve">. It is executed as and when purchase orders are issued in accordance </w:t>
      </w:r>
      <w:r w:rsidRPr="007463F4">
        <w:rPr>
          <w:rFonts w:asciiTheme="minorHAnsi" w:hAnsiTheme="minorHAnsi" w:cstheme="minorHAnsi"/>
          <w:szCs w:val="22"/>
          <w:lang w:val="en"/>
        </w:rPr>
        <w:t>with Articles R. 2162-13 and R.2162-14 of the CCP</w:t>
      </w:r>
      <w:r w:rsidRPr="000D19AC">
        <w:rPr>
          <w:rFonts w:asciiTheme="minorHAnsi" w:hAnsiTheme="minorHAnsi" w:cstheme="minorHAnsi"/>
          <w:szCs w:val="22"/>
          <w:lang w:val="en"/>
        </w:rPr>
        <w:t xml:space="preserve"> and with the contractual stipulations set out in its general and special conditions.</w:t>
      </w:r>
    </w:p>
    <w:p w14:paraId="23BC69EF" w14:textId="77777777" w:rsidR="003E571D" w:rsidRPr="000D19AC" w:rsidRDefault="003E571D" w:rsidP="003E571D">
      <w:pPr>
        <w:pStyle w:val="v"/>
        <w:widowControl w:val="0"/>
        <w:spacing w:before="12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3E571D" w:rsidRPr="00A05B55" w14:paraId="3E1ACAB3" w14:textId="77777777" w:rsidTr="007463F4">
        <w:tc>
          <w:tcPr>
            <w:tcW w:w="1112" w:type="dxa"/>
            <w:vMerge w:val="restart"/>
            <w:vAlign w:val="center"/>
          </w:tcPr>
          <w:p w14:paraId="1DA8C689" w14:textId="01C42C41" w:rsidR="003E571D" w:rsidRPr="000D19AC" w:rsidRDefault="003E571D" w:rsidP="003E571D">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PO 1</w:t>
            </w:r>
          </w:p>
          <w:p w14:paraId="02B39595" w14:textId="5DE26405" w:rsidR="003E571D" w:rsidRPr="000D19AC" w:rsidRDefault="003E571D" w:rsidP="003E571D">
            <w:pPr>
              <w:pStyle w:val="v"/>
              <w:widowControl w:val="0"/>
              <w:spacing w:before="60" w:after="60"/>
              <w:ind w:left="0"/>
              <w:jc w:val="left"/>
              <w:rPr>
                <w:rFonts w:asciiTheme="minorHAnsi" w:hAnsiTheme="minorHAnsi" w:cstheme="minorHAnsi"/>
                <w:szCs w:val="22"/>
              </w:rPr>
            </w:pPr>
            <w:r w:rsidRPr="000D19AC">
              <w:rPr>
                <w:rFonts w:asciiTheme="minorHAnsi" w:hAnsiTheme="minorHAnsi" w:cstheme="minorHAnsi"/>
                <w:szCs w:val="22"/>
                <w:lang w:val="en"/>
              </w:rPr>
              <w:t>Item</w:t>
            </w:r>
          </w:p>
        </w:tc>
        <w:tc>
          <w:tcPr>
            <w:tcW w:w="4848" w:type="dxa"/>
            <w:vAlign w:val="center"/>
          </w:tcPr>
          <w:p w14:paraId="3E7E2469" w14:textId="6F07392A" w:rsidR="003E571D" w:rsidRPr="000D19AC" w:rsidRDefault="003E571D" w:rsidP="003E571D">
            <w:pPr>
              <w:pStyle w:val="v"/>
              <w:widowControl w:val="0"/>
              <w:spacing w:before="60" w:after="60"/>
              <w:ind w:left="0" w:firstLine="0"/>
              <w:jc w:val="left"/>
              <w:rPr>
                <w:rFonts w:asciiTheme="minorHAnsi" w:hAnsiTheme="minorHAnsi" w:cstheme="minorHAnsi"/>
                <w:szCs w:val="22"/>
                <w:highlight w:val="yellow"/>
              </w:rPr>
            </w:pPr>
            <w:r w:rsidRPr="00FE64E8">
              <w:rPr>
                <w:rFonts w:asciiTheme="minorHAnsi" w:hAnsiTheme="minorHAnsi" w:cstheme="minorHAnsi"/>
                <w:szCs w:val="22"/>
                <w:lang w:val="en"/>
              </w:rPr>
              <w:t>Deliverable</w:t>
            </w:r>
            <w:r w:rsidRPr="00E1465B">
              <w:rPr>
                <w:rFonts w:asciiTheme="minorHAnsi" w:hAnsiTheme="minorHAnsi" w:cstheme="minorHAnsi"/>
                <w:szCs w:val="22"/>
                <w:lang w:val="en"/>
              </w:rPr>
              <w:t xml:space="preserve"> #1 </w:t>
            </w:r>
            <w:r w:rsidRPr="00FE64E8">
              <w:rPr>
                <w:rFonts w:asciiTheme="minorHAnsi" w:hAnsiTheme="minorHAnsi" w:cstheme="minorHAnsi"/>
                <w:color w:val="000000"/>
                <w:szCs w:val="22"/>
                <w:lang w:val="en-US"/>
              </w:rPr>
              <w:t>Inception Report</w:t>
            </w:r>
          </w:p>
        </w:tc>
        <w:tc>
          <w:tcPr>
            <w:tcW w:w="3260" w:type="dxa"/>
            <w:vAlign w:val="center"/>
          </w:tcPr>
          <w:p w14:paraId="08479B3B" w14:textId="77777777" w:rsidR="003E571D" w:rsidRPr="000D19AC" w:rsidRDefault="003E571D" w:rsidP="003E571D">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[Fixed-price][purchase order-based] item</w:t>
            </w:r>
          </w:p>
        </w:tc>
      </w:tr>
      <w:tr w:rsidR="003E571D" w:rsidRPr="00A05B55" w14:paraId="6A022D03" w14:textId="77777777" w:rsidTr="007463F4">
        <w:tc>
          <w:tcPr>
            <w:tcW w:w="1112" w:type="dxa"/>
            <w:vMerge/>
            <w:vAlign w:val="center"/>
          </w:tcPr>
          <w:p w14:paraId="24DF0B92" w14:textId="251E7CDC" w:rsidR="003E571D" w:rsidRPr="000D19AC" w:rsidRDefault="003E571D" w:rsidP="003E571D">
            <w:pPr>
              <w:pStyle w:val="v"/>
              <w:widowControl w:val="0"/>
              <w:spacing w:before="60" w:after="60"/>
              <w:ind w:left="0" w:firstLine="0"/>
              <w:jc w:val="left"/>
              <w:rPr>
                <w:rFonts w:asciiTheme="minorHAnsi" w:hAnsiTheme="minorHAnsi" w:cstheme="minorHAnsi"/>
                <w:szCs w:val="22"/>
              </w:rPr>
            </w:pPr>
          </w:p>
        </w:tc>
        <w:tc>
          <w:tcPr>
            <w:tcW w:w="4848" w:type="dxa"/>
            <w:vAlign w:val="center"/>
          </w:tcPr>
          <w:p w14:paraId="1BCBB203" w14:textId="0328E4D1" w:rsidR="003E571D" w:rsidRPr="000D19AC" w:rsidRDefault="003E571D" w:rsidP="003E571D">
            <w:pPr>
              <w:pStyle w:val="v"/>
              <w:widowControl w:val="0"/>
              <w:spacing w:before="60" w:after="60"/>
              <w:ind w:left="0" w:firstLine="0"/>
              <w:jc w:val="left"/>
              <w:rPr>
                <w:rFonts w:asciiTheme="minorHAnsi" w:hAnsiTheme="minorHAnsi" w:cstheme="minorHAnsi"/>
                <w:szCs w:val="22"/>
                <w:highlight w:val="yellow"/>
              </w:rPr>
            </w:pPr>
            <w:r w:rsidRPr="00FE64E8">
              <w:rPr>
                <w:rFonts w:asciiTheme="minorHAnsi" w:hAnsiTheme="minorHAnsi" w:cstheme="minorHAnsi"/>
                <w:szCs w:val="22"/>
                <w:lang w:val="en"/>
              </w:rPr>
              <w:t>Deliverable</w:t>
            </w:r>
            <w:r w:rsidRPr="00E1465B">
              <w:rPr>
                <w:rFonts w:asciiTheme="minorHAnsi" w:hAnsiTheme="minorHAnsi" w:cstheme="minorHAnsi"/>
                <w:szCs w:val="22"/>
                <w:lang w:val="en"/>
              </w:rPr>
              <w:t xml:space="preserve"> #</w:t>
            </w:r>
            <w:r w:rsidRPr="00FE64E8">
              <w:rPr>
                <w:rFonts w:asciiTheme="minorHAnsi" w:hAnsiTheme="minorHAnsi" w:cstheme="minorHAnsi"/>
                <w:szCs w:val="22"/>
                <w:lang w:val="en"/>
              </w:rPr>
              <w:t xml:space="preserve">2 </w:t>
            </w:r>
            <w:r w:rsidRPr="00FE64E8">
              <w:rPr>
                <w:rFonts w:asciiTheme="minorHAnsi" w:hAnsiTheme="minorHAnsi" w:cstheme="minorHAnsi"/>
                <w:color w:val="000000"/>
                <w:szCs w:val="22"/>
                <w:lang w:val="en-US"/>
              </w:rPr>
              <w:t>Draft document of Part I - Overview of Heating and Cooling</w:t>
            </w:r>
          </w:p>
        </w:tc>
        <w:tc>
          <w:tcPr>
            <w:tcW w:w="3260" w:type="dxa"/>
            <w:vAlign w:val="center"/>
          </w:tcPr>
          <w:p w14:paraId="7078EBFD" w14:textId="77777777" w:rsidR="003E571D" w:rsidRPr="000D19AC" w:rsidRDefault="003E571D" w:rsidP="003E571D">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[Fixed-price][purchase order-based] item</w:t>
            </w:r>
          </w:p>
        </w:tc>
      </w:tr>
      <w:tr w:rsidR="003E571D" w:rsidRPr="00A05B55" w14:paraId="61E64D16" w14:textId="77777777" w:rsidTr="007463F4">
        <w:tc>
          <w:tcPr>
            <w:tcW w:w="1112" w:type="dxa"/>
            <w:vMerge w:val="restart"/>
            <w:vAlign w:val="center"/>
          </w:tcPr>
          <w:p w14:paraId="6A085423" w14:textId="52DED069" w:rsidR="003E571D" w:rsidRPr="000D19AC" w:rsidRDefault="003E571D" w:rsidP="003E571D">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 xml:space="preserve">PO 2 </w:t>
            </w:r>
          </w:p>
        </w:tc>
        <w:tc>
          <w:tcPr>
            <w:tcW w:w="4848" w:type="dxa"/>
            <w:vAlign w:val="center"/>
          </w:tcPr>
          <w:p w14:paraId="5C90BFB2" w14:textId="48EE259C" w:rsidR="003E571D" w:rsidRPr="000D19AC" w:rsidRDefault="003E571D" w:rsidP="003E571D">
            <w:pPr>
              <w:pStyle w:val="v"/>
              <w:widowControl w:val="0"/>
              <w:spacing w:before="60" w:after="60"/>
              <w:ind w:left="0" w:firstLine="0"/>
              <w:jc w:val="left"/>
              <w:rPr>
                <w:rFonts w:asciiTheme="minorHAnsi" w:hAnsiTheme="minorHAnsi" w:cstheme="minorHAnsi"/>
                <w:szCs w:val="22"/>
                <w:highlight w:val="yellow"/>
              </w:rPr>
            </w:pPr>
            <w:r w:rsidRPr="00FE64E8">
              <w:rPr>
                <w:rFonts w:asciiTheme="minorHAnsi" w:hAnsiTheme="minorHAnsi" w:cstheme="minorHAnsi"/>
                <w:szCs w:val="22"/>
                <w:lang w:val="en"/>
              </w:rPr>
              <w:t>Deliverable</w:t>
            </w:r>
            <w:r w:rsidRPr="00E1465B">
              <w:rPr>
                <w:rFonts w:asciiTheme="minorHAnsi" w:hAnsiTheme="minorHAnsi" w:cstheme="minorHAnsi"/>
                <w:szCs w:val="22"/>
                <w:lang w:val="en"/>
              </w:rPr>
              <w:t xml:space="preserve"> #3 </w:t>
            </w:r>
            <w:r w:rsidRPr="00FE64E8">
              <w:rPr>
                <w:rFonts w:asciiTheme="minorHAnsi" w:hAnsiTheme="minorHAnsi" w:cstheme="minorHAnsi"/>
                <w:color w:val="000000"/>
                <w:szCs w:val="22"/>
                <w:lang w:val="en-US"/>
              </w:rPr>
              <w:t>Draft document of the  Part II, III, IV of the assignment</w:t>
            </w:r>
          </w:p>
        </w:tc>
        <w:tc>
          <w:tcPr>
            <w:tcW w:w="3260" w:type="dxa"/>
            <w:vAlign w:val="center"/>
          </w:tcPr>
          <w:p w14:paraId="3816E89B" w14:textId="77777777" w:rsidR="003E571D" w:rsidRPr="000D19AC" w:rsidRDefault="003E571D" w:rsidP="003E571D">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[Fixed-price][purchase order-based] item</w:t>
            </w:r>
          </w:p>
        </w:tc>
      </w:tr>
      <w:tr w:rsidR="003E571D" w:rsidRPr="00A05B55" w14:paraId="07206EF7" w14:textId="77777777" w:rsidTr="007463F4">
        <w:tc>
          <w:tcPr>
            <w:tcW w:w="1112" w:type="dxa"/>
            <w:vMerge/>
            <w:vAlign w:val="center"/>
          </w:tcPr>
          <w:p w14:paraId="3F9C79C0" w14:textId="77777777" w:rsidR="003E571D" w:rsidRPr="000D19AC" w:rsidRDefault="003E571D" w:rsidP="003E571D">
            <w:pPr>
              <w:pStyle w:val="v"/>
              <w:widowControl w:val="0"/>
              <w:spacing w:before="60" w:after="60"/>
              <w:ind w:left="0" w:firstLine="0"/>
              <w:jc w:val="left"/>
              <w:rPr>
                <w:rFonts w:asciiTheme="minorHAnsi" w:hAnsiTheme="minorHAnsi" w:cstheme="minorHAnsi"/>
                <w:szCs w:val="22"/>
                <w:lang w:val="en"/>
              </w:rPr>
            </w:pPr>
          </w:p>
        </w:tc>
        <w:tc>
          <w:tcPr>
            <w:tcW w:w="4848" w:type="dxa"/>
            <w:vAlign w:val="center"/>
          </w:tcPr>
          <w:p w14:paraId="70F78EBE" w14:textId="019A73A9" w:rsidR="003E571D" w:rsidRPr="000D19AC" w:rsidRDefault="003E571D" w:rsidP="003E571D">
            <w:pPr>
              <w:pStyle w:val="v"/>
              <w:widowControl w:val="0"/>
              <w:spacing w:before="60" w:after="60"/>
              <w:ind w:left="0" w:firstLine="0"/>
              <w:jc w:val="left"/>
              <w:rPr>
                <w:rFonts w:asciiTheme="minorHAnsi" w:hAnsiTheme="minorHAnsi" w:cstheme="minorHAnsi"/>
                <w:szCs w:val="22"/>
                <w:highlight w:val="yellow"/>
                <w:lang w:val="en"/>
              </w:rPr>
            </w:pPr>
            <w:r w:rsidRPr="00FE64E8">
              <w:rPr>
                <w:rFonts w:asciiTheme="minorHAnsi" w:hAnsiTheme="minorHAnsi" w:cstheme="minorHAnsi"/>
                <w:szCs w:val="22"/>
                <w:lang w:val="en"/>
              </w:rPr>
              <w:t>Deliverable</w:t>
            </w:r>
            <w:r w:rsidRPr="00E1465B">
              <w:rPr>
                <w:rFonts w:asciiTheme="minorHAnsi" w:hAnsiTheme="minorHAnsi" w:cstheme="minorHAnsi"/>
                <w:szCs w:val="22"/>
                <w:lang w:val="en"/>
              </w:rPr>
              <w:t xml:space="preserve"> #</w:t>
            </w:r>
            <w:r w:rsidRPr="00FE64E8">
              <w:rPr>
                <w:rFonts w:asciiTheme="minorHAnsi" w:hAnsiTheme="minorHAnsi" w:cstheme="minorHAnsi"/>
                <w:szCs w:val="22"/>
                <w:lang w:val="en"/>
              </w:rPr>
              <w:t xml:space="preserve">4 </w:t>
            </w:r>
            <w:r w:rsidRPr="00FE64E8">
              <w:rPr>
                <w:rFonts w:asciiTheme="minorHAnsi" w:hAnsiTheme="minorHAnsi" w:cstheme="minorHAnsi"/>
                <w:color w:val="000000"/>
                <w:szCs w:val="22"/>
                <w:lang w:val="en-US"/>
              </w:rPr>
              <w:t>Final Draft (incorporating comments) of Parts II to IV</w:t>
            </w:r>
          </w:p>
        </w:tc>
        <w:tc>
          <w:tcPr>
            <w:tcW w:w="3260" w:type="dxa"/>
            <w:vAlign w:val="center"/>
          </w:tcPr>
          <w:p w14:paraId="642C009D" w14:textId="74850F98" w:rsidR="003E571D" w:rsidRPr="000D19AC" w:rsidRDefault="003E571D" w:rsidP="003E571D">
            <w:pPr>
              <w:pStyle w:val="v"/>
              <w:widowControl w:val="0"/>
              <w:spacing w:before="60" w:after="60"/>
              <w:ind w:left="0" w:firstLine="0"/>
              <w:jc w:val="center"/>
              <w:rPr>
                <w:rFonts w:asciiTheme="minorHAnsi" w:hAnsiTheme="minorHAnsi" w:cstheme="minorHAnsi"/>
                <w:szCs w:val="22"/>
                <w:highlight w:val="yellow"/>
                <w:lang w:val="en"/>
              </w:rPr>
            </w:pPr>
            <w:r w:rsidRPr="000D19AC">
              <w:rPr>
                <w:rFonts w:asciiTheme="minorHAnsi" w:hAnsiTheme="minorHAnsi" w:cstheme="minorHAnsi"/>
                <w:szCs w:val="22"/>
                <w:highlight w:val="yellow"/>
                <w:lang w:val="en"/>
              </w:rPr>
              <w:t>[Fixed-price][purchase order-based] item</w:t>
            </w:r>
          </w:p>
        </w:tc>
      </w:tr>
      <w:tr w:rsidR="003E571D" w:rsidRPr="00A05B55" w14:paraId="0F688780" w14:textId="77777777" w:rsidTr="007463F4">
        <w:tc>
          <w:tcPr>
            <w:tcW w:w="1112" w:type="dxa"/>
            <w:vMerge/>
            <w:vAlign w:val="center"/>
          </w:tcPr>
          <w:p w14:paraId="7868B38C" w14:textId="77777777" w:rsidR="003E571D" w:rsidRPr="000D19AC" w:rsidRDefault="003E571D" w:rsidP="003E571D">
            <w:pPr>
              <w:pStyle w:val="v"/>
              <w:widowControl w:val="0"/>
              <w:spacing w:before="60" w:after="60"/>
              <w:ind w:left="0" w:firstLine="0"/>
              <w:jc w:val="left"/>
              <w:rPr>
                <w:rFonts w:asciiTheme="minorHAnsi" w:hAnsiTheme="minorHAnsi" w:cstheme="minorHAnsi"/>
                <w:szCs w:val="22"/>
                <w:lang w:val="en"/>
              </w:rPr>
            </w:pPr>
          </w:p>
        </w:tc>
        <w:tc>
          <w:tcPr>
            <w:tcW w:w="4848" w:type="dxa"/>
            <w:vAlign w:val="center"/>
          </w:tcPr>
          <w:p w14:paraId="63BD0A27" w14:textId="23931FC9" w:rsidR="003E571D" w:rsidRPr="000D19AC" w:rsidRDefault="003E571D" w:rsidP="003E571D">
            <w:pPr>
              <w:pStyle w:val="v"/>
              <w:widowControl w:val="0"/>
              <w:spacing w:before="60" w:after="60"/>
              <w:ind w:left="0" w:firstLine="0"/>
              <w:jc w:val="left"/>
              <w:rPr>
                <w:rFonts w:asciiTheme="minorHAnsi" w:hAnsiTheme="minorHAnsi" w:cstheme="minorHAnsi"/>
                <w:szCs w:val="22"/>
                <w:highlight w:val="yellow"/>
                <w:lang w:val="en"/>
              </w:rPr>
            </w:pPr>
            <w:r w:rsidRPr="00FE64E8">
              <w:rPr>
                <w:rFonts w:asciiTheme="minorHAnsi" w:hAnsiTheme="minorHAnsi" w:cstheme="minorHAnsi"/>
                <w:szCs w:val="22"/>
                <w:lang w:val="en"/>
              </w:rPr>
              <w:t>Deliverable</w:t>
            </w:r>
            <w:r w:rsidRPr="00E1465B">
              <w:rPr>
                <w:rFonts w:asciiTheme="minorHAnsi" w:hAnsiTheme="minorHAnsi" w:cstheme="minorHAnsi"/>
                <w:szCs w:val="22"/>
                <w:lang w:val="en"/>
              </w:rPr>
              <w:t xml:space="preserve"> #5</w:t>
            </w:r>
            <w:r w:rsidRPr="00FE64E8">
              <w:rPr>
                <w:rFonts w:asciiTheme="minorHAnsi" w:hAnsiTheme="minorHAnsi" w:cstheme="minorHAnsi"/>
                <w:szCs w:val="22"/>
                <w:lang w:val="en"/>
              </w:rPr>
              <w:t xml:space="preserve"> Comprehensive HAC assessment</w:t>
            </w:r>
          </w:p>
        </w:tc>
        <w:tc>
          <w:tcPr>
            <w:tcW w:w="3260" w:type="dxa"/>
            <w:vAlign w:val="center"/>
          </w:tcPr>
          <w:p w14:paraId="663B6397" w14:textId="72C7DF88" w:rsidR="003E571D" w:rsidRPr="000D19AC" w:rsidRDefault="003E571D" w:rsidP="003E571D">
            <w:pPr>
              <w:pStyle w:val="v"/>
              <w:widowControl w:val="0"/>
              <w:spacing w:before="60" w:after="60"/>
              <w:ind w:left="0" w:firstLine="0"/>
              <w:jc w:val="center"/>
              <w:rPr>
                <w:rFonts w:asciiTheme="minorHAnsi" w:hAnsiTheme="minorHAnsi" w:cstheme="minorHAnsi"/>
                <w:szCs w:val="22"/>
                <w:highlight w:val="yellow"/>
                <w:lang w:val="en"/>
              </w:rPr>
            </w:pPr>
            <w:r w:rsidRPr="000D19AC">
              <w:rPr>
                <w:rFonts w:asciiTheme="minorHAnsi" w:hAnsiTheme="minorHAnsi" w:cstheme="minorHAnsi"/>
                <w:szCs w:val="22"/>
                <w:highlight w:val="yellow"/>
                <w:lang w:val="en"/>
              </w:rPr>
              <w:t>[Fixed-price][purchase order-based] item</w:t>
            </w:r>
          </w:p>
        </w:tc>
      </w:tr>
    </w:tbl>
    <w:p w14:paraId="6CD4FA81" w14:textId="26D902E3" w:rsidR="003E571D" w:rsidRDefault="003E571D" w:rsidP="007463F4">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“Purchase order” items are defined by Articles R. 2162-13 and R.2162-14 of the CCP and are executed as and when said purchase orders are issued</w:t>
      </w:r>
      <w:r>
        <w:rPr>
          <w:rFonts w:asciiTheme="minorHAnsi" w:hAnsiTheme="minorHAnsi" w:cstheme="minorHAnsi"/>
          <w:szCs w:val="22"/>
          <w:lang w:val="en"/>
        </w:rPr>
        <w:t xml:space="preserve">. </w:t>
      </w:r>
    </w:p>
    <w:p w14:paraId="69F763B2" w14:textId="47632FA2" w:rsidR="000A6E96" w:rsidRPr="000D19AC" w:rsidRDefault="000A6E96" w:rsidP="00F72033">
      <w:pPr>
        <w:pStyle w:val="Titre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681743CB" w:rsidR="00413542" w:rsidRPr="0001360F"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term of the </w:t>
      </w:r>
      <w:r w:rsidRPr="0001360F">
        <w:rPr>
          <w:rFonts w:asciiTheme="minorHAnsi" w:hAnsiTheme="minorHAnsi" w:cstheme="minorHAnsi"/>
          <w:szCs w:val="22"/>
          <w:lang w:val="en"/>
        </w:rPr>
        <w:t xml:space="preserve">Contract </w:t>
      </w:r>
      <w:r w:rsidRPr="000D19AC">
        <w:rPr>
          <w:rFonts w:asciiTheme="minorHAnsi" w:hAnsiTheme="minorHAnsi" w:cstheme="minorHAnsi"/>
          <w:szCs w:val="22"/>
          <w:lang w:val="en"/>
        </w:rPr>
        <w:t xml:space="preserve">is </w:t>
      </w:r>
      <w:r w:rsidR="00687281" w:rsidRPr="0001360F">
        <w:rPr>
          <w:rFonts w:asciiTheme="minorHAnsi" w:hAnsiTheme="minorHAnsi" w:cstheme="minorHAnsi"/>
          <w:szCs w:val="22"/>
          <w:lang w:val="en"/>
        </w:rPr>
        <w:t>6</w:t>
      </w:r>
      <w:r w:rsidR="00687281">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1360F">
        <w:rPr>
          <w:rFonts w:asciiTheme="minorHAnsi" w:hAnsiTheme="minorHAnsi" w:cstheme="minorHAnsi"/>
          <w:szCs w:val="22"/>
          <w:lang w:val="en"/>
        </w:rPr>
        <w:t>Contractor</w:t>
      </w:r>
      <w:r w:rsidRPr="000D19AC">
        <w:rPr>
          <w:rFonts w:asciiTheme="minorHAnsi" w:hAnsiTheme="minorHAnsi" w:cstheme="minorHAnsi"/>
          <w:szCs w:val="22"/>
          <w:lang w:val="en"/>
        </w:rPr>
        <w:t xml:space="preserve"> by </w:t>
      </w:r>
      <w:r w:rsidRPr="0001360F">
        <w:rPr>
          <w:rFonts w:asciiTheme="minorHAnsi" w:hAnsiTheme="minorHAnsi" w:cstheme="minorHAnsi"/>
          <w:szCs w:val="22"/>
          <w:lang w:val="en"/>
        </w:rPr>
        <w:t>Expertise France</w:t>
      </w:r>
      <w:r w:rsidR="00687281" w:rsidRPr="0001360F">
        <w:rPr>
          <w:rFonts w:asciiTheme="minorHAnsi" w:hAnsiTheme="minorHAnsi" w:cstheme="minorHAnsi"/>
          <w:szCs w:val="22"/>
          <w:lang w:val="en"/>
        </w:rPr>
        <w:t xml:space="preserve">. </w:t>
      </w:r>
    </w:p>
    <w:p w14:paraId="10848C8C" w14:textId="5C3AE6E6" w:rsidR="00413542" w:rsidRPr="0001360F"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01360F">
        <w:rPr>
          <w:rFonts w:asciiTheme="minorHAnsi" w:hAnsiTheme="minorHAnsi" w:cstheme="minorHAnsi"/>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1360F">
        <w:rPr>
          <w:rFonts w:asciiTheme="minorHAnsi" w:hAnsiTheme="minorHAnsi" w:cstheme="minorHAnsi"/>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1360F">
        <w:rPr>
          <w:rFonts w:asciiTheme="minorHAnsi" w:hAnsiTheme="minorHAnsi" w:cstheme="minorHAnsi"/>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1360F">
        <w:rPr>
          <w:rFonts w:asciiTheme="minorHAnsi" w:hAnsiTheme="minorHAnsi" w:cstheme="minorHAnsi"/>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1D7775F5" w14:textId="37F1C202" w:rsidR="0084539F" w:rsidRPr="000D19AC" w:rsidRDefault="0084539F" w:rsidP="0084539F">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The execution dea</w:t>
      </w:r>
      <w:r w:rsidR="003E571D">
        <w:rPr>
          <w:rFonts w:asciiTheme="minorHAnsi" w:hAnsiTheme="minorHAnsi" w:cstheme="minorHAnsi"/>
          <w:szCs w:val="22"/>
          <w:lang w:val="en"/>
        </w:rPr>
        <w:t xml:space="preserve">dline for the services </w:t>
      </w:r>
      <w:r w:rsidRPr="000D19AC">
        <w:rPr>
          <w:rFonts w:asciiTheme="minorHAnsi" w:hAnsiTheme="minorHAnsi" w:cstheme="minorHAnsi"/>
          <w:szCs w:val="22"/>
          <w:lang w:val="en"/>
        </w:rPr>
        <w:t xml:space="preserve">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 the purchase order issue date.</w:t>
      </w:r>
      <w:r w:rsidRPr="000D19AC">
        <w:rPr>
          <w:rFonts w:asciiTheme="minorHAnsi" w:hAnsiTheme="minorHAnsi" w:cstheme="minorHAnsi"/>
          <w:szCs w:val="22"/>
          <w:lang w:val="en-GB"/>
        </w:rPr>
        <w:t xml:space="preserve"> </w:t>
      </w:r>
    </w:p>
    <w:p w14:paraId="3F91C027" w14:textId="173EC388" w:rsidR="00413542" w:rsidRDefault="00413542" w:rsidP="0001360F">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This initial validity period </w:t>
      </w:r>
      <w:r w:rsidR="00F01B68">
        <w:rPr>
          <w:rFonts w:asciiTheme="minorHAnsi" w:hAnsiTheme="minorHAnsi" w:cstheme="minorHAnsi"/>
          <w:szCs w:val="22"/>
          <w:lang w:val="en"/>
        </w:rPr>
        <w:t xml:space="preserve">could </w:t>
      </w:r>
      <w:r w:rsidRPr="000D19AC">
        <w:rPr>
          <w:rFonts w:asciiTheme="minorHAnsi" w:hAnsiTheme="minorHAnsi" w:cstheme="minorHAnsi"/>
          <w:szCs w:val="22"/>
          <w:lang w:val="en"/>
        </w:rPr>
        <w:t>be</w:t>
      </w:r>
      <w:r w:rsidR="00F7551A">
        <w:rPr>
          <w:rFonts w:asciiTheme="minorHAnsi" w:hAnsiTheme="minorHAnsi" w:cstheme="minorHAnsi"/>
          <w:szCs w:val="22"/>
          <w:lang w:val="en"/>
        </w:rPr>
        <w:t xml:space="preserve"> explicitly</w:t>
      </w:r>
      <w:r w:rsidRPr="000D19AC">
        <w:rPr>
          <w:rFonts w:asciiTheme="minorHAnsi" w:hAnsiTheme="minorHAnsi" w:cstheme="minorHAnsi"/>
          <w:szCs w:val="22"/>
          <w:lang w:val="en"/>
        </w:rPr>
        <w:t xml:space="preserve"> renewed for additional periods of validity, up to the maximum amount of </w:t>
      </w:r>
      <w:r w:rsidR="00B74ED6">
        <w:rPr>
          <w:rFonts w:asciiTheme="minorHAnsi" w:hAnsiTheme="minorHAnsi" w:cstheme="minorHAnsi"/>
          <w:szCs w:val="22"/>
          <w:lang w:val="en"/>
        </w:rPr>
        <w:t xml:space="preserve">10 </w:t>
      </w:r>
      <w:r w:rsidRPr="000D19AC">
        <w:rPr>
          <w:rFonts w:asciiTheme="minorHAnsi" w:hAnsiTheme="minorHAnsi" w:cstheme="minorHAnsi"/>
          <w:szCs w:val="22"/>
          <w:lang w:val="en"/>
        </w:rPr>
        <w:t xml:space="preserve">months from the award date. </w:t>
      </w:r>
    </w:p>
    <w:p w14:paraId="1F035AEB" w14:textId="77777777" w:rsidR="00F01B68" w:rsidRPr="004B6079" w:rsidRDefault="00F01B68" w:rsidP="0001360F">
      <w:pPr>
        <w:pStyle w:val="v"/>
        <w:widowControl w:val="0"/>
        <w:spacing w:before="120"/>
        <w:ind w:left="556" w:firstLine="0"/>
        <w:rPr>
          <w:rFonts w:asciiTheme="minorHAnsi" w:hAnsiTheme="minorHAnsi" w:cstheme="minorHAnsi"/>
          <w:sz w:val="2"/>
          <w:szCs w:val="22"/>
          <w:lang w:val="en"/>
        </w:rPr>
      </w:pPr>
    </w:p>
    <w:tbl>
      <w:tblPr>
        <w:tblStyle w:val="Grilledutableau"/>
        <w:tblW w:w="0" w:type="auto"/>
        <w:tblInd w:w="556" w:type="dxa"/>
        <w:tblLook w:val="04A0" w:firstRow="1" w:lastRow="0" w:firstColumn="1" w:lastColumn="0" w:noHBand="0" w:noVBand="1"/>
      </w:tblPr>
      <w:tblGrid>
        <w:gridCol w:w="5393"/>
        <w:gridCol w:w="3787"/>
      </w:tblGrid>
      <w:tr w:rsidR="00413542" w:rsidRPr="000D19AC" w14:paraId="31D1E9DA" w14:textId="77777777" w:rsidTr="004B6079">
        <w:tc>
          <w:tcPr>
            <w:tcW w:w="5393" w:type="dxa"/>
            <w:vAlign w:val="center"/>
          </w:tcPr>
          <w:p w14:paraId="55857527" w14:textId="77777777" w:rsidR="00413542" w:rsidRPr="0001360F" w:rsidRDefault="00413542" w:rsidP="000F52C5">
            <w:pPr>
              <w:pStyle w:val="v"/>
              <w:widowControl w:val="0"/>
              <w:spacing w:before="60" w:after="60"/>
              <w:ind w:left="0" w:firstLine="0"/>
              <w:jc w:val="left"/>
              <w:rPr>
                <w:rFonts w:asciiTheme="minorHAnsi" w:hAnsiTheme="minorHAnsi" w:cstheme="minorHAnsi"/>
                <w:b/>
                <w:szCs w:val="22"/>
              </w:rPr>
            </w:pPr>
            <w:r w:rsidRPr="0001360F">
              <w:rPr>
                <w:rFonts w:asciiTheme="minorHAnsi" w:hAnsiTheme="minorHAnsi" w:cstheme="minorHAnsi"/>
                <w:b/>
                <w:bCs/>
                <w:szCs w:val="22"/>
                <w:lang w:val="en"/>
              </w:rPr>
              <w:t>Validity periods</w:t>
            </w:r>
          </w:p>
        </w:tc>
        <w:tc>
          <w:tcPr>
            <w:tcW w:w="3787" w:type="dxa"/>
            <w:vAlign w:val="center"/>
          </w:tcPr>
          <w:p w14:paraId="7BEC42F7" w14:textId="77777777" w:rsidR="00413542" w:rsidRPr="0001360F" w:rsidRDefault="00413542" w:rsidP="00A8561A">
            <w:pPr>
              <w:pStyle w:val="v"/>
              <w:widowControl w:val="0"/>
              <w:spacing w:before="60" w:after="60"/>
              <w:ind w:left="0" w:firstLine="0"/>
              <w:jc w:val="center"/>
              <w:rPr>
                <w:rFonts w:asciiTheme="minorHAnsi" w:hAnsiTheme="minorHAnsi" w:cstheme="minorHAnsi"/>
                <w:b/>
                <w:szCs w:val="22"/>
              </w:rPr>
            </w:pPr>
            <w:r w:rsidRPr="0001360F">
              <w:rPr>
                <w:rFonts w:asciiTheme="minorHAnsi" w:hAnsiTheme="minorHAnsi" w:cstheme="minorHAnsi"/>
                <w:b/>
                <w:bCs/>
                <w:szCs w:val="22"/>
                <w:lang w:val="en"/>
              </w:rPr>
              <w:t>Duration of validity periods</w:t>
            </w:r>
          </w:p>
        </w:tc>
      </w:tr>
      <w:tr w:rsidR="00413542" w:rsidRPr="000D19AC" w14:paraId="58095CD1" w14:textId="77777777" w:rsidTr="004B6079">
        <w:tc>
          <w:tcPr>
            <w:tcW w:w="5393" w:type="dxa"/>
            <w:vAlign w:val="center"/>
          </w:tcPr>
          <w:p w14:paraId="5D052E3B" w14:textId="77777777" w:rsidR="00413542" w:rsidRPr="0001360F" w:rsidRDefault="00413542" w:rsidP="00B74ED6">
            <w:pPr>
              <w:pStyle w:val="v"/>
              <w:widowControl w:val="0"/>
              <w:spacing w:before="60" w:after="60"/>
              <w:ind w:left="0" w:firstLine="0"/>
              <w:jc w:val="left"/>
              <w:rPr>
                <w:rFonts w:asciiTheme="minorHAnsi" w:hAnsiTheme="minorHAnsi" w:cstheme="minorHAnsi"/>
                <w:szCs w:val="22"/>
                <w:lang w:val="en"/>
              </w:rPr>
            </w:pPr>
            <w:r w:rsidRPr="0001360F">
              <w:rPr>
                <w:rFonts w:asciiTheme="minorHAnsi" w:hAnsiTheme="minorHAnsi" w:cstheme="minorHAnsi"/>
                <w:szCs w:val="22"/>
                <w:lang w:val="en"/>
              </w:rPr>
              <w:t>First period</w:t>
            </w:r>
          </w:p>
        </w:tc>
        <w:tc>
          <w:tcPr>
            <w:tcW w:w="3787" w:type="dxa"/>
            <w:vAlign w:val="center"/>
          </w:tcPr>
          <w:p w14:paraId="2ACB65B3" w14:textId="7AA109C6" w:rsidR="00413542" w:rsidRPr="0001360F" w:rsidRDefault="00B74ED6" w:rsidP="00B74ED6">
            <w:pPr>
              <w:pStyle w:val="v"/>
              <w:widowControl w:val="0"/>
              <w:spacing w:before="60" w:after="60"/>
              <w:ind w:left="0" w:firstLine="0"/>
              <w:jc w:val="center"/>
              <w:rPr>
                <w:rFonts w:asciiTheme="minorHAnsi" w:hAnsiTheme="minorHAnsi" w:cstheme="minorHAnsi"/>
                <w:szCs w:val="22"/>
                <w:lang w:val="en"/>
              </w:rPr>
            </w:pPr>
            <w:r w:rsidRPr="0001360F">
              <w:rPr>
                <w:rFonts w:asciiTheme="minorHAnsi" w:hAnsiTheme="minorHAnsi" w:cstheme="minorHAnsi"/>
                <w:szCs w:val="22"/>
                <w:lang w:val="en"/>
              </w:rPr>
              <w:t>6</w:t>
            </w:r>
            <w:r w:rsidR="00413542" w:rsidRPr="0001360F">
              <w:rPr>
                <w:rFonts w:asciiTheme="minorHAnsi" w:hAnsiTheme="minorHAnsi" w:cstheme="minorHAnsi"/>
                <w:szCs w:val="22"/>
                <w:lang w:val="en"/>
              </w:rPr>
              <w:t xml:space="preserve"> months</w:t>
            </w:r>
          </w:p>
        </w:tc>
      </w:tr>
      <w:tr w:rsidR="00413542" w:rsidRPr="000D19AC" w14:paraId="777F1E2B" w14:textId="77777777" w:rsidTr="004B6079">
        <w:tc>
          <w:tcPr>
            <w:tcW w:w="5393" w:type="dxa"/>
            <w:vAlign w:val="center"/>
          </w:tcPr>
          <w:p w14:paraId="7A3AA121" w14:textId="3089640A" w:rsidR="00413542" w:rsidRPr="0001360F" w:rsidRDefault="00413542">
            <w:pPr>
              <w:pStyle w:val="v"/>
              <w:widowControl w:val="0"/>
              <w:spacing w:before="60" w:after="60"/>
              <w:ind w:left="0" w:firstLine="0"/>
              <w:jc w:val="left"/>
              <w:rPr>
                <w:rFonts w:asciiTheme="minorHAnsi" w:hAnsiTheme="minorHAnsi" w:cstheme="minorHAnsi"/>
                <w:szCs w:val="22"/>
                <w:lang w:val="en"/>
              </w:rPr>
            </w:pPr>
            <w:r w:rsidRPr="0001360F">
              <w:rPr>
                <w:rFonts w:asciiTheme="minorHAnsi" w:hAnsiTheme="minorHAnsi" w:cstheme="minorHAnsi"/>
                <w:szCs w:val="22"/>
                <w:lang w:val="en"/>
              </w:rPr>
              <w:t xml:space="preserve">Second </w:t>
            </w:r>
            <w:r w:rsidR="008F5142" w:rsidRPr="00941EE5">
              <w:rPr>
                <w:rFonts w:asciiTheme="minorHAnsi" w:hAnsiTheme="minorHAnsi" w:cstheme="minorHAnsi"/>
                <w:szCs w:val="22"/>
                <w:lang w:val="en"/>
              </w:rPr>
              <w:t>and last period</w:t>
            </w:r>
            <w:r w:rsidR="0076692C">
              <w:rPr>
                <w:rFonts w:asciiTheme="minorHAnsi" w:hAnsiTheme="minorHAnsi" w:cstheme="minorHAnsi"/>
                <w:szCs w:val="22"/>
                <w:lang w:val="en"/>
              </w:rPr>
              <w:t xml:space="preserve"> (</w:t>
            </w:r>
            <w:r w:rsidR="009111CB">
              <w:rPr>
                <w:rFonts w:asciiTheme="minorHAnsi" w:hAnsiTheme="minorHAnsi" w:cstheme="minorHAnsi"/>
                <w:szCs w:val="22"/>
                <w:lang w:val="en"/>
              </w:rPr>
              <w:t>by expressed renewal</w:t>
            </w:r>
            <w:r w:rsidR="0076692C">
              <w:rPr>
                <w:rFonts w:asciiTheme="minorHAnsi" w:hAnsiTheme="minorHAnsi" w:cstheme="minorHAnsi"/>
                <w:szCs w:val="22"/>
                <w:lang w:val="en"/>
              </w:rPr>
              <w:t>)</w:t>
            </w:r>
          </w:p>
        </w:tc>
        <w:tc>
          <w:tcPr>
            <w:tcW w:w="3787" w:type="dxa"/>
            <w:vAlign w:val="center"/>
          </w:tcPr>
          <w:p w14:paraId="36445BB6" w14:textId="32FB8DFE" w:rsidR="00413542" w:rsidRPr="0001360F" w:rsidRDefault="00B74ED6" w:rsidP="00B74ED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 xml:space="preserve">4 </w:t>
            </w:r>
            <w:r w:rsidR="00413542" w:rsidRPr="0001360F">
              <w:rPr>
                <w:rFonts w:asciiTheme="minorHAnsi" w:hAnsiTheme="minorHAnsi" w:cstheme="minorHAnsi"/>
                <w:szCs w:val="22"/>
                <w:lang w:val="en"/>
              </w:rPr>
              <w:t>months</w:t>
            </w:r>
          </w:p>
        </w:tc>
      </w:tr>
    </w:tbl>
    <w:p w14:paraId="3BFE98D8" w14:textId="6289FB94" w:rsidR="007056F7" w:rsidRDefault="00413542" w:rsidP="00DD169A">
      <w:pPr>
        <w:pStyle w:val="v"/>
        <w:widowControl w:val="0"/>
        <w:spacing w:before="120"/>
        <w:ind w:left="556" w:firstLine="0"/>
        <w:rPr>
          <w:rFonts w:asciiTheme="minorHAnsi" w:hAnsiTheme="minorHAnsi" w:cstheme="minorHAnsi"/>
          <w:szCs w:val="22"/>
          <w:lang w:val="en"/>
        </w:rPr>
      </w:pPr>
      <w:r w:rsidRPr="0001360F">
        <w:rPr>
          <w:rFonts w:asciiTheme="minorHAnsi" w:hAnsiTheme="minorHAnsi" w:cstheme="minorHAnsi"/>
          <w:szCs w:val="22"/>
          <w:lang w:val="en"/>
        </w:rPr>
        <w:t xml:space="preserve">However, </w:t>
      </w:r>
      <w:r w:rsidR="000D19AC" w:rsidRPr="0001360F">
        <w:rPr>
          <w:rFonts w:asciiTheme="minorHAnsi" w:hAnsiTheme="minorHAnsi" w:cstheme="minorHAnsi"/>
          <w:smallCaps/>
          <w:szCs w:val="22"/>
          <w:lang w:val="en-GB"/>
        </w:rPr>
        <w:t>Expertise France</w:t>
      </w:r>
      <w:r w:rsidR="000D19AC" w:rsidRPr="0001360F">
        <w:rPr>
          <w:rFonts w:asciiTheme="minorHAnsi" w:hAnsiTheme="minorHAnsi" w:cstheme="minorHAnsi"/>
          <w:szCs w:val="22"/>
          <w:lang w:val="en"/>
        </w:rPr>
        <w:t xml:space="preserve"> </w:t>
      </w:r>
      <w:r w:rsidRPr="0001360F">
        <w:rPr>
          <w:rFonts w:asciiTheme="minorHAnsi" w:hAnsiTheme="minorHAnsi" w:cstheme="minorHAnsi"/>
          <w:szCs w:val="22"/>
          <w:lang w:val="en"/>
        </w:rPr>
        <w:t xml:space="preserve">reserves the right not to renew any given validity period. In the event of non-renewal, </w:t>
      </w:r>
      <w:r w:rsidR="000D19AC" w:rsidRPr="0001360F">
        <w:rPr>
          <w:rFonts w:asciiTheme="minorHAnsi" w:hAnsiTheme="minorHAnsi" w:cstheme="minorHAnsi"/>
          <w:smallCaps/>
          <w:szCs w:val="22"/>
          <w:lang w:val="en-GB"/>
        </w:rPr>
        <w:t>Expertise France</w:t>
      </w:r>
      <w:r w:rsidR="000D19AC" w:rsidRPr="0001360F">
        <w:rPr>
          <w:rFonts w:asciiTheme="minorHAnsi" w:hAnsiTheme="minorHAnsi" w:cstheme="minorHAnsi"/>
          <w:szCs w:val="22"/>
          <w:lang w:val="en"/>
        </w:rPr>
        <w:t xml:space="preserve"> </w:t>
      </w:r>
      <w:r w:rsidRPr="0001360F">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1360F">
        <w:rPr>
          <w:rFonts w:asciiTheme="minorHAnsi" w:hAnsiTheme="minorHAnsi" w:cstheme="minorHAnsi"/>
          <w:smallCaps/>
          <w:szCs w:val="22"/>
          <w:lang w:val="en"/>
        </w:rPr>
        <w:t>Contract</w:t>
      </w:r>
      <w:r w:rsidRPr="0001360F">
        <w:rPr>
          <w:rFonts w:asciiTheme="minorHAnsi" w:hAnsiTheme="minorHAnsi" w:cstheme="minorHAnsi"/>
          <w:szCs w:val="22"/>
          <w:lang w:val="en"/>
        </w:rPr>
        <w:t xml:space="preserve"> does not establish entitlement to any indemnity for the </w:t>
      </w:r>
      <w:r w:rsidRPr="0001360F">
        <w:rPr>
          <w:rFonts w:asciiTheme="minorHAnsi" w:hAnsiTheme="minorHAnsi" w:cstheme="minorHAnsi"/>
          <w:smallCaps/>
          <w:szCs w:val="22"/>
          <w:lang w:val="en"/>
        </w:rPr>
        <w:t>Contractor</w:t>
      </w:r>
      <w:r w:rsidRPr="0001360F">
        <w:rPr>
          <w:rFonts w:asciiTheme="minorHAnsi" w:hAnsiTheme="minorHAnsi" w:cstheme="minorHAnsi"/>
          <w:szCs w:val="22"/>
          <w:lang w:val="en"/>
        </w:rPr>
        <w:t>.</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3" w:name="_Toc191479378"/>
      <w:r w:rsidRPr="00F41A62">
        <w:rPr>
          <w:rFonts w:asciiTheme="minorHAnsi" w:hAnsiTheme="minorHAnsi"/>
          <w:b/>
          <w:bCs/>
          <w:caps/>
          <w:sz w:val="24"/>
          <w:u w:val="single"/>
          <w:lang w:val="en"/>
        </w:rPr>
        <w:lastRenderedPageBreak/>
        <w:t>Financial provisions</w:t>
      </w:r>
      <w:bookmarkEnd w:id="1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4" w:name="_Toc524095228"/>
      <w:bookmarkStart w:id="15" w:name="_Toc392669634"/>
      <w:bookmarkStart w:id="16" w:name="_Toc191479379"/>
      <w:r w:rsidRPr="00F41A62">
        <w:rPr>
          <w:rFonts w:asciiTheme="minorHAnsi" w:hAnsiTheme="minorHAnsi" w:cstheme="minorHAnsi"/>
          <w:sz w:val="22"/>
          <w:szCs w:val="22"/>
          <w:lang w:val="en"/>
        </w:rPr>
        <w:t>Amount of the Contract</w:t>
      </w:r>
      <w:bookmarkEnd w:id="14"/>
      <w:bookmarkEnd w:id="15"/>
      <w:bookmarkEnd w:id="16"/>
    </w:p>
    <w:p w14:paraId="039FFE31" w14:textId="77777777" w:rsidR="00506E56" w:rsidRPr="00F41A62" w:rsidRDefault="00506E56" w:rsidP="00506E56">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estimated amount of the </w:t>
      </w:r>
      <w:r>
        <w:rPr>
          <w:rFonts w:asciiTheme="minorHAnsi" w:hAnsiTheme="minorHAnsi" w:cstheme="minorHAnsi"/>
          <w:smallCaps/>
          <w:lang w:val="en"/>
        </w:rPr>
        <w:t>Contract</w:t>
      </w:r>
      <w:r w:rsidRPr="00F41A62">
        <w:rPr>
          <w:rFonts w:asciiTheme="minorHAnsi" w:hAnsiTheme="minorHAnsi" w:cstheme="minorHAnsi"/>
          <w:szCs w:val="22"/>
          <w:lang w:val="en"/>
        </w:rPr>
        <w:t xml:space="preserve"> is: </w:t>
      </w:r>
      <w:r w:rsidRPr="00F41A62">
        <w:rPr>
          <w:rFonts w:asciiTheme="minorHAnsi" w:hAnsiTheme="minorHAnsi" w:cstheme="minorHAnsi"/>
          <w:szCs w:val="22"/>
          <w:highlight w:val="yellow"/>
          <w:lang w:val="en"/>
        </w:rPr>
        <w:t>State amount in € exc. VAT</w:t>
      </w:r>
      <w:r w:rsidRPr="00F41A62">
        <w:rPr>
          <w:rFonts w:asciiTheme="minorHAnsi" w:hAnsiTheme="minorHAnsi" w:cstheme="minorHAnsi"/>
          <w:szCs w:val="22"/>
          <w:lang w:val="en"/>
        </w:rPr>
        <w:t>.</w:t>
      </w:r>
    </w:p>
    <w:p w14:paraId="2BE76163" w14:textId="77777777" w:rsidR="00506E56" w:rsidRPr="00F41A62" w:rsidRDefault="00506E56" w:rsidP="00506E56">
      <w:pPr>
        <w:pStyle w:val="u"/>
        <w:widowControl w:val="0"/>
        <w:numPr>
          <w:ilvl w:val="12"/>
          <w:numId w:val="0"/>
        </w:numPr>
        <w:spacing w:before="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Pr>
          <w:rFonts w:asciiTheme="minorHAnsi" w:hAnsiTheme="minorHAnsi" w:cstheme="minorHAnsi"/>
          <w:smallCaps/>
          <w:lang w:val="en"/>
        </w:rPr>
        <w:t>Contract</w:t>
      </w:r>
      <w:r w:rsidRPr="00F41A62">
        <w:rPr>
          <w:rFonts w:asciiTheme="minorHAnsi" w:hAnsiTheme="minorHAnsi" w:cstheme="minorHAnsi"/>
          <w:szCs w:val="22"/>
          <w:lang w:val="en"/>
        </w:rPr>
        <w:t xml:space="preserve"> corresponds to the prices stated in the unit pricing schedule below, as applied to the quantities actually delivered.</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8937" w:type="dxa"/>
        <w:tblInd w:w="556" w:type="dxa"/>
        <w:tblLook w:val="04A0" w:firstRow="1" w:lastRow="0" w:firstColumn="1" w:lastColumn="0" w:noHBand="0" w:noVBand="1"/>
      </w:tblPr>
      <w:tblGrid>
        <w:gridCol w:w="685"/>
        <w:gridCol w:w="3574"/>
        <w:gridCol w:w="1276"/>
        <w:gridCol w:w="1275"/>
        <w:gridCol w:w="2127"/>
      </w:tblGrid>
      <w:tr w:rsidR="00130009" w:rsidRPr="00F41A62" w14:paraId="57635C6F" w14:textId="77777777" w:rsidTr="00FE64E8">
        <w:trPr>
          <w:trHeight w:val="196"/>
        </w:trPr>
        <w:tc>
          <w:tcPr>
            <w:tcW w:w="685" w:type="dxa"/>
            <w:vAlign w:val="center"/>
          </w:tcPr>
          <w:p w14:paraId="3C84DA86" w14:textId="77777777" w:rsidR="00130009" w:rsidRPr="00F41A62" w:rsidRDefault="00130009"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3574" w:type="dxa"/>
            <w:vAlign w:val="center"/>
          </w:tcPr>
          <w:p w14:paraId="4FC01833" w14:textId="77777777" w:rsidR="00130009" w:rsidRPr="00F41A62" w:rsidRDefault="00130009" w:rsidP="00130009">
            <w:pPr>
              <w:pStyle w:val="v"/>
              <w:widowControl w:val="0"/>
              <w:spacing w:before="60" w:after="60"/>
              <w:ind w:left="0" w:firstLine="0"/>
              <w:jc w:val="left"/>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1276" w:type="dxa"/>
          </w:tcPr>
          <w:p w14:paraId="27DC4DA6" w14:textId="7C194AFC" w:rsidR="00130009" w:rsidRPr="00F41A62" w:rsidRDefault="00130009" w:rsidP="00130009">
            <w:pPr>
              <w:pStyle w:val="v"/>
              <w:widowControl w:val="0"/>
              <w:spacing w:before="60" w:after="60"/>
              <w:ind w:left="0" w:firstLine="0"/>
              <w:rPr>
                <w:rFonts w:asciiTheme="minorHAnsi" w:hAnsiTheme="minorHAnsi" w:cstheme="minorHAnsi"/>
                <w:b/>
                <w:bCs/>
                <w:szCs w:val="22"/>
                <w:highlight w:val="yellow"/>
                <w:lang w:val="en"/>
              </w:rPr>
            </w:pPr>
            <w:r>
              <w:rPr>
                <w:rFonts w:asciiTheme="minorHAnsi" w:hAnsiTheme="minorHAnsi" w:cstheme="minorHAnsi"/>
                <w:b/>
                <w:bCs/>
                <w:szCs w:val="22"/>
                <w:highlight w:val="yellow"/>
                <w:lang w:val="en"/>
              </w:rPr>
              <w:t>Person/day</w:t>
            </w:r>
          </w:p>
        </w:tc>
        <w:tc>
          <w:tcPr>
            <w:tcW w:w="1275" w:type="dxa"/>
          </w:tcPr>
          <w:p w14:paraId="177CF055" w14:textId="078CE605" w:rsidR="00130009" w:rsidRPr="00F41A62" w:rsidRDefault="00130009" w:rsidP="00F53E95">
            <w:pPr>
              <w:pStyle w:val="v"/>
              <w:widowControl w:val="0"/>
              <w:spacing w:before="60" w:after="60"/>
              <w:ind w:left="0" w:firstLine="0"/>
              <w:jc w:val="center"/>
              <w:rPr>
                <w:rFonts w:asciiTheme="minorHAnsi" w:hAnsiTheme="minorHAnsi" w:cstheme="minorHAnsi"/>
                <w:b/>
                <w:bCs/>
                <w:szCs w:val="22"/>
                <w:highlight w:val="yellow"/>
                <w:lang w:val="en"/>
              </w:rPr>
            </w:pPr>
            <w:r>
              <w:rPr>
                <w:rFonts w:asciiTheme="minorHAnsi" w:hAnsiTheme="minorHAnsi" w:cstheme="minorHAnsi"/>
                <w:b/>
                <w:bCs/>
                <w:szCs w:val="22"/>
                <w:highlight w:val="yellow"/>
                <w:lang w:val="en"/>
              </w:rPr>
              <w:t>Unit price</w:t>
            </w:r>
          </w:p>
        </w:tc>
        <w:tc>
          <w:tcPr>
            <w:tcW w:w="2127" w:type="dxa"/>
            <w:vAlign w:val="center"/>
          </w:tcPr>
          <w:p w14:paraId="176D4E59" w14:textId="2AF86D11" w:rsidR="00130009" w:rsidRPr="00F41A62" w:rsidRDefault="00130009"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8F5142" w:rsidRPr="00F41A62" w14:paraId="131BF42B" w14:textId="77777777" w:rsidTr="00FE64E8">
        <w:trPr>
          <w:trHeight w:val="138"/>
        </w:trPr>
        <w:tc>
          <w:tcPr>
            <w:tcW w:w="685" w:type="dxa"/>
            <w:vMerge w:val="restart"/>
            <w:vAlign w:val="center"/>
          </w:tcPr>
          <w:p w14:paraId="19DDFFB2" w14:textId="77777777" w:rsidR="008F5142" w:rsidRPr="00F41A62" w:rsidRDefault="008F5142"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3574" w:type="dxa"/>
            <w:vAlign w:val="center"/>
          </w:tcPr>
          <w:p w14:paraId="74A6FC52" w14:textId="61997508" w:rsidR="008F5142" w:rsidRPr="00E1465B" w:rsidRDefault="00FE64E8" w:rsidP="002E346F">
            <w:pPr>
              <w:pStyle w:val="v"/>
              <w:widowControl w:val="0"/>
              <w:spacing w:before="60" w:after="60"/>
              <w:ind w:left="0" w:firstLine="0"/>
              <w:jc w:val="left"/>
              <w:rPr>
                <w:rFonts w:asciiTheme="minorHAnsi" w:hAnsiTheme="minorHAnsi" w:cstheme="minorHAnsi"/>
                <w:szCs w:val="22"/>
              </w:rPr>
            </w:pPr>
            <w:r w:rsidRPr="00FE64E8">
              <w:rPr>
                <w:rFonts w:asciiTheme="minorHAnsi" w:hAnsiTheme="minorHAnsi" w:cstheme="minorHAnsi"/>
                <w:szCs w:val="22"/>
                <w:lang w:val="en"/>
              </w:rPr>
              <w:t>Deliverable</w:t>
            </w:r>
            <w:r w:rsidR="008F5142" w:rsidRPr="00E1465B">
              <w:rPr>
                <w:rFonts w:asciiTheme="minorHAnsi" w:hAnsiTheme="minorHAnsi" w:cstheme="minorHAnsi"/>
                <w:szCs w:val="22"/>
                <w:lang w:val="en"/>
              </w:rPr>
              <w:t xml:space="preserve"> #1 </w:t>
            </w:r>
            <w:r w:rsidRPr="00FE64E8">
              <w:rPr>
                <w:rFonts w:asciiTheme="minorHAnsi" w:hAnsiTheme="minorHAnsi" w:cstheme="minorHAnsi"/>
                <w:color w:val="000000"/>
                <w:szCs w:val="22"/>
                <w:lang w:val="en-US"/>
              </w:rPr>
              <w:t>Inception Report</w:t>
            </w:r>
          </w:p>
        </w:tc>
        <w:tc>
          <w:tcPr>
            <w:tcW w:w="1276" w:type="dxa"/>
          </w:tcPr>
          <w:p w14:paraId="7099D922" w14:textId="77777777"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7951A871" w14:textId="77777777"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452AB985" w14:textId="2F1CA779"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F5142" w:rsidRPr="00F41A62" w14:paraId="233C2E2D" w14:textId="77777777" w:rsidTr="00FE64E8">
        <w:trPr>
          <w:trHeight w:val="138"/>
        </w:trPr>
        <w:tc>
          <w:tcPr>
            <w:tcW w:w="685" w:type="dxa"/>
            <w:vMerge/>
            <w:vAlign w:val="center"/>
          </w:tcPr>
          <w:p w14:paraId="6A497E5B" w14:textId="77777777" w:rsidR="008F5142" w:rsidRPr="00F41A62" w:rsidRDefault="008F5142" w:rsidP="00F53E95">
            <w:pPr>
              <w:pStyle w:val="v"/>
              <w:widowControl w:val="0"/>
              <w:spacing w:before="60" w:after="60"/>
              <w:ind w:left="0" w:firstLine="0"/>
              <w:jc w:val="center"/>
              <w:rPr>
                <w:rFonts w:asciiTheme="minorHAnsi" w:hAnsiTheme="minorHAnsi" w:cstheme="minorHAnsi"/>
                <w:szCs w:val="22"/>
                <w:lang w:val="en"/>
              </w:rPr>
            </w:pPr>
          </w:p>
        </w:tc>
        <w:tc>
          <w:tcPr>
            <w:tcW w:w="3574" w:type="dxa"/>
            <w:vAlign w:val="center"/>
          </w:tcPr>
          <w:p w14:paraId="20815316" w14:textId="6AF9D66E" w:rsidR="008F5142" w:rsidRPr="00E1465B" w:rsidRDefault="00FE64E8" w:rsidP="00130009">
            <w:pPr>
              <w:pStyle w:val="v"/>
              <w:widowControl w:val="0"/>
              <w:spacing w:before="60" w:after="60"/>
              <w:ind w:left="0" w:firstLine="0"/>
              <w:jc w:val="left"/>
              <w:rPr>
                <w:rFonts w:asciiTheme="minorHAnsi" w:hAnsiTheme="minorHAnsi" w:cstheme="minorHAnsi"/>
                <w:szCs w:val="22"/>
                <w:lang w:val="en"/>
              </w:rPr>
            </w:pPr>
            <w:r w:rsidRPr="00FE64E8">
              <w:rPr>
                <w:rFonts w:asciiTheme="minorHAnsi" w:hAnsiTheme="minorHAnsi" w:cstheme="minorHAnsi"/>
                <w:szCs w:val="22"/>
                <w:lang w:val="en"/>
              </w:rPr>
              <w:t>Deliverable</w:t>
            </w:r>
            <w:r w:rsidR="008F5142" w:rsidRPr="00E1465B">
              <w:rPr>
                <w:rFonts w:asciiTheme="minorHAnsi" w:hAnsiTheme="minorHAnsi" w:cstheme="minorHAnsi"/>
                <w:szCs w:val="22"/>
                <w:lang w:val="en"/>
              </w:rPr>
              <w:t xml:space="preserve"> #</w:t>
            </w:r>
            <w:r w:rsidRPr="00FE64E8">
              <w:rPr>
                <w:rFonts w:asciiTheme="minorHAnsi" w:hAnsiTheme="minorHAnsi" w:cstheme="minorHAnsi"/>
                <w:szCs w:val="22"/>
                <w:lang w:val="en"/>
              </w:rPr>
              <w:t xml:space="preserve">2 </w:t>
            </w:r>
            <w:r w:rsidRPr="00FE64E8">
              <w:rPr>
                <w:rFonts w:asciiTheme="minorHAnsi" w:hAnsiTheme="minorHAnsi" w:cstheme="minorHAnsi"/>
                <w:color w:val="000000"/>
                <w:szCs w:val="22"/>
                <w:lang w:val="en-US"/>
              </w:rPr>
              <w:t>Draft document of Part I - Overview of Heating and Cooling</w:t>
            </w:r>
          </w:p>
        </w:tc>
        <w:tc>
          <w:tcPr>
            <w:tcW w:w="1276" w:type="dxa"/>
          </w:tcPr>
          <w:p w14:paraId="1C5D274B" w14:textId="77777777"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3CB939D8" w14:textId="77777777"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28ECE5E4" w14:textId="6870994A" w:rsidR="008F5142" w:rsidRPr="00F41A62" w:rsidRDefault="008F5142"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5142" w:rsidRPr="00F41A62" w14:paraId="4E5BCEA5" w14:textId="77777777" w:rsidTr="00FE64E8">
        <w:trPr>
          <w:trHeight w:val="138"/>
        </w:trPr>
        <w:tc>
          <w:tcPr>
            <w:tcW w:w="6810" w:type="dxa"/>
            <w:gridSpan w:val="4"/>
            <w:vAlign w:val="center"/>
          </w:tcPr>
          <w:p w14:paraId="39F3F719" w14:textId="51D486F5" w:rsidR="008F5142" w:rsidRPr="00E1465B" w:rsidRDefault="008F5142" w:rsidP="00F53E95">
            <w:pPr>
              <w:pStyle w:val="v"/>
              <w:widowControl w:val="0"/>
              <w:spacing w:before="60" w:after="60"/>
              <w:ind w:left="0" w:firstLine="0"/>
              <w:jc w:val="right"/>
              <w:rPr>
                <w:rFonts w:asciiTheme="minorHAnsi" w:hAnsiTheme="minorHAnsi" w:cstheme="minorHAnsi"/>
                <w:szCs w:val="22"/>
                <w:lang w:val="en"/>
              </w:rPr>
            </w:pPr>
            <w:r w:rsidRPr="00E1465B">
              <w:rPr>
                <w:rFonts w:asciiTheme="minorHAnsi" w:hAnsiTheme="minorHAnsi" w:cstheme="minorHAnsi"/>
                <w:b/>
                <w:szCs w:val="22"/>
                <w:lang w:val="en"/>
              </w:rPr>
              <w:t xml:space="preserve">Total payment 1 </w:t>
            </w:r>
          </w:p>
        </w:tc>
        <w:tc>
          <w:tcPr>
            <w:tcW w:w="2127" w:type="dxa"/>
            <w:vAlign w:val="center"/>
          </w:tcPr>
          <w:p w14:paraId="5F5B586A" w14:textId="20A8AA73" w:rsidR="008F5142" w:rsidRPr="0001360F" w:rsidRDefault="008F5142" w:rsidP="00F53E95">
            <w:pPr>
              <w:pStyle w:val="v"/>
              <w:widowControl w:val="0"/>
              <w:spacing w:before="60" w:after="60"/>
              <w:ind w:left="0" w:firstLine="0"/>
              <w:jc w:val="right"/>
              <w:rPr>
                <w:rFonts w:asciiTheme="minorHAnsi" w:hAnsiTheme="minorHAnsi" w:cstheme="minorHAnsi"/>
                <w:b/>
                <w:szCs w:val="22"/>
                <w:highlight w:val="yellow"/>
                <w:lang w:val="en"/>
              </w:rPr>
            </w:pPr>
            <w:r w:rsidRPr="0001360F">
              <w:rPr>
                <w:rFonts w:asciiTheme="minorHAnsi" w:hAnsiTheme="minorHAnsi" w:cstheme="minorHAnsi"/>
                <w:b/>
                <w:szCs w:val="22"/>
                <w:highlight w:val="yellow"/>
                <w:lang w:val="en"/>
              </w:rPr>
              <w:t>€ exc. VAT</w:t>
            </w:r>
          </w:p>
        </w:tc>
      </w:tr>
      <w:tr w:rsidR="008F5142" w:rsidRPr="00F41A62" w14:paraId="5AA42013" w14:textId="77777777" w:rsidTr="00FE64E8">
        <w:trPr>
          <w:trHeight w:val="143"/>
        </w:trPr>
        <w:tc>
          <w:tcPr>
            <w:tcW w:w="685" w:type="dxa"/>
            <w:vMerge w:val="restart"/>
            <w:vAlign w:val="center"/>
          </w:tcPr>
          <w:p w14:paraId="3272C8B9" w14:textId="77777777" w:rsidR="008F5142" w:rsidRPr="00F41A62" w:rsidRDefault="008F5142" w:rsidP="002C18A2">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P2</w:t>
            </w:r>
          </w:p>
        </w:tc>
        <w:tc>
          <w:tcPr>
            <w:tcW w:w="3574" w:type="dxa"/>
            <w:vAlign w:val="center"/>
          </w:tcPr>
          <w:p w14:paraId="788B3666" w14:textId="40E33C47" w:rsidR="008F5142" w:rsidRPr="00E1465B" w:rsidRDefault="00FE64E8" w:rsidP="002E346F">
            <w:pPr>
              <w:pStyle w:val="v"/>
              <w:widowControl w:val="0"/>
              <w:spacing w:before="60" w:after="60"/>
              <w:ind w:left="0" w:firstLine="0"/>
              <w:jc w:val="left"/>
              <w:rPr>
                <w:rFonts w:asciiTheme="minorHAnsi" w:hAnsiTheme="minorHAnsi" w:cstheme="minorHAnsi"/>
                <w:szCs w:val="22"/>
              </w:rPr>
            </w:pPr>
            <w:r w:rsidRPr="00FE64E8">
              <w:rPr>
                <w:rFonts w:asciiTheme="minorHAnsi" w:hAnsiTheme="minorHAnsi" w:cstheme="minorHAnsi"/>
                <w:szCs w:val="22"/>
                <w:lang w:val="en"/>
              </w:rPr>
              <w:t>Deliverable</w:t>
            </w:r>
            <w:r w:rsidR="008F5142" w:rsidRPr="00E1465B">
              <w:rPr>
                <w:rFonts w:asciiTheme="minorHAnsi" w:hAnsiTheme="minorHAnsi" w:cstheme="minorHAnsi"/>
                <w:szCs w:val="22"/>
                <w:lang w:val="en"/>
              </w:rPr>
              <w:t xml:space="preserve"> #3 </w:t>
            </w:r>
            <w:r w:rsidRPr="00FE64E8">
              <w:rPr>
                <w:rFonts w:asciiTheme="minorHAnsi" w:hAnsiTheme="minorHAnsi" w:cstheme="minorHAnsi"/>
                <w:color w:val="000000"/>
                <w:szCs w:val="22"/>
                <w:lang w:val="en-US"/>
              </w:rPr>
              <w:t>Draft document of the  Part II, III, IV of the assignment</w:t>
            </w:r>
          </w:p>
        </w:tc>
        <w:tc>
          <w:tcPr>
            <w:tcW w:w="1276" w:type="dxa"/>
          </w:tcPr>
          <w:p w14:paraId="05733044"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475638A4"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0FB2D50D" w14:textId="4CB7EEF0"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F5142" w:rsidRPr="00F41A62" w14:paraId="32DD0706" w14:textId="77777777" w:rsidTr="00FE64E8">
        <w:trPr>
          <w:trHeight w:val="143"/>
        </w:trPr>
        <w:tc>
          <w:tcPr>
            <w:tcW w:w="685" w:type="dxa"/>
            <w:vMerge/>
            <w:vAlign w:val="center"/>
          </w:tcPr>
          <w:p w14:paraId="12017E75" w14:textId="77777777" w:rsidR="008F5142" w:rsidRPr="00F41A62" w:rsidRDefault="008F5142" w:rsidP="002C18A2">
            <w:pPr>
              <w:pStyle w:val="v"/>
              <w:widowControl w:val="0"/>
              <w:spacing w:before="60" w:after="60"/>
              <w:ind w:left="0" w:firstLine="0"/>
              <w:jc w:val="center"/>
              <w:rPr>
                <w:rFonts w:asciiTheme="minorHAnsi" w:hAnsiTheme="minorHAnsi" w:cstheme="minorHAnsi"/>
                <w:szCs w:val="22"/>
                <w:lang w:val="en"/>
              </w:rPr>
            </w:pPr>
          </w:p>
        </w:tc>
        <w:tc>
          <w:tcPr>
            <w:tcW w:w="3574" w:type="dxa"/>
            <w:vAlign w:val="center"/>
          </w:tcPr>
          <w:p w14:paraId="5E5D1456" w14:textId="68B8201C" w:rsidR="008F5142" w:rsidRPr="00E1465B" w:rsidRDefault="00FE64E8" w:rsidP="00130009">
            <w:pPr>
              <w:pStyle w:val="v"/>
              <w:widowControl w:val="0"/>
              <w:spacing w:before="60" w:after="60"/>
              <w:ind w:left="0" w:firstLine="0"/>
              <w:jc w:val="left"/>
              <w:rPr>
                <w:rFonts w:asciiTheme="minorHAnsi" w:hAnsiTheme="minorHAnsi" w:cstheme="minorHAnsi"/>
                <w:szCs w:val="22"/>
                <w:lang w:val="en"/>
              </w:rPr>
            </w:pPr>
            <w:r w:rsidRPr="00FE64E8">
              <w:rPr>
                <w:rFonts w:asciiTheme="minorHAnsi" w:hAnsiTheme="minorHAnsi" w:cstheme="minorHAnsi"/>
                <w:szCs w:val="22"/>
                <w:lang w:val="en"/>
              </w:rPr>
              <w:t>Deliverable</w:t>
            </w:r>
            <w:r w:rsidR="008F5142" w:rsidRPr="00E1465B">
              <w:rPr>
                <w:rFonts w:asciiTheme="minorHAnsi" w:hAnsiTheme="minorHAnsi" w:cstheme="minorHAnsi"/>
                <w:szCs w:val="22"/>
                <w:lang w:val="en"/>
              </w:rPr>
              <w:t xml:space="preserve"> #</w:t>
            </w:r>
            <w:r w:rsidRPr="00FE64E8">
              <w:rPr>
                <w:rFonts w:asciiTheme="minorHAnsi" w:hAnsiTheme="minorHAnsi" w:cstheme="minorHAnsi"/>
                <w:szCs w:val="22"/>
                <w:lang w:val="en"/>
              </w:rPr>
              <w:t xml:space="preserve">4 </w:t>
            </w:r>
            <w:r w:rsidRPr="00FE64E8">
              <w:rPr>
                <w:rFonts w:asciiTheme="minorHAnsi" w:hAnsiTheme="minorHAnsi" w:cstheme="minorHAnsi"/>
                <w:color w:val="000000"/>
                <w:szCs w:val="22"/>
                <w:lang w:val="en-US"/>
              </w:rPr>
              <w:t>Final Draft (incorporating comments) of Parts II to IV</w:t>
            </w:r>
          </w:p>
        </w:tc>
        <w:tc>
          <w:tcPr>
            <w:tcW w:w="1276" w:type="dxa"/>
          </w:tcPr>
          <w:p w14:paraId="33E20C2C"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01F9C12A"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65741F2E" w14:textId="5049BED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5142" w:rsidRPr="00F41A62" w14:paraId="5056660A" w14:textId="77777777" w:rsidTr="00FE64E8">
        <w:trPr>
          <w:trHeight w:val="143"/>
        </w:trPr>
        <w:tc>
          <w:tcPr>
            <w:tcW w:w="685" w:type="dxa"/>
            <w:vMerge/>
            <w:vAlign w:val="center"/>
          </w:tcPr>
          <w:p w14:paraId="35FD2CD6" w14:textId="77777777" w:rsidR="008F5142" w:rsidRPr="00F41A62" w:rsidRDefault="008F5142" w:rsidP="002C18A2">
            <w:pPr>
              <w:pStyle w:val="v"/>
              <w:widowControl w:val="0"/>
              <w:spacing w:before="60" w:after="60"/>
              <w:ind w:left="0" w:firstLine="0"/>
              <w:jc w:val="center"/>
              <w:rPr>
                <w:rFonts w:asciiTheme="minorHAnsi" w:hAnsiTheme="minorHAnsi" w:cstheme="minorHAnsi"/>
                <w:szCs w:val="22"/>
                <w:lang w:val="en"/>
              </w:rPr>
            </w:pPr>
          </w:p>
        </w:tc>
        <w:tc>
          <w:tcPr>
            <w:tcW w:w="3574" w:type="dxa"/>
            <w:vAlign w:val="center"/>
          </w:tcPr>
          <w:p w14:paraId="4CADDBBE" w14:textId="7AB4B141" w:rsidR="008F5142" w:rsidRPr="00E1465B" w:rsidRDefault="00FE64E8">
            <w:pPr>
              <w:pStyle w:val="v"/>
              <w:widowControl w:val="0"/>
              <w:spacing w:before="60" w:after="60"/>
              <w:ind w:left="0" w:firstLine="0"/>
              <w:jc w:val="left"/>
              <w:rPr>
                <w:rFonts w:asciiTheme="minorHAnsi" w:hAnsiTheme="minorHAnsi" w:cstheme="minorHAnsi"/>
                <w:szCs w:val="22"/>
                <w:lang w:val="en"/>
              </w:rPr>
            </w:pPr>
            <w:r w:rsidRPr="00FE64E8">
              <w:rPr>
                <w:rFonts w:asciiTheme="minorHAnsi" w:hAnsiTheme="minorHAnsi" w:cstheme="minorHAnsi"/>
                <w:szCs w:val="22"/>
                <w:lang w:val="en"/>
              </w:rPr>
              <w:t>Deliverable</w:t>
            </w:r>
            <w:r w:rsidR="008F5142" w:rsidRPr="00E1465B">
              <w:rPr>
                <w:rFonts w:asciiTheme="minorHAnsi" w:hAnsiTheme="minorHAnsi" w:cstheme="minorHAnsi"/>
                <w:szCs w:val="22"/>
                <w:lang w:val="en"/>
              </w:rPr>
              <w:t xml:space="preserve"> #5</w:t>
            </w:r>
            <w:r w:rsidRPr="00FE64E8">
              <w:rPr>
                <w:rFonts w:asciiTheme="minorHAnsi" w:hAnsiTheme="minorHAnsi" w:cstheme="minorHAnsi"/>
                <w:szCs w:val="22"/>
                <w:lang w:val="en"/>
              </w:rPr>
              <w:t xml:space="preserve"> Comprehensive HAC assessment</w:t>
            </w:r>
          </w:p>
        </w:tc>
        <w:tc>
          <w:tcPr>
            <w:tcW w:w="1276" w:type="dxa"/>
          </w:tcPr>
          <w:p w14:paraId="44D3E53C"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100E0724" w14:textId="77777777"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0534A97A" w14:textId="390DCD1A" w:rsidR="008F5142" w:rsidRPr="00F41A62" w:rsidRDefault="008F5142" w:rsidP="002C18A2">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5142" w:rsidRPr="00F41A62" w14:paraId="06740A9A" w14:textId="77777777" w:rsidTr="00FE64E8">
        <w:trPr>
          <w:trHeight w:val="143"/>
        </w:trPr>
        <w:tc>
          <w:tcPr>
            <w:tcW w:w="6810" w:type="dxa"/>
            <w:gridSpan w:val="4"/>
            <w:vAlign w:val="center"/>
          </w:tcPr>
          <w:p w14:paraId="3020F0B3" w14:textId="3B176336" w:rsidR="008F5142" w:rsidRPr="0001360F" w:rsidRDefault="008F5142" w:rsidP="002C18A2">
            <w:pPr>
              <w:pStyle w:val="v"/>
              <w:widowControl w:val="0"/>
              <w:spacing w:before="60" w:after="60"/>
              <w:ind w:left="0" w:firstLine="0"/>
              <w:jc w:val="right"/>
              <w:rPr>
                <w:highlight w:val="yellow"/>
              </w:rPr>
            </w:pPr>
            <w:r w:rsidRPr="00124F27">
              <w:rPr>
                <w:rFonts w:asciiTheme="minorHAnsi" w:hAnsiTheme="minorHAnsi" w:cstheme="minorHAnsi"/>
                <w:b/>
                <w:szCs w:val="22"/>
                <w:highlight w:val="yellow"/>
                <w:lang w:val="en"/>
              </w:rPr>
              <w:t xml:space="preserve">Total payment </w:t>
            </w:r>
            <w:r>
              <w:rPr>
                <w:rFonts w:asciiTheme="minorHAnsi" w:hAnsiTheme="minorHAnsi" w:cstheme="minorHAnsi"/>
                <w:b/>
                <w:szCs w:val="22"/>
                <w:highlight w:val="yellow"/>
                <w:lang w:val="en"/>
              </w:rPr>
              <w:t>2</w:t>
            </w:r>
          </w:p>
        </w:tc>
        <w:tc>
          <w:tcPr>
            <w:tcW w:w="2127" w:type="dxa"/>
            <w:vAlign w:val="center"/>
          </w:tcPr>
          <w:p w14:paraId="7ABED811" w14:textId="0CABCBED" w:rsidR="008F5142" w:rsidRPr="0001360F" w:rsidRDefault="008F5142" w:rsidP="002C18A2">
            <w:pPr>
              <w:pStyle w:val="v"/>
              <w:widowControl w:val="0"/>
              <w:spacing w:before="60" w:after="60"/>
              <w:ind w:left="0" w:firstLine="0"/>
              <w:jc w:val="right"/>
              <w:rPr>
                <w:rFonts w:asciiTheme="minorHAnsi" w:hAnsiTheme="minorHAnsi" w:cstheme="minorHAnsi"/>
                <w:b/>
                <w:szCs w:val="22"/>
                <w:highlight w:val="yellow"/>
                <w:lang w:val="en"/>
              </w:rPr>
            </w:pPr>
            <w:r w:rsidRPr="0001360F">
              <w:rPr>
                <w:rFonts w:asciiTheme="minorHAnsi" w:hAnsiTheme="minorHAnsi" w:cstheme="minorHAnsi"/>
                <w:b/>
                <w:szCs w:val="22"/>
                <w:highlight w:val="yellow"/>
                <w:lang w:val="en"/>
              </w:rPr>
              <w:t>€ exc. VAT</w:t>
            </w:r>
          </w:p>
        </w:tc>
      </w:tr>
      <w:tr w:rsidR="00130009" w:rsidRPr="00F41A62" w14:paraId="780B0C07" w14:textId="77777777" w:rsidTr="00FE64E8">
        <w:trPr>
          <w:trHeight w:val="143"/>
        </w:trPr>
        <w:tc>
          <w:tcPr>
            <w:tcW w:w="685" w:type="dxa"/>
            <w:tcBorders>
              <w:left w:val="nil"/>
              <w:right w:val="nil"/>
            </w:tcBorders>
            <w:vAlign w:val="center"/>
          </w:tcPr>
          <w:p w14:paraId="78C8D828" w14:textId="77777777" w:rsidR="00130009" w:rsidRPr="00F41A62" w:rsidRDefault="00130009" w:rsidP="00F53E95">
            <w:pPr>
              <w:pStyle w:val="v"/>
              <w:widowControl w:val="0"/>
              <w:spacing w:before="60" w:after="60"/>
              <w:ind w:left="0" w:firstLine="0"/>
              <w:jc w:val="left"/>
              <w:rPr>
                <w:rFonts w:asciiTheme="minorHAnsi" w:hAnsiTheme="minorHAnsi" w:cstheme="minorHAnsi"/>
                <w:szCs w:val="22"/>
                <w:highlight w:val="yellow"/>
              </w:rPr>
            </w:pPr>
          </w:p>
        </w:tc>
        <w:tc>
          <w:tcPr>
            <w:tcW w:w="3574" w:type="dxa"/>
            <w:tcBorders>
              <w:left w:val="nil"/>
              <w:right w:val="nil"/>
            </w:tcBorders>
            <w:vAlign w:val="center"/>
          </w:tcPr>
          <w:p w14:paraId="4C195FA8" w14:textId="77777777" w:rsidR="00130009" w:rsidRPr="00F41A62" w:rsidRDefault="00130009" w:rsidP="00F53E95">
            <w:pPr>
              <w:pStyle w:val="v"/>
              <w:widowControl w:val="0"/>
              <w:spacing w:before="60" w:after="60"/>
              <w:ind w:left="0" w:firstLine="0"/>
              <w:jc w:val="right"/>
              <w:rPr>
                <w:rFonts w:asciiTheme="minorHAnsi" w:hAnsiTheme="minorHAnsi" w:cstheme="minorHAnsi"/>
                <w:szCs w:val="22"/>
                <w:highlight w:val="yellow"/>
              </w:rPr>
            </w:pPr>
          </w:p>
        </w:tc>
        <w:tc>
          <w:tcPr>
            <w:tcW w:w="1276" w:type="dxa"/>
            <w:tcBorders>
              <w:left w:val="nil"/>
              <w:right w:val="nil"/>
            </w:tcBorders>
          </w:tcPr>
          <w:p w14:paraId="7CB53C81" w14:textId="77777777" w:rsidR="00130009" w:rsidRPr="00F41A62" w:rsidRDefault="00130009" w:rsidP="00F53E95">
            <w:pPr>
              <w:pStyle w:val="v"/>
              <w:widowControl w:val="0"/>
              <w:spacing w:before="60" w:after="60"/>
              <w:ind w:left="0" w:firstLine="0"/>
              <w:jc w:val="center"/>
              <w:rPr>
                <w:rFonts w:asciiTheme="minorHAnsi" w:hAnsiTheme="minorHAnsi" w:cstheme="minorHAnsi"/>
                <w:szCs w:val="22"/>
                <w:highlight w:val="yellow"/>
              </w:rPr>
            </w:pPr>
          </w:p>
        </w:tc>
        <w:tc>
          <w:tcPr>
            <w:tcW w:w="1275" w:type="dxa"/>
            <w:tcBorders>
              <w:left w:val="nil"/>
              <w:right w:val="nil"/>
            </w:tcBorders>
          </w:tcPr>
          <w:p w14:paraId="776C115C" w14:textId="77777777" w:rsidR="00130009" w:rsidRPr="00F41A62" w:rsidRDefault="00130009" w:rsidP="00F53E95">
            <w:pPr>
              <w:pStyle w:val="v"/>
              <w:widowControl w:val="0"/>
              <w:spacing w:before="60" w:after="60"/>
              <w:ind w:left="0" w:firstLine="0"/>
              <w:jc w:val="center"/>
              <w:rPr>
                <w:rFonts w:asciiTheme="minorHAnsi" w:hAnsiTheme="minorHAnsi" w:cstheme="minorHAnsi"/>
                <w:szCs w:val="22"/>
                <w:highlight w:val="yellow"/>
              </w:rPr>
            </w:pPr>
          </w:p>
        </w:tc>
        <w:tc>
          <w:tcPr>
            <w:tcW w:w="2127" w:type="dxa"/>
            <w:tcBorders>
              <w:left w:val="nil"/>
              <w:right w:val="nil"/>
            </w:tcBorders>
            <w:vAlign w:val="center"/>
          </w:tcPr>
          <w:p w14:paraId="047783E1" w14:textId="51C7C20B" w:rsidR="00130009" w:rsidRPr="00F41A62" w:rsidRDefault="00130009" w:rsidP="00F53E95">
            <w:pPr>
              <w:pStyle w:val="v"/>
              <w:widowControl w:val="0"/>
              <w:spacing w:before="60" w:after="60"/>
              <w:ind w:left="0" w:firstLine="0"/>
              <w:jc w:val="center"/>
              <w:rPr>
                <w:rFonts w:asciiTheme="minorHAnsi" w:hAnsiTheme="minorHAnsi" w:cstheme="minorHAnsi"/>
                <w:szCs w:val="22"/>
                <w:highlight w:val="yellow"/>
              </w:rPr>
            </w:pPr>
          </w:p>
        </w:tc>
      </w:tr>
      <w:tr w:rsidR="00130009" w:rsidRPr="00F41A62" w14:paraId="5F84291B" w14:textId="77777777" w:rsidTr="00FE64E8">
        <w:trPr>
          <w:trHeight w:val="138"/>
        </w:trPr>
        <w:tc>
          <w:tcPr>
            <w:tcW w:w="4259" w:type="dxa"/>
            <w:gridSpan w:val="2"/>
            <w:vAlign w:val="center"/>
          </w:tcPr>
          <w:p w14:paraId="5AD958B6" w14:textId="77777777" w:rsidR="00130009" w:rsidRPr="00F41A62" w:rsidRDefault="00130009"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1276" w:type="dxa"/>
          </w:tcPr>
          <w:p w14:paraId="3F042F57" w14:textId="77777777" w:rsidR="00130009" w:rsidRPr="00F41A62" w:rsidRDefault="00130009"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275" w:type="dxa"/>
          </w:tcPr>
          <w:p w14:paraId="28169591" w14:textId="77777777" w:rsidR="00130009" w:rsidRPr="00F41A62" w:rsidRDefault="00130009" w:rsidP="00F53E95">
            <w:pPr>
              <w:pStyle w:val="v"/>
              <w:widowControl w:val="0"/>
              <w:spacing w:before="60" w:after="60"/>
              <w:ind w:left="0" w:firstLine="0"/>
              <w:jc w:val="right"/>
              <w:rPr>
                <w:rFonts w:asciiTheme="minorHAnsi" w:hAnsiTheme="minorHAnsi" w:cstheme="minorHAnsi"/>
                <w:szCs w:val="22"/>
                <w:highlight w:val="yellow"/>
                <w:lang w:val="en"/>
              </w:rPr>
            </w:pPr>
          </w:p>
        </w:tc>
        <w:tc>
          <w:tcPr>
            <w:tcW w:w="2127" w:type="dxa"/>
            <w:vAlign w:val="center"/>
          </w:tcPr>
          <w:p w14:paraId="5F2D14CF" w14:textId="07E2EFCF" w:rsidR="00130009" w:rsidRPr="0001360F" w:rsidRDefault="00130009" w:rsidP="00F53E95">
            <w:pPr>
              <w:pStyle w:val="v"/>
              <w:widowControl w:val="0"/>
              <w:spacing w:before="60" w:after="60"/>
              <w:ind w:left="0" w:firstLine="0"/>
              <w:jc w:val="right"/>
              <w:rPr>
                <w:rFonts w:asciiTheme="minorHAnsi" w:hAnsiTheme="minorHAnsi" w:cstheme="minorHAnsi"/>
                <w:b/>
                <w:szCs w:val="22"/>
                <w:highlight w:val="yellow"/>
              </w:rPr>
            </w:pPr>
            <w:r w:rsidRPr="0001360F">
              <w:rPr>
                <w:rFonts w:asciiTheme="minorHAnsi" w:hAnsiTheme="minorHAnsi" w:cstheme="minorHAnsi"/>
                <w:b/>
                <w:szCs w:val="22"/>
                <w:highlight w:val="yellow"/>
                <w:lang w:val="en"/>
              </w:rPr>
              <w:t>€ exc. VAT.</w:t>
            </w:r>
          </w:p>
        </w:tc>
      </w:tr>
    </w:tbl>
    <w:p w14:paraId="71CE08FA" w14:textId="6EB5F490" w:rsidR="002712EA" w:rsidRPr="00D02700" w:rsidRDefault="002712EA" w:rsidP="00D02700">
      <w:pPr>
        <w:pStyle w:val="Titre2"/>
        <w:spacing w:before="120" w:after="60"/>
        <w:jc w:val="both"/>
        <w:rPr>
          <w:rFonts w:asciiTheme="minorHAnsi" w:hAnsiTheme="minorHAnsi"/>
          <w:sz w:val="22"/>
          <w:szCs w:val="22"/>
          <w:lang w:val="en"/>
        </w:rPr>
      </w:pPr>
      <w:bookmarkStart w:id="17" w:name="_Toc191479380"/>
      <w:bookmarkStart w:id="18" w:name="_Toc392669637"/>
      <w:r w:rsidRPr="002E346F">
        <w:rPr>
          <w:rFonts w:asciiTheme="minorHAnsi" w:hAnsiTheme="minorHAnsi"/>
          <w:sz w:val="22"/>
          <w:szCs w:val="22"/>
          <w:lang w:val="en"/>
        </w:rPr>
        <w:t>Payment procedure</w:t>
      </w:r>
      <w:bookmarkEnd w:id="17"/>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783D6599" w:rsidR="00E637E0" w:rsidRPr="008E7A24" w:rsidRDefault="00E637E0" w:rsidP="00D02700">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33ACE826" w14:textId="7717EDCB" w:rsidR="00031F69" w:rsidRPr="00031F69" w:rsidRDefault="00004AE6" w:rsidP="00B74ED6">
      <w:pPr>
        <w:pStyle w:val="u"/>
        <w:widowControl w:val="0"/>
        <w:numPr>
          <w:ilvl w:val="12"/>
          <w:numId w:val="0"/>
        </w:numPr>
        <w:spacing w:after="120"/>
        <w:ind w:left="561"/>
        <w:jc w:val="left"/>
        <w:rPr>
          <w:rFonts w:asciiTheme="minorHAnsi" w:hAnsiTheme="minorHAnsi" w:cstheme="minorHAnsi"/>
          <w:szCs w:val="22"/>
          <w:lang w:val="en"/>
        </w:rPr>
      </w:pPr>
      <w:r w:rsidRPr="008E7A24">
        <w:rPr>
          <w:rFonts w:asciiTheme="minorHAnsi" w:hAnsiTheme="minorHAnsi" w:cstheme="minorHAnsi"/>
          <w:szCs w:val="22"/>
          <w:lang w:val="en"/>
        </w:rPr>
        <w:t>The cumulative amount of advances paid shall not exceed</w:t>
      </w:r>
      <w:r w:rsidR="0076692C">
        <w:rPr>
          <w:rFonts w:asciiTheme="minorHAnsi" w:hAnsiTheme="minorHAnsi" w:cstheme="minorHAnsi"/>
          <w:szCs w:val="22"/>
          <w:lang w:val="en"/>
        </w:rPr>
        <w:t xml:space="preserve"> 25</w:t>
      </w:r>
      <w:r w:rsidR="00B74ED6">
        <w:rPr>
          <w:rFonts w:asciiTheme="minorHAnsi" w:hAnsiTheme="minorHAnsi" w:cstheme="minorHAnsi"/>
          <w:szCs w:val="22"/>
          <w:lang w:val="en"/>
        </w:rPr>
        <w:t xml:space="preserve"> </w:t>
      </w:r>
      <w:r w:rsidRPr="008E7A24">
        <w:rPr>
          <w:rFonts w:asciiTheme="minorHAnsi" w:hAnsiTheme="minorHAnsi" w:cstheme="minorHAnsi"/>
          <w:szCs w:val="22"/>
          <w:lang w:val="en"/>
        </w:rPr>
        <w:t xml:space="preserve">% of the amount of the </w:t>
      </w:r>
      <w:r w:rsidR="00B1311C" w:rsidRPr="008E7A24">
        <w:rPr>
          <w:rFonts w:asciiTheme="minorHAnsi" w:hAnsiTheme="minorHAnsi" w:cstheme="minorHAnsi"/>
          <w:smallCaps/>
          <w:lang w:val="en"/>
        </w:rPr>
        <w:t>Contract</w:t>
      </w:r>
      <w:r w:rsidR="008F5142">
        <w:rPr>
          <w:rFonts w:asciiTheme="minorHAnsi" w:hAnsiTheme="minorHAnsi" w:cstheme="minorHAnsi"/>
          <w:szCs w:val="22"/>
          <w:lang w:val="en"/>
        </w:rPr>
        <w:t xml:space="preserve"> and  could be disbursed </w:t>
      </w:r>
      <w:r w:rsidR="00B74ED6">
        <w:rPr>
          <w:rFonts w:asciiTheme="minorHAnsi" w:hAnsiTheme="minorHAnsi" w:cstheme="minorHAnsi"/>
          <w:szCs w:val="22"/>
          <w:lang w:val="en"/>
        </w:rPr>
        <w:t>prior to in-field mission.</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83"/>
        <w:gridCol w:w="3402"/>
      </w:tblGrid>
      <w:tr w:rsidR="00004AE6" w:rsidRPr="00DA34BC" w14:paraId="371447DC" w14:textId="77777777" w:rsidTr="00FE64E8">
        <w:tc>
          <w:tcPr>
            <w:tcW w:w="4283"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402"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764DA5" w14:paraId="4FF76822" w14:textId="77777777" w:rsidTr="00FE64E8">
        <w:trPr>
          <w:trHeight w:val="377"/>
        </w:trPr>
        <w:tc>
          <w:tcPr>
            <w:tcW w:w="4283" w:type="dxa"/>
            <w:shd w:val="clear" w:color="auto" w:fill="auto"/>
            <w:vAlign w:val="center"/>
          </w:tcPr>
          <w:p w14:paraId="2015951F" w14:textId="1CEB2698" w:rsidR="00004AE6" w:rsidRPr="00CF343C" w:rsidRDefault="0076692C" w:rsidP="00CF343C">
            <w:pPr>
              <w:pStyle w:val="u"/>
              <w:widowControl w:val="0"/>
              <w:numPr>
                <w:ilvl w:val="12"/>
                <w:numId w:val="0"/>
              </w:numPr>
              <w:jc w:val="left"/>
              <w:rPr>
                <w:rFonts w:asciiTheme="minorHAnsi" w:hAnsiTheme="minorHAnsi" w:cstheme="minorHAnsi"/>
                <w:szCs w:val="22"/>
                <w:lang w:val="en-GB"/>
              </w:rPr>
            </w:pPr>
            <w:r w:rsidRPr="00CF343C">
              <w:rPr>
                <w:rFonts w:asciiTheme="minorHAnsi" w:hAnsiTheme="minorHAnsi" w:cstheme="minorHAnsi"/>
                <w:szCs w:val="22"/>
                <w:lang w:val="en"/>
              </w:rPr>
              <w:t>25</w:t>
            </w:r>
            <w:r w:rsidR="00130009" w:rsidRPr="00CF343C">
              <w:rPr>
                <w:rFonts w:asciiTheme="minorHAnsi" w:hAnsiTheme="minorHAnsi" w:cstheme="minorHAnsi"/>
                <w:szCs w:val="22"/>
                <w:lang w:val="en"/>
              </w:rPr>
              <w:t xml:space="preserve"> % of the amount of the </w:t>
            </w:r>
            <w:r w:rsidR="001E58E8">
              <w:rPr>
                <w:rFonts w:asciiTheme="minorHAnsi" w:hAnsiTheme="minorHAnsi" w:cstheme="minorHAnsi"/>
                <w:szCs w:val="22"/>
                <w:lang w:val="en"/>
              </w:rPr>
              <w:t xml:space="preserve">Total payment 1 </w:t>
            </w:r>
            <w:r w:rsidRPr="00CF343C">
              <w:rPr>
                <w:rFonts w:asciiTheme="minorHAnsi" w:hAnsiTheme="minorHAnsi" w:cstheme="minorHAnsi"/>
                <w:szCs w:val="22"/>
                <w:lang w:val="en"/>
              </w:rPr>
              <w:t xml:space="preserve"> </w:t>
            </w:r>
          </w:p>
        </w:tc>
        <w:tc>
          <w:tcPr>
            <w:tcW w:w="3402" w:type="dxa"/>
            <w:shd w:val="clear" w:color="auto" w:fill="auto"/>
            <w:vAlign w:val="center"/>
          </w:tcPr>
          <w:p w14:paraId="770683B3" w14:textId="0113D7CB" w:rsidR="00004AE6" w:rsidRPr="00CF343C" w:rsidRDefault="00B74ED6" w:rsidP="00CF343C">
            <w:pPr>
              <w:pStyle w:val="u"/>
              <w:widowControl w:val="0"/>
              <w:numPr>
                <w:ilvl w:val="12"/>
                <w:numId w:val="0"/>
              </w:numPr>
              <w:jc w:val="left"/>
              <w:rPr>
                <w:rFonts w:asciiTheme="minorHAnsi" w:hAnsiTheme="minorHAnsi" w:cstheme="minorHAnsi"/>
                <w:szCs w:val="22"/>
                <w:lang w:val="en-GB"/>
              </w:rPr>
            </w:pPr>
            <w:r w:rsidRPr="00CF343C">
              <w:rPr>
                <w:rFonts w:asciiTheme="minorHAnsi" w:hAnsiTheme="minorHAnsi" w:cstheme="minorHAnsi"/>
                <w:szCs w:val="22"/>
                <w:lang w:val="en"/>
              </w:rPr>
              <w:t>Before 1</w:t>
            </w:r>
            <w:r w:rsidRPr="00CF343C">
              <w:rPr>
                <w:rFonts w:asciiTheme="minorHAnsi" w:hAnsiTheme="minorHAnsi" w:cstheme="minorHAnsi"/>
                <w:szCs w:val="22"/>
                <w:vertAlign w:val="superscript"/>
                <w:lang w:val="en"/>
              </w:rPr>
              <w:t xml:space="preserve">st </w:t>
            </w:r>
            <w:r w:rsidRPr="00CF343C">
              <w:rPr>
                <w:rFonts w:asciiTheme="minorHAnsi" w:hAnsiTheme="minorHAnsi" w:cstheme="minorHAnsi"/>
                <w:szCs w:val="22"/>
                <w:lang w:val="en"/>
              </w:rPr>
              <w:t xml:space="preserve">in-field mission </w:t>
            </w:r>
          </w:p>
        </w:tc>
      </w:tr>
      <w:tr w:rsidR="001E58E8" w:rsidRPr="00764DA5" w14:paraId="7C8841DD" w14:textId="77777777" w:rsidTr="00FE64E8">
        <w:tc>
          <w:tcPr>
            <w:tcW w:w="4283" w:type="dxa"/>
            <w:shd w:val="clear" w:color="auto" w:fill="auto"/>
            <w:vAlign w:val="center"/>
          </w:tcPr>
          <w:p w14:paraId="1F087086" w14:textId="3F090376" w:rsidR="001E58E8" w:rsidRPr="00CF343C" w:rsidRDefault="001E58E8" w:rsidP="00CF343C">
            <w:pPr>
              <w:pStyle w:val="u"/>
              <w:widowControl w:val="0"/>
              <w:numPr>
                <w:ilvl w:val="12"/>
                <w:numId w:val="0"/>
              </w:numPr>
              <w:jc w:val="left"/>
              <w:rPr>
                <w:rFonts w:asciiTheme="minorHAnsi" w:hAnsiTheme="minorHAnsi" w:cstheme="minorHAnsi"/>
                <w:szCs w:val="22"/>
                <w:lang w:val="en"/>
              </w:rPr>
            </w:pPr>
            <w:r w:rsidRPr="00CF343C">
              <w:rPr>
                <w:rFonts w:asciiTheme="minorHAnsi" w:hAnsiTheme="minorHAnsi" w:cstheme="minorHAnsi"/>
                <w:szCs w:val="22"/>
                <w:lang w:val="en"/>
              </w:rPr>
              <w:t>25 % of the amount of the Total payment 2</w:t>
            </w:r>
          </w:p>
        </w:tc>
        <w:tc>
          <w:tcPr>
            <w:tcW w:w="3402" w:type="dxa"/>
            <w:shd w:val="clear" w:color="auto" w:fill="auto"/>
            <w:vAlign w:val="center"/>
          </w:tcPr>
          <w:p w14:paraId="21D17BD4" w14:textId="510FDF5B" w:rsidR="001E58E8" w:rsidRPr="00CF343C" w:rsidRDefault="001E58E8" w:rsidP="00CF343C">
            <w:pPr>
              <w:pStyle w:val="u"/>
              <w:widowControl w:val="0"/>
              <w:numPr>
                <w:ilvl w:val="12"/>
                <w:numId w:val="0"/>
              </w:numPr>
              <w:jc w:val="left"/>
              <w:rPr>
                <w:rFonts w:asciiTheme="minorHAnsi" w:hAnsiTheme="minorHAnsi" w:cstheme="minorHAnsi"/>
                <w:szCs w:val="22"/>
                <w:lang w:val="en"/>
              </w:rPr>
            </w:pPr>
            <w:r w:rsidRPr="00CF343C">
              <w:rPr>
                <w:rFonts w:asciiTheme="minorHAnsi" w:hAnsiTheme="minorHAnsi" w:cstheme="minorHAnsi"/>
                <w:szCs w:val="22"/>
                <w:lang w:val="en"/>
              </w:rPr>
              <w:t xml:space="preserve">With the first </w:t>
            </w:r>
            <w:r w:rsidRPr="001E58E8">
              <w:rPr>
                <w:rFonts w:asciiTheme="minorHAnsi" w:hAnsiTheme="minorHAnsi" w:cstheme="minorHAnsi"/>
                <w:szCs w:val="22"/>
                <w:lang w:val="en"/>
              </w:rPr>
              <w:t>payment</w:t>
            </w:r>
            <w:r w:rsidRPr="00CF343C">
              <w:rPr>
                <w:rFonts w:asciiTheme="minorHAnsi" w:hAnsiTheme="minorHAnsi" w:cstheme="minorHAnsi"/>
                <w:szCs w:val="22"/>
                <w:lang w:val="en"/>
              </w:rPr>
              <w:t xml:space="preserve"> </w:t>
            </w:r>
            <w:r w:rsidRPr="001E58E8">
              <w:rPr>
                <w:rFonts w:asciiTheme="minorHAnsi" w:hAnsiTheme="minorHAnsi" w:cstheme="minorHAnsi"/>
                <w:szCs w:val="22"/>
                <w:lang w:val="en"/>
              </w:rPr>
              <w:t>on receipt</w:t>
            </w:r>
            <w:r w:rsidRPr="00CF343C">
              <w:rPr>
                <w:rFonts w:asciiTheme="minorHAnsi" w:hAnsiTheme="minorHAnsi" w:cstheme="minorHAnsi"/>
                <w:szCs w:val="22"/>
                <w:lang w:val="en"/>
              </w:rPr>
              <w:t xml:space="preserve"> of Deliverables  </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19" w:name="_Toc191479381"/>
      <w:r w:rsidRPr="00DA34BC">
        <w:rPr>
          <w:rFonts w:asciiTheme="minorHAnsi" w:hAnsiTheme="minorHAnsi"/>
          <w:sz w:val="22"/>
          <w:szCs w:val="22"/>
          <w:lang w:val="en"/>
        </w:rPr>
        <w:t>Payment terms and late payment interest</w:t>
      </w:r>
      <w:bookmarkEnd w:id="19"/>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0" w:name="_Toc191479382"/>
      <w:r w:rsidRPr="00DA34BC">
        <w:rPr>
          <w:rFonts w:asciiTheme="minorHAnsi" w:hAnsiTheme="minorHAnsi"/>
          <w:sz w:val="22"/>
          <w:szCs w:val="22"/>
          <w:lang w:val="en"/>
        </w:rPr>
        <w:t>Presentation of payment demands</w:t>
      </w:r>
      <w:bookmarkEnd w:id="20"/>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6568E8D4" w:rsidR="0007670D" w:rsidRPr="00CC15CE" w:rsidRDefault="00130009"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mc:AlternateContent>
          <mc:Choice Requires="wps">
            <w:drawing>
              <wp:anchor distT="0" distB="0" distL="114300" distR="114300" simplePos="0" relativeHeight="251659264" behindDoc="0" locked="0" layoutInCell="1" allowOverlap="1" wp14:anchorId="04B8F7F1" wp14:editId="7AB94BF4">
                <wp:simplePos x="0" y="0"/>
                <wp:positionH relativeFrom="column">
                  <wp:posOffset>728638</wp:posOffset>
                </wp:positionH>
                <wp:positionV relativeFrom="paragraph">
                  <wp:posOffset>742022</wp:posOffset>
                </wp:positionV>
                <wp:extent cx="2241697" cy="246185"/>
                <wp:effectExtent l="0" t="0" r="25400" b="20955"/>
                <wp:wrapNone/>
                <wp:docPr id="1" name="Rectangle 1"/>
                <wp:cNvGraphicFramePr/>
                <a:graphic xmlns:a="http://schemas.openxmlformats.org/drawingml/2006/main">
                  <a:graphicData uri="http://schemas.microsoft.com/office/word/2010/wordprocessingShape">
                    <wps:wsp>
                      <wps:cNvSpPr/>
                      <wps:spPr>
                        <a:xfrm>
                          <a:off x="0" y="0"/>
                          <a:ext cx="2241697" cy="2461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w16se="http://schemas.microsoft.com/office/word/2015/wordml/symex">
            <w:pict>
              <v:rect w14:anchorId="15592D9D" id="Rectangle 1" o:spid="_x0000_s1026" style="position:absolute;margin-left:57.35pt;margin-top:58.45pt;width:176.5pt;height:19.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" filled="f" strokecolor="#243f60 [1604]" strokeweight="2pt"/>
            </w:pict>
          </mc:Fallback>
        </mc:AlternateContent>
      </w:r>
      <w:r w:rsidR="0007670D">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w:t>
      </w:r>
      <w:r w:rsidRPr="00DA34BC">
        <w:rPr>
          <w:rFonts w:asciiTheme="minorHAnsi" w:hAnsiTheme="minorHAnsi" w:cs="Arial"/>
          <w:szCs w:val="22"/>
          <w:lang w:val="en"/>
        </w:rPr>
        <w:lastRenderedPageBreak/>
        <w:t xml:space="preserve">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1" w:name="_Toc191479383"/>
      <w:bookmarkStart w:id="22" w:name="_Toc344300189"/>
      <w:bookmarkEnd w:id="18"/>
      <w:r w:rsidRPr="00DA34BC">
        <w:rPr>
          <w:rFonts w:asciiTheme="minorHAnsi" w:hAnsiTheme="minorHAnsi"/>
          <w:sz w:val="22"/>
          <w:szCs w:val="22"/>
          <w:lang w:val="en"/>
        </w:rPr>
        <w:t>Bank transfer</w:t>
      </w:r>
      <w:bookmarkEnd w:id="21"/>
    </w:p>
    <w:p w14:paraId="0B56F009" w14:textId="3A75E936" w:rsidR="008C6F83" w:rsidRPr="00DA34BC" w:rsidRDefault="00130009" w:rsidP="00752055">
      <w:pPr>
        <w:pStyle w:val="u"/>
        <w:widowControl w:val="0"/>
        <w:numPr>
          <w:ilvl w:val="12"/>
          <w:numId w:val="0"/>
        </w:numPr>
        <w:spacing w:after="120"/>
        <w:ind w:left="561"/>
        <w:rPr>
          <w:rFonts w:asciiTheme="minorHAnsi" w:eastAsia="Calibri" w:hAnsiTheme="minorHAnsi"/>
          <w:szCs w:val="22"/>
          <w:lang w:val="en-GB"/>
        </w:rPr>
      </w:pPr>
      <w:r>
        <w:rPr>
          <w:rFonts w:asciiTheme="minorHAnsi" w:hAnsiTheme="minorHAnsi" w:cs="Arial"/>
          <w:szCs w:val="22"/>
          <w:lang w:val="en"/>
        </w:rPr>
        <w:t>Payment for invoiced services</w:t>
      </w:r>
      <w:r w:rsidR="008C6F83" w:rsidRPr="00DA34BC">
        <w:rPr>
          <w:rFonts w:asciiTheme="minorHAnsi" w:hAnsiTheme="minorHAnsi" w:cs="Arial"/>
          <w:szCs w:val="22"/>
          <w:lang w:val="en"/>
        </w:rPr>
        <w:t xml:space="preserve">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3" w:name="_Toc191479384"/>
      <w:r w:rsidRPr="00DA34BC">
        <w:rPr>
          <w:rFonts w:asciiTheme="minorHAnsi" w:hAnsiTheme="minorHAnsi"/>
          <w:sz w:val="22"/>
          <w:szCs w:val="22"/>
          <w:lang w:val="en"/>
        </w:rPr>
        <w:t>Value added tax (VAT)</w:t>
      </w:r>
      <w:bookmarkEnd w:id="22"/>
      <w:bookmarkEnd w:id="23"/>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4" w:name="_Toc392669638"/>
      <w:bookmarkStart w:id="25" w:name="_Toc191479385"/>
      <w:r w:rsidRPr="00DA34BC">
        <w:rPr>
          <w:rFonts w:asciiTheme="minorHAnsi" w:hAnsiTheme="minorHAnsi"/>
          <w:sz w:val="22"/>
          <w:szCs w:val="22"/>
          <w:lang w:val="en"/>
        </w:rPr>
        <w:t>Taxes and duties</w:t>
      </w:r>
      <w:bookmarkEnd w:id="24"/>
      <w:bookmarkEnd w:id="25"/>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6" w:name="_Toc191479386"/>
      <w:r w:rsidRPr="00CB5E4E">
        <w:rPr>
          <w:rFonts w:asciiTheme="minorHAnsi" w:hAnsiTheme="minorHAnsi"/>
          <w:b/>
          <w:bCs/>
          <w:caps/>
          <w:sz w:val="24"/>
          <w:u w:val="single"/>
          <w:lang w:val="en"/>
        </w:rPr>
        <w:t>inspection and acceptance activities</w:t>
      </w:r>
      <w:bookmarkEnd w:id="26"/>
    </w:p>
    <w:p w14:paraId="54DD548A" w14:textId="77777777" w:rsidR="00F72033" w:rsidRPr="00CB5E4E" w:rsidRDefault="000243D6" w:rsidP="00A1761D">
      <w:pPr>
        <w:pStyle w:val="Titre2"/>
        <w:jc w:val="both"/>
        <w:rPr>
          <w:rFonts w:asciiTheme="minorHAnsi" w:hAnsiTheme="minorHAnsi"/>
          <w:sz w:val="22"/>
          <w:szCs w:val="22"/>
        </w:rPr>
      </w:pPr>
      <w:bookmarkStart w:id="27" w:name="_Toc392669640"/>
      <w:bookmarkStart w:id="28" w:name="_Toc390691469"/>
      <w:bookmarkStart w:id="29" w:name="_Toc191479387"/>
      <w:r w:rsidRPr="00CB5E4E">
        <w:rPr>
          <w:rFonts w:asciiTheme="minorHAnsi" w:hAnsiTheme="minorHAnsi"/>
          <w:sz w:val="22"/>
          <w:szCs w:val="22"/>
          <w:lang w:val="en"/>
        </w:rPr>
        <w:t>Inspection activities</w:t>
      </w:r>
      <w:bookmarkEnd w:id="27"/>
      <w:bookmarkEnd w:id="28"/>
      <w:bookmarkEnd w:id="29"/>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A4EDC30" w:rsidR="00D00B3A" w:rsidRPr="00CB5E4E" w:rsidRDefault="00F766D6" w:rsidP="008F5142">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55692">
        <w:rPr>
          <w:rFonts w:asciiTheme="minorHAnsi" w:hAnsiTheme="minorHAnsi" w:cs="Arial"/>
          <w:szCs w:val="22"/>
          <w:lang w:val="en"/>
        </w:rPr>
        <w:t xml:space="preserve">Project Manager, </w:t>
      </w:r>
      <w:r w:rsidR="00130009" w:rsidRPr="002E346F">
        <w:rPr>
          <w:rFonts w:asciiTheme="minorHAnsi" w:hAnsiTheme="minorHAnsi" w:cs="Arial"/>
          <w:szCs w:val="22"/>
          <w:lang w:val="en"/>
        </w:rPr>
        <w:t>Rita Chiara</w:t>
      </w:r>
      <w:r w:rsidR="00130009">
        <w:rPr>
          <w:rFonts w:asciiTheme="minorHAnsi" w:hAnsiTheme="minorHAnsi" w:cs="Arial"/>
          <w:szCs w:val="22"/>
          <w:lang w:val="en"/>
        </w:rPr>
        <w:t xml:space="preserve"> MELE</w:t>
      </w:r>
      <w:r w:rsidR="008F5142">
        <w:rPr>
          <w:rFonts w:asciiTheme="minorHAnsi" w:hAnsiTheme="minorHAnsi" w:cs="Arial"/>
          <w:szCs w:val="22"/>
          <w:lang w:val="en"/>
        </w:rPr>
        <w:t xml:space="preserve">, </w:t>
      </w:r>
      <w:hyperlink r:id="rId19" w:history="1">
        <w:r w:rsidR="008F5142" w:rsidRPr="0070451E">
          <w:rPr>
            <w:rStyle w:val="Lienhypertexte"/>
            <w:rFonts w:asciiTheme="minorHAnsi" w:hAnsiTheme="minorHAnsi" w:cs="Arial"/>
            <w:szCs w:val="22"/>
            <w:lang w:val="en"/>
          </w:rPr>
          <w:t>rita-chiara.mele@expertisefrance.fr</w:t>
        </w:r>
      </w:hyperlink>
      <w:r w:rsidR="008F5142">
        <w:rPr>
          <w:rFonts w:asciiTheme="minorHAnsi" w:hAnsiTheme="minorHAnsi" w:cs="Arial"/>
          <w:szCs w:val="22"/>
          <w:lang w:val="en"/>
        </w:rPr>
        <w:t xml:space="preserve"> </w:t>
      </w:r>
    </w:p>
    <w:p w14:paraId="5A68427F" w14:textId="2C7AC9AE" w:rsidR="00F766D6" w:rsidRPr="00CB5E4E" w:rsidRDefault="00F766D6" w:rsidP="008F5142">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130009">
        <w:rPr>
          <w:rFonts w:asciiTheme="minorHAnsi" w:hAnsiTheme="minorHAnsi" w:cs="Arial"/>
          <w:szCs w:val="22"/>
          <w:lang w:val="en"/>
        </w:rPr>
        <w:t>Team Leader, Krenar Bujupi</w:t>
      </w:r>
      <w:r w:rsidR="008F5142">
        <w:rPr>
          <w:rFonts w:asciiTheme="minorHAnsi" w:hAnsiTheme="minorHAnsi" w:cs="Arial"/>
          <w:szCs w:val="22"/>
          <w:lang w:val="en"/>
        </w:rPr>
        <w:t xml:space="preserve">, </w:t>
      </w:r>
      <w:hyperlink r:id="rId20" w:history="1">
        <w:r w:rsidR="008F5142" w:rsidRPr="0070451E">
          <w:rPr>
            <w:rStyle w:val="Lienhypertexte"/>
            <w:rFonts w:asciiTheme="minorHAnsi" w:hAnsiTheme="minorHAnsi" w:cs="Arial"/>
            <w:szCs w:val="22"/>
            <w:lang w:val="en"/>
          </w:rPr>
          <w:t>krenar.bujupi@expertisefrance.fr</w:t>
        </w:r>
      </w:hyperlink>
      <w:r w:rsidR="008F5142">
        <w:rPr>
          <w:rFonts w:asciiTheme="minorHAnsi" w:hAnsiTheme="minorHAnsi" w:cs="Arial"/>
          <w:szCs w:val="22"/>
          <w:lang w:val="en"/>
        </w:rPr>
        <w:t xml:space="preserve"> </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0" w:name="_Toc390691470"/>
      <w:bookmarkStart w:id="31" w:name="_Toc392669641"/>
      <w:bookmarkStart w:id="32" w:name="_Toc191479388"/>
      <w:r w:rsidRPr="00CB5E4E">
        <w:rPr>
          <w:rFonts w:asciiTheme="minorHAnsi" w:hAnsiTheme="minorHAnsi"/>
          <w:sz w:val="22"/>
          <w:szCs w:val="22"/>
          <w:lang w:val="en"/>
        </w:rPr>
        <w:t>Acceptance</w:t>
      </w:r>
      <w:bookmarkEnd w:id="30"/>
      <w:r w:rsidRPr="00CB5E4E">
        <w:rPr>
          <w:rFonts w:asciiTheme="minorHAnsi" w:hAnsiTheme="minorHAnsi"/>
          <w:sz w:val="22"/>
          <w:szCs w:val="22"/>
          <w:lang w:val="en"/>
        </w:rPr>
        <w:t xml:space="preserve"> of service</w:t>
      </w:r>
      <w:bookmarkEnd w:id="31"/>
      <w:r w:rsidRPr="00CB5E4E">
        <w:rPr>
          <w:rFonts w:asciiTheme="minorHAnsi" w:hAnsiTheme="minorHAnsi"/>
          <w:sz w:val="22"/>
          <w:szCs w:val="22"/>
          <w:lang w:val="en"/>
        </w:rPr>
        <w:t>s and supplies</w:t>
      </w:r>
      <w:bookmarkEnd w:id="32"/>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03DB359A" w14:textId="77777777" w:rsidR="00080768" w:rsidRPr="00CB5E4E" w:rsidRDefault="00080768" w:rsidP="00080768">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55692">
        <w:rPr>
          <w:rFonts w:asciiTheme="minorHAnsi" w:hAnsiTheme="minorHAnsi" w:cs="Arial"/>
          <w:szCs w:val="22"/>
          <w:lang w:val="en"/>
        </w:rPr>
        <w:t xml:space="preserve">Project Manager, </w:t>
      </w:r>
      <w:r w:rsidRPr="002E346F">
        <w:rPr>
          <w:rFonts w:asciiTheme="minorHAnsi" w:hAnsiTheme="minorHAnsi" w:cs="Arial"/>
          <w:szCs w:val="22"/>
          <w:lang w:val="en"/>
        </w:rPr>
        <w:t>Rita Chiara MELE</w:t>
      </w:r>
      <w:r>
        <w:rPr>
          <w:rFonts w:asciiTheme="minorHAnsi" w:hAnsiTheme="minorHAnsi" w:cs="Arial"/>
          <w:szCs w:val="22"/>
          <w:lang w:val="en"/>
        </w:rPr>
        <w:t xml:space="preserve"> </w:t>
      </w:r>
    </w:p>
    <w:p w14:paraId="0BA40CEC" w14:textId="1E61F854" w:rsidR="00080768" w:rsidRPr="00CB5E4E" w:rsidRDefault="00080768" w:rsidP="00080768">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 xml:space="preserve">Team Leader, Krenar </w:t>
      </w:r>
      <w:r w:rsidR="002E346F">
        <w:rPr>
          <w:rFonts w:asciiTheme="minorHAnsi" w:hAnsiTheme="minorHAnsi" w:cs="Arial"/>
          <w:szCs w:val="22"/>
          <w:lang w:val="en"/>
        </w:rPr>
        <w:t>BUJUPI</w:t>
      </w:r>
    </w:p>
    <w:p w14:paraId="3D621301" w14:textId="29079DB8"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4A02D0"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3" w:name="_Toc191479389"/>
      <w:r w:rsidRPr="00D95D87">
        <w:rPr>
          <w:rFonts w:asciiTheme="minorHAnsi" w:hAnsiTheme="minorHAnsi"/>
          <w:b/>
          <w:bCs/>
          <w:caps/>
          <w:sz w:val="24"/>
          <w:u w:val="single"/>
          <w:lang w:val="en"/>
        </w:rPr>
        <w:t>Specific terms of execution</w:t>
      </w:r>
      <w:bookmarkEnd w:id="33"/>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4" w:name="_Toc191479390"/>
      <w:bookmarkStart w:id="35" w:name="_Toc392669643"/>
      <w:r w:rsidRPr="00D95D87">
        <w:rPr>
          <w:rFonts w:asciiTheme="minorHAnsi" w:hAnsiTheme="minorHAnsi" w:cstheme="minorHAnsi"/>
          <w:sz w:val="22"/>
          <w:szCs w:val="22"/>
          <w:lang w:val="en"/>
        </w:rPr>
        <w:t>Deliverables table</w:t>
      </w:r>
      <w:bookmarkEnd w:id="34"/>
    </w:p>
    <w:tbl>
      <w:tblPr>
        <w:tblStyle w:val="Grilledutableau"/>
        <w:tblW w:w="0" w:type="auto"/>
        <w:tblInd w:w="562" w:type="dxa"/>
        <w:tblLook w:val="04A0" w:firstRow="1" w:lastRow="0" w:firstColumn="1" w:lastColumn="0" w:noHBand="0" w:noVBand="1"/>
      </w:tblPr>
      <w:tblGrid>
        <w:gridCol w:w="631"/>
        <w:gridCol w:w="6173"/>
        <w:gridCol w:w="2370"/>
      </w:tblGrid>
      <w:tr w:rsidR="005C1231" w:rsidRPr="00D95D87" w14:paraId="381109C1" w14:textId="77777777" w:rsidTr="00D77405">
        <w:tc>
          <w:tcPr>
            <w:tcW w:w="9174" w:type="dxa"/>
            <w:gridSpan w:val="3"/>
            <w:shd w:val="clear" w:color="auto" w:fill="1F497D" w:themeFill="text2"/>
          </w:tcPr>
          <w:p w14:paraId="5B7F273C" w14:textId="77777777" w:rsidR="005C1231" w:rsidRPr="00D77405" w:rsidRDefault="005C1231" w:rsidP="00390629">
            <w:pPr>
              <w:pStyle w:val="u"/>
              <w:widowControl w:val="0"/>
              <w:numPr>
                <w:ilvl w:val="12"/>
                <w:numId w:val="0"/>
              </w:numPr>
              <w:rPr>
                <w:rFonts w:asciiTheme="minorHAnsi" w:hAnsiTheme="minorHAnsi" w:cstheme="minorHAnsi"/>
                <w:color w:val="FFFFFF" w:themeColor="background1"/>
                <w:szCs w:val="22"/>
              </w:rPr>
            </w:pPr>
            <w:r w:rsidRPr="00D77405">
              <w:rPr>
                <w:rFonts w:asciiTheme="minorHAnsi" w:hAnsiTheme="minorHAnsi" w:cstheme="minorHAnsi"/>
                <w:color w:val="FFFFFF" w:themeColor="background1"/>
                <w:szCs w:val="22"/>
                <w:lang w:val="en"/>
              </w:rPr>
              <w:t>Periodic deliverables</w:t>
            </w:r>
          </w:p>
        </w:tc>
      </w:tr>
      <w:tr w:rsidR="005C1231" w:rsidRPr="00D95D87" w14:paraId="21D70271" w14:textId="77777777" w:rsidTr="00BC5857">
        <w:tc>
          <w:tcPr>
            <w:tcW w:w="631" w:type="dxa"/>
            <w:shd w:val="clear" w:color="auto" w:fill="C6D9F1" w:themeFill="text2" w:themeFillTint="33"/>
            <w:vAlign w:val="center"/>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lastRenderedPageBreak/>
              <w:t>Item</w:t>
            </w:r>
          </w:p>
        </w:tc>
        <w:tc>
          <w:tcPr>
            <w:tcW w:w="6173" w:type="dxa"/>
            <w:shd w:val="clear" w:color="auto" w:fill="C6D9F1" w:themeFill="text2" w:themeFillTint="33"/>
            <w:vAlign w:val="center"/>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370" w:type="dxa"/>
            <w:shd w:val="clear" w:color="auto" w:fill="C6D9F1" w:themeFill="text2" w:themeFillTint="33"/>
            <w:vAlign w:val="center"/>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D77405" w:rsidRPr="00D95D87" w14:paraId="407DA1ED" w14:textId="77777777" w:rsidTr="00BC5857">
        <w:tc>
          <w:tcPr>
            <w:tcW w:w="631" w:type="dxa"/>
            <w:vAlign w:val="center"/>
          </w:tcPr>
          <w:p w14:paraId="508579F9" w14:textId="0339DCC3" w:rsidR="00D77405" w:rsidRPr="00D95D87" w:rsidRDefault="00D77405"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6173" w:type="dxa"/>
            <w:vAlign w:val="center"/>
          </w:tcPr>
          <w:p w14:paraId="2BA525E4" w14:textId="1BFBD49B" w:rsidR="00D77405" w:rsidRPr="00D95D87" w:rsidRDefault="00D77405" w:rsidP="00D77405">
            <w:pPr>
              <w:pStyle w:val="u"/>
              <w:widowControl w:val="0"/>
              <w:numPr>
                <w:ilvl w:val="12"/>
                <w:numId w:val="0"/>
              </w:numPr>
              <w:rPr>
                <w:rFonts w:asciiTheme="minorHAnsi" w:hAnsiTheme="minorHAnsi" w:cstheme="minorHAnsi"/>
                <w:szCs w:val="22"/>
              </w:rPr>
            </w:pPr>
            <w:r w:rsidRPr="00D573CC">
              <w:rPr>
                <w:rFonts w:asciiTheme="minorHAnsi" w:hAnsiTheme="minorHAnsi" w:cstheme="minorHAnsi"/>
                <w:color w:val="000000"/>
                <w:szCs w:val="22"/>
                <w:lang w:val="en-US"/>
              </w:rPr>
              <w:t>Inception Report</w:t>
            </w:r>
          </w:p>
        </w:tc>
        <w:tc>
          <w:tcPr>
            <w:tcW w:w="2370" w:type="dxa"/>
            <w:vAlign w:val="center"/>
          </w:tcPr>
          <w:p w14:paraId="79AB6CE6" w14:textId="34890C75" w:rsidR="00D77405" w:rsidRPr="002C18A2" w:rsidRDefault="002C18A2" w:rsidP="00D77405">
            <w:pPr>
              <w:pStyle w:val="u"/>
              <w:widowControl w:val="0"/>
              <w:numPr>
                <w:ilvl w:val="12"/>
                <w:numId w:val="0"/>
              </w:numPr>
              <w:rPr>
                <w:rFonts w:asciiTheme="minorHAnsi" w:hAnsiTheme="minorHAnsi" w:cstheme="minorHAnsi"/>
                <w:szCs w:val="22"/>
                <w:highlight w:val="yellow"/>
              </w:rPr>
            </w:pPr>
            <w:r w:rsidRPr="002C18A2">
              <w:rPr>
                <w:rFonts w:asciiTheme="minorHAnsi" w:hAnsiTheme="minorHAnsi" w:cstheme="minorHAnsi"/>
                <w:szCs w:val="22"/>
                <w:highlight w:val="yellow"/>
              </w:rPr>
              <w:t>TBD</w:t>
            </w:r>
          </w:p>
        </w:tc>
      </w:tr>
      <w:tr w:rsidR="00D77405" w:rsidRPr="00D95D87" w14:paraId="3D4B3477" w14:textId="77777777" w:rsidTr="00BC5857">
        <w:tc>
          <w:tcPr>
            <w:tcW w:w="631" w:type="dxa"/>
            <w:vAlign w:val="center"/>
          </w:tcPr>
          <w:p w14:paraId="2EB9CA01" w14:textId="0C2F4E4D" w:rsidR="00D77405" w:rsidRPr="00D95D87" w:rsidRDefault="00D77405"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6173" w:type="dxa"/>
            <w:vAlign w:val="center"/>
          </w:tcPr>
          <w:p w14:paraId="28875817" w14:textId="7733AA8B" w:rsidR="00D77405" w:rsidRPr="00BC5857" w:rsidRDefault="00D77405" w:rsidP="00D77405">
            <w:pPr>
              <w:pStyle w:val="u"/>
              <w:widowControl w:val="0"/>
              <w:numPr>
                <w:ilvl w:val="12"/>
                <w:numId w:val="0"/>
              </w:numPr>
              <w:rPr>
                <w:rFonts w:asciiTheme="minorHAnsi" w:hAnsiTheme="minorHAnsi" w:cstheme="minorHAnsi"/>
                <w:szCs w:val="22"/>
                <w:lang w:val="en-GB"/>
              </w:rPr>
            </w:pPr>
            <w:r w:rsidRPr="00D573CC">
              <w:rPr>
                <w:rFonts w:asciiTheme="minorHAnsi" w:hAnsiTheme="minorHAnsi" w:cstheme="minorHAnsi"/>
                <w:color w:val="000000"/>
                <w:szCs w:val="22"/>
                <w:lang w:val="en-US"/>
              </w:rPr>
              <w:t>Draft document of Part I - Overview of heating and Cooling</w:t>
            </w:r>
          </w:p>
        </w:tc>
        <w:tc>
          <w:tcPr>
            <w:tcW w:w="2370" w:type="dxa"/>
            <w:vAlign w:val="center"/>
          </w:tcPr>
          <w:p w14:paraId="6B4B2805" w14:textId="00BAA837" w:rsidR="00D77405" w:rsidRPr="002C18A2" w:rsidRDefault="002C18A2" w:rsidP="00D77405">
            <w:pPr>
              <w:pStyle w:val="u"/>
              <w:widowControl w:val="0"/>
              <w:numPr>
                <w:ilvl w:val="12"/>
                <w:numId w:val="0"/>
              </w:numPr>
              <w:rPr>
                <w:rFonts w:asciiTheme="minorHAnsi" w:hAnsiTheme="minorHAnsi" w:cstheme="minorHAnsi"/>
                <w:szCs w:val="22"/>
                <w:highlight w:val="yellow"/>
              </w:rPr>
            </w:pPr>
            <w:r w:rsidRPr="002C18A2">
              <w:rPr>
                <w:rFonts w:asciiTheme="minorHAnsi" w:hAnsiTheme="minorHAnsi" w:cstheme="minorHAnsi"/>
                <w:szCs w:val="22"/>
                <w:highlight w:val="yellow"/>
              </w:rPr>
              <w:t>TBD</w:t>
            </w:r>
          </w:p>
        </w:tc>
      </w:tr>
      <w:tr w:rsidR="00D77405" w:rsidRPr="00D95D87" w14:paraId="145AC364" w14:textId="77777777" w:rsidTr="00BC5857">
        <w:tc>
          <w:tcPr>
            <w:tcW w:w="631" w:type="dxa"/>
            <w:vAlign w:val="center"/>
          </w:tcPr>
          <w:p w14:paraId="7F75CFEB" w14:textId="3A32F4D7" w:rsidR="00D77405" w:rsidRDefault="00D77405"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6173" w:type="dxa"/>
            <w:vAlign w:val="center"/>
          </w:tcPr>
          <w:p w14:paraId="65B6621B" w14:textId="44C1EE8C" w:rsidR="00D77405" w:rsidRPr="00D573CC" w:rsidRDefault="00D77405" w:rsidP="00D77405">
            <w:pPr>
              <w:pStyle w:val="u"/>
              <w:widowControl w:val="0"/>
              <w:numPr>
                <w:ilvl w:val="12"/>
                <w:numId w:val="0"/>
              </w:numPr>
              <w:rPr>
                <w:rFonts w:asciiTheme="minorHAnsi" w:hAnsiTheme="minorHAnsi" w:cstheme="minorHAnsi"/>
                <w:color w:val="000000"/>
                <w:szCs w:val="22"/>
                <w:lang w:val="en-US"/>
              </w:rPr>
            </w:pPr>
            <w:r w:rsidRPr="00D573CC">
              <w:rPr>
                <w:rFonts w:asciiTheme="minorHAnsi" w:hAnsiTheme="minorHAnsi" w:cstheme="minorHAnsi"/>
                <w:color w:val="000000"/>
                <w:szCs w:val="22"/>
                <w:lang w:val="en-US"/>
              </w:rPr>
              <w:t xml:space="preserve">Draft document of the  Part II, III, IV of the assignment </w:t>
            </w:r>
          </w:p>
        </w:tc>
        <w:tc>
          <w:tcPr>
            <w:tcW w:w="2370" w:type="dxa"/>
            <w:vAlign w:val="center"/>
          </w:tcPr>
          <w:p w14:paraId="20DE89D7" w14:textId="742CD70F" w:rsidR="00D77405" w:rsidRPr="002C18A2" w:rsidRDefault="002C18A2" w:rsidP="00D77405">
            <w:pPr>
              <w:pStyle w:val="u"/>
              <w:widowControl w:val="0"/>
              <w:numPr>
                <w:ilvl w:val="12"/>
                <w:numId w:val="0"/>
              </w:numPr>
              <w:rPr>
                <w:rFonts w:asciiTheme="minorHAnsi" w:hAnsiTheme="minorHAnsi" w:cstheme="minorHAnsi"/>
                <w:szCs w:val="22"/>
                <w:highlight w:val="yellow"/>
              </w:rPr>
            </w:pPr>
            <w:r w:rsidRPr="002C18A2">
              <w:rPr>
                <w:rFonts w:asciiTheme="minorHAnsi" w:hAnsiTheme="minorHAnsi" w:cstheme="minorHAnsi"/>
                <w:szCs w:val="22"/>
                <w:highlight w:val="yellow"/>
              </w:rPr>
              <w:t xml:space="preserve">TBD </w:t>
            </w:r>
          </w:p>
        </w:tc>
      </w:tr>
      <w:tr w:rsidR="00D77405" w:rsidRPr="00D95D87" w14:paraId="31513948" w14:textId="77777777" w:rsidTr="00BC5857">
        <w:tc>
          <w:tcPr>
            <w:tcW w:w="631" w:type="dxa"/>
            <w:vAlign w:val="center"/>
          </w:tcPr>
          <w:p w14:paraId="19495391" w14:textId="18DCB07F" w:rsidR="00D77405" w:rsidRDefault="00D77405"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6173" w:type="dxa"/>
            <w:vAlign w:val="center"/>
          </w:tcPr>
          <w:p w14:paraId="2D179EE5" w14:textId="21E68C65" w:rsidR="00D77405" w:rsidRPr="00D573CC" w:rsidRDefault="00D77405" w:rsidP="00D77405">
            <w:pPr>
              <w:pStyle w:val="u"/>
              <w:widowControl w:val="0"/>
              <w:numPr>
                <w:ilvl w:val="12"/>
                <w:numId w:val="0"/>
              </w:numPr>
              <w:rPr>
                <w:rFonts w:asciiTheme="minorHAnsi" w:hAnsiTheme="minorHAnsi" w:cstheme="minorHAnsi"/>
                <w:color w:val="000000"/>
                <w:szCs w:val="22"/>
                <w:lang w:val="en-US"/>
              </w:rPr>
            </w:pPr>
            <w:r w:rsidRPr="00D573CC">
              <w:rPr>
                <w:rFonts w:asciiTheme="minorHAnsi" w:hAnsiTheme="minorHAnsi" w:cstheme="minorHAnsi"/>
                <w:color w:val="000000"/>
                <w:szCs w:val="22"/>
                <w:lang w:val="en-US"/>
              </w:rPr>
              <w:t xml:space="preserve">Final Draft (incorporating comments) of Parts II to IV </w:t>
            </w:r>
          </w:p>
        </w:tc>
        <w:tc>
          <w:tcPr>
            <w:tcW w:w="2370" w:type="dxa"/>
            <w:vAlign w:val="center"/>
          </w:tcPr>
          <w:p w14:paraId="7E377A06" w14:textId="336A8D64" w:rsidR="00D77405" w:rsidRPr="002C18A2" w:rsidRDefault="002C18A2" w:rsidP="00D77405">
            <w:pPr>
              <w:pStyle w:val="u"/>
              <w:widowControl w:val="0"/>
              <w:numPr>
                <w:ilvl w:val="12"/>
                <w:numId w:val="0"/>
              </w:numPr>
              <w:rPr>
                <w:rFonts w:asciiTheme="minorHAnsi" w:hAnsiTheme="minorHAnsi" w:cstheme="minorHAnsi"/>
                <w:szCs w:val="22"/>
                <w:highlight w:val="yellow"/>
              </w:rPr>
            </w:pPr>
            <w:r w:rsidRPr="002C18A2">
              <w:rPr>
                <w:rFonts w:asciiTheme="minorHAnsi" w:hAnsiTheme="minorHAnsi" w:cstheme="minorHAnsi"/>
                <w:szCs w:val="22"/>
                <w:highlight w:val="yellow"/>
              </w:rPr>
              <w:t>TBD</w:t>
            </w:r>
          </w:p>
        </w:tc>
      </w:tr>
      <w:tr w:rsidR="00D77405" w:rsidRPr="00D95D87" w14:paraId="71129413" w14:textId="77777777" w:rsidTr="00BC5857">
        <w:tc>
          <w:tcPr>
            <w:tcW w:w="9174" w:type="dxa"/>
            <w:gridSpan w:val="3"/>
            <w:shd w:val="clear" w:color="auto" w:fill="1F497D" w:themeFill="text2"/>
            <w:vAlign w:val="center"/>
          </w:tcPr>
          <w:p w14:paraId="09287B65" w14:textId="77777777" w:rsidR="00D77405" w:rsidRPr="00D77405" w:rsidRDefault="00D77405" w:rsidP="00D77405">
            <w:pPr>
              <w:pStyle w:val="u"/>
              <w:widowControl w:val="0"/>
              <w:numPr>
                <w:ilvl w:val="12"/>
                <w:numId w:val="0"/>
              </w:numPr>
              <w:rPr>
                <w:rFonts w:asciiTheme="minorHAnsi" w:hAnsiTheme="minorHAnsi" w:cstheme="minorHAnsi"/>
                <w:color w:val="FFFFFF" w:themeColor="background1"/>
                <w:szCs w:val="22"/>
              </w:rPr>
            </w:pPr>
            <w:r w:rsidRPr="00D77405">
              <w:rPr>
                <w:rFonts w:asciiTheme="minorHAnsi" w:hAnsiTheme="minorHAnsi" w:cstheme="minorHAnsi"/>
                <w:color w:val="FFFFFF" w:themeColor="background1"/>
                <w:szCs w:val="22"/>
                <w:lang w:val="en"/>
              </w:rPr>
              <w:t>Final deliverables</w:t>
            </w:r>
          </w:p>
        </w:tc>
      </w:tr>
      <w:tr w:rsidR="00D77405" w:rsidRPr="00D95D87" w14:paraId="3C3807FF" w14:textId="77777777" w:rsidTr="00BC5857">
        <w:tc>
          <w:tcPr>
            <w:tcW w:w="631" w:type="dxa"/>
            <w:shd w:val="clear" w:color="auto" w:fill="C6D9F1" w:themeFill="text2" w:themeFillTint="33"/>
            <w:vAlign w:val="center"/>
          </w:tcPr>
          <w:p w14:paraId="70C79A8E" w14:textId="77777777" w:rsidR="00D77405" w:rsidRPr="00D95D87" w:rsidRDefault="00D77405" w:rsidP="00D77405">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6173" w:type="dxa"/>
            <w:shd w:val="clear" w:color="auto" w:fill="C6D9F1" w:themeFill="text2" w:themeFillTint="33"/>
            <w:vAlign w:val="center"/>
          </w:tcPr>
          <w:p w14:paraId="34812AF4" w14:textId="77777777" w:rsidR="00D77405" w:rsidRPr="00D95D87" w:rsidRDefault="00D77405" w:rsidP="00D77405">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370" w:type="dxa"/>
            <w:shd w:val="clear" w:color="auto" w:fill="C6D9F1" w:themeFill="text2" w:themeFillTint="33"/>
            <w:vAlign w:val="center"/>
          </w:tcPr>
          <w:p w14:paraId="5A59A5BC" w14:textId="77777777" w:rsidR="00D77405" w:rsidRPr="00D95D87" w:rsidRDefault="00D77405" w:rsidP="00D77405">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D77405" w:rsidRPr="00D95D87" w14:paraId="5FB1715F" w14:textId="77777777" w:rsidTr="00BC5857">
        <w:tc>
          <w:tcPr>
            <w:tcW w:w="631" w:type="dxa"/>
            <w:vAlign w:val="center"/>
          </w:tcPr>
          <w:p w14:paraId="4C978E4A" w14:textId="0F2EF268" w:rsidR="00D77405" w:rsidRPr="00D95D87" w:rsidRDefault="00D77405"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6173" w:type="dxa"/>
            <w:vAlign w:val="center"/>
          </w:tcPr>
          <w:p w14:paraId="6D3A7FC0" w14:textId="56B2F37B" w:rsidR="00D77405" w:rsidRPr="00BC5857" w:rsidRDefault="00D77405" w:rsidP="00D77405">
            <w:pPr>
              <w:pStyle w:val="u"/>
              <w:widowControl w:val="0"/>
              <w:numPr>
                <w:ilvl w:val="12"/>
                <w:numId w:val="0"/>
              </w:numPr>
              <w:rPr>
                <w:rFonts w:asciiTheme="minorHAnsi" w:hAnsiTheme="minorHAnsi" w:cstheme="minorHAnsi"/>
                <w:szCs w:val="22"/>
                <w:lang w:val="en-GB"/>
              </w:rPr>
            </w:pPr>
            <w:r w:rsidRPr="00D573CC">
              <w:rPr>
                <w:rFonts w:asciiTheme="minorHAnsi" w:hAnsiTheme="minorHAnsi" w:cstheme="minorHAnsi"/>
                <w:szCs w:val="22"/>
                <w:lang w:val="en-US"/>
              </w:rPr>
              <w:t xml:space="preserve">Comprehensive assessment of the potential for efficient heating and cooling in full compliance with the requirements of the </w:t>
            </w:r>
            <w:hyperlink r:id="rId21" w:history="1">
              <w:r w:rsidRPr="00D573CC">
                <w:rPr>
                  <w:rStyle w:val="Lienhypertexte"/>
                  <w:rFonts w:asciiTheme="minorHAnsi" w:hAnsiTheme="minorHAnsi" w:cstheme="minorHAnsi"/>
                  <w:szCs w:val="22"/>
                  <w:lang w:val="en-US"/>
                </w:rPr>
                <w:t>Energy Efficiency Directive</w:t>
              </w:r>
            </w:hyperlink>
            <w:r w:rsidRPr="00D573CC">
              <w:rPr>
                <w:rFonts w:asciiTheme="minorHAnsi" w:hAnsiTheme="minorHAnsi" w:cstheme="minorHAnsi"/>
                <w:szCs w:val="22"/>
                <w:lang w:val="en-US"/>
              </w:rPr>
              <w:t> (EU/2023/1791)</w:t>
            </w:r>
            <w:r w:rsidR="009111CB">
              <w:rPr>
                <w:rFonts w:asciiTheme="minorHAnsi" w:hAnsiTheme="minorHAnsi" w:cstheme="minorHAnsi"/>
                <w:szCs w:val="22"/>
                <w:lang w:val="en-US"/>
              </w:rPr>
              <w:t xml:space="preserve">, </w:t>
            </w:r>
            <w:r w:rsidR="00F01B68">
              <w:rPr>
                <w:rFonts w:asciiTheme="minorHAnsi" w:hAnsiTheme="minorHAnsi" w:cstheme="minorHAnsi"/>
                <w:szCs w:val="22"/>
                <w:lang w:val="en-US"/>
              </w:rPr>
              <w:t xml:space="preserve">with final comments integrated </w:t>
            </w:r>
          </w:p>
        </w:tc>
        <w:tc>
          <w:tcPr>
            <w:tcW w:w="2370" w:type="dxa"/>
            <w:vAlign w:val="center"/>
          </w:tcPr>
          <w:p w14:paraId="7843E4E7" w14:textId="291DF38F" w:rsidR="00D77405" w:rsidRPr="00D95D87" w:rsidRDefault="0076692C" w:rsidP="00D77405">
            <w:pPr>
              <w:pStyle w:val="u"/>
              <w:widowControl w:val="0"/>
              <w:numPr>
                <w:ilvl w:val="12"/>
                <w:numId w:val="0"/>
              </w:numPr>
              <w:rPr>
                <w:rFonts w:asciiTheme="minorHAnsi" w:hAnsiTheme="minorHAnsi" w:cstheme="minorHAnsi"/>
                <w:szCs w:val="22"/>
              </w:rPr>
            </w:pPr>
            <w:r>
              <w:rPr>
                <w:rFonts w:asciiTheme="minorHAnsi" w:hAnsiTheme="minorHAnsi" w:cstheme="minorHAnsi"/>
                <w:szCs w:val="22"/>
              </w:rPr>
              <w:t>Mi</w:t>
            </w:r>
            <w:r w:rsidR="001E58E8">
              <w:rPr>
                <w:rFonts w:asciiTheme="minorHAnsi" w:hAnsiTheme="minorHAnsi" w:cstheme="minorHAnsi"/>
                <w:szCs w:val="22"/>
              </w:rPr>
              <w:t>d</w:t>
            </w:r>
            <w:r>
              <w:rPr>
                <w:rFonts w:asciiTheme="minorHAnsi" w:hAnsiTheme="minorHAnsi" w:cstheme="minorHAnsi"/>
                <w:szCs w:val="22"/>
              </w:rPr>
              <w:t>-September (TBC)</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6" w:name="_Toc392669642"/>
      <w:bookmarkStart w:id="37" w:name="_Toc191479391"/>
      <w:bookmarkStart w:id="38" w:name="_Toc392669644"/>
      <w:bookmarkEnd w:id="35"/>
      <w:r w:rsidRPr="00D95D87">
        <w:rPr>
          <w:rFonts w:asciiTheme="minorHAnsi" w:hAnsiTheme="minorHAnsi" w:cstheme="minorHAnsi"/>
          <w:sz w:val="22"/>
          <w:szCs w:val="22"/>
          <w:lang w:val="en"/>
        </w:rPr>
        <w:t>Expert in charge of the assignment</w:t>
      </w:r>
      <w:bookmarkEnd w:id="36"/>
      <w:bookmarkEnd w:id="37"/>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9" w:name="_Toc191479392"/>
      <w:r w:rsidRPr="00D95D87">
        <w:rPr>
          <w:rFonts w:asciiTheme="minorHAnsi" w:hAnsiTheme="minorHAnsi" w:cstheme="minorHAnsi"/>
          <w:sz w:val="22"/>
          <w:szCs w:val="22"/>
          <w:lang w:val="en"/>
        </w:rPr>
        <w:t>Place of execution</w:t>
      </w:r>
      <w:bookmarkEnd w:id="38"/>
      <w:bookmarkEnd w:id="39"/>
    </w:p>
    <w:p w14:paraId="2347A1C4" w14:textId="447C70E7"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2E346F">
        <w:rPr>
          <w:rFonts w:asciiTheme="minorHAnsi" w:hAnsiTheme="minorHAnsi" w:cstheme="minorHAnsi"/>
          <w:szCs w:val="22"/>
          <w:lang w:val="en"/>
        </w:rPr>
        <w:t xml:space="preserve">The services will be performed in </w:t>
      </w:r>
      <w:r w:rsidR="00D77405" w:rsidRPr="00C55692">
        <w:rPr>
          <w:rFonts w:asciiTheme="minorHAnsi" w:hAnsiTheme="minorHAnsi" w:cstheme="minorHAnsi"/>
          <w:szCs w:val="22"/>
          <w:lang w:val="en"/>
        </w:rPr>
        <w:t>Albania</w:t>
      </w:r>
      <w:r w:rsidRPr="00C55692">
        <w:rPr>
          <w:rFonts w:asciiTheme="minorHAnsi" w:hAnsiTheme="minorHAnsi" w:cstheme="minorHAnsi"/>
          <w:szCs w:val="22"/>
          <w:lang w:val="en"/>
        </w:rPr>
        <w:t>,</w:t>
      </w:r>
      <w:r w:rsidR="00D77405" w:rsidRPr="00C55692">
        <w:rPr>
          <w:rFonts w:asciiTheme="minorHAnsi" w:hAnsiTheme="minorHAnsi" w:cstheme="minorHAnsi"/>
          <w:szCs w:val="22"/>
          <w:lang w:val="en"/>
        </w:rPr>
        <w:t xml:space="preserve"> Tirana, Home-based,</w:t>
      </w:r>
      <w:r w:rsidRPr="00C55692">
        <w:rPr>
          <w:rFonts w:asciiTheme="minorHAnsi" w:hAnsiTheme="minorHAnsi" w:cstheme="minorHAnsi"/>
          <w:szCs w:val="22"/>
          <w:lang w:val="en"/>
        </w:rPr>
        <w:t xml:space="preserve"> and any travel requirements to </w:t>
      </w:r>
      <w:r w:rsidR="0041061D" w:rsidRPr="002E346F">
        <w:rPr>
          <w:rFonts w:asciiTheme="minorHAnsi" w:hAnsiTheme="minorHAnsi" w:cstheme="minorHAnsi"/>
          <w:smallCaps/>
          <w:szCs w:val="22"/>
          <w:lang w:val="en-GB"/>
        </w:rPr>
        <w:t>Expertise France</w:t>
      </w:r>
      <w:r w:rsidR="00D77405" w:rsidRPr="00C55692">
        <w:rPr>
          <w:rFonts w:asciiTheme="minorHAnsi" w:hAnsiTheme="minorHAnsi" w:cstheme="minorHAnsi"/>
          <w:szCs w:val="22"/>
          <w:lang w:val="en"/>
        </w:rPr>
        <w:t xml:space="preserve"> head office</w:t>
      </w:r>
      <w:r w:rsidRPr="00C55692">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0" w:name="_Toc19147939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0"/>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1" w:name="_Toc392669645"/>
      <w:bookmarkStart w:id="42" w:name="_Toc191479394"/>
      <w:r w:rsidRPr="0041061D">
        <w:rPr>
          <w:rFonts w:asciiTheme="minorHAnsi" w:hAnsiTheme="minorHAnsi"/>
          <w:sz w:val="22"/>
          <w:szCs w:val="22"/>
          <w:lang w:val="en"/>
        </w:rPr>
        <w:t xml:space="preserve">Commitments of the </w:t>
      </w:r>
      <w:bookmarkEnd w:id="41"/>
      <w:r w:rsidR="00567093">
        <w:rPr>
          <w:rFonts w:asciiTheme="minorHAnsi" w:hAnsiTheme="minorHAnsi" w:cstheme="minorHAnsi"/>
          <w:smallCaps/>
          <w:sz w:val="22"/>
          <w:lang w:val="en"/>
        </w:rPr>
        <w:t>Contractor</w:t>
      </w:r>
      <w:bookmarkEnd w:id="42"/>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3" w:name="_Toc392669646"/>
      <w:bookmarkStart w:id="44" w:name="_Toc191479395"/>
      <w:r w:rsidRPr="00567093">
        <w:rPr>
          <w:rFonts w:asciiTheme="minorHAnsi" w:hAnsiTheme="minorHAnsi"/>
          <w:sz w:val="22"/>
          <w:szCs w:val="22"/>
          <w:lang w:val="en"/>
        </w:rPr>
        <w:t>Confidentiality</w:t>
      </w:r>
      <w:bookmarkEnd w:id="43"/>
      <w:bookmarkEnd w:id="44"/>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5" w:name="_Toc392669648"/>
      <w:bookmarkStart w:id="46" w:name="_Toc191479396"/>
      <w:r w:rsidRPr="00567093">
        <w:rPr>
          <w:rFonts w:asciiTheme="minorHAnsi" w:hAnsiTheme="minorHAnsi"/>
          <w:sz w:val="22"/>
          <w:szCs w:val="22"/>
          <w:lang w:val="en"/>
        </w:rPr>
        <w:t>Provision of documents</w:t>
      </w:r>
      <w:bookmarkEnd w:id="45"/>
      <w:bookmarkEnd w:id="46"/>
      <w:r w:rsidRPr="00567093">
        <w:rPr>
          <w:rFonts w:asciiTheme="minorHAnsi" w:hAnsiTheme="minorHAnsi"/>
          <w:sz w:val="22"/>
          <w:szCs w:val="22"/>
          <w:lang w:val="en"/>
        </w:rPr>
        <w:t xml:space="preserve"> </w:t>
      </w:r>
    </w:p>
    <w:p w14:paraId="637261D8" w14:textId="6D8ECB7F" w:rsidR="00C12583" w:rsidRDefault="00567093" w:rsidP="00CF343C">
      <w:pPr>
        <w:pStyle w:val="u"/>
        <w:widowControl w:val="0"/>
        <w:spacing w:before="120"/>
        <w:ind w:left="567"/>
        <w:rPr>
          <w:rFonts w:asciiTheme="minorHAnsi" w:hAnsiTheme="minorHAnsi" w:cs="Arial"/>
          <w:szCs w:val="22"/>
          <w:lang w:val="en"/>
        </w:rPr>
      </w:pPr>
      <w:r w:rsidRPr="00CF343C">
        <w:rPr>
          <w:rFonts w:asciiTheme="minorHAnsi" w:hAnsiTheme="minorHAnsi" w:cs="Arial"/>
          <w:szCs w:val="22"/>
          <w:lang w:val="en"/>
        </w:rPr>
        <w:t>Expertise France</w:t>
      </w:r>
      <w:r w:rsidR="00024709" w:rsidRPr="00CF343C">
        <w:rPr>
          <w:rFonts w:asciiTheme="minorHAnsi" w:hAnsiTheme="minorHAnsi" w:cs="Arial"/>
          <w:szCs w:val="22"/>
          <w:lang w:val="en"/>
        </w:rPr>
        <w:t xml:space="preserve"> </w:t>
      </w:r>
      <w:r w:rsidR="00C12583">
        <w:rPr>
          <w:rFonts w:asciiTheme="minorHAnsi" w:hAnsiTheme="minorHAnsi" w:cs="Arial"/>
          <w:szCs w:val="22"/>
          <w:lang w:val="en"/>
        </w:rPr>
        <w:t xml:space="preserve">may facilitate and assist </w:t>
      </w:r>
      <w:r w:rsidR="00024709" w:rsidRPr="00CF343C">
        <w:rPr>
          <w:rFonts w:asciiTheme="minorHAnsi" w:hAnsiTheme="minorHAnsi" w:cs="Arial"/>
          <w:szCs w:val="22"/>
          <w:lang w:val="en"/>
        </w:rPr>
        <w:t xml:space="preserve">the Contractor </w:t>
      </w:r>
      <w:r w:rsidR="00C12583">
        <w:rPr>
          <w:rFonts w:asciiTheme="minorHAnsi" w:hAnsiTheme="minorHAnsi" w:cs="Arial"/>
          <w:szCs w:val="22"/>
          <w:lang w:val="en"/>
        </w:rPr>
        <w:t xml:space="preserve">in obtaining </w:t>
      </w:r>
      <w:r w:rsidR="00024709" w:rsidRPr="00CF343C">
        <w:rPr>
          <w:rFonts w:asciiTheme="minorHAnsi" w:hAnsiTheme="minorHAnsi" w:cs="Arial"/>
          <w:szCs w:val="22"/>
          <w:lang w:val="en"/>
        </w:rPr>
        <w:t>in good time</w:t>
      </w:r>
      <w:r w:rsidR="00C12583">
        <w:rPr>
          <w:rFonts w:asciiTheme="minorHAnsi" w:hAnsiTheme="minorHAnsi" w:cs="Arial"/>
          <w:szCs w:val="22"/>
          <w:lang w:val="en"/>
        </w:rPr>
        <w:t xml:space="preserve"> the relevant</w:t>
      </w:r>
      <w:r w:rsidR="00024709" w:rsidRPr="00CF343C">
        <w:rPr>
          <w:rFonts w:asciiTheme="minorHAnsi" w:hAnsiTheme="minorHAnsi" w:cs="Arial"/>
          <w:szCs w:val="22"/>
          <w:lang w:val="en"/>
        </w:rPr>
        <w:t xml:space="preserve"> documents required </w:t>
      </w:r>
      <w:r w:rsidR="00DC29D7">
        <w:rPr>
          <w:rFonts w:asciiTheme="minorHAnsi" w:hAnsiTheme="minorHAnsi" w:cs="Arial"/>
          <w:szCs w:val="22"/>
          <w:lang w:val="en"/>
        </w:rPr>
        <w:t>for the</w:t>
      </w:r>
      <w:r w:rsidR="00024709" w:rsidRPr="00CF343C">
        <w:rPr>
          <w:rFonts w:asciiTheme="minorHAnsi" w:hAnsiTheme="minorHAnsi" w:cs="Arial"/>
          <w:szCs w:val="22"/>
          <w:lang w:val="en"/>
        </w:rPr>
        <w:t xml:space="preserve"> delivery of the services</w:t>
      </w:r>
      <w:r w:rsidR="00C12583">
        <w:rPr>
          <w:rFonts w:asciiTheme="minorHAnsi" w:hAnsiTheme="minorHAnsi" w:cs="Arial"/>
          <w:szCs w:val="22"/>
          <w:lang w:val="en"/>
        </w:rPr>
        <w:t xml:space="preserve">. </w:t>
      </w:r>
      <w:r w:rsidR="00DC29D7">
        <w:rPr>
          <w:rFonts w:asciiTheme="minorHAnsi" w:hAnsiTheme="minorHAnsi" w:cs="Arial"/>
          <w:szCs w:val="22"/>
          <w:lang w:val="en"/>
        </w:rPr>
        <w:t xml:space="preserve">The final responsibility for obtaining all the necessary information rests within the Consultant. </w:t>
      </w:r>
      <w:r w:rsidR="00C12583">
        <w:rPr>
          <w:rFonts w:asciiTheme="minorHAnsi" w:hAnsiTheme="minorHAnsi" w:cs="Arial"/>
          <w:szCs w:val="22"/>
          <w:lang w:val="en"/>
        </w:rPr>
        <w:t xml:space="preserve"> </w:t>
      </w:r>
    </w:p>
    <w:p w14:paraId="2FA33F8C" w14:textId="1A21C29F" w:rsidR="00122959" w:rsidRPr="00CF343C" w:rsidRDefault="00C12583" w:rsidP="00CF343C">
      <w:pPr>
        <w:pStyle w:val="u"/>
        <w:widowControl w:val="0"/>
        <w:spacing w:before="120"/>
        <w:ind w:left="567"/>
        <w:rPr>
          <w:rFonts w:asciiTheme="minorHAnsi" w:hAnsiTheme="minorHAnsi" w:cs="Arial"/>
          <w:szCs w:val="22"/>
          <w:lang w:val="en"/>
        </w:rPr>
      </w:pPr>
      <w:r>
        <w:rPr>
          <w:rFonts w:asciiTheme="minorHAnsi" w:hAnsiTheme="minorHAnsi" w:cs="Arial"/>
          <w:szCs w:val="22"/>
          <w:lang w:val="en"/>
        </w:rPr>
        <w:t xml:space="preserve">Considering </w:t>
      </w:r>
      <w:r w:rsidR="00DC29D7">
        <w:rPr>
          <w:rFonts w:asciiTheme="minorHAnsi" w:hAnsiTheme="minorHAnsi" w:cs="Arial"/>
          <w:szCs w:val="22"/>
          <w:lang w:val="en"/>
        </w:rPr>
        <w:t xml:space="preserve">the </w:t>
      </w:r>
      <w:r>
        <w:rPr>
          <w:rFonts w:asciiTheme="minorHAnsi" w:hAnsiTheme="minorHAnsi" w:cs="Arial"/>
          <w:szCs w:val="22"/>
          <w:lang w:val="en"/>
        </w:rPr>
        <w:t xml:space="preserve">potential unavailability or limited availability of some data, the </w:t>
      </w:r>
      <w:r w:rsidR="00DC29D7">
        <w:rPr>
          <w:rFonts w:asciiTheme="minorHAnsi" w:hAnsiTheme="minorHAnsi" w:cs="Arial"/>
          <w:szCs w:val="22"/>
          <w:lang w:val="en"/>
        </w:rPr>
        <w:t>Consultant</w:t>
      </w:r>
      <w:r>
        <w:rPr>
          <w:rFonts w:asciiTheme="minorHAnsi" w:hAnsiTheme="minorHAnsi" w:cs="Arial"/>
          <w:szCs w:val="22"/>
          <w:lang w:val="en"/>
        </w:rPr>
        <w:t xml:space="preserve"> shall envisages mitigating measures </w:t>
      </w:r>
      <w:r w:rsidR="00DC29D7">
        <w:rPr>
          <w:rFonts w:asciiTheme="minorHAnsi" w:hAnsiTheme="minorHAnsi" w:cs="Arial"/>
          <w:szCs w:val="22"/>
          <w:lang w:val="en"/>
        </w:rPr>
        <w:t>to deal with the</w:t>
      </w:r>
      <w:r w:rsidR="00C940DD">
        <w:rPr>
          <w:rFonts w:asciiTheme="minorHAnsi" w:hAnsiTheme="minorHAnsi" w:cs="Arial"/>
          <w:szCs w:val="22"/>
          <w:lang w:val="en"/>
        </w:rPr>
        <w:t xml:space="preserve"> </w:t>
      </w:r>
      <w:r w:rsidR="00DC29D7">
        <w:rPr>
          <w:rFonts w:asciiTheme="minorHAnsi" w:hAnsiTheme="minorHAnsi" w:cs="Arial"/>
          <w:szCs w:val="22"/>
          <w:lang w:val="en"/>
        </w:rPr>
        <w:t xml:space="preserve">failure to </w:t>
      </w:r>
      <w:r w:rsidR="00DE4E25">
        <w:rPr>
          <w:rFonts w:asciiTheme="minorHAnsi" w:hAnsiTheme="minorHAnsi" w:cs="Arial"/>
          <w:szCs w:val="22"/>
          <w:lang w:val="en"/>
        </w:rPr>
        <w:t xml:space="preserve">gather </w:t>
      </w:r>
      <w:r>
        <w:rPr>
          <w:rFonts w:asciiTheme="minorHAnsi" w:hAnsiTheme="minorHAnsi" w:cs="Arial"/>
          <w:szCs w:val="22"/>
          <w:lang w:val="en"/>
        </w:rPr>
        <w:t>document</w:t>
      </w:r>
      <w:r w:rsidR="00DC29D7">
        <w:rPr>
          <w:rFonts w:asciiTheme="minorHAnsi" w:hAnsiTheme="minorHAnsi" w:cs="Arial"/>
          <w:szCs w:val="22"/>
          <w:lang w:val="en"/>
        </w:rPr>
        <w:t>s</w:t>
      </w:r>
      <w:r>
        <w:rPr>
          <w:rFonts w:asciiTheme="minorHAnsi" w:hAnsiTheme="minorHAnsi" w:cs="Arial"/>
          <w:szCs w:val="22"/>
          <w:lang w:val="en"/>
        </w:rPr>
        <w:t xml:space="preserve"> and</w:t>
      </w:r>
      <w:r w:rsidR="00DC29D7">
        <w:rPr>
          <w:rFonts w:asciiTheme="minorHAnsi" w:hAnsiTheme="minorHAnsi" w:cs="Arial"/>
          <w:szCs w:val="22"/>
          <w:lang w:val="en"/>
        </w:rPr>
        <w:t>/or</w:t>
      </w:r>
      <w:r>
        <w:rPr>
          <w:rFonts w:asciiTheme="minorHAnsi" w:hAnsiTheme="minorHAnsi" w:cs="Arial"/>
          <w:szCs w:val="22"/>
          <w:lang w:val="en"/>
        </w:rPr>
        <w:t xml:space="preserve"> relevant information.</w:t>
      </w:r>
    </w:p>
    <w:p w14:paraId="6298E30D" w14:textId="77777777" w:rsidR="00122959" w:rsidRPr="00C55692" w:rsidRDefault="00122959" w:rsidP="00A1761D">
      <w:pPr>
        <w:pStyle w:val="Titre2"/>
        <w:spacing w:before="120" w:after="60"/>
        <w:jc w:val="both"/>
        <w:rPr>
          <w:rFonts w:asciiTheme="minorHAnsi" w:hAnsiTheme="minorHAnsi"/>
          <w:sz w:val="22"/>
          <w:szCs w:val="22"/>
          <w:lang w:val="en-GB"/>
        </w:rPr>
      </w:pPr>
      <w:bookmarkStart w:id="47" w:name="_Toc392669649"/>
      <w:bookmarkStart w:id="48" w:name="_Toc191479397"/>
      <w:r w:rsidRPr="00567093">
        <w:rPr>
          <w:rFonts w:asciiTheme="minorHAnsi" w:hAnsiTheme="minorHAnsi"/>
          <w:sz w:val="22"/>
          <w:szCs w:val="22"/>
          <w:lang w:val="en"/>
        </w:rPr>
        <w:t>Insurance</w:t>
      </w:r>
      <w:bookmarkEnd w:id="47"/>
      <w:bookmarkEnd w:id="48"/>
    </w:p>
    <w:p w14:paraId="4C28C3EA" w14:textId="5B42BCC9"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 </w:t>
      </w:r>
    </w:p>
    <w:p w14:paraId="52F0B5EF" w14:textId="2A515AAA"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t>
      </w:r>
      <w:r w:rsidRPr="00567093">
        <w:rPr>
          <w:rFonts w:asciiTheme="minorHAnsi" w:hAnsiTheme="minorHAnsi" w:cs="Arial"/>
          <w:szCs w:val="22"/>
          <w:lang w:val="en"/>
        </w:rPr>
        <w:lastRenderedPageBreak/>
        <w:t>working accident and occupational illness liability with regard to its agents assigned to delivery of the services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9" w:name="_Toc525912441"/>
      <w:bookmarkStart w:id="50" w:name="_Ref464060009"/>
      <w:bookmarkStart w:id="51" w:name="_Toc191479398"/>
      <w:r w:rsidRPr="000D43C1">
        <w:rPr>
          <w:rFonts w:asciiTheme="minorHAnsi" w:hAnsiTheme="minorHAnsi"/>
          <w:sz w:val="22"/>
          <w:lang w:val="en"/>
        </w:rPr>
        <w:t>Contact person and communication</w:t>
      </w:r>
      <w:bookmarkEnd w:id="49"/>
      <w:bookmarkEnd w:id="50"/>
      <w:bookmarkEnd w:id="51"/>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C55692" w:rsidRDefault="00D07897" w:rsidP="00B2733D">
            <w:pPr>
              <w:widowControl w:val="0"/>
              <w:numPr>
                <w:ilvl w:val="12"/>
                <w:numId w:val="0"/>
              </w:numPr>
              <w:spacing w:line="240" w:lineRule="auto"/>
              <w:jc w:val="both"/>
              <w:rPr>
                <w:rFonts w:asciiTheme="minorHAnsi" w:hAnsiTheme="minorHAnsi" w:cs="Arial"/>
                <w:smallCaps/>
                <w:sz w:val="22"/>
              </w:rPr>
            </w:pPr>
            <w:r w:rsidRPr="00C55692">
              <w:rPr>
                <w:rFonts w:asciiTheme="minorHAnsi" w:hAnsiTheme="minorHAnsi" w:cs="Arial"/>
                <w:smallCaps/>
                <w:sz w:val="22"/>
              </w:rPr>
              <w:t xml:space="preserve">Expertise France </w:t>
            </w:r>
          </w:p>
          <w:p w14:paraId="5C273242" w14:textId="13029CEE" w:rsidR="00D07897" w:rsidRPr="00C55692" w:rsidRDefault="00080768" w:rsidP="00B2733D">
            <w:pPr>
              <w:widowControl w:val="0"/>
              <w:numPr>
                <w:ilvl w:val="12"/>
                <w:numId w:val="0"/>
              </w:numPr>
              <w:spacing w:line="240" w:lineRule="auto"/>
              <w:jc w:val="both"/>
              <w:rPr>
                <w:rFonts w:asciiTheme="minorHAnsi" w:hAnsiTheme="minorHAnsi" w:cs="Arial"/>
                <w:sz w:val="22"/>
              </w:rPr>
            </w:pPr>
            <w:r w:rsidRPr="00C55692">
              <w:rPr>
                <w:rFonts w:asciiTheme="minorHAnsi" w:hAnsiTheme="minorHAnsi" w:cs="Arial"/>
                <w:sz w:val="22"/>
              </w:rPr>
              <w:t xml:space="preserve">Rita Chiara MELE </w:t>
            </w:r>
          </w:p>
          <w:p w14:paraId="66C00316" w14:textId="0E0FF7F7" w:rsidR="00D07897" w:rsidRPr="00C55692" w:rsidRDefault="002E346F" w:rsidP="00B2733D">
            <w:pPr>
              <w:widowControl w:val="0"/>
              <w:numPr>
                <w:ilvl w:val="12"/>
                <w:numId w:val="0"/>
              </w:numPr>
              <w:spacing w:line="240" w:lineRule="auto"/>
              <w:jc w:val="both"/>
              <w:rPr>
                <w:rFonts w:asciiTheme="minorHAnsi" w:hAnsiTheme="minorHAnsi" w:cs="Arial"/>
                <w:sz w:val="22"/>
              </w:rPr>
            </w:pPr>
            <w:r w:rsidRPr="00C55692">
              <w:rPr>
                <w:rFonts w:asciiTheme="minorHAnsi" w:hAnsiTheme="minorHAnsi" w:cs="Arial"/>
                <w:sz w:val="22"/>
              </w:rPr>
              <w:t>Département</w:t>
            </w:r>
            <w:r w:rsidR="00080768" w:rsidRPr="00C55692">
              <w:rPr>
                <w:rFonts w:asciiTheme="minorHAnsi" w:hAnsiTheme="minorHAnsi" w:cs="Arial"/>
                <w:sz w:val="22"/>
              </w:rPr>
              <w:t xml:space="preserve"> Développement Durable </w:t>
            </w:r>
          </w:p>
          <w:p w14:paraId="6F435F85" w14:textId="6B8038EA" w:rsidR="00D07897" w:rsidRPr="002E346F" w:rsidRDefault="008A2A15" w:rsidP="00B2733D">
            <w:pPr>
              <w:widowControl w:val="0"/>
              <w:numPr>
                <w:ilvl w:val="12"/>
                <w:numId w:val="0"/>
              </w:numPr>
              <w:spacing w:line="240" w:lineRule="auto"/>
              <w:jc w:val="both"/>
              <w:rPr>
                <w:rFonts w:asciiTheme="minorHAnsi" w:hAnsiTheme="minorHAnsi" w:cs="Arial"/>
                <w:sz w:val="22"/>
              </w:rPr>
            </w:pPr>
            <w:r w:rsidRPr="002E346F">
              <w:rPr>
                <w:rFonts w:asciiTheme="minorHAnsi" w:hAnsiTheme="minorHAnsi" w:cs="Arial"/>
                <w:sz w:val="22"/>
              </w:rPr>
              <w:t>40, boulevard de Port Royal</w:t>
            </w:r>
          </w:p>
          <w:p w14:paraId="06B46D2D" w14:textId="7648F778" w:rsidR="00D07897" w:rsidRPr="00C55692" w:rsidRDefault="008A2A15" w:rsidP="00B2733D">
            <w:pPr>
              <w:widowControl w:val="0"/>
              <w:numPr>
                <w:ilvl w:val="12"/>
                <w:numId w:val="0"/>
              </w:numPr>
              <w:spacing w:line="240" w:lineRule="auto"/>
              <w:jc w:val="both"/>
              <w:rPr>
                <w:rFonts w:asciiTheme="minorHAnsi" w:hAnsiTheme="minorHAnsi" w:cs="Arial"/>
                <w:sz w:val="22"/>
              </w:rPr>
            </w:pPr>
            <w:r w:rsidRPr="00C55692">
              <w:rPr>
                <w:rFonts w:asciiTheme="minorHAnsi" w:hAnsiTheme="minorHAnsi" w:cs="Arial"/>
                <w:sz w:val="22"/>
              </w:rPr>
              <w:t>F-75005 PARIS</w:t>
            </w:r>
          </w:p>
        </w:tc>
      </w:tr>
      <w:tr w:rsidR="00D07897" w:rsidRPr="00764DA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2" w:name="_Toc191479399"/>
      <w:r>
        <w:rPr>
          <w:rFonts w:asciiTheme="minorHAnsi" w:hAnsiTheme="minorHAnsi"/>
          <w:sz w:val="22"/>
          <w:lang w:val="en"/>
        </w:rPr>
        <w:t>Understaking against deforestation</w:t>
      </w:r>
      <w:bookmarkEnd w:id="52"/>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D9C8350"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w:t>
      </w:r>
      <w:r w:rsidR="00326C01">
        <w:rPr>
          <w:rFonts w:ascii="Calibri" w:hAnsi="Calibri"/>
          <w:sz w:val="22"/>
          <w:lang w:val="en-GB"/>
        </w:rPr>
        <w:t>;</w:t>
      </w:r>
    </w:p>
    <w:p w14:paraId="0BBD1D3D" w14:textId="657242C5"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w:t>
      </w:r>
      <w:r w:rsidR="00326C01">
        <w:rPr>
          <w:rFonts w:ascii="Calibri" w:hAnsi="Calibri"/>
          <w:sz w:val="22"/>
          <w:lang w:val="en-GB"/>
        </w:rPr>
        <w:t>;</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6BE0209A"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w:t>
      </w:r>
      <w:r w:rsidR="00326C01">
        <w:rPr>
          <w:rFonts w:ascii="Calibri" w:hAnsi="Calibri"/>
          <w:sz w:val="22"/>
          <w:lang w:val="en-GB"/>
        </w:rPr>
        <w:t>;</w:t>
      </w:r>
    </w:p>
    <w:p w14:paraId="64C1F723" w14:textId="14633C6A"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w:t>
      </w:r>
      <w:r w:rsidR="00080768">
        <w:rPr>
          <w:rFonts w:ascii="Calibri" w:hAnsi="Calibri"/>
          <w:sz w:val="22"/>
          <w:lang w:val="en-GB"/>
        </w:rPr>
        <w:t>olstery</w:t>
      </w:r>
      <w:r>
        <w:rPr>
          <w:rFonts w:ascii="Calibri" w:hAnsi="Calibri"/>
          <w:sz w:val="22"/>
          <w:lang w:val="en-GB"/>
        </w:rPr>
        <w:t>;</w:t>
      </w:r>
    </w:p>
    <w:p w14:paraId="0032EC0F" w14:textId="2466D3D4"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w:t>
      </w:r>
      <w:r w:rsidR="00326C01">
        <w:rPr>
          <w:rFonts w:ascii="Calibri" w:hAnsi="Calibri"/>
          <w:sz w:val="22"/>
          <w:lang w:val="en-GB"/>
        </w:rPr>
        <w:t>;</w:t>
      </w:r>
    </w:p>
    <w:p w14:paraId="3C96B5F8" w14:textId="3C505C63"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w:t>
      </w:r>
      <w:r w:rsidR="00326C01">
        <w:rPr>
          <w:rFonts w:ascii="Calibri" w:hAnsi="Calibri"/>
          <w:sz w:val="22"/>
          <w:lang w:val="en-GB"/>
        </w:rPr>
        <w:t>;</w:t>
      </w:r>
    </w:p>
    <w:p w14:paraId="7CCFBF9C" w14:textId="52689087"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w:t>
      </w:r>
      <w:r w:rsidR="00326C01">
        <w:rPr>
          <w:rFonts w:ascii="Calibri" w:hAnsi="Calibri"/>
          <w:sz w:val="22"/>
          <w:lang w:val="en-GB"/>
        </w:rPr>
        <w:t>;</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4EF1714"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w:t>
      </w:r>
      <w:r w:rsidR="00326C01">
        <w:rPr>
          <w:rFonts w:ascii="Calibri" w:hAnsi="Calibri"/>
          <w:sz w:val="22"/>
          <w:lang w:val="en-GB"/>
        </w:rPr>
        <w:t>;</w:t>
      </w:r>
    </w:p>
    <w:p w14:paraId="67BBD8BF" w14:textId="02A00C35"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w:t>
      </w:r>
      <w:r w:rsidR="00326C01">
        <w:rPr>
          <w:rFonts w:ascii="Calibri" w:hAnsi="Calibri"/>
          <w:sz w:val="22"/>
          <w:lang w:val="en-GB"/>
        </w:rPr>
        <w:t>;</w:t>
      </w:r>
    </w:p>
    <w:p w14:paraId="2C771472" w14:textId="03B94F14"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w:t>
      </w:r>
      <w:r w:rsidR="00326C01">
        <w:rPr>
          <w:rFonts w:ascii="Calibri" w:hAnsi="Calibri"/>
          <w:sz w:val="22"/>
          <w:lang w:val="en-GB"/>
        </w:rPr>
        <w:t>;</w:t>
      </w:r>
    </w:p>
    <w:p w14:paraId="6F5812F5" w14:textId="0131E324"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w:t>
      </w:r>
      <w:r w:rsidR="00326C01">
        <w:rPr>
          <w:rFonts w:ascii="Calibri" w:hAnsi="Calibri"/>
          <w:sz w:val="22"/>
          <w:lang w:val="en-GB"/>
        </w:rPr>
        <w:t>;</w:t>
      </w:r>
    </w:p>
    <w:p w14:paraId="20DC2E07" w14:textId="757BBCD9"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w:t>
      </w:r>
      <w:r w:rsidR="00326C01">
        <w:rPr>
          <w:rFonts w:ascii="Calibri" w:hAnsi="Calibri"/>
          <w:sz w:val="22"/>
          <w:lang w:val="en-GB"/>
        </w:rPr>
        <w:t>;</w:t>
      </w:r>
    </w:p>
    <w:p w14:paraId="39DE811C" w14:textId="7BFD23D9" w:rsidR="00326C01" w:rsidRDefault="00080768"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w:t>
      </w:r>
      <w:r w:rsidR="00326C01">
        <w:rPr>
          <w:rFonts w:ascii="Calibri" w:hAnsi="Calibri"/>
          <w:sz w:val="22"/>
          <w:lang w:val="en-GB"/>
        </w:rPr>
        <w:t>;</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2"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191479400"/>
      <w:r w:rsidRPr="000D43C1">
        <w:rPr>
          <w:rFonts w:asciiTheme="minorHAnsi" w:hAnsiTheme="minorHAnsi"/>
          <w:b/>
          <w:bCs/>
          <w:caps/>
          <w:sz w:val="24"/>
          <w:u w:val="single"/>
          <w:lang w:val="en"/>
        </w:rPr>
        <w:lastRenderedPageBreak/>
        <w:t>Re-examination clause</w:t>
      </w:r>
      <w:bookmarkEnd w:id="53"/>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78A29EE6" w:rsidR="009766DB" w:rsidRPr="00621B15" w:rsidRDefault="009766DB" w:rsidP="0026644D">
      <w:pPr>
        <w:pStyle w:val="u"/>
        <w:widowControl w:val="0"/>
        <w:numPr>
          <w:ilvl w:val="0"/>
          <w:numId w:val="51"/>
        </w:numPr>
        <w:spacing w:before="120"/>
        <w:rPr>
          <w:rFonts w:asciiTheme="minorHAnsi" w:hAnsiTheme="minorHAnsi" w:cstheme="minorHAnsi"/>
          <w:szCs w:val="22"/>
          <w:lang w:val="en-GB"/>
        </w:rPr>
      </w:pPr>
      <w:r w:rsidRPr="00CF343C">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22DE3750"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91479401"/>
      <w:r w:rsidRPr="000D43C1">
        <w:rPr>
          <w:rFonts w:asciiTheme="minorHAnsi" w:hAnsiTheme="minorHAnsi"/>
          <w:b/>
          <w:bCs/>
          <w:caps/>
          <w:sz w:val="24"/>
          <w:u w:val="single"/>
          <w:lang w:val="en"/>
        </w:rPr>
        <w:t>Similar services</w:t>
      </w:r>
      <w:bookmarkEnd w:id="54"/>
      <w:bookmarkEnd w:id="55"/>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91479402"/>
      <w:r w:rsidRPr="000F76A5">
        <w:rPr>
          <w:rFonts w:asciiTheme="minorHAnsi" w:hAnsiTheme="minorHAnsi"/>
          <w:b/>
          <w:bCs/>
          <w:caps/>
          <w:sz w:val="24"/>
          <w:u w:val="single"/>
          <w:lang w:val="en"/>
        </w:rPr>
        <w:t>penalties</w:t>
      </w:r>
      <w:bookmarkEnd w:id="56"/>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91479403"/>
      <w:r w:rsidRPr="000F76A5">
        <w:rPr>
          <w:rFonts w:asciiTheme="minorHAnsi" w:hAnsiTheme="minorHAnsi"/>
          <w:sz w:val="22"/>
          <w:szCs w:val="22"/>
          <w:lang w:val="en"/>
        </w:rPr>
        <w:t>Penalties for periodic documentary deliverables</w:t>
      </w:r>
      <w:bookmarkEnd w:id="57"/>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8" w:name="_Toc191479404"/>
      <w:r w:rsidRPr="000F76A5">
        <w:rPr>
          <w:rFonts w:asciiTheme="minorHAnsi" w:hAnsiTheme="minorHAnsi"/>
          <w:sz w:val="22"/>
          <w:szCs w:val="22"/>
          <w:lang w:val="en"/>
        </w:rPr>
        <w:t>Penalties applicable to submission of final deliverables</w:t>
      </w:r>
      <w:bookmarkEnd w:id="58"/>
    </w:p>
    <w:p w14:paraId="1487B77D" w14:textId="7FD73B4A" w:rsidR="00197CF8" w:rsidRDefault="00197CF8" w:rsidP="00A1761D">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91479405"/>
      <w:r w:rsidRPr="000F76A5">
        <w:rPr>
          <w:rFonts w:asciiTheme="minorHAnsi" w:hAnsiTheme="minorHAnsi"/>
          <w:b/>
          <w:bCs/>
          <w:caps/>
          <w:sz w:val="24"/>
          <w:u w:val="single"/>
          <w:lang w:val="en"/>
        </w:rPr>
        <w:t>intellectual property</w:t>
      </w:r>
      <w:bookmarkEnd w:id="5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0" w:name="_Toc191479406"/>
      <w:bookmarkStart w:id="61" w:name="_Toc392669651"/>
      <w:r w:rsidRPr="000F76A5">
        <w:rPr>
          <w:rFonts w:asciiTheme="minorHAnsi" w:hAnsiTheme="minorHAnsi"/>
          <w:sz w:val="22"/>
          <w:szCs w:val="22"/>
          <w:lang w:val="en"/>
        </w:rPr>
        <w:t>Definitions</w:t>
      </w:r>
      <w:bookmarkEnd w:id="6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2" w:name="_Toc191479407"/>
      <w:r w:rsidRPr="000F76A5">
        <w:rPr>
          <w:rFonts w:asciiTheme="minorHAnsi" w:hAnsiTheme="minorHAnsi"/>
          <w:sz w:val="22"/>
          <w:szCs w:val="22"/>
          <w:lang w:val="en"/>
        </w:rPr>
        <w:lastRenderedPageBreak/>
        <w:t>Ownership of results</w:t>
      </w:r>
      <w:bookmarkEnd w:id="6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3" w:name="_Toc191479408"/>
      <w:r w:rsidRPr="000F76A5">
        <w:rPr>
          <w:rFonts w:asciiTheme="minorHAnsi" w:hAnsiTheme="minorHAnsi"/>
          <w:sz w:val="22"/>
          <w:szCs w:val="22"/>
          <w:lang w:val="en"/>
        </w:rPr>
        <w:t>Exploitation of results</w:t>
      </w:r>
      <w:bookmarkEnd w:id="6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4" w:name="_Toc191479409"/>
      <w:r w:rsidRPr="000F76A5">
        <w:rPr>
          <w:rFonts w:asciiTheme="minorHAnsi" w:hAnsiTheme="minorHAnsi"/>
          <w:sz w:val="22"/>
          <w:szCs w:val="22"/>
          <w:lang w:val="en"/>
        </w:rPr>
        <w:t>Licensing of pre-existing rights</w:t>
      </w:r>
      <w:bookmarkEnd w:id="64"/>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5" w:name="_Toc191479410"/>
      <w:r w:rsidRPr="000F76A5">
        <w:rPr>
          <w:rFonts w:asciiTheme="minorHAnsi" w:hAnsiTheme="minorHAnsi"/>
          <w:sz w:val="22"/>
          <w:szCs w:val="22"/>
          <w:lang w:val="en"/>
        </w:rPr>
        <w:lastRenderedPageBreak/>
        <w:t>Guarantees</w:t>
      </w:r>
      <w:bookmarkEnd w:id="6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6" w:name="_Toc191479411"/>
      <w:r w:rsidRPr="000F76A5">
        <w:rPr>
          <w:rFonts w:asciiTheme="minorHAnsi" w:hAnsiTheme="minorHAnsi"/>
          <w:sz w:val="22"/>
          <w:szCs w:val="22"/>
          <w:lang w:val="en"/>
        </w:rPr>
        <w:t>Image rights</w:t>
      </w:r>
      <w:bookmarkEnd w:id="6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36DDDDB" w14:textId="77777777" w:rsidR="00001D2B" w:rsidRDefault="00001D2B" w:rsidP="00A1761D">
      <w:pPr>
        <w:spacing w:line="240" w:lineRule="auto"/>
        <w:ind w:left="567"/>
        <w:jc w:val="both"/>
        <w:rPr>
          <w:rFonts w:asciiTheme="minorHAnsi" w:eastAsia="Times New Roman" w:hAnsiTheme="minorHAnsi" w:cs="Arial"/>
          <w:sz w:val="22"/>
          <w:szCs w:val="22"/>
          <w:lang w:val="en"/>
        </w:rPr>
      </w:pPr>
    </w:p>
    <w:p w14:paraId="68E29664" w14:textId="77777777" w:rsidR="00001D2B" w:rsidRDefault="00001D2B" w:rsidP="00A1761D">
      <w:pPr>
        <w:spacing w:line="240" w:lineRule="auto"/>
        <w:ind w:left="567"/>
        <w:jc w:val="both"/>
        <w:rPr>
          <w:rFonts w:asciiTheme="minorHAnsi" w:eastAsia="Times New Roman" w:hAnsiTheme="minorHAnsi" w:cs="Arial"/>
          <w:sz w:val="22"/>
          <w:szCs w:val="22"/>
          <w:lang w:val="en"/>
        </w:rPr>
      </w:pPr>
    </w:p>
    <w:p w14:paraId="32EB7427" w14:textId="77777777" w:rsidR="00001D2B" w:rsidRDefault="00001D2B" w:rsidP="00A1761D">
      <w:pPr>
        <w:spacing w:line="240" w:lineRule="auto"/>
        <w:ind w:left="567"/>
        <w:jc w:val="both"/>
        <w:rPr>
          <w:rFonts w:asciiTheme="minorHAnsi" w:eastAsia="Times New Roman" w:hAnsiTheme="minorHAnsi" w:cs="Arial"/>
          <w:sz w:val="22"/>
          <w:szCs w:val="22"/>
          <w:lang w:val="en"/>
        </w:rPr>
      </w:pPr>
    </w:p>
    <w:p w14:paraId="0DD3CCCB" w14:textId="77777777" w:rsidR="00001D2B" w:rsidRDefault="00001D2B"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91479412"/>
      <w:bookmarkEnd w:id="61"/>
      <w:r w:rsidRPr="0026644D">
        <w:rPr>
          <w:rFonts w:asciiTheme="minorHAnsi" w:hAnsiTheme="minorHAnsi"/>
          <w:b/>
          <w:bCs/>
          <w:caps/>
          <w:sz w:val="24"/>
          <w:u w:val="single"/>
          <w:lang w:val="en"/>
        </w:rPr>
        <w:t>Termination of the contract</w:t>
      </w:r>
      <w:bookmarkEnd w:id="6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8" w:name="_Toc191479413"/>
      <w:r w:rsidRPr="0026644D">
        <w:rPr>
          <w:rFonts w:asciiTheme="minorHAnsi" w:hAnsiTheme="minorHAnsi" w:cstheme="minorHAnsi"/>
          <w:sz w:val="22"/>
          <w:szCs w:val="22"/>
          <w:lang w:val="en"/>
        </w:rPr>
        <w:t>General terms of performance</w:t>
      </w:r>
      <w:bookmarkEnd w:id="68"/>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D8F8021" w:rsidR="00B278C5" w:rsidRPr="00B278C5" w:rsidRDefault="00B278C5" w:rsidP="00B278C5">
      <w:pPr>
        <w:spacing w:line="240" w:lineRule="auto"/>
        <w:ind w:left="567"/>
        <w:jc w:val="both"/>
        <w:rPr>
          <w:rFonts w:asciiTheme="minorHAnsi" w:hAnsiTheme="minorHAnsi" w:cstheme="minorHAnsi"/>
          <w:sz w:val="22"/>
          <w:szCs w:val="22"/>
          <w:lang w:val="en"/>
        </w:rPr>
      </w:pPr>
      <w:r w:rsidRPr="00D440BD">
        <w:rPr>
          <w:rFonts w:asciiTheme="minorHAnsi" w:hAnsiTheme="minorHAnsi" w:cstheme="minorHAnsi"/>
          <w:sz w:val="22"/>
          <w:szCs w:val="22"/>
          <w:lang w:val="en-US"/>
        </w:rPr>
        <w:t xml:space="preserve">By way of derogation from </w:t>
      </w:r>
      <w:r w:rsidRPr="00BC5857">
        <w:rPr>
          <w:rFonts w:asciiTheme="minorHAnsi" w:hAnsiTheme="minorHAnsi" w:cstheme="minorHAnsi"/>
          <w:sz w:val="22"/>
          <w:szCs w:val="22"/>
          <w:lang w:val="en-US"/>
        </w:rPr>
        <w:t xml:space="preserve">Article 42 of the CCAG FCS, termination </w:t>
      </w:r>
      <w:r w:rsidRPr="00D440BD">
        <w:rPr>
          <w:rFonts w:asciiTheme="minorHAnsi" w:hAnsiTheme="minorHAnsi" w:cstheme="minorHAnsi"/>
          <w:sz w:val="22"/>
          <w:szCs w:val="22"/>
          <w:lang w:val="en-US"/>
        </w:rPr>
        <w:t>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69" w:name="_Toc191479414"/>
      <w:r w:rsidRPr="0026644D">
        <w:rPr>
          <w:rFonts w:asciiTheme="minorHAnsi" w:hAnsiTheme="minorHAnsi" w:cstheme="minorHAnsi"/>
          <w:sz w:val="22"/>
          <w:szCs w:val="22"/>
          <w:lang w:val="en"/>
        </w:rPr>
        <w:t>Termination of the Contract due to the non-availability of a designated expert</w:t>
      </w:r>
      <w:bookmarkEnd w:id="69"/>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0" w:name="_Toc191479415"/>
      <w:r w:rsidRPr="0026644D">
        <w:rPr>
          <w:rFonts w:asciiTheme="minorHAnsi" w:hAnsiTheme="minorHAnsi" w:cstheme="minorHAnsi"/>
          <w:sz w:val="22"/>
          <w:szCs w:val="22"/>
          <w:lang w:val="en"/>
        </w:rPr>
        <w:t>Procedure</w:t>
      </w:r>
      <w:bookmarkEnd w:id="70"/>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91479416"/>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1"/>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3" w:name="_Toc126923320"/>
      <w:bookmarkStart w:id="74" w:name="_Toc127876026"/>
      <w:bookmarkStart w:id="75" w:name="_Toc140836356"/>
      <w:bookmarkStart w:id="76" w:name="_Toc191479417"/>
      <w:bookmarkEnd w:id="72"/>
      <w:bookmarkEnd w:id="73"/>
      <w:bookmarkEnd w:id="74"/>
      <w:bookmarkEnd w:id="75"/>
      <w:r w:rsidRPr="0026644D">
        <w:rPr>
          <w:rFonts w:asciiTheme="minorHAnsi" w:hAnsiTheme="minorHAnsi"/>
          <w:b/>
          <w:bCs/>
          <w:caps/>
          <w:sz w:val="24"/>
          <w:u w:val="single"/>
          <w:lang w:val="en"/>
        </w:rPr>
        <w:t>ethics</w:t>
      </w:r>
      <w:bookmarkEnd w:id="76"/>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3"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4"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1566"/>
      <w:bookmarkStart w:id="78" w:name="_Toc70411012"/>
      <w:bookmarkStart w:id="79" w:name="_Toc70410878"/>
      <w:bookmarkStart w:id="80" w:name="_Toc70411565"/>
      <w:bookmarkStart w:id="81" w:name="_Toc70411011"/>
      <w:bookmarkStart w:id="82" w:name="_Toc70410877"/>
      <w:bookmarkStart w:id="83" w:name="_Toc70411564"/>
      <w:bookmarkStart w:id="84" w:name="_Toc70411010"/>
      <w:bookmarkStart w:id="85" w:name="_Toc70410876"/>
      <w:bookmarkStart w:id="86" w:name="_Toc70411560"/>
      <w:bookmarkStart w:id="87" w:name="_Toc70411006"/>
      <w:bookmarkStart w:id="88" w:name="_Toc70410872"/>
      <w:bookmarkStart w:id="89" w:name="_Toc70411559"/>
      <w:bookmarkStart w:id="90" w:name="_Toc70411005"/>
      <w:bookmarkStart w:id="91" w:name="_Toc70410871"/>
      <w:bookmarkStart w:id="92" w:name="_Toc70411556"/>
      <w:bookmarkStart w:id="93" w:name="_Toc70411002"/>
      <w:bookmarkStart w:id="94" w:name="_Toc70410868"/>
      <w:bookmarkStart w:id="95" w:name="_Toc70411555"/>
      <w:bookmarkStart w:id="96" w:name="_Toc70411001"/>
      <w:bookmarkStart w:id="97" w:name="_Toc70410867"/>
      <w:bookmarkStart w:id="98" w:name="_Toc70411554"/>
      <w:bookmarkStart w:id="99" w:name="_Toc70411000"/>
      <w:bookmarkStart w:id="100" w:name="_Toc70410866"/>
      <w:bookmarkStart w:id="101" w:name="_Toc70411551"/>
      <w:bookmarkStart w:id="102" w:name="_Toc70410997"/>
      <w:bookmarkStart w:id="103" w:name="_Toc70410863"/>
      <w:bookmarkStart w:id="104" w:name="_Toc70411550"/>
      <w:bookmarkStart w:id="105" w:name="_Toc70410996"/>
      <w:bookmarkStart w:id="106" w:name="_Toc70410862"/>
      <w:bookmarkStart w:id="107" w:name="_Toc70411549"/>
      <w:bookmarkStart w:id="108" w:name="_Toc70410995"/>
      <w:bookmarkStart w:id="109" w:name="_Toc70410861"/>
      <w:bookmarkStart w:id="110" w:name="_Toc70411548"/>
      <w:bookmarkStart w:id="111" w:name="_Toc70410994"/>
      <w:bookmarkStart w:id="112" w:name="_Toc70410860"/>
      <w:bookmarkStart w:id="113" w:name="_Toc70411547"/>
      <w:bookmarkStart w:id="114" w:name="_Toc70410993"/>
      <w:bookmarkStart w:id="115" w:name="_Toc70410859"/>
      <w:bookmarkStart w:id="116" w:name="_Toc70411546"/>
      <w:bookmarkStart w:id="117" w:name="_Toc70410992"/>
      <w:bookmarkStart w:id="118" w:name="_Toc70410858"/>
      <w:bookmarkStart w:id="119" w:name="_Toc70411545"/>
      <w:bookmarkStart w:id="120" w:name="_Toc70410991"/>
      <w:bookmarkStart w:id="121" w:name="_Toc70410857"/>
      <w:bookmarkStart w:id="122" w:name="_Toc19147941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80375E">
        <w:rPr>
          <w:rFonts w:asciiTheme="minorHAnsi" w:hAnsiTheme="minorHAnsi"/>
          <w:b/>
          <w:bCs/>
          <w:caps/>
          <w:sz w:val="24"/>
          <w:u w:val="single"/>
          <w:lang w:val="en"/>
        </w:rPr>
        <w:t>Administration of personal data</w:t>
      </w:r>
      <w:bookmarkEnd w:id="122"/>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5"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3" w:name="_Toc69226591"/>
      <w:r w:rsidRPr="0080375E">
        <w:rPr>
          <w:rFonts w:asciiTheme="minorHAnsi" w:eastAsia="Times New Roman" w:hAnsiTheme="minorHAnsi" w:cstheme="minorHAnsi"/>
          <w:sz w:val="22"/>
          <w:szCs w:val="22"/>
          <w:lang w:val="en"/>
        </w:rPr>
        <w:t>]</w:t>
      </w:r>
    </w:p>
    <w:bookmarkEnd w:id="123"/>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4318D3D" w14:textId="172FD357" w:rsidR="00CF343C" w:rsidRDefault="006536FA" w:rsidP="00506E56">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91479419"/>
      <w:r w:rsidRPr="00025DBE">
        <w:rPr>
          <w:rFonts w:asciiTheme="minorHAnsi" w:hAnsiTheme="minorHAnsi"/>
          <w:b/>
          <w:bCs/>
          <w:caps/>
          <w:sz w:val="24"/>
          <w:u w:val="single"/>
          <w:lang w:val="en"/>
        </w:rPr>
        <w:t>Dispute resolution - applicable law</w:t>
      </w:r>
      <w:bookmarkEnd w:id="124"/>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w:t>
      </w:r>
      <w:r w:rsidRPr="00AD6943">
        <w:rPr>
          <w:rFonts w:asciiTheme="minorHAnsi" w:hAnsiTheme="minorHAnsi"/>
          <w:sz w:val="22"/>
          <w:szCs w:val="22"/>
          <w:lang w:val="en-US"/>
        </w:rPr>
        <w:lastRenderedPageBreak/>
        <w:t xml:space="preserve">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191479420"/>
      <w:bookmarkEnd w:id="125"/>
      <w:bookmarkEnd w:id="126"/>
      <w:bookmarkEnd w:id="127"/>
      <w:r w:rsidRPr="00D31A4D">
        <w:rPr>
          <w:rFonts w:asciiTheme="minorHAnsi" w:hAnsiTheme="minorHAnsi"/>
          <w:b/>
          <w:bCs/>
          <w:caps/>
          <w:sz w:val="24"/>
          <w:u w:val="single"/>
          <w:lang w:val="en"/>
        </w:rPr>
        <w:t>Derogation from the CCAG</w:t>
      </w:r>
      <w:bookmarkEnd w:id="128"/>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3E23EA0D"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D77405">
        <w:rPr>
          <w:rFonts w:asciiTheme="minorHAnsi" w:eastAsia="Times New Roman" w:hAnsiTheme="minorHAnsi" w:cstheme="minorHAnsi"/>
          <w:sz w:val="22"/>
          <w:szCs w:val="22"/>
          <w:lang w:val="en-GB"/>
        </w:rPr>
        <w:t>CCAG</w:t>
      </w:r>
      <w:r w:rsidRPr="00936414">
        <w:rPr>
          <w:rFonts w:asciiTheme="minorHAnsi" w:eastAsia="Times New Roman" w:hAnsiTheme="minorHAnsi" w:cstheme="minorHAnsi"/>
          <w:sz w:val="22"/>
          <w:szCs w:val="22"/>
          <w:lang w:val="en-GB"/>
        </w:rPr>
        <w:t>;</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9" w:name="_Toc191479421"/>
      <w:r w:rsidRPr="00F13E6E">
        <w:rPr>
          <w:rFonts w:asciiTheme="minorHAnsi" w:hAnsiTheme="minorHAnsi"/>
          <w:b/>
          <w:bCs/>
          <w:caps/>
          <w:sz w:val="24"/>
          <w:u w:val="single"/>
          <w:lang w:val="en"/>
        </w:rPr>
        <w:t>AUDIT</w:t>
      </w:r>
      <w:bookmarkEnd w:id="129"/>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91479422"/>
      <w:r w:rsidRPr="00D31A4D">
        <w:rPr>
          <w:rFonts w:asciiTheme="minorHAnsi" w:hAnsiTheme="minorHAnsi"/>
          <w:b/>
          <w:bCs/>
          <w:caps/>
          <w:sz w:val="24"/>
          <w:u w:val="single"/>
          <w:lang w:val="en"/>
        </w:rPr>
        <w:lastRenderedPageBreak/>
        <w:t>Final provisions</w:t>
      </w:r>
      <w:bookmarkEnd w:id="130"/>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1" w:name="_Toc392669654"/>
      <w:bookmarkStart w:id="132" w:name="_Toc191479423"/>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6"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7"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8"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9"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30"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587DCB" w:rsidP="00273C7F">
      <w:pPr>
        <w:pStyle w:val="En-tte"/>
        <w:ind w:left="851"/>
        <w:jc w:val="both"/>
        <w:rPr>
          <w:rFonts w:ascii="Calibri" w:hAnsi="Calibri"/>
          <w:sz w:val="22"/>
          <w:lang w:val="en-GB"/>
        </w:rPr>
      </w:pPr>
      <w:hyperlink r:id="rId31"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32"/>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3" w:name="_Toc191479424"/>
      <w:r>
        <w:rPr>
          <w:rFonts w:asciiTheme="minorHAnsi" w:hAnsiTheme="minorHAnsi"/>
          <w:b/>
          <w:bCs/>
          <w:caps/>
          <w:sz w:val="24"/>
          <w:lang w:val="en"/>
        </w:rPr>
        <w:t>Annex 1: Specifications</w:t>
      </w:r>
      <w:bookmarkEnd w:id="133"/>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3"/>
      <w:footerReference w:type="even" r:id="rId34"/>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16EA8" w14:textId="77777777" w:rsidR="00587DCB" w:rsidRDefault="00587DCB">
      <w:r>
        <w:separator/>
      </w:r>
    </w:p>
  </w:endnote>
  <w:endnote w:type="continuationSeparator" w:id="0">
    <w:p w14:paraId="5AE13BB1" w14:textId="77777777" w:rsidR="00587DCB" w:rsidRDefault="00587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7463F4" w:rsidRPr="00EE0FDD" w:rsidRDefault="007463F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3CC91178" w:rsidR="007463F4" w:rsidRPr="00263FD0" w:rsidRDefault="007463F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6036E">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6036E">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7463F4" w:rsidRPr="00FF1F8E" w:rsidRDefault="00587DCB"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7463F4" w:rsidRPr="00EE0FDD" w:rsidRDefault="007463F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B00518B" w:rsidR="007463F4" w:rsidRPr="00263FD0" w:rsidRDefault="007463F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6036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6036E">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7463F4" w:rsidRPr="0036169C" w:rsidRDefault="007463F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7463F4" w:rsidRDefault="007463F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7463F4" w:rsidRPr="0036169C" w:rsidRDefault="007463F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7463F4" w:rsidRDefault="007463F4">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3C10A" w14:textId="77777777" w:rsidR="00587DCB" w:rsidRDefault="00587DCB">
      <w:r>
        <w:separator/>
      </w:r>
    </w:p>
  </w:footnote>
  <w:footnote w:type="continuationSeparator" w:id="0">
    <w:p w14:paraId="72ED924A" w14:textId="77777777" w:rsidR="00587DCB" w:rsidRDefault="00587DCB">
      <w:r>
        <w:continuationSeparator/>
      </w:r>
    </w:p>
  </w:footnote>
  <w:footnote w:id="1">
    <w:p w14:paraId="3C4F3CA5" w14:textId="77777777" w:rsidR="007463F4" w:rsidRPr="0050283E" w:rsidRDefault="007463F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7463F4" w:rsidRDefault="007463F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7463F4" w:rsidRDefault="007463F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7463F4" w:rsidRDefault="007463F4" w:rsidP="005C24E2">
    <w:pPr>
      <w:pStyle w:val="En-tte"/>
      <w:tabs>
        <w:tab w:val="left" w:pos="142"/>
      </w:tabs>
      <w:ind w:left="-426"/>
    </w:pPr>
    <w:r>
      <w:rPr>
        <w:noProof/>
      </w:rPr>
      <w:drawing>
        <wp:inline distT="0" distB="0" distL="0" distR="0" wp14:anchorId="1E4F5F8C" wp14:editId="0AF7C2C9">
          <wp:extent cx="1637969" cy="837184"/>
          <wp:effectExtent l="0" t="0" r="63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7463F4" w:rsidRDefault="007463F4">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7463F4" w:rsidRDefault="007463F4" w:rsidP="00707B69">
    <w:pPr>
      <w:pStyle w:val="En-tte"/>
      <w:ind w:left="-993"/>
    </w:pPr>
    <w:r>
      <w:rPr>
        <w:noProof/>
      </w:rPr>
      <w:drawing>
        <wp:inline distT="0" distB="0" distL="0" distR="0" wp14:anchorId="7E8A7615" wp14:editId="1920A1AF">
          <wp:extent cx="2394444" cy="1223827"/>
          <wp:effectExtent l="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7463F4" w:rsidRDefault="007463F4"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7463F4" w:rsidRPr="00707B69" w:rsidRDefault="007463F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7463F4" w:rsidRPr="00AC48DD" w:rsidRDefault="007463F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7463F4" w:rsidRPr="00F13E6E" w:rsidRDefault="007463F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7463F4" w:rsidRPr="00AC48DD" w:rsidRDefault="007463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7463F4" w:rsidRPr="00707B69" w:rsidRDefault="007463F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7463F4" w:rsidRPr="00AC48DD" w:rsidRDefault="007463F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7463F4" w:rsidRDefault="007463F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7463F4" w:rsidRPr="00AC48DD" w:rsidRDefault="007463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7463F4" w:rsidRPr="00707B69" w:rsidRDefault="007463F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7463F4" w:rsidRPr="00AC48DD" w:rsidRDefault="007463F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7463F4" w:rsidRDefault="007463F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7463F4" w:rsidRPr="00996FEA" w:rsidRDefault="007463F4"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D2B"/>
    <w:rsid w:val="00004AE6"/>
    <w:rsid w:val="0000635E"/>
    <w:rsid w:val="0001360F"/>
    <w:rsid w:val="00016B84"/>
    <w:rsid w:val="00016DB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0768"/>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4F0F"/>
    <w:rsid w:val="00115428"/>
    <w:rsid w:val="00122959"/>
    <w:rsid w:val="00123D1A"/>
    <w:rsid w:val="00127A5B"/>
    <w:rsid w:val="00130009"/>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75A6D"/>
    <w:rsid w:val="0018104F"/>
    <w:rsid w:val="00183314"/>
    <w:rsid w:val="001862D1"/>
    <w:rsid w:val="001865CB"/>
    <w:rsid w:val="00187455"/>
    <w:rsid w:val="0018750E"/>
    <w:rsid w:val="00192EDE"/>
    <w:rsid w:val="00197CF8"/>
    <w:rsid w:val="001B140A"/>
    <w:rsid w:val="001B5605"/>
    <w:rsid w:val="001B6DF5"/>
    <w:rsid w:val="001C1548"/>
    <w:rsid w:val="001C7353"/>
    <w:rsid w:val="001D458E"/>
    <w:rsid w:val="001D4CA1"/>
    <w:rsid w:val="001D7448"/>
    <w:rsid w:val="001E008E"/>
    <w:rsid w:val="001E12A9"/>
    <w:rsid w:val="001E2FD5"/>
    <w:rsid w:val="001E311F"/>
    <w:rsid w:val="001E4CCB"/>
    <w:rsid w:val="001E58E8"/>
    <w:rsid w:val="001F2B0F"/>
    <w:rsid w:val="001F7664"/>
    <w:rsid w:val="00202F63"/>
    <w:rsid w:val="00204CC9"/>
    <w:rsid w:val="00205BDE"/>
    <w:rsid w:val="002128C2"/>
    <w:rsid w:val="0021293C"/>
    <w:rsid w:val="002129B8"/>
    <w:rsid w:val="00217B4E"/>
    <w:rsid w:val="00221AA1"/>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036E"/>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18A2"/>
    <w:rsid w:val="002C42C8"/>
    <w:rsid w:val="002C46DE"/>
    <w:rsid w:val="002D275B"/>
    <w:rsid w:val="002D597F"/>
    <w:rsid w:val="002D5EDB"/>
    <w:rsid w:val="002E346F"/>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45BE"/>
    <w:rsid w:val="00375751"/>
    <w:rsid w:val="003805AF"/>
    <w:rsid w:val="00384921"/>
    <w:rsid w:val="00390537"/>
    <w:rsid w:val="00390629"/>
    <w:rsid w:val="00390DD2"/>
    <w:rsid w:val="003927B5"/>
    <w:rsid w:val="00393970"/>
    <w:rsid w:val="00394DF1"/>
    <w:rsid w:val="00397AA1"/>
    <w:rsid w:val="003A4792"/>
    <w:rsid w:val="003A61A4"/>
    <w:rsid w:val="003B0DCB"/>
    <w:rsid w:val="003B11B6"/>
    <w:rsid w:val="003B3CF2"/>
    <w:rsid w:val="003B5A58"/>
    <w:rsid w:val="003B63E6"/>
    <w:rsid w:val="003B6468"/>
    <w:rsid w:val="003B7096"/>
    <w:rsid w:val="003C13FD"/>
    <w:rsid w:val="003C19D9"/>
    <w:rsid w:val="003C254E"/>
    <w:rsid w:val="003C32BF"/>
    <w:rsid w:val="003C6672"/>
    <w:rsid w:val="003C7DC6"/>
    <w:rsid w:val="003D00B0"/>
    <w:rsid w:val="003D1919"/>
    <w:rsid w:val="003D1D40"/>
    <w:rsid w:val="003D5712"/>
    <w:rsid w:val="003D6B1E"/>
    <w:rsid w:val="003D73A9"/>
    <w:rsid w:val="003D7CE1"/>
    <w:rsid w:val="003E0766"/>
    <w:rsid w:val="003E0CA3"/>
    <w:rsid w:val="003E571D"/>
    <w:rsid w:val="003E7602"/>
    <w:rsid w:val="003F06DE"/>
    <w:rsid w:val="003F36C1"/>
    <w:rsid w:val="004005C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71C18"/>
    <w:rsid w:val="0048479B"/>
    <w:rsid w:val="00490566"/>
    <w:rsid w:val="00493E90"/>
    <w:rsid w:val="00495C01"/>
    <w:rsid w:val="004A099E"/>
    <w:rsid w:val="004B2F76"/>
    <w:rsid w:val="004B47E5"/>
    <w:rsid w:val="004B5B87"/>
    <w:rsid w:val="004B5E2B"/>
    <w:rsid w:val="004B6079"/>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E56"/>
    <w:rsid w:val="00511CB2"/>
    <w:rsid w:val="005131DE"/>
    <w:rsid w:val="00516373"/>
    <w:rsid w:val="005176BC"/>
    <w:rsid w:val="005204FC"/>
    <w:rsid w:val="00521453"/>
    <w:rsid w:val="00521CF4"/>
    <w:rsid w:val="0052206A"/>
    <w:rsid w:val="0052225C"/>
    <w:rsid w:val="00522645"/>
    <w:rsid w:val="00523348"/>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011"/>
    <w:rsid w:val="005708DB"/>
    <w:rsid w:val="0057211A"/>
    <w:rsid w:val="00572A21"/>
    <w:rsid w:val="00575306"/>
    <w:rsid w:val="00577E61"/>
    <w:rsid w:val="00580C7F"/>
    <w:rsid w:val="00582257"/>
    <w:rsid w:val="00583154"/>
    <w:rsid w:val="00584F07"/>
    <w:rsid w:val="005851B5"/>
    <w:rsid w:val="005862C9"/>
    <w:rsid w:val="00587DCB"/>
    <w:rsid w:val="0059238F"/>
    <w:rsid w:val="005942E9"/>
    <w:rsid w:val="005A5C63"/>
    <w:rsid w:val="005B106C"/>
    <w:rsid w:val="005B64FD"/>
    <w:rsid w:val="005B74D9"/>
    <w:rsid w:val="005C1231"/>
    <w:rsid w:val="005C220F"/>
    <w:rsid w:val="005C24E2"/>
    <w:rsid w:val="005C2FC9"/>
    <w:rsid w:val="005C36BF"/>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1B15"/>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84E97"/>
    <w:rsid w:val="00687281"/>
    <w:rsid w:val="00691170"/>
    <w:rsid w:val="00694A01"/>
    <w:rsid w:val="006A6224"/>
    <w:rsid w:val="006B2007"/>
    <w:rsid w:val="006B5D59"/>
    <w:rsid w:val="006B60B4"/>
    <w:rsid w:val="006B620A"/>
    <w:rsid w:val="006C182E"/>
    <w:rsid w:val="006C2759"/>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385F"/>
    <w:rsid w:val="00725624"/>
    <w:rsid w:val="00725B1A"/>
    <w:rsid w:val="0073128E"/>
    <w:rsid w:val="00737DB4"/>
    <w:rsid w:val="007407AA"/>
    <w:rsid w:val="00741613"/>
    <w:rsid w:val="007418B3"/>
    <w:rsid w:val="00741D2D"/>
    <w:rsid w:val="00742104"/>
    <w:rsid w:val="007452D4"/>
    <w:rsid w:val="007463F4"/>
    <w:rsid w:val="007476F1"/>
    <w:rsid w:val="00747CC5"/>
    <w:rsid w:val="00750307"/>
    <w:rsid w:val="00752055"/>
    <w:rsid w:val="00752E1C"/>
    <w:rsid w:val="007563BB"/>
    <w:rsid w:val="0076291C"/>
    <w:rsid w:val="00764DA5"/>
    <w:rsid w:val="007654E9"/>
    <w:rsid w:val="0076692C"/>
    <w:rsid w:val="007716CB"/>
    <w:rsid w:val="00775808"/>
    <w:rsid w:val="00781982"/>
    <w:rsid w:val="00782242"/>
    <w:rsid w:val="0078618B"/>
    <w:rsid w:val="007925B5"/>
    <w:rsid w:val="00794721"/>
    <w:rsid w:val="00796758"/>
    <w:rsid w:val="007979DB"/>
    <w:rsid w:val="007B112F"/>
    <w:rsid w:val="007B3ED8"/>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167F4"/>
    <w:rsid w:val="00820C40"/>
    <w:rsid w:val="00821D49"/>
    <w:rsid w:val="008234E7"/>
    <w:rsid w:val="0082684B"/>
    <w:rsid w:val="008269E1"/>
    <w:rsid w:val="00827439"/>
    <w:rsid w:val="008278A1"/>
    <w:rsid w:val="00827C44"/>
    <w:rsid w:val="00827E92"/>
    <w:rsid w:val="00836485"/>
    <w:rsid w:val="00836946"/>
    <w:rsid w:val="00841BE4"/>
    <w:rsid w:val="0084539F"/>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5142"/>
    <w:rsid w:val="009011FA"/>
    <w:rsid w:val="00902863"/>
    <w:rsid w:val="009048EE"/>
    <w:rsid w:val="00905A23"/>
    <w:rsid w:val="009069EF"/>
    <w:rsid w:val="00907A3F"/>
    <w:rsid w:val="0091111F"/>
    <w:rsid w:val="009111CB"/>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1761"/>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0840"/>
    <w:rsid w:val="00A41CA3"/>
    <w:rsid w:val="00A41F8A"/>
    <w:rsid w:val="00A45FE4"/>
    <w:rsid w:val="00A4702C"/>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4ED6"/>
    <w:rsid w:val="00B75D63"/>
    <w:rsid w:val="00B76CCF"/>
    <w:rsid w:val="00B84B64"/>
    <w:rsid w:val="00B84BF7"/>
    <w:rsid w:val="00B860A9"/>
    <w:rsid w:val="00B9134E"/>
    <w:rsid w:val="00B91D12"/>
    <w:rsid w:val="00B92C04"/>
    <w:rsid w:val="00B94571"/>
    <w:rsid w:val="00B94A6D"/>
    <w:rsid w:val="00B95BD7"/>
    <w:rsid w:val="00BA76D5"/>
    <w:rsid w:val="00BB05A5"/>
    <w:rsid w:val="00BB1B18"/>
    <w:rsid w:val="00BB519D"/>
    <w:rsid w:val="00BB55D6"/>
    <w:rsid w:val="00BB7E72"/>
    <w:rsid w:val="00BC2A22"/>
    <w:rsid w:val="00BC4CC2"/>
    <w:rsid w:val="00BC5857"/>
    <w:rsid w:val="00BC5A69"/>
    <w:rsid w:val="00BD3F91"/>
    <w:rsid w:val="00BD519F"/>
    <w:rsid w:val="00BE1860"/>
    <w:rsid w:val="00BE2239"/>
    <w:rsid w:val="00BE3AA9"/>
    <w:rsid w:val="00BE6CBF"/>
    <w:rsid w:val="00BF66A3"/>
    <w:rsid w:val="00BF6EF2"/>
    <w:rsid w:val="00C047CA"/>
    <w:rsid w:val="00C04DC9"/>
    <w:rsid w:val="00C05CC0"/>
    <w:rsid w:val="00C12583"/>
    <w:rsid w:val="00C136A7"/>
    <w:rsid w:val="00C13716"/>
    <w:rsid w:val="00C162E1"/>
    <w:rsid w:val="00C20435"/>
    <w:rsid w:val="00C21011"/>
    <w:rsid w:val="00C2145A"/>
    <w:rsid w:val="00C249E5"/>
    <w:rsid w:val="00C27993"/>
    <w:rsid w:val="00C32092"/>
    <w:rsid w:val="00C3308A"/>
    <w:rsid w:val="00C3644B"/>
    <w:rsid w:val="00C424F0"/>
    <w:rsid w:val="00C54C14"/>
    <w:rsid w:val="00C55626"/>
    <w:rsid w:val="00C55692"/>
    <w:rsid w:val="00C64382"/>
    <w:rsid w:val="00C650D5"/>
    <w:rsid w:val="00C6688F"/>
    <w:rsid w:val="00C66F56"/>
    <w:rsid w:val="00C6730A"/>
    <w:rsid w:val="00C71F4D"/>
    <w:rsid w:val="00C72690"/>
    <w:rsid w:val="00C7602F"/>
    <w:rsid w:val="00C81DEF"/>
    <w:rsid w:val="00C84056"/>
    <w:rsid w:val="00C8611D"/>
    <w:rsid w:val="00C919B4"/>
    <w:rsid w:val="00C940DD"/>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343C"/>
    <w:rsid w:val="00CF4169"/>
    <w:rsid w:val="00CF443E"/>
    <w:rsid w:val="00CF56E8"/>
    <w:rsid w:val="00CF7430"/>
    <w:rsid w:val="00D00B3A"/>
    <w:rsid w:val="00D02700"/>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40BD"/>
    <w:rsid w:val="00D51BB9"/>
    <w:rsid w:val="00D569AF"/>
    <w:rsid w:val="00D57337"/>
    <w:rsid w:val="00D6249D"/>
    <w:rsid w:val="00D639EA"/>
    <w:rsid w:val="00D67295"/>
    <w:rsid w:val="00D70930"/>
    <w:rsid w:val="00D742B7"/>
    <w:rsid w:val="00D76C90"/>
    <w:rsid w:val="00D77405"/>
    <w:rsid w:val="00D80144"/>
    <w:rsid w:val="00D80A7E"/>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29D7"/>
    <w:rsid w:val="00DD169A"/>
    <w:rsid w:val="00DD54AC"/>
    <w:rsid w:val="00DD6625"/>
    <w:rsid w:val="00DE0E61"/>
    <w:rsid w:val="00DE1070"/>
    <w:rsid w:val="00DE12CE"/>
    <w:rsid w:val="00DE2129"/>
    <w:rsid w:val="00DE304A"/>
    <w:rsid w:val="00DE492A"/>
    <w:rsid w:val="00DE4E25"/>
    <w:rsid w:val="00DE7754"/>
    <w:rsid w:val="00DE7CF5"/>
    <w:rsid w:val="00DF2476"/>
    <w:rsid w:val="00DF2C4A"/>
    <w:rsid w:val="00DF30E6"/>
    <w:rsid w:val="00DF5FC1"/>
    <w:rsid w:val="00DF5FF7"/>
    <w:rsid w:val="00DF69E9"/>
    <w:rsid w:val="00E03E41"/>
    <w:rsid w:val="00E03FEC"/>
    <w:rsid w:val="00E047E8"/>
    <w:rsid w:val="00E106A4"/>
    <w:rsid w:val="00E139DA"/>
    <w:rsid w:val="00E1465B"/>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B68"/>
    <w:rsid w:val="00F01F99"/>
    <w:rsid w:val="00F02FBC"/>
    <w:rsid w:val="00F07EEF"/>
    <w:rsid w:val="00F10406"/>
    <w:rsid w:val="00F138D6"/>
    <w:rsid w:val="00F13E6E"/>
    <w:rsid w:val="00F14FF1"/>
    <w:rsid w:val="00F16D60"/>
    <w:rsid w:val="00F171AD"/>
    <w:rsid w:val="00F176FF"/>
    <w:rsid w:val="00F17DE5"/>
    <w:rsid w:val="00F2136A"/>
    <w:rsid w:val="00F2235E"/>
    <w:rsid w:val="00F24A73"/>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551A"/>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5C97"/>
    <w:rsid w:val="00FB74B0"/>
    <w:rsid w:val="00FB74FE"/>
    <w:rsid w:val="00FC102B"/>
    <w:rsid w:val="00FC2272"/>
    <w:rsid w:val="00FC23CC"/>
    <w:rsid w:val="00FC3A2A"/>
    <w:rsid w:val="00FC79B1"/>
    <w:rsid w:val="00FD6649"/>
    <w:rsid w:val="00FE38D0"/>
    <w:rsid w:val="00FE5DF2"/>
    <w:rsid w:val="00FE64E8"/>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OJ%3AJOL_2023_231_R_0001&amp;qid=1695186598766" TargetMode="Externa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eur-lex.europa.eu/legal-content/EN/TXT/?uri=OJ%3AJOL_2023_231_R_0001&amp;qid=1695186598766"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ur-lex.europa.eu/legal-content/EN/TXT/?uri=OJ%3AJOL_2023_231_R_0001&amp;qid=1695186598766" TargetMode="External"/><Relationship Id="rId20" Type="http://schemas.openxmlformats.org/officeDocument/2006/relationships/hyperlink" Target="mailto:krenar.bujupi@expertisefrance.fr" TargetMode="Externa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expertisefrance.fr" TargetMode="External"/><Relationship Id="rId32" Type="http://schemas.openxmlformats.org/officeDocument/2006/relationships/header" Target="head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s://www.sanctionsmap.eu" TargetMode="External"/><Relationship Id="rId36" Type="http://schemas.openxmlformats.org/officeDocument/2006/relationships/theme" Target="theme/theme1.xml"/><Relationship Id="rId10" Type="http://schemas.openxmlformats.org/officeDocument/2006/relationships/hyperlink" Target="http://www.marche-public.fr/ccp/ccp-plan-reglementaire.htm" TargetMode="External"/><Relationship Id="rId19" Type="http://schemas.openxmlformats.org/officeDocument/2006/relationships/hyperlink" Target="mailto:rita-chiara.mele@expertisefrance.fr" TargetMode="External"/><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legislative.htm" TargetMode="External"/><Relationship Id="rId14" Type="http://schemas.openxmlformats.org/officeDocument/2006/relationships/footer" Target="footer2.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EB901-0B32-42EC-BF8C-0CA2DFFE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22</Pages>
  <Words>7002</Words>
  <Characters>38516</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45428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2</cp:revision>
  <cp:lastPrinted>2014-11-19T14:39:00Z</cp:lastPrinted>
  <dcterms:created xsi:type="dcterms:W3CDTF">2025-02-27T13:53:00Z</dcterms:created>
  <dcterms:modified xsi:type="dcterms:W3CDTF">2025-02-27T13:53:00Z</dcterms:modified>
</cp:coreProperties>
</file>