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5C89C249" w14:textId="305E10E1" w:rsidR="00FB42DD" w:rsidRDefault="00CE0D4F" w:rsidP="00FB42DD">
      <w:pPr>
        <w:spacing w:before="120" w:line="240" w:lineRule="auto"/>
        <w:jc w:val="both"/>
        <w:rPr>
          <w:rFonts w:asciiTheme="minorHAnsi" w:hAnsiTheme="minorHAnsi" w:cstheme="minorHAnsi"/>
          <w:sz w:val="22"/>
          <w:szCs w:val="22"/>
          <w:lang w:val="en-US"/>
        </w:rPr>
      </w:pPr>
      <w:r>
        <w:rPr>
          <w:rFonts w:asciiTheme="minorHAnsi" w:hAnsiTheme="minorHAnsi" w:cs="Arial"/>
          <w:sz w:val="22"/>
          <w:lang w:val="en-GB"/>
        </w:rPr>
        <w:t xml:space="preserve">This call for tenders pertains to </w:t>
      </w:r>
      <w:r w:rsidR="00FB42DD">
        <w:rPr>
          <w:rFonts w:asciiTheme="minorHAnsi" w:hAnsiTheme="minorHAnsi" w:cs="Arial"/>
          <w:sz w:val="22"/>
          <w:lang w:val="en-GB"/>
        </w:rPr>
        <w:t>“</w:t>
      </w:r>
      <w:r w:rsidR="004137B8">
        <w:rPr>
          <w:rFonts w:asciiTheme="minorHAnsi" w:hAnsiTheme="minorHAnsi" w:cstheme="minorHAnsi"/>
          <w:sz w:val="22"/>
          <w:szCs w:val="22"/>
          <w:lang w:val="en-US"/>
        </w:rPr>
        <w:t xml:space="preserve">Comprehensive assessment </w:t>
      </w:r>
      <w:r w:rsidR="00FB42DD" w:rsidRPr="00D573CC">
        <w:rPr>
          <w:rFonts w:asciiTheme="minorHAnsi" w:hAnsiTheme="minorHAnsi" w:cstheme="minorHAnsi"/>
          <w:sz w:val="22"/>
          <w:szCs w:val="22"/>
          <w:lang w:val="en-US"/>
        </w:rPr>
        <w:t xml:space="preserve">of the potential for efficient heating and cooling </w:t>
      </w:r>
      <w:r w:rsidR="00FB42DD">
        <w:rPr>
          <w:rFonts w:asciiTheme="minorHAnsi" w:hAnsiTheme="minorHAnsi" w:cstheme="minorHAnsi"/>
          <w:sz w:val="22"/>
          <w:szCs w:val="22"/>
          <w:lang w:val="en-US"/>
        </w:rPr>
        <w:t xml:space="preserve">(HAC) </w:t>
      </w:r>
      <w:r w:rsidR="005C03B8">
        <w:rPr>
          <w:rFonts w:asciiTheme="minorHAnsi" w:hAnsiTheme="minorHAnsi" w:cstheme="minorHAnsi"/>
          <w:sz w:val="22"/>
          <w:szCs w:val="22"/>
          <w:lang w:val="en-US"/>
        </w:rPr>
        <w:t xml:space="preserve">in Albania </w:t>
      </w:r>
      <w:r w:rsidR="00FB42DD" w:rsidRPr="00D573CC">
        <w:rPr>
          <w:rFonts w:asciiTheme="minorHAnsi" w:hAnsiTheme="minorHAnsi" w:cstheme="minorHAnsi"/>
          <w:sz w:val="22"/>
          <w:szCs w:val="22"/>
          <w:lang w:val="en-US"/>
        </w:rPr>
        <w:t xml:space="preserve">in full compliance with the requirements of the </w:t>
      </w:r>
      <w:hyperlink r:id="rId8" w:history="1">
        <w:r w:rsidR="00FB42DD">
          <w:rPr>
            <w:rStyle w:val="Lienhypertexte"/>
            <w:rFonts w:asciiTheme="minorHAnsi" w:hAnsiTheme="minorHAnsi" w:cstheme="minorHAnsi"/>
            <w:sz w:val="22"/>
            <w:szCs w:val="22"/>
            <w:lang w:val="en-US"/>
          </w:rPr>
          <w:t>Energy Efficiency D</w:t>
        </w:r>
        <w:r w:rsidR="00FB42DD" w:rsidRPr="00D573CC">
          <w:rPr>
            <w:rStyle w:val="Lienhypertexte"/>
            <w:rFonts w:asciiTheme="minorHAnsi" w:hAnsiTheme="minorHAnsi" w:cstheme="minorHAnsi"/>
            <w:sz w:val="22"/>
            <w:szCs w:val="22"/>
            <w:lang w:val="en-US"/>
          </w:rPr>
          <w:t>irective</w:t>
        </w:r>
      </w:hyperlink>
      <w:r w:rsidR="00FB42DD" w:rsidRPr="00D573CC">
        <w:rPr>
          <w:rFonts w:asciiTheme="minorHAnsi" w:hAnsiTheme="minorHAnsi" w:cstheme="minorHAnsi"/>
          <w:sz w:val="22"/>
          <w:szCs w:val="22"/>
          <w:lang w:val="en-US"/>
        </w:rPr>
        <w:t> (EU/2023/1791</w:t>
      </w:r>
      <w:r w:rsidR="00FB42DD">
        <w:rPr>
          <w:rFonts w:asciiTheme="minorHAnsi" w:hAnsiTheme="minorHAnsi" w:cstheme="minorHAnsi"/>
          <w:sz w:val="22"/>
          <w:szCs w:val="22"/>
          <w:lang w:val="en-US"/>
        </w:rPr>
        <w:t>)”</w:t>
      </w:r>
      <w:r w:rsidR="003B75F0">
        <w:rPr>
          <w:rFonts w:asciiTheme="minorHAnsi" w:hAnsiTheme="minorHAnsi" w:cstheme="minorHAnsi"/>
          <w:sz w:val="22"/>
          <w:szCs w:val="22"/>
          <w:lang w:val="en-US"/>
        </w:rPr>
        <w:t>, as fully described in the Specifications “Terms of References” (ToRs).</w:t>
      </w:r>
    </w:p>
    <w:p w14:paraId="7D3A06C5" w14:textId="5613788E" w:rsidR="003C5E0F" w:rsidRPr="00167803" w:rsidRDefault="00FB42DD" w:rsidP="00FB42DD">
      <w:pPr>
        <w:spacing w:before="360"/>
        <w:rPr>
          <w:rFonts w:asciiTheme="minorHAnsi" w:hAnsiTheme="minorHAnsi" w:cs="Arial"/>
          <w:b/>
          <w:sz w:val="28"/>
          <w:szCs w:val="28"/>
          <w:u w:val="single"/>
          <w:lang w:val="en-GB"/>
        </w:rPr>
      </w:pPr>
      <w:r>
        <w:rPr>
          <w:rFonts w:asciiTheme="minorHAnsi" w:hAnsiTheme="minorHAnsi" w:cstheme="minorHAnsi"/>
          <w:sz w:val="22"/>
          <w:szCs w:val="22"/>
          <w:lang w:val="en-US"/>
        </w:rPr>
        <w:t xml:space="preserve"> </w:t>
      </w:r>
      <w:r w:rsidR="003C5E0F">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27283D44"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FB42DD">
        <w:rPr>
          <w:rFonts w:asciiTheme="minorHAnsi" w:hAnsiTheme="minorHAnsi" w:cs="Arial"/>
          <w:sz w:val="22"/>
          <w:lang w:val="en-GB"/>
        </w:rPr>
        <w:t>“</w:t>
      </w:r>
      <w:r w:rsidR="00FB42DD" w:rsidRPr="00D573CC">
        <w:rPr>
          <w:rFonts w:asciiTheme="minorHAnsi" w:hAnsiTheme="minorHAnsi" w:cstheme="minorHAnsi"/>
          <w:sz w:val="22"/>
          <w:szCs w:val="22"/>
          <w:lang w:val="en-US"/>
        </w:rPr>
        <w:t xml:space="preserve">Comprehensive assessment of the potential for efficient heating and cooling </w:t>
      </w:r>
      <w:r w:rsidR="00FB42DD">
        <w:rPr>
          <w:rFonts w:asciiTheme="minorHAnsi" w:hAnsiTheme="minorHAnsi" w:cstheme="minorHAnsi"/>
          <w:sz w:val="22"/>
          <w:szCs w:val="22"/>
          <w:lang w:val="en-US"/>
        </w:rPr>
        <w:t xml:space="preserve">(HAC) </w:t>
      </w:r>
      <w:r w:rsidR="009366E4">
        <w:rPr>
          <w:rFonts w:asciiTheme="minorHAnsi" w:hAnsiTheme="minorHAnsi" w:cstheme="minorHAnsi"/>
          <w:sz w:val="22"/>
          <w:szCs w:val="22"/>
          <w:lang w:val="en-US"/>
        </w:rPr>
        <w:t xml:space="preserve">in Albania </w:t>
      </w:r>
      <w:r w:rsidR="00FB42DD" w:rsidRPr="00D573CC">
        <w:rPr>
          <w:rFonts w:asciiTheme="minorHAnsi" w:hAnsiTheme="minorHAnsi" w:cstheme="minorHAnsi"/>
          <w:sz w:val="22"/>
          <w:szCs w:val="22"/>
          <w:lang w:val="en-US"/>
        </w:rPr>
        <w:t xml:space="preserve">in full compliance with the requirements of the </w:t>
      </w:r>
      <w:hyperlink r:id="rId9" w:history="1">
        <w:r w:rsidR="00FB42DD">
          <w:rPr>
            <w:rStyle w:val="Lienhypertexte"/>
            <w:rFonts w:asciiTheme="minorHAnsi" w:hAnsiTheme="minorHAnsi" w:cstheme="minorHAnsi"/>
            <w:sz w:val="22"/>
            <w:szCs w:val="22"/>
            <w:lang w:val="en-US"/>
          </w:rPr>
          <w:t>Energy Efficiency D</w:t>
        </w:r>
        <w:r w:rsidR="00FB42DD" w:rsidRPr="00D573CC">
          <w:rPr>
            <w:rStyle w:val="Lienhypertexte"/>
            <w:rFonts w:asciiTheme="minorHAnsi" w:hAnsiTheme="minorHAnsi" w:cstheme="minorHAnsi"/>
            <w:sz w:val="22"/>
            <w:szCs w:val="22"/>
            <w:lang w:val="en-US"/>
          </w:rPr>
          <w:t>irective</w:t>
        </w:r>
      </w:hyperlink>
      <w:r w:rsidR="00FB42DD" w:rsidRPr="00D573CC">
        <w:rPr>
          <w:rFonts w:asciiTheme="minorHAnsi" w:hAnsiTheme="minorHAnsi" w:cstheme="minorHAnsi"/>
          <w:sz w:val="22"/>
          <w:szCs w:val="22"/>
          <w:lang w:val="en-US"/>
        </w:rPr>
        <w:t> (EU/2023/1791</w:t>
      </w:r>
      <w:r w:rsidR="00FB42DD">
        <w:rPr>
          <w:rFonts w:asciiTheme="minorHAnsi" w:hAnsiTheme="minorHAnsi" w:cstheme="minorHAnsi"/>
          <w:sz w:val="22"/>
          <w:szCs w:val="22"/>
          <w:lang w:val="en-US"/>
        </w:rPr>
        <w:t>)</w:t>
      </w:r>
      <w:r w:rsidR="00FB42DD">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CD844E" w14:textId="5B5B49E3" w:rsidR="009D171A" w:rsidRPr="0042150C" w:rsidRDefault="0066645E" w:rsidP="00F25C3E">
      <w:pPr>
        <w:spacing w:before="120" w:line="240" w:lineRule="auto"/>
        <w:jc w:val="both"/>
        <w:rPr>
          <w:rFonts w:asciiTheme="minorHAnsi" w:hAnsiTheme="minorHAnsi" w:cstheme="minorHAnsi"/>
          <w:sz w:val="22"/>
          <w:szCs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w:t>
      </w:r>
      <w:r w:rsidR="009D171A">
        <w:rPr>
          <w:rFonts w:asciiTheme="minorHAnsi" w:hAnsiTheme="minorHAnsi" w:cstheme="minorHAnsi"/>
          <w:sz w:val="22"/>
          <w:szCs w:val="22"/>
          <w:lang w:val="en"/>
        </w:rPr>
        <w:t>submit the following application documents:</w:t>
      </w:r>
    </w:p>
    <w:p w14:paraId="52598A2A" w14:textId="77777777" w:rsidR="009D171A" w:rsidRPr="00342E4D" w:rsidRDefault="009D171A" w:rsidP="009D171A">
      <w:pPr>
        <w:pStyle w:val="Default"/>
        <w:numPr>
          <w:ilvl w:val="0"/>
          <w:numId w:val="18"/>
        </w:numPr>
        <w:ind w:hanging="294"/>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Proof of registration at the trade and companies registry (“k-bis” or equivalent);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16391030" w14:textId="08E08638" w:rsidR="00596E35" w:rsidRDefault="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w:t>
      </w:r>
      <w:r w:rsidR="00596E35">
        <w:rPr>
          <w:rFonts w:asciiTheme="minorHAnsi" w:hAnsiTheme="minorHAnsi" w:cs="Arial"/>
          <w:sz w:val="22"/>
          <w:lang w:val="en-GB"/>
        </w:rPr>
        <w:t>f:</w:t>
      </w:r>
    </w:p>
    <w:p w14:paraId="7A0C9874" w14:textId="77777777" w:rsidR="00596E35" w:rsidRPr="001B5735" w:rsidRDefault="00596E35" w:rsidP="00F25C3E">
      <w:pPr>
        <w:pStyle w:val="Default"/>
        <w:numPr>
          <w:ilvl w:val="0"/>
          <w:numId w:val="18"/>
        </w:numPr>
        <w:ind w:hanging="294"/>
        <w:jc w:val="both"/>
        <w:rPr>
          <w:rFonts w:asciiTheme="minorHAnsi" w:hAnsiTheme="minorHAnsi" w:cstheme="minorHAnsi"/>
          <w:sz w:val="22"/>
          <w:szCs w:val="22"/>
          <w:lang w:val="en"/>
        </w:rPr>
      </w:pPr>
      <w:r w:rsidRPr="00F25C3E">
        <w:rPr>
          <w:rFonts w:asciiTheme="minorHAnsi" w:eastAsia="Times" w:hAnsiTheme="minorHAnsi" w:cstheme="minorHAnsi"/>
          <w:color w:val="auto"/>
          <w:sz w:val="22"/>
          <w:szCs w:val="22"/>
          <w:lang w:val="en"/>
        </w:rPr>
        <w:t>Annual Revenue of 300 000 € excl. VAT.</w:t>
      </w:r>
    </w:p>
    <w:p w14:paraId="44434F63" w14:textId="2F8B5217" w:rsidR="006E107A" w:rsidRPr="00F25C3E" w:rsidRDefault="006E107A" w:rsidP="00F25C3E">
      <w:pPr>
        <w:pStyle w:val="Default"/>
        <w:numPr>
          <w:ilvl w:val="0"/>
          <w:numId w:val="18"/>
        </w:numPr>
        <w:ind w:hanging="294"/>
        <w:jc w:val="both"/>
        <w:rPr>
          <w:rFonts w:asciiTheme="minorHAnsi" w:eastAsia="Times" w:hAnsiTheme="minorHAnsi" w:cstheme="minorHAnsi"/>
          <w:sz w:val="22"/>
          <w:szCs w:val="22"/>
          <w:lang w:val="en"/>
        </w:rPr>
      </w:pPr>
      <w:r>
        <w:rPr>
          <w:rFonts w:asciiTheme="minorHAnsi" w:eastAsia="Times" w:hAnsiTheme="minorHAnsi" w:cstheme="minorHAnsi"/>
          <w:color w:val="auto"/>
          <w:sz w:val="22"/>
          <w:szCs w:val="22"/>
          <w:lang w:val="en"/>
        </w:rPr>
        <w:t>Revenue declarations for the last three available financial years</w:t>
      </w:r>
      <w:r w:rsidR="00E561E2">
        <w:rPr>
          <w:rFonts w:asciiTheme="minorHAnsi" w:eastAsia="Times" w:hAnsiTheme="minorHAnsi" w:cstheme="minorHAnsi"/>
          <w:color w:val="auto"/>
          <w:sz w:val="22"/>
          <w:szCs w:val="22"/>
          <w:lang w:val="en"/>
        </w:rPr>
        <w:t>.</w:t>
      </w:r>
    </w:p>
    <w:p w14:paraId="4276514E" w14:textId="77777777" w:rsidR="00056BDD" w:rsidRDefault="00056BDD" w:rsidP="00917221">
      <w:pPr>
        <w:spacing w:before="360"/>
        <w:rPr>
          <w:rFonts w:asciiTheme="minorHAnsi" w:hAnsiTheme="minorHAnsi" w:cstheme="minorHAnsi"/>
          <w:color w:val="000000"/>
          <w:sz w:val="22"/>
          <w:szCs w:val="22"/>
          <w:lang w:val="en"/>
        </w:rPr>
      </w:pP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609E1251" w14:textId="77777777" w:rsidR="000513DB" w:rsidRDefault="000513DB" w:rsidP="00F25C3E">
      <w:pPr>
        <w:pStyle w:val="Default"/>
        <w:jc w:val="both"/>
        <w:rPr>
          <w:rFonts w:asciiTheme="minorHAnsi" w:hAnsiTheme="minorHAnsi"/>
          <w:sz w:val="22"/>
          <w:lang w:val="en-GB"/>
        </w:rPr>
      </w:pPr>
    </w:p>
    <w:p w14:paraId="759AF13D" w14:textId="77777777" w:rsidR="00056BDD" w:rsidRPr="00342E4D" w:rsidRDefault="00056BDD" w:rsidP="00F25C3E">
      <w:pPr>
        <w:pStyle w:val="Default"/>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human resources that meet the participation conditions set out below:</w:t>
      </w:r>
    </w:p>
    <w:p w14:paraId="3D2E70E2" w14:textId="36DE657B" w:rsidR="00056BDD" w:rsidRDefault="00056BDD">
      <w:pPr>
        <w:pStyle w:val="Default"/>
        <w:numPr>
          <w:ilvl w:val="1"/>
          <w:numId w:val="18"/>
        </w:numPr>
        <w:jc w:val="both"/>
        <w:rPr>
          <w:rFonts w:asciiTheme="minorHAnsi" w:hAnsiTheme="minorHAnsi" w:cstheme="minorHAnsi"/>
          <w:sz w:val="22"/>
          <w:szCs w:val="22"/>
          <w:lang w:val="en-GB"/>
        </w:rPr>
      </w:pPr>
      <w:r>
        <w:rPr>
          <w:rFonts w:asciiTheme="minorHAnsi" w:hAnsiTheme="minorHAnsi" w:cstheme="minorHAnsi"/>
          <w:sz w:val="22"/>
          <w:szCs w:val="22"/>
          <w:lang w:val="en"/>
        </w:rPr>
        <w:t>A declaration stating the company’s current headcount and the number of supervisory personnel;</w:t>
      </w:r>
    </w:p>
    <w:p w14:paraId="0CE7F448" w14:textId="77777777" w:rsidR="00056BDD" w:rsidRPr="00056BDD" w:rsidRDefault="00056BDD" w:rsidP="00F25C3E">
      <w:pPr>
        <w:pStyle w:val="Default"/>
        <w:ind w:left="1440"/>
        <w:jc w:val="both"/>
        <w:rPr>
          <w:rFonts w:asciiTheme="minorHAnsi" w:hAnsiTheme="minorHAnsi" w:cstheme="minorHAnsi"/>
          <w:sz w:val="22"/>
          <w:szCs w:val="22"/>
          <w:lang w:val="en-GB"/>
        </w:rPr>
      </w:pPr>
    </w:p>
    <w:p w14:paraId="45684AA7" w14:textId="77777777" w:rsidR="00056BDD" w:rsidRPr="00342E4D" w:rsidRDefault="00056BDD" w:rsidP="00F25C3E">
      <w:pPr>
        <w:pStyle w:val="Default"/>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A description of the technical resources that meet the participation conditions set out below:</w:t>
      </w:r>
    </w:p>
    <w:p w14:paraId="4D04C07C" w14:textId="381F4BDA" w:rsidR="00056BDD" w:rsidRPr="00342E4D" w:rsidRDefault="00056BDD" w:rsidP="00056BDD">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List of references relevant to the object of the contract for projects of similar size, stating the names and phone numbers of the competent contact persons</w:t>
      </w:r>
      <w:r w:rsidR="001B5735">
        <w:rPr>
          <w:rFonts w:asciiTheme="minorHAnsi" w:eastAsia="Times" w:hAnsiTheme="minorHAnsi" w:cstheme="minorHAnsi"/>
          <w:color w:val="auto"/>
          <w:sz w:val="22"/>
          <w:szCs w:val="22"/>
          <w:lang w:val="en"/>
        </w:rPr>
        <w:t>.</w:t>
      </w:r>
    </w:p>
    <w:p w14:paraId="59BC13E5" w14:textId="5A6D195C" w:rsidR="00056BDD" w:rsidRPr="00342E4D" w:rsidRDefault="00056BDD" w:rsidP="00F25C3E">
      <w:pPr>
        <w:pStyle w:val="Default"/>
        <w:ind w:left="1440"/>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 xml:space="preserve"> </w:t>
      </w:r>
    </w:p>
    <w:p w14:paraId="5CD93512" w14:textId="35BF3EC7" w:rsidR="008D2EC6" w:rsidRPr="00167803" w:rsidRDefault="008D2EC6" w:rsidP="009366E4">
      <w:pPr>
        <w:spacing w:before="120" w:line="240" w:lineRule="auto"/>
        <w:jc w:val="both"/>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25B4B79F"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default" r:id="rId10"/>
          <w:footerReference w:type="even" r:id="rId11"/>
          <w:footerReference w:type="default" r:id="rId12"/>
          <w:headerReference w:type="first" r:id="rId13"/>
          <w:footerReference w:type="first" r:id="rId14"/>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1ACDBC36" w:rsidR="008F53EE" w:rsidRPr="008F53EE" w:rsidRDefault="008F53EE" w:rsidP="005C03B8">
      <w:pPr>
        <w:pBdr>
          <w:top w:val="single" w:sz="4" w:space="1" w:color="auto"/>
          <w:left w:val="single" w:sz="4" w:space="4" w:color="auto"/>
          <w:bottom w:val="single" w:sz="4" w:space="1" w:color="auto"/>
          <w:right w:val="single" w:sz="4" w:space="4" w:color="auto"/>
        </w:pBdr>
        <w:jc w:val="both"/>
        <w:rPr>
          <w:rFonts w:ascii="Calibri" w:hAnsi="Calibri"/>
          <w:sz w:val="22"/>
          <w:szCs w:val="22"/>
          <w:lang w:val="en-GB"/>
        </w:rPr>
      </w:pPr>
      <w:r w:rsidRPr="008F53EE">
        <w:rPr>
          <w:rFonts w:ascii="Calibri" w:hAnsi="Calibri"/>
          <w:sz w:val="22"/>
          <w:szCs w:val="22"/>
          <w:lang w:val="en-GB"/>
        </w:rPr>
        <w:t xml:space="preserve">Purpose of the contract: </w:t>
      </w:r>
      <w:r w:rsidR="00FB42DD">
        <w:rPr>
          <w:rFonts w:asciiTheme="minorHAnsi" w:hAnsiTheme="minorHAnsi" w:cstheme="minorHAnsi"/>
          <w:sz w:val="22"/>
          <w:szCs w:val="22"/>
          <w:lang w:val="en-US"/>
        </w:rPr>
        <w:t xml:space="preserve">Comprehensive assessment </w:t>
      </w:r>
      <w:r w:rsidR="00FB42DD" w:rsidRPr="00D573CC">
        <w:rPr>
          <w:rFonts w:asciiTheme="minorHAnsi" w:hAnsiTheme="minorHAnsi" w:cstheme="minorHAnsi"/>
          <w:sz w:val="22"/>
          <w:szCs w:val="22"/>
          <w:lang w:val="en-US"/>
        </w:rPr>
        <w:t xml:space="preserve">of the potential for efficient heating and cooling </w:t>
      </w:r>
      <w:r w:rsidR="00FB42DD">
        <w:rPr>
          <w:rFonts w:asciiTheme="minorHAnsi" w:hAnsiTheme="minorHAnsi" w:cstheme="minorHAnsi"/>
          <w:sz w:val="22"/>
          <w:szCs w:val="22"/>
          <w:lang w:val="en-US"/>
        </w:rPr>
        <w:t xml:space="preserve">(HAC) </w:t>
      </w:r>
      <w:r w:rsidR="005C03B8">
        <w:rPr>
          <w:rFonts w:asciiTheme="minorHAnsi" w:hAnsiTheme="minorHAnsi" w:cstheme="minorHAnsi"/>
          <w:sz w:val="22"/>
          <w:szCs w:val="22"/>
          <w:lang w:val="en-US"/>
        </w:rPr>
        <w:t xml:space="preserve">in Albania </w:t>
      </w:r>
      <w:r w:rsidR="00FB42DD" w:rsidRPr="00D573CC">
        <w:rPr>
          <w:rFonts w:asciiTheme="minorHAnsi" w:hAnsiTheme="minorHAnsi" w:cstheme="minorHAnsi"/>
          <w:sz w:val="22"/>
          <w:szCs w:val="22"/>
          <w:lang w:val="en-US"/>
        </w:rPr>
        <w:t xml:space="preserve">in full compliance with the requirements of the </w:t>
      </w:r>
      <w:hyperlink r:id="rId15" w:history="1">
        <w:r w:rsidR="00FB42DD">
          <w:rPr>
            <w:rStyle w:val="Lienhypertexte"/>
            <w:rFonts w:asciiTheme="minorHAnsi" w:hAnsiTheme="minorHAnsi" w:cstheme="minorHAnsi"/>
            <w:sz w:val="22"/>
            <w:szCs w:val="22"/>
            <w:lang w:val="en-US"/>
          </w:rPr>
          <w:t>Energy Efficiency D</w:t>
        </w:r>
        <w:r w:rsidR="00FB42DD" w:rsidRPr="00D573CC">
          <w:rPr>
            <w:rStyle w:val="Lienhypertexte"/>
            <w:rFonts w:asciiTheme="minorHAnsi" w:hAnsiTheme="minorHAnsi" w:cstheme="minorHAnsi"/>
            <w:sz w:val="22"/>
            <w:szCs w:val="22"/>
            <w:lang w:val="en-US"/>
          </w:rPr>
          <w:t>irective</w:t>
        </w:r>
      </w:hyperlink>
      <w:r w:rsidR="00FB42DD" w:rsidRPr="00D573CC">
        <w:rPr>
          <w:rFonts w:asciiTheme="minorHAnsi" w:hAnsiTheme="minorHAnsi" w:cstheme="minorHAnsi"/>
          <w:sz w:val="22"/>
          <w:szCs w:val="22"/>
          <w:lang w:val="en-US"/>
        </w:rPr>
        <w:t> (EU/2023/1791</w:t>
      </w:r>
      <w:r w:rsidR="00FB42DD">
        <w:rPr>
          <w:rFonts w:asciiTheme="minorHAnsi" w:hAnsiTheme="minorHAnsi" w:cstheme="minorHAnsi"/>
          <w:sz w:val="22"/>
          <w:szCs w:val="22"/>
          <w:lang w:val="en-US"/>
        </w:rPr>
        <w:t>)</w:t>
      </w:r>
      <w:r w:rsidR="005C03B8">
        <w:rPr>
          <w:rFonts w:asciiTheme="minorHAnsi" w:hAnsiTheme="minorHAnsi" w:cstheme="minorHAnsi"/>
          <w:sz w:val="22"/>
          <w:szCs w:val="22"/>
          <w:lang w:val="en-US"/>
        </w:rPr>
        <w:t xml:space="preserve">  </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lastRenderedPageBreak/>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lastRenderedPageBreak/>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6"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7"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8"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9"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20"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21"/>
          <w:headerReference w:type="first" r:id="rId22"/>
          <w:footerReference w:type="first" r:id="rId23"/>
          <w:pgSz w:w="11906" w:h="16838" w:code="9"/>
          <w:pgMar w:top="1417" w:right="1417" w:bottom="1417" w:left="1417" w:header="431" w:footer="658" w:gutter="0"/>
          <w:cols w:space="708"/>
          <w:titlePg/>
          <w:docGrid w:linePitch="360"/>
        </w:sectPr>
      </w:pPr>
    </w:p>
    <w:p w14:paraId="42B91B25" w14:textId="378A5A90"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4">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5">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GoBack"/>
      <w:bookmarkStart w:id="1" w:name="_MON_1582458567"/>
      <w:bookmarkEnd w:id="1"/>
      <w:r w:rsidR="00B55586">
        <w:rPr>
          <w:rFonts w:asciiTheme="minorHAnsi" w:hAnsiTheme="minorHAnsi"/>
          <w:sz w:val="22"/>
          <w:szCs w:val="22"/>
          <w:lang w:val="en-GB"/>
        </w:rPr>
        <w:object w:dxaOrig="12716" w:dyaOrig="17559"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467.7pt;height:667.85pt" o:ole="">
            <v:imagedata r:id="rId26" o:title=""/>
          </v:shape>
          <o:OLEObject Type="Embed" ProgID="Excel.Sheet.12" ShapeID="_x0000_i1030" DrawAspect="Content" ObjectID="_1802092998" r:id="rId27"/>
        </w:object>
      </w:r>
      <w:bookmarkEnd w:id="0"/>
    </w:p>
    <w:sectPr w:rsidR="00B76D6F" w:rsidRPr="00432FF8" w:rsidSect="005E2CD1">
      <w:headerReference w:type="default" r:id="rId28"/>
      <w:headerReference w:type="first" r:id="rId29"/>
      <w:footerReference w:type="first" r:id="rId30"/>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F0BA628" w14:textId="77777777" w:rsidR="005055A4" w:rsidRDefault="005055A4">
      <w:r>
        <w:separator/>
      </w:r>
    </w:p>
  </w:endnote>
  <w:endnote w:type="continuationSeparator" w:id="0">
    <w:p w14:paraId="20779F08" w14:textId="77777777" w:rsidR="005055A4" w:rsidRDefault="005055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3D43FF41"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55586">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55586">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0B564EA2"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55586">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55586">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February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5FB27629"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55586">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55586">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692370E6"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55586">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55586">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2E35D2" w14:textId="77777777" w:rsidR="005055A4" w:rsidRDefault="005055A4">
      <w:r>
        <w:separator/>
      </w:r>
    </w:p>
  </w:footnote>
  <w:footnote w:type="continuationSeparator" w:id="0">
    <w:p w14:paraId="2B61D176" w14:textId="77777777" w:rsidR="005055A4" w:rsidRDefault="005055A4">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F5C43C4"/>
    <w:multiLevelType w:val="hybridMultilevel"/>
    <w:tmpl w:val="FEA4A786"/>
    <w:lvl w:ilvl="0" w:tplc="EDAA36A4">
      <w:numFmt w:val="bullet"/>
      <w:lvlText w:val="-"/>
      <w:lvlJc w:val="left"/>
      <w:pPr>
        <w:ind w:left="720" w:hanging="360"/>
      </w:pPr>
      <w:rPr>
        <w:rFonts w:ascii="Calibri" w:eastAsia="Times"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2"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3"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14B422D"/>
    <w:multiLevelType w:val="hybridMultilevel"/>
    <w:tmpl w:val="F7E2484C"/>
    <w:lvl w:ilvl="0" w:tplc="08090001">
      <w:start w:val="1"/>
      <w:numFmt w:val="bullet"/>
      <w:lvlText w:val=""/>
      <w:lvlJc w:val="left"/>
      <w:pPr>
        <w:tabs>
          <w:tab w:val="num" w:pos="1352"/>
        </w:tabs>
        <w:ind w:left="1352" w:hanging="360"/>
      </w:pPr>
      <w:rPr>
        <w:rFonts w:ascii="Symbol" w:hAnsi="Symbol" w:hint="default"/>
      </w:rPr>
    </w:lvl>
    <w:lvl w:ilvl="1" w:tplc="08090003">
      <w:start w:val="1"/>
      <w:numFmt w:val="bullet"/>
      <w:lvlText w:val="o"/>
      <w:lvlJc w:val="left"/>
      <w:pPr>
        <w:tabs>
          <w:tab w:val="num" w:pos="2072"/>
        </w:tabs>
        <w:ind w:left="2072" w:hanging="360"/>
      </w:pPr>
      <w:rPr>
        <w:rFonts w:ascii="Courier New" w:hAnsi="Courier New" w:cs="Courier New" w:hint="default"/>
      </w:rPr>
    </w:lvl>
    <w:lvl w:ilvl="2" w:tplc="08090005" w:tentative="1">
      <w:start w:val="1"/>
      <w:numFmt w:val="bullet"/>
      <w:lvlText w:val=""/>
      <w:lvlJc w:val="left"/>
      <w:pPr>
        <w:tabs>
          <w:tab w:val="num" w:pos="2792"/>
        </w:tabs>
        <w:ind w:left="2792" w:hanging="360"/>
      </w:pPr>
      <w:rPr>
        <w:rFonts w:ascii="Wingdings" w:hAnsi="Wingdings" w:hint="default"/>
      </w:rPr>
    </w:lvl>
    <w:lvl w:ilvl="3" w:tplc="08090001" w:tentative="1">
      <w:start w:val="1"/>
      <w:numFmt w:val="bullet"/>
      <w:lvlText w:val=""/>
      <w:lvlJc w:val="left"/>
      <w:pPr>
        <w:tabs>
          <w:tab w:val="num" w:pos="3512"/>
        </w:tabs>
        <w:ind w:left="3512" w:hanging="360"/>
      </w:pPr>
      <w:rPr>
        <w:rFonts w:ascii="Symbol" w:hAnsi="Symbol" w:hint="default"/>
      </w:rPr>
    </w:lvl>
    <w:lvl w:ilvl="4" w:tplc="08090003" w:tentative="1">
      <w:start w:val="1"/>
      <w:numFmt w:val="bullet"/>
      <w:lvlText w:val="o"/>
      <w:lvlJc w:val="left"/>
      <w:pPr>
        <w:tabs>
          <w:tab w:val="num" w:pos="4232"/>
        </w:tabs>
        <w:ind w:left="4232" w:hanging="360"/>
      </w:pPr>
      <w:rPr>
        <w:rFonts w:ascii="Courier New" w:hAnsi="Courier New" w:cs="Courier New" w:hint="default"/>
      </w:rPr>
    </w:lvl>
    <w:lvl w:ilvl="5" w:tplc="08090005" w:tentative="1">
      <w:start w:val="1"/>
      <w:numFmt w:val="bullet"/>
      <w:lvlText w:val=""/>
      <w:lvlJc w:val="left"/>
      <w:pPr>
        <w:tabs>
          <w:tab w:val="num" w:pos="4952"/>
        </w:tabs>
        <w:ind w:left="4952" w:hanging="360"/>
      </w:pPr>
      <w:rPr>
        <w:rFonts w:ascii="Wingdings" w:hAnsi="Wingdings" w:hint="default"/>
      </w:rPr>
    </w:lvl>
    <w:lvl w:ilvl="6" w:tplc="08090001" w:tentative="1">
      <w:start w:val="1"/>
      <w:numFmt w:val="bullet"/>
      <w:lvlText w:val=""/>
      <w:lvlJc w:val="left"/>
      <w:pPr>
        <w:tabs>
          <w:tab w:val="num" w:pos="5672"/>
        </w:tabs>
        <w:ind w:left="5672" w:hanging="360"/>
      </w:pPr>
      <w:rPr>
        <w:rFonts w:ascii="Symbol" w:hAnsi="Symbol" w:hint="default"/>
      </w:rPr>
    </w:lvl>
    <w:lvl w:ilvl="7" w:tplc="08090003" w:tentative="1">
      <w:start w:val="1"/>
      <w:numFmt w:val="bullet"/>
      <w:lvlText w:val="o"/>
      <w:lvlJc w:val="left"/>
      <w:pPr>
        <w:tabs>
          <w:tab w:val="num" w:pos="6392"/>
        </w:tabs>
        <w:ind w:left="6392" w:hanging="360"/>
      </w:pPr>
      <w:rPr>
        <w:rFonts w:ascii="Courier New" w:hAnsi="Courier New" w:cs="Courier New" w:hint="default"/>
      </w:rPr>
    </w:lvl>
    <w:lvl w:ilvl="8" w:tplc="08090005" w:tentative="1">
      <w:start w:val="1"/>
      <w:numFmt w:val="bullet"/>
      <w:lvlText w:val=""/>
      <w:lvlJc w:val="left"/>
      <w:pPr>
        <w:tabs>
          <w:tab w:val="num" w:pos="7112"/>
        </w:tabs>
        <w:ind w:left="7112"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3"/>
  </w:num>
  <w:num w:numId="11">
    <w:abstractNumId w:val="3"/>
  </w:num>
  <w:num w:numId="12">
    <w:abstractNumId w:val="14"/>
  </w:num>
  <w:num w:numId="13">
    <w:abstractNumId w:val="31"/>
  </w:num>
  <w:num w:numId="14">
    <w:abstractNumId w:val="25"/>
  </w:num>
  <w:num w:numId="15">
    <w:abstractNumId w:val="38"/>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41"/>
  </w:num>
  <w:num w:numId="23">
    <w:abstractNumId w:val="1"/>
  </w:num>
  <w:num w:numId="24">
    <w:abstractNumId w:val="17"/>
  </w:num>
  <w:num w:numId="25">
    <w:abstractNumId w:val="39"/>
  </w:num>
  <w:num w:numId="26">
    <w:abstractNumId w:val="18"/>
  </w:num>
  <w:num w:numId="27">
    <w:abstractNumId w:val="42"/>
  </w:num>
  <w:num w:numId="28">
    <w:abstractNumId w:val="36"/>
  </w:num>
  <w:num w:numId="29">
    <w:abstractNumId w:val="40"/>
  </w:num>
  <w:num w:numId="30">
    <w:abstractNumId w:val="11"/>
  </w:num>
  <w:num w:numId="31">
    <w:abstractNumId w:val="24"/>
  </w:num>
  <w:num w:numId="32">
    <w:abstractNumId w:val="30"/>
  </w:num>
  <w:num w:numId="33">
    <w:abstractNumId w:val="37"/>
  </w:num>
  <w:num w:numId="34">
    <w:abstractNumId w:val="34"/>
  </w:num>
  <w:num w:numId="35">
    <w:abstractNumId w:val="13"/>
  </w:num>
  <w:num w:numId="36">
    <w:abstractNumId w:val="42"/>
  </w:num>
  <w:num w:numId="37">
    <w:abstractNumId w:val="32"/>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9"/>
  </w:num>
  <w:num w:numId="4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9"/>
  </w:num>
  <w:num w:numId="46">
    <w:abstractNumId w:val="35"/>
  </w:num>
  <w:num w:numId="47">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8"/>
  <w:attachedTemplate r:id="rId1"/>
  <w:trackRevisions/>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3DB"/>
    <w:rsid w:val="00051787"/>
    <w:rsid w:val="0005265D"/>
    <w:rsid w:val="00053EA8"/>
    <w:rsid w:val="00056BDD"/>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2098"/>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4AD"/>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B5735"/>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A6E98"/>
    <w:rsid w:val="003B085F"/>
    <w:rsid w:val="003B3CF2"/>
    <w:rsid w:val="003B5A58"/>
    <w:rsid w:val="003B6F16"/>
    <w:rsid w:val="003B75F0"/>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37B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25A2"/>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055A4"/>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96E35"/>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3B8"/>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07A"/>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1A11"/>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46505"/>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6069"/>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66E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4B"/>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171A"/>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A7B4B"/>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77F"/>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586"/>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86D24"/>
    <w:rsid w:val="00B91302"/>
    <w:rsid w:val="00B92244"/>
    <w:rsid w:val="00B92C04"/>
    <w:rsid w:val="00B9412E"/>
    <w:rsid w:val="00B94A6D"/>
    <w:rsid w:val="00B95A1E"/>
    <w:rsid w:val="00B95EA0"/>
    <w:rsid w:val="00B95EB1"/>
    <w:rsid w:val="00B95EDF"/>
    <w:rsid w:val="00B979FA"/>
    <w:rsid w:val="00BA1E5F"/>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1E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867"/>
    <w:rsid w:val="00EE5DED"/>
    <w:rsid w:val="00EF0329"/>
    <w:rsid w:val="00EF0955"/>
    <w:rsid w:val="00EF395A"/>
    <w:rsid w:val="00EF3E2E"/>
    <w:rsid w:val="00EF653D"/>
    <w:rsid w:val="00F0238F"/>
    <w:rsid w:val="00F02FBC"/>
    <w:rsid w:val="00F04069"/>
    <w:rsid w:val="00F061DA"/>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5C3E"/>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42DD"/>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00C"/>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eur-lex.europa.eu/legal-content/EN/TXT/?uri=OJ%3AJOL_2023_231_R_0001&amp;qid=1695186598766" TargetMode="External"/><Relationship Id="rId13" Type="http://schemas.openxmlformats.org/officeDocument/2006/relationships/header" Target="header2.xml"/><Relationship Id="rId18" Type="http://schemas.openxmlformats.org/officeDocument/2006/relationships/hyperlink" Target="https://gels-avoirs.dgtresor.gouv.fr/List" TargetMode="Externa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www.sanctionsmap.eu" TargetMode="External"/><Relationship Id="rId25" Type="http://schemas.openxmlformats.org/officeDocument/2006/relationships/image" Target="media/image20.jpg"/><Relationship Id="rId2" Type="http://schemas.openxmlformats.org/officeDocument/2006/relationships/numbering" Target="numbering.xml"/><Relationship Id="rId16" Type="http://schemas.openxmlformats.org/officeDocument/2006/relationships/hyperlink" Target="https://www.un.org/securitycouncil/content/un-sc-consolidated-list" TargetMode="External"/><Relationship Id="rId20" Type="http://schemas.openxmlformats.org/officeDocument/2006/relationships/hyperlink" Target="https://www.worldbank.org/en/projects-operations/procurement/debarred-firms" TargetMode="Externa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2.jp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eur-lex.europa.eu/legal-content/EN/TXT/?uri=OJ%3AJOL_2023_231_R_0001&amp;qid=1695186598766" TargetMode="External"/><Relationship Id="rId23" Type="http://schemas.openxmlformats.org/officeDocument/2006/relationships/footer" Target="footer4.xml"/><Relationship Id="rId28" Type="http://schemas.openxmlformats.org/officeDocument/2006/relationships/header" Target="header5.xml"/><Relationship Id="rId10" Type="http://schemas.openxmlformats.org/officeDocument/2006/relationships/header" Target="header1.xml"/><Relationship Id="rId19" Type="http://schemas.openxmlformats.org/officeDocument/2006/relationships/hyperlink" Target="https://home.treasury.gov/policy-issues/financial-sanctions/sanctions-programs-and-country-information"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eur-lex.europa.eu/legal-content/EN/TXT/?uri=OJ%3AJOL_2023_231_R_0001&amp;qid=1695186598766" TargetMode="External"/><Relationship Id="rId14" Type="http://schemas.openxmlformats.org/officeDocument/2006/relationships/footer" Target="footer3.xml"/><Relationship Id="rId22" Type="http://schemas.openxmlformats.org/officeDocument/2006/relationships/header" Target="header4.xml"/><Relationship Id="rId27" Type="http://schemas.openxmlformats.org/officeDocument/2006/relationships/package" Target="embeddings/Feuille_de_calcul_Microsoft_Excel.xlsx"/><Relationship Id="rId30" Type="http://schemas.openxmlformats.org/officeDocument/2006/relationships/footer" Target="footer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429167-DD4A-45F6-848A-3CC60E173C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TotalTime>
  <Pages>6</Pages>
  <Words>1550</Words>
  <Characters>8529</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10059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Rita Chiara MELE</cp:lastModifiedBy>
  <cp:revision>6</cp:revision>
  <cp:lastPrinted>2016-03-24T23:23:00Z</cp:lastPrinted>
  <dcterms:created xsi:type="dcterms:W3CDTF">2025-02-26T12:51:00Z</dcterms:created>
  <dcterms:modified xsi:type="dcterms:W3CDTF">2025-02-26T15:37:00Z</dcterms:modified>
</cp:coreProperties>
</file>