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2E0" w:rsidRDefault="004059D5">
      <w:pPr>
        <w:jc w:val="center"/>
        <w:rPr>
          <w:rFonts w:ascii="Garamond" w:hAnsi="Garamond"/>
        </w:rPr>
      </w:pPr>
      <w:r>
        <w:rPr>
          <w:rFonts w:ascii="Garamond" w:hAnsi="Garamond"/>
          <w:noProof/>
          <w:lang w:eastAsia="fr-FR"/>
        </w:rPr>
        <mc:AlternateContent>
          <mc:Choice Requires="wpg">
            <w:drawing>
              <wp:inline distT="0" distB="0" distL="0" distR="0">
                <wp:extent cx="3408218" cy="1414104"/>
                <wp:effectExtent l="0" t="0" r="190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3431756" cy="142387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68.4pt;height:111.3pt;" stroked="f">
                <v:path textboxrect="0,0,0,0"/>
                <v:imagedata r:id="rId12" o:title=""/>
              </v:shape>
            </w:pict>
          </mc:Fallback>
        </mc:AlternateContent>
      </w:r>
    </w:p>
    <w:p w:rsidR="005D72E0" w:rsidRDefault="005D72E0">
      <w:pPr>
        <w:rPr>
          <w:rFonts w:ascii="Garamond" w:hAnsi="Garamond"/>
        </w:rPr>
      </w:pPr>
    </w:p>
    <w:p w:rsidR="005D72E0" w:rsidRDefault="005D72E0">
      <w:pPr>
        <w:rPr>
          <w:rFonts w:ascii="Garamond" w:hAnsi="Garamond"/>
        </w:rPr>
      </w:pPr>
    </w:p>
    <w:p w:rsidR="005D72E0" w:rsidRDefault="005D72E0">
      <w:pPr>
        <w:rPr>
          <w:rFonts w:ascii="Garamond" w:hAnsi="Garamond" w:cs="Arial"/>
          <w:sz w:val="36"/>
          <w:szCs w:val="36"/>
        </w:rPr>
      </w:pPr>
    </w:p>
    <w:p w:rsidR="005D72E0" w:rsidRDefault="005D72E0">
      <w:pPr>
        <w:pBdr>
          <w:top w:val="single" w:sz="18" w:space="0" w:color="auto"/>
          <w:left w:val="single" w:sz="18" w:space="4" w:color="auto"/>
          <w:bottom w:val="single" w:sz="18" w:space="1" w:color="auto"/>
          <w:right w:val="single" w:sz="18" w:space="4" w:color="auto"/>
        </w:pBdr>
        <w:jc w:val="center"/>
        <w:rPr>
          <w:rFonts w:ascii="Garamond" w:hAnsi="Garamond" w:cs="Arial"/>
          <w:sz w:val="36"/>
          <w:szCs w:val="36"/>
        </w:rPr>
      </w:pPr>
    </w:p>
    <w:p w:rsidR="005D72E0" w:rsidRDefault="004059D5">
      <w:pPr>
        <w:pBdr>
          <w:top w:val="single" w:sz="18" w:space="0" w:color="auto"/>
          <w:left w:val="single" w:sz="18" w:space="4" w:color="auto"/>
          <w:bottom w:val="single" w:sz="18" w:space="1" w:color="auto"/>
          <w:right w:val="single" w:sz="18" w:space="4" w:color="auto"/>
        </w:pBdr>
        <w:jc w:val="center"/>
        <w:rPr>
          <w:rFonts w:ascii="Garamond" w:hAnsi="Garamond" w:cs="Arial"/>
          <w:b/>
          <w:sz w:val="36"/>
          <w:szCs w:val="36"/>
        </w:rPr>
      </w:pPr>
      <w:r>
        <w:rPr>
          <w:rFonts w:ascii="Garamond" w:hAnsi="Garamond" w:cs="Arial"/>
          <w:b/>
          <w:sz w:val="36"/>
          <w:szCs w:val="36"/>
        </w:rPr>
        <w:t>MARCHÉ n°……………………………..</w:t>
      </w:r>
    </w:p>
    <w:p w:rsidR="005D72E0" w:rsidRDefault="004059D5">
      <w:pPr>
        <w:pBdr>
          <w:top w:val="single" w:sz="18" w:space="0" w:color="auto"/>
          <w:left w:val="single" w:sz="18" w:space="4" w:color="auto"/>
          <w:bottom w:val="single" w:sz="18" w:space="1" w:color="auto"/>
          <w:right w:val="single" w:sz="18" w:space="4" w:color="auto"/>
        </w:pBdr>
        <w:jc w:val="left"/>
        <w:rPr>
          <w:rFonts w:ascii="Garamond" w:hAnsi="Garamond" w:cs="Arial"/>
          <w:i/>
          <w:sz w:val="20"/>
          <w:szCs w:val="20"/>
        </w:rPr>
      </w:pPr>
      <w:r>
        <w:rPr>
          <w:rFonts w:ascii="Garamond" w:hAnsi="Garamond" w:cs="Arial"/>
          <w:i/>
          <w:sz w:val="20"/>
          <w:szCs w:val="20"/>
        </w:rPr>
        <w:t>Cadre réservé à l’administration</w:t>
      </w:r>
    </w:p>
    <w:p w:rsidR="005D72E0" w:rsidRDefault="005D72E0">
      <w:pPr>
        <w:widowControl w:val="0"/>
        <w:spacing w:before="14"/>
        <w:ind w:left="120"/>
        <w:rPr>
          <w:rFonts w:ascii="Garamond" w:hAnsi="Garamond"/>
          <w:b/>
          <w:bCs/>
        </w:rPr>
      </w:pPr>
    </w:p>
    <w:p w:rsidR="005D72E0" w:rsidRDefault="005D72E0">
      <w:pPr>
        <w:widowControl w:val="0"/>
        <w:spacing w:before="14"/>
        <w:rPr>
          <w:rFonts w:ascii="Garamond" w:hAnsi="Garamond"/>
          <w:b/>
          <w:bCs/>
        </w:rPr>
      </w:pPr>
    </w:p>
    <w:p w:rsidR="005D72E0" w:rsidRDefault="004059D5">
      <w:pPr>
        <w:widowControl w:val="0"/>
        <w:spacing w:before="14"/>
        <w:jc w:val="center"/>
        <w:rPr>
          <w:rFonts w:ascii="Garamond" w:hAnsi="Garamond"/>
          <w:b/>
          <w:bCs/>
          <w:sz w:val="56"/>
          <w:szCs w:val="56"/>
        </w:rPr>
      </w:pPr>
      <w:r>
        <w:rPr>
          <w:rFonts w:ascii="Garamond" w:hAnsi="Garamond"/>
          <w:b/>
          <w:bCs/>
          <w:sz w:val="56"/>
          <w:szCs w:val="56"/>
        </w:rPr>
        <w:t>Acte d’engagement valant CC</w:t>
      </w:r>
      <w:r w:rsidR="0021710C">
        <w:rPr>
          <w:rFonts w:ascii="Garamond" w:hAnsi="Garamond"/>
          <w:b/>
          <w:bCs/>
          <w:sz w:val="56"/>
          <w:szCs w:val="56"/>
        </w:rPr>
        <w:t>A</w:t>
      </w:r>
      <w:r>
        <w:rPr>
          <w:rFonts w:ascii="Garamond" w:hAnsi="Garamond"/>
          <w:b/>
          <w:bCs/>
          <w:sz w:val="56"/>
          <w:szCs w:val="56"/>
        </w:rPr>
        <w:t>P</w:t>
      </w:r>
    </w:p>
    <w:p w:rsidR="005D72E0" w:rsidRDefault="005D72E0">
      <w:pPr>
        <w:widowControl w:val="0"/>
        <w:spacing w:before="14"/>
        <w:rPr>
          <w:rFonts w:ascii="Garamond" w:hAnsi="Garamond"/>
          <w:b/>
          <w:bCs/>
        </w:rPr>
      </w:pPr>
    </w:p>
    <w:p w:rsidR="005D72E0" w:rsidRDefault="004059D5">
      <w:pPr>
        <w:pBdr>
          <w:top w:val="single" w:sz="4" w:space="1" w:color="auto"/>
          <w:left w:val="single" w:sz="4" w:space="4" w:color="auto"/>
          <w:bottom w:val="single" w:sz="4" w:space="1" w:color="auto"/>
          <w:right w:val="single" w:sz="4" w:space="4" w:color="auto"/>
        </w:pBdr>
        <w:jc w:val="center"/>
        <w:rPr>
          <w:rFonts w:ascii="Garamond" w:hAnsi="Garamond"/>
          <w:b/>
          <w:bCs/>
          <w:sz w:val="32"/>
          <w:szCs w:val="32"/>
        </w:rPr>
      </w:pPr>
      <w:r>
        <w:rPr>
          <w:rFonts w:ascii="Garamond" w:hAnsi="Garamond"/>
          <w:b/>
          <w:bCs/>
          <w:sz w:val="32"/>
          <w:szCs w:val="32"/>
        </w:rPr>
        <w:t xml:space="preserve">Objet du marché : </w:t>
      </w:r>
    </w:p>
    <w:p w:rsidR="001D0AF7" w:rsidRDefault="00855DBF">
      <w:pPr>
        <w:pBdr>
          <w:top w:val="single" w:sz="4" w:space="1" w:color="auto"/>
          <w:left w:val="single" w:sz="4" w:space="4" w:color="auto"/>
          <w:bottom w:val="single" w:sz="4" w:space="1" w:color="auto"/>
          <w:right w:val="single" w:sz="4" w:space="4" w:color="auto"/>
        </w:pBdr>
        <w:jc w:val="center"/>
        <w:rPr>
          <w:rFonts w:ascii="Garamond" w:hAnsi="Garamond"/>
          <w:b/>
          <w:bCs/>
          <w:sz w:val="32"/>
          <w:szCs w:val="32"/>
        </w:rPr>
      </w:pPr>
      <w:r w:rsidRPr="00502328">
        <w:rPr>
          <w:rFonts w:ascii="Garamond" w:hAnsi="Garamond"/>
          <w:b/>
          <w:sz w:val="32"/>
          <w:szCs w:val="32"/>
        </w:rPr>
        <w:t>ACQUISITION D’APPAREILS DE MESURE DE LA FLUORESCENCE DE LA CHLOROPHYLLE</w:t>
      </w:r>
      <w:r>
        <w:rPr>
          <w:rFonts w:ascii="Garamond" w:hAnsi="Garamond"/>
          <w:b/>
          <w:sz w:val="32"/>
          <w:szCs w:val="32"/>
        </w:rPr>
        <w:t xml:space="preserve"> INDUITE PAR LE SOLEIL (SIF)</w:t>
      </w:r>
    </w:p>
    <w:p w:rsidR="005D72E0" w:rsidRDefault="005D72E0">
      <w:pPr>
        <w:jc w:val="center"/>
        <w:rPr>
          <w:rFonts w:ascii="Garamond" w:hAnsi="Garamond"/>
        </w:rPr>
      </w:pPr>
    </w:p>
    <w:p w:rsidR="001D0AF7" w:rsidRPr="001D0AF7" w:rsidRDefault="004059D5" w:rsidP="001D0AF7">
      <w:pPr>
        <w:pBdr>
          <w:top w:val="single" w:sz="4" w:space="1" w:color="auto"/>
          <w:left w:val="single" w:sz="4" w:space="4" w:color="auto"/>
          <w:bottom w:val="single" w:sz="4" w:space="1" w:color="auto"/>
          <w:right w:val="single" w:sz="4" w:space="4" w:color="auto"/>
        </w:pBdr>
        <w:jc w:val="center"/>
        <w:rPr>
          <w:rFonts w:ascii="Garamond" w:hAnsi="Garamond"/>
        </w:rPr>
      </w:pPr>
      <w:bookmarkStart w:id="0" w:name="_Hlk100757435"/>
      <w:r>
        <w:rPr>
          <w:rFonts w:ascii="Garamond" w:hAnsi="Garamond"/>
        </w:rPr>
        <w:t xml:space="preserve">Pouvoir Adjudicateur : </w:t>
      </w:r>
      <w:bookmarkStart w:id="1" w:name="_Hlk100757533"/>
      <w:r w:rsidR="001D0AF7" w:rsidRPr="001D0AF7">
        <w:rPr>
          <w:rFonts w:ascii="Garamond" w:hAnsi="Garamond"/>
        </w:rPr>
        <w:t xml:space="preserve">CENTRE DE RECHERCHES GRAND EST – NANCY </w:t>
      </w:r>
    </w:p>
    <w:p w:rsidR="00855DBF" w:rsidRPr="00855DBF" w:rsidRDefault="00855DBF" w:rsidP="00855DBF">
      <w:pPr>
        <w:pBdr>
          <w:top w:val="single" w:sz="4" w:space="1" w:color="auto"/>
          <w:left w:val="single" w:sz="4" w:space="4" w:color="auto"/>
          <w:bottom w:val="single" w:sz="4" w:space="1" w:color="auto"/>
          <w:right w:val="single" w:sz="4" w:space="4" w:color="auto"/>
        </w:pBdr>
        <w:jc w:val="center"/>
        <w:rPr>
          <w:rFonts w:ascii="Garamond" w:hAnsi="Garamond"/>
        </w:rPr>
      </w:pPr>
      <w:r w:rsidRPr="00855DBF">
        <w:rPr>
          <w:rFonts w:ascii="Garamond" w:hAnsi="Garamond"/>
        </w:rPr>
        <w:t>UMR SILVA</w:t>
      </w:r>
    </w:p>
    <w:p w:rsidR="00855DBF" w:rsidRPr="00855DBF" w:rsidRDefault="00855DBF" w:rsidP="00855DBF">
      <w:pPr>
        <w:pBdr>
          <w:top w:val="single" w:sz="4" w:space="1" w:color="auto"/>
          <w:left w:val="single" w:sz="4" w:space="4" w:color="auto"/>
          <w:bottom w:val="single" w:sz="4" w:space="1" w:color="auto"/>
          <w:right w:val="single" w:sz="4" w:space="4" w:color="auto"/>
        </w:pBdr>
        <w:jc w:val="center"/>
        <w:rPr>
          <w:rFonts w:ascii="Garamond" w:hAnsi="Garamond"/>
        </w:rPr>
      </w:pPr>
      <w:r w:rsidRPr="00855DBF">
        <w:rPr>
          <w:rFonts w:ascii="Garamond" w:hAnsi="Garamond"/>
        </w:rPr>
        <w:t>Route d’Amance</w:t>
      </w:r>
    </w:p>
    <w:p w:rsidR="00855DBF" w:rsidRDefault="00855DBF" w:rsidP="00855DBF">
      <w:pPr>
        <w:pBdr>
          <w:top w:val="single" w:sz="4" w:space="1" w:color="auto"/>
          <w:left w:val="single" w:sz="4" w:space="4" w:color="auto"/>
          <w:bottom w:val="single" w:sz="4" w:space="1" w:color="auto"/>
          <w:right w:val="single" w:sz="4" w:space="4" w:color="auto"/>
        </w:pBdr>
        <w:jc w:val="center"/>
        <w:rPr>
          <w:rFonts w:ascii="Garamond" w:hAnsi="Garamond"/>
        </w:rPr>
      </w:pPr>
      <w:r w:rsidRPr="00855DBF">
        <w:rPr>
          <w:rFonts w:ascii="Garamond" w:hAnsi="Garamond"/>
        </w:rPr>
        <w:t>54280 CHAMPENOUX</w:t>
      </w:r>
    </w:p>
    <w:p w:rsidR="005D72E0" w:rsidRDefault="004059D5" w:rsidP="00855DBF">
      <w:pPr>
        <w:pBdr>
          <w:top w:val="single" w:sz="4" w:space="1" w:color="auto"/>
          <w:left w:val="single" w:sz="4" w:space="4" w:color="auto"/>
          <w:bottom w:val="single" w:sz="4" w:space="1" w:color="auto"/>
          <w:right w:val="single" w:sz="4" w:space="4" w:color="auto"/>
        </w:pBdr>
        <w:jc w:val="center"/>
        <w:rPr>
          <w:rFonts w:ascii="Garamond" w:hAnsi="Garamond"/>
        </w:rPr>
      </w:pPr>
      <w:r>
        <w:rPr>
          <w:rFonts w:ascii="Garamond" w:hAnsi="Garamond" w:cs="Arial"/>
          <w:bCs/>
        </w:rPr>
        <w:t>SIRET : 180 070 039 00</w:t>
      </w:r>
      <w:bookmarkEnd w:id="1"/>
      <w:bookmarkEnd w:id="0"/>
      <w:r w:rsidR="00855DBF">
        <w:rPr>
          <w:rFonts w:ascii="Garamond" w:hAnsi="Garamond" w:cs="Arial"/>
          <w:bCs/>
        </w:rPr>
        <w:t>565</w:t>
      </w:r>
    </w:p>
    <w:p w:rsidR="001D0AF7" w:rsidRDefault="001D0AF7">
      <w:pPr>
        <w:spacing w:before="0" w:after="0"/>
        <w:jc w:val="left"/>
        <w:rPr>
          <w:rFonts w:ascii="Garamond" w:hAnsi="Garamond"/>
          <w:b/>
        </w:rPr>
      </w:pPr>
      <w:r>
        <w:rPr>
          <w:rFonts w:ascii="Garamond" w:hAnsi="Garamond"/>
          <w:b/>
        </w:rPr>
        <w:br w:type="page"/>
      </w:r>
    </w:p>
    <w:p w:rsidR="005D72E0" w:rsidRDefault="004059D5">
      <w:pPr>
        <w:rPr>
          <w:rFonts w:ascii="Garamond" w:hAnsi="Garamond"/>
          <w:b/>
          <w:bCs/>
        </w:rPr>
      </w:pPr>
      <w:r>
        <w:rPr>
          <w:rFonts w:ascii="Garamond" w:hAnsi="Garamond"/>
          <w:b/>
        </w:rPr>
        <w:lastRenderedPageBreak/>
        <w:t>Le Titulaire</w:t>
      </w:r>
    </w:p>
    <w:p w:rsidR="005D72E0" w:rsidRDefault="004059D5">
      <w:pPr>
        <w:rPr>
          <w:rFonts w:ascii="Garamond" w:hAnsi="Garamond"/>
        </w:rPr>
      </w:pPr>
      <w:r>
        <w:rPr>
          <w:rFonts w:ascii="Garamond" w:hAnsi="Garamond"/>
        </w:rPr>
        <w:t xml:space="preserve">Je soussigné (nom, prénoms) : </w:t>
      </w:r>
      <w:permStart w:id="1178040139" w:edGrp="everyone"/>
      <w:r>
        <w:rPr>
          <w:rFonts w:ascii="Garamond" w:hAnsi="Garamond"/>
        </w:rPr>
        <w:t>………………..</w:t>
      </w:r>
      <w:permEnd w:id="1178040139"/>
    </w:p>
    <w:p w:rsidR="005D72E0" w:rsidRDefault="004059D5">
      <w:pPr>
        <w:rPr>
          <w:rFonts w:ascii="Garamond" w:hAnsi="Garamond"/>
        </w:rPr>
      </w:pPr>
      <w:r>
        <w:rPr>
          <w:rFonts w:ascii="Garamond" w:hAnsi="Garamond"/>
        </w:rPr>
        <w:t xml:space="preserve">Agissant pour le compte de : </w:t>
      </w:r>
      <w:permStart w:id="490634028" w:edGrp="everyone"/>
      <w:r>
        <w:rPr>
          <w:rFonts w:ascii="Garamond" w:hAnsi="Garamond"/>
        </w:rPr>
        <w:t>……………………</w:t>
      </w:r>
      <w:permEnd w:id="490634028"/>
      <w:r>
        <w:rPr>
          <w:rFonts w:ascii="Garamond" w:hAnsi="Garamond"/>
        </w:rPr>
        <w:t xml:space="preserve"> </w:t>
      </w:r>
      <w:r>
        <w:rPr>
          <w:rFonts w:ascii="Garamond" w:hAnsi="Garamond"/>
          <w:i/>
          <w:sz w:val="18"/>
          <w:szCs w:val="18"/>
        </w:rPr>
        <w:t>(raison sociale)</w:t>
      </w:r>
    </w:p>
    <w:p w:rsidR="005D72E0" w:rsidRDefault="004059D5">
      <w:pPr>
        <w:rPr>
          <w:rFonts w:ascii="Garamond" w:hAnsi="Garamond"/>
        </w:rPr>
      </w:pPr>
      <w:r>
        <w:rPr>
          <w:rFonts w:ascii="Garamond" w:hAnsi="Garamond"/>
        </w:rPr>
        <w:t>Forme juridique : …</w:t>
      </w:r>
      <w:permStart w:id="1845563315" w:edGrp="everyone"/>
      <w:r>
        <w:rPr>
          <w:rFonts w:ascii="Garamond" w:hAnsi="Garamond"/>
        </w:rPr>
        <w:t>………………………………</w:t>
      </w:r>
      <w:permEnd w:id="1845563315"/>
      <w:r>
        <w:rPr>
          <w:rFonts w:ascii="Garamond" w:hAnsi="Garamond"/>
        </w:rPr>
        <w:t>.</w:t>
      </w:r>
    </w:p>
    <w:p w:rsidR="005D72E0" w:rsidRDefault="004059D5">
      <w:pPr>
        <w:rPr>
          <w:rFonts w:ascii="Garamond" w:hAnsi="Garamond"/>
        </w:rPr>
      </w:pPr>
      <w:r>
        <w:rPr>
          <w:rFonts w:ascii="Garamond" w:hAnsi="Garamond"/>
        </w:rPr>
        <w:t xml:space="preserve">Capital social : </w:t>
      </w:r>
      <w:permStart w:id="885224560" w:edGrp="everyone"/>
      <w:r>
        <w:rPr>
          <w:rFonts w:ascii="Garamond" w:hAnsi="Garamond"/>
        </w:rPr>
        <w:t>……………………………………</w:t>
      </w:r>
      <w:permEnd w:id="885224560"/>
      <w:r>
        <w:rPr>
          <w:rFonts w:ascii="Garamond" w:hAnsi="Garamond"/>
        </w:rPr>
        <w:t>.</w:t>
      </w:r>
    </w:p>
    <w:p w:rsidR="005D72E0" w:rsidRDefault="004059D5">
      <w:pPr>
        <w:rPr>
          <w:rFonts w:ascii="Garamond" w:hAnsi="Garamond"/>
        </w:rPr>
      </w:pPr>
      <w:r>
        <w:rPr>
          <w:rFonts w:ascii="Garamond" w:hAnsi="Garamond"/>
        </w:rPr>
        <w:t xml:space="preserve">Adresse du siège social : </w:t>
      </w:r>
      <w:permStart w:id="1766217742" w:edGrp="everyone"/>
      <w:r>
        <w:rPr>
          <w:rFonts w:ascii="Garamond" w:hAnsi="Garamond"/>
        </w:rPr>
        <w:t>……………………….</w:t>
      </w:r>
      <w:permEnd w:id="1766217742"/>
      <w:r>
        <w:rPr>
          <w:rFonts w:ascii="Garamond" w:hAnsi="Garamond"/>
        </w:rPr>
        <w:t>.</w:t>
      </w:r>
    </w:p>
    <w:p w:rsidR="005D72E0" w:rsidRDefault="004059D5">
      <w:pPr>
        <w:rPr>
          <w:rFonts w:ascii="Garamond" w:hAnsi="Garamond"/>
        </w:rPr>
      </w:pPr>
      <w:r>
        <w:rPr>
          <w:rFonts w:ascii="Garamond" w:hAnsi="Garamond"/>
        </w:rPr>
        <w:t xml:space="preserve">Tél. : </w:t>
      </w:r>
      <w:permStart w:id="505151808" w:edGrp="everyone"/>
      <w:r>
        <w:rPr>
          <w:rFonts w:ascii="Garamond" w:hAnsi="Garamond"/>
        </w:rPr>
        <w:t>………………………</w:t>
      </w:r>
      <w:permEnd w:id="505151808"/>
    </w:p>
    <w:p w:rsidR="005D72E0" w:rsidRPr="009624B2" w:rsidRDefault="005D72E0">
      <w:pPr>
        <w:rPr>
          <w:rFonts w:ascii="Garamond" w:hAnsi="Garamond"/>
          <w:sz w:val="16"/>
          <w:szCs w:val="16"/>
        </w:rPr>
      </w:pPr>
    </w:p>
    <w:p w:rsidR="005D72E0" w:rsidRDefault="004059D5">
      <w:pPr>
        <w:rPr>
          <w:rFonts w:ascii="Garamond" w:hAnsi="Garamond"/>
        </w:rPr>
      </w:pPr>
      <w:r>
        <w:rPr>
          <w:rFonts w:ascii="Garamond" w:hAnsi="Garamond"/>
        </w:rPr>
        <w:t>Immatriculation à l’INSEE</w:t>
      </w:r>
    </w:p>
    <w:p w:rsidR="005D72E0" w:rsidRDefault="004059D5">
      <w:pPr>
        <w:rPr>
          <w:rFonts w:ascii="Garamond" w:hAnsi="Garamond"/>
        </w:rPr>
      </w:pPr>
      <w:r>
        <w:rPr>
          <w:rFonts w:ascii="Garamond" w:hAnsi="Garamond"/>
        </w:rPr>
        <w:t xml:space="preserve">n° d’identité d’établissement (SIRET) : </w:t>
      </w:r>
      <w:permStart w:id="534404986" w:edGrp="everyone"/>
      <w:r>
        <w:rPr>
          <w:rFonts w:ascii="Garamond" w:hAnsi="Garamond"/>
        </w:rPr>
        <w:t>……………………………………………</w:t>
      </w:r>
      <w:permEnd w:id="534404986"/>
    </w:p>
    <w:p w:rsidR="005D72E0" w:rsidRDefault="004059D5">
      <w:pPr>
        <w:rPr>
          <w:rFonts w:ascii="Garamond" w:hAnsi="Garamond"/>
        </w:rPr>
      </w:pPr>
      <w:r>
        <w:rPr>
          <w:rFonts w:ascii="Garamond" w:hAnsi="Garamond"/>
        </w:rPr>
        <w:t xml:space="preserve">code d’activité économique principale (APE) : </w:t>
      </w:r>
      <w:permStart w:id="707468600" w:edGrp="everyone"/>
      <w:r>
        <w:rPr>
          <w:rFonts w:ascii="Garamond" w:hAnsi="Garamond"/>
        </w:rPr>
        <w:t>…………………………………..</w:t>
      </w:r>
      <w:permEnd w:id="707468600"/>
    </w:p>
    <w:p w:rsidR="005D72E0" w:rsidRDefault="004059D5">
      <w:pPr>
        <w:rPr>
          <w:rFonts w:ascii="Garamond" w:hAnsi="Garamond"/>
        </w:rPr>
      </w:pPr>
      <w:r>
        <w:rPr>
          <w:rFonts w:ascii="Garamond" w:hAnsi="Garamond"/>
        </w:rPr>
        <w:t xml:space="preserve">n° d’inscription au registre du commerce de : RCS : </w:t>
      </w:r>
      <w:permStart w:id="660171183" w:edGrp="everyone"/>
      <w:r>
        <w:rPr>
          <w:rFonts w:ascii="Garamond" w:hAnsi="Garamond"/>
        </w:rPr>
        <w:t>……………………………</w:t>
      </w:r>
      <w:permEnd w:id="660171183"/>
    </w:p>
    <w:p w:rsidR="005D72E0" w:rsidRDefault="004059D5">
      <w:pPr>
        <w:rPr>
          <w:rFonts w:ascii="Garamond" w:hAnsi="Garamond"/>
        </w:rPr>
      </w:pPr>
      <w:r>
        <w:rPr>
          <w:rFonts w:ascii="Garamond" w:hAnsi="Garamond"/>
        </w:rPr>
        <w:t xml:space="preserve">n° TVA : </w:t>
      </w:r>
      <w:permStart w:id="179385907" w:edGrp="everyone"/>
      <w:r>
        <w:rPr>
          <w:rFonts w:ascii="Garamond" w:hAnsi="Garamond"/>
        </w:rPr>
        <w:t>…………………………………………</w:t>
      </w:r>
      <w:permEnd w:id="179385907"/>
      <w:r>
        <w:rPr>
          <w:rFonts w:ascii="Garamond" w:hAnsi="Garamond"/>
        </w:rPr>
        <w:t>.</w:t>
      </w:r>
    </w:p>
    <w:p w:rsidR="005D72E0" w:rsidRPr="009624B2" w:rsidRDefault="005D72E0">
      <w:pPr>
        <w:rPr>
          <w:rFonts w:ascii="Garamond" w:hAnsi="Garamond"/>
          <w:sz w:val="16"/>
          <w:szCs w:val="16"/>
        </w:rPr>
      </w:pPr>
    </w:p>
    <w:p w:rsidR="005D72E0" w:rsidRDefault="004059D5">
      <w:pPr>
        <w:rPr>
          <w:rFonts w:ascii="Garamond" w:hAnsi="Garamond"/>
        </w:rPr>
      </w:pPr>
      <w:r>
        <w:rPr>
          <w:rFonts w:ascii="Garamond" w:hAnsi="Garamond"/>
        </w:rPr>
        <w:t>après avoir pris connaissance des dispositions du présent document, des documents qui y sont mentionnés et après avoir satisfait aux obligations fiscales et sociales en vigueur,</w:t>
      </w:r>
    </w:p>
    <w:p w:rsidR="005D72E0" w:rsidRDefault="004059D5">
      <w:pPr>
        <w:rPr>
          <w:rFonts w:ascii="Garamond" w:hAnsi="Garamond"/>
        </w:rPr>
      </w:pPr>
      <w:r>
        <w:rPr>
          <w:rFonts w:ascii="Garamond" w:hAnsi="Garamond"/>
        </w:rPr>
        <w:t xml:space="preserve">m’engage sans réserve, conformément aux stipulations du présent document et des documents qui y sont mentionnés, à exécuter dans les conditions fixées par lesdits documents les prestations désignées en objet du présent acte d’engagement valant Cahier des Clauses </w:t>
      </w:r>
      <w:r w:rsidR="00BE3AC6">
        <w:rPr>
          <w:rFonts w:ascii="Garamond" w:hAnsi="Garamond"/>
        </w:rPr>
        <w:t xml:space="preserve">Administratives </w:t>
      </w:r>
      <w:r>
        <w:rPr>
          <w:rFonts w:ascii="Garamond" w:hAnsi="Garamond"/>
        </w:rPr>
        <w:t>Particulières.</w:t>
      </w:r>
    </w:p>
    <w:p w:rsidR="005D72E0" w:rsidRPr="009624B2" w:rsidRDefault="005D72E0">
      <w:pPr>
        <w:rPr>
          <w:rFonts w:ascii="Garamond" w:hAnsi="Garamond"/>
          <w:sz w:val="16"/>
          <w:szCs w:val="16"/>
        </w:rPr>
      </w:pPr>
    </w:p>
    <w:p w:rsidR="005D72E0" w:rsidRDefault="004059D5">
      <w:pPr>
        <w:rPr>
          <w:rFonts w:ascii="Garamond" w:hAnsi="Garamond"/>
        </w:rPr>
      </w:pPr>
      <w:r>
        <w:rPr>
          <w:rFonts w:ascii="Garamond" w:hAnsi="Garamond"/>
        </w:rPr>
        <w:t xml:space="preserve">L’offre, ainsi présentée ne me lie toutefois que si son acceptation m’est notifiée dans le délai de </w:t>
      </w:r>
      <w:r w:rsidR="00D21AA7">
        <w:rPr>
          <w:rFonts w:ascii="Garamond" w:hAnsi="Garamond"/>
        </w:rPr>
        <w:t>9</w:t>
      </w:r>
      <w:r>
        <w:rPr>
          <w:rFonts w:ascii="Garamond" w:hAnsi="Garamond"/>
        </w:rPr>
        <w:t xml:space="preserve">0 jours à compter de la date limite de remise des plis ou de la date de remise de l’offre finale en cas de </w:t>
      </w:r>
      <w:r w:rsidRPr="00B65288">
        <w:rPr>
          <w:rFonts w:ascii="Garamond" w:hAnsi="Garamond"/>
        </w:rPr>
        <w:t>négociation.</w:t>
      </w:r>
      <w:r>
        <w:rPr>
          <w:rFonts w:ascii="Garamond" w:hAnsi="Garamond"/>
        </w:rPr>
        <w:t xml:space="preserve">  </w:t>
      </w:r>
    </w:p>
    <w:p w:rsidR="008D10ED" w:rsidRPr="008D10ED" w:rsidRDefault="008D10ED" w:rsidP="008D10ED">
      <w:pPr>
        <w:pStyle w:val="fcasegauche"/>
        <w:tabs>
          <w:tab w:val="left" w:pos="426"/>
          <w:tab w:val="left" w:pos="851"/>
        </w:tabs>
        <w:spacing w:after="0"/>
        <w:ind w:left="0" w:firstLine="0"/>
        <w:jc w:val="left"/>
        <w:rPr>
          <w:rFonts w:ascii="Garamond" w:hAnsi="Garamond"/>
          <w:sz w:val="16"/>
          <w:szCs w:val="16"/>
        </w:rPr>
      </w:pPr>
    </w:p>
    <w:p w:rsidR="008D10ED" w:rsidRDefault="008D10ED" w:rsidP="008D10ED">
      <w:pPr>
        <w:pStyle w:val="fcasegauche"/>
        <w:tabs>
          <w:tab w:val="left" w:pos="426"/>
          <w:tab w:val="left" w:pos="851"/>
        </w:tabs>
        <w:spacing w:after="0"/>
        <w:ind w:left="0" w:firstLine="0"/>
        <w:jc w:val="left"/>
        <w:rPr>
          <w:rFonts w:ascii="Garamond" w:hAnsi="Garamond" w:cs="Arial"/>
          <w:i/>
          <w:sz w:val="22"/>
          <w:szCs w:val="22"/>
        </w:rPr>
      </w:pPr>
      <w:r w:rsidRPr="004D14EE">
        <w:rPr>
          <w:rFonts w:ascii="Garamond" w:hAnsi="Garamond"/>
          <w:sz w:val="22"/>
          <w:szCs w:val="22"/>
        </w:rPr>
        <w:t>Je renonce au bénéfice de l'avance prévue à l’article 1</w:t>
      </w:r>
      <w:r w:rsidR="0021710C" w:rsidRPr="004D14EE">
        <w:rPr>
          <w:rFonts w:ascii="Garamond" w:hAnsi="Garamond"/>
          <w:sz w:val="22"/>
          <w:szCs w:val="22"/>
        </w:rPr>
        <w:t>2</w:t>
      </w:r>
      <w:r w:rsidRPr="004D14EE">
        <w:rPr>
          <w:rFonts w:ascii="Garamond" w:hAnsi="Garamond"/>
          <w:sz w:val="22"/>
          <w:szCs w:val="22"/>
        </w:rPr>
        <w:t xml:space="preserve"> du CCAP :</w:t>
      </w:r>
      <w:r w:rsidRPr="004D14EE">
        <w:rPr>
          <w:rFonts w:ascii="Garamond" w:hAnsi="Garamond"/>
          <w:sz w:val="22"/>
          <w:szCs w:val="22"/>
        </w:rPr>
        <w:fldChar w:fldCharType="begin"/>
      </w:r>
      <w:r w:rsidRPr="004D14EE">
        <w:rPr>
          <w:rFonts w:ascii="Garamond" w:hAnsi="Garamond"/>
          <w:sz w:val="22"/>
          <w:szCs w:val="22"/>
        </w:rPr>
        <w:instrText xml:space="preserve"> FORMCHECKBOX </w:instrText>
      </w:r>
      <w:r w:rsidR="00570ADC">
        <w:rPr>
          <w:rFonts w:ascii="Garamond" w:hAnsi="Garamond"/>
          <w:sz w:val="22"/>
          <w:szCs w:val="22"/>
        </w:rPr>
        <w:fldChar w:fldCharType="separate"/>
      </w:r>
      <w:r w:rsidRPr="004D14EE">
        <w:rPr>
          <w:rFonts w:ascii="Garamond" w:hAnsi="Garamond"/>
          <w:sz w:val="22"/>
          <w:szCs w:val="22"/>
        </w:rPr>
        <w:fldChar w:fldCharType="end"/>
      </w:r>
      <w:r w:rsidRPr="004D14EE">
        <w:rPr>
          <w:rFonts w:ascii="Garamond" w:hAnsi="Garamond"/>
          <w:sz w:val="22"/>
          <w:szCs w:val="22"/>
        </w:rPr>
        <w:tab/>
        <w:t>NON</w:t>
      </w:r>
      <w:r w:rsidRPr="004D14EE">
        <w:rPr>
          <w:rFonts w:ascii="Garamond" w:hAnsi="Garamond"/>
          <w:sz w:val="22"/>
          <w:szCs w:val="22"/>
        </w:rPr>
        <w:tab/>
      </w:r>
      <w:permStart w:id="1825659535" w:edGrp="everyone"/>
      <w:r w:rsidRPr="004D14EE">
        <w:rPr>
          <w:rFonts w:ascii="Garamond" w:hAnsi="Garamond"/>
          <w:sz w:val="22"/>
          <w:szCs w:val="22"/>
        </w:rPr>
        <w:fldChar w:fldCharType="begin">
          <w:ffData>
            <w:name w:val=""/>
            <w:enabled/>
            <w:calcOnExit w:val="0"/>
            <w:checkBox>
              <w:size w:val="20"/>
              <w:default w:val="0"/>
            </w:checkBox>
          </w:ffData>
        </w:fldChar>
      </w:r>
      <w:r w:rsidRPr="004D14EE">
        <w:rPr>
          <w:rFonts w:ascii="Garamond" w:hAnsi="Garamond"/>
          <w:sz w:val="22"/>
          <w:szCs w:val="22"/>
        </w:rPr>
        <w:instrText xml:space="preserve"> FORMCHECKBOX </w:instrText>
      </w:r>
      <w:r w:rsidR="00570ADC">
        <w:rPr>
          <w:rFonts w:ascii="Garamond" w:hAnsi="Garamond"/>
          <w:sz w:val="22"/>
          <w:szCs w:val="22"/>
        </w:rPr>
      </w:r>
      <w:r w:rsidR="00570ADC">
        <w:rPr>
          <w:rFonts w:ascii="Garamond" w:hAnsi="Garamond"/>
          <w:sz w:val="22"/>
          <w:szCs w:val="22"/>
        </w:rPr>
        <w:fldChar w:fldCharType="separate"/>
      </w:r>
      <w:r w:rsidRPr="004D14EE">
        <w:rPr>
          <w:rFonts w:ascii="Garamond" w:hAnsi="Garamond"/>
          <w:sz w:val="22"/>
          <w:szCs w:val="22"/>
        </w:rPr>
        <w:fldChar w:fldCharType="end"/>
      </w:r>
      <w:permEnd w:id="1825659535"/>
      <w:r w:rsidRPr="004D14EE">
        <w:rPr>
          <w:rFonts w:ascii="Garamond" w:hAnsi="Garamond"/>
          <w:sz w:val="22"/>
          <w:szCs w:val="22"/>
        </w:rPr>
        <w:tab/>
      </w:r>
      <w:r w:rsidRPr="004D14EE">
        <w:rPr>
          <w:rFonts w:ascii="Garamond" w:hAnsi="Garamond"/>
          <w:sz w:val="22"/>
          <w:szCs w:val="22"/>
        </w:rPr>
        <w:fldChar w:fldCharType="begin"/>
      </w:r>
      <w:r w:rsidRPr="004D14EE">
        <w:rPr>
          <w:rFonts w:ascii="Garamond" w:hAnsi="Garamond"/>
          <w:sz w:val="22"/>
          <w:szCs w:val="22"/>
        </w:rPr>
        <w:instrText xml:space="preserve"> FORMCHECKBOX </w:instrText>
      </w:r>
      <w:r w:rsidR="00570ADC">
        <w:rPr>
          <w:rFonts w:ascii="Garamond" w:hAnsi="Garamond"/>
          <w:sz w:val="22"/>
          <w:szCs w:val="22"/>
        </w:rPr>
        <w:fldChar w:fldCharType="separate"/>
      </w:r>
      <w:r w:rsidRPr="004D14EE">
        <w:rPr>
          <w:rFonts w:ascii="Garamond" w:hAnsi="Garamond"/>
          <w:sz w:val="22"/>
          <w:szCs w:val="22"/>
        </w:rPr>
        <w:fldChar w:fldCharType="end"/>
      </w:r>
      <w:r w:rsidRPr="004D14EE">
        <w:rPr>
          <w:rFonts w:ascii="Garamond" w:hAnsi="Garamond"/>
          <w:sz w:val="22"/>
          <w:szCs w:val="22"/>
        </w:rPr>
        <w:tab/>
        <w:t xml:space="preserve">OUI </w:t>
      </w:r>
      <w:permStart w:id="653677437" w:edGrp="everyone"/>
      <w:r w:rsidRPr="004D14EE">
        <w:rPr>
          <w:rFonts w:ascii="Garamond" w:hAnsi="Garamond"/>
          <w:sz w:val="22"/>
          <w:szCs w:val="22"/>
        </w:rPr>
        <w:fldChar w:fldCharType="begin">
          <w:ffData>
            <w:name w:val=""/>
            <w:enabled/>
            <w:calcOnExit w:val="0"/>
            <w:checkBox>
              <w:size w:val="20"/>
              <w:default w:val="0"/>
            </w:checkBox>
          </w:ffData>
        </w:fldChar>
      </w:r>
      <w:r w:rsidRPr="004D14EE">
        <w:rPr>
          <w:rFonts w:ascii="Garamond" w:hAnsi="Garamond"/>
          <w:sz w:val="22"/>
          <w:szCs w:val="22"/>
        </w:rPr>
        <w:instrText xml:space="preserve"> FORMCHECKBOX </w:instrText>
      </w:r>
      <w:r w:rsidR="00570ADC">
        <w:rPr>
          <w:rFonts w:ascii="Garamond" w:hAnsi="Garamond"/>
          <w:sz w:val="22"/>
          <w:szCs w:val="22"/>
        </w:rPr>
      </w:r>
      <w:r w:rsidR="00570ADC">
        <w:rPr>
          <w:rFonts w:ascii="Garamond" w:hAnsi="Garamond"/>
          <w:sz w:val="22"/>
          <w:szCs w:val="22"/>
        </w:rPr>
        <w:fldChar w:fldCharType="separate"/>
      </w:r>
      <w:r w:rsidRPr="004D14EE">
        <w:rPr>
          <w:rFonts w:ascii="Garamond" w:hAnsi="Garamond"/>
          <w:sz w:val="22"/>
          <w:szCs w:val="22"/>
        </w:rPr>
        <w:fldChar w:fldCharType="end"/>
      </w:r>
      <w:permEnd w:id="653677437"/>
    </w:p>
    <w:p w:rsidR="008D10ED" w:rsidRDefault="008D10ED" w:rsidP="008D10ED">
      <w:pPr>
        <w:tabs>
          <w:tab w:val="left" w:pos="851"/>
        </w:tabs>
        <w:rPr>
          <w:rFonts w:ascii="Garamond" w:hAnsi="Garamond" w:cs="Arial"/>
          <w:b/>
        </w:rPr>
      </w:pPr>
      <w:r>
        <w:rPr>
          <w:rFonts w:ascii="Garamond" w:hAnsi="Garamond" w:cs="Arial"/>
          <w:i/>
        </w:rPr>
        <w:t>(Cocher la case correspondante.)</w:t>
      </w:r>
    </w:p>
    <w:p w:rsidR="005D72E0" w:rsidRPr="009624B2" w:rsidRDefault="005D72E0">
      <w:pPr>
        <w:rPr>
          <w:rFonts w:ascii="Garamond" w:hAnsi="Garamond" w:cs="Arial"/>
          <w:b/>
          <w:sz w:val="16"/>
          <w:szCs w:val="16"/>
        </w:rPr>
      </w:pPr>
    </w:p>
    <w:p w:rsidR="005D72E0" w:rsidRDefault="004059D5">
      <w:pPr>
        <w:rPr>
          <w:rFonts w:ascii="Garamond" w:hAnsi="Garamond" w:cs="Arial"/>
          <w:b/>
        </w:rPr>
      </w:pPr>
      <w:r>
        <w:rPr>
          <w:rFonts w:ascii="Garamond" w:hAnsi="Garamond" w:cs="Arial"/>
          <w:b/>
        </w:rPr>
        <w:t xml:space="preserve">Fait à </w:t>
      </w:r>
      <w:permStart w:id="787502179" w:edGrp="everyone"/>
      <w:r>
        <w:rPr>
          <w:rFonts w:ascii="Garamond" w:hAnsi="Garamond" w:cs="Arial"/>
          <w:b/>
        </w:rPr>
        <w:t>…………………</w:t>
      </w:r>
      <w:permEnd w:id="787502179"/>
      <w:r>
        <w:rPr>
          <w:rFonts w:ascii="Garamond" w:hAnsi="Garamond" w:cs="Arial"/>
          <w:b/>
        </w:rPr>
        <w:t xml:space="preserve"> le </w:t>
      </w:r>
      <w:permStart w:id="867921291" w:edGrp="everyone"/>
      <w:r>
        <w:rPr>
          <w:rFonts w:ascii="Garamond" w:hAnsi="Garamond" w:cs="Arial"/>
          <w:b/>
        </w:rPr>
        <w:t>…………………..</w:t>
      </w:r>
      <w:permEnd w:id="867921291"/>
      <w:r>
        <w:rPr>
          <w:rStyle w:val="Appelnotedebasdep"/>
          <w:rFonts w:ascii="Garamond" w:hAnsi="Garamond" w:cs="Arial"/>
          <w:b/>
          <w:color w:val="000000"/>
        </w:rPr>
        <w:footnoteReference w:id="1"/>
      </w:r>
    </w:p>
    <w:p w:rsidR="005D72E0" w:rsidRDefault="009624B2">
      <w:pPr>
        <w:rPr>
          <w:rFonts w:ascii="Garamond" w:hAnsi="Garamond"/>
        </w:rPr>
      </w:pPr>
      <w:r>
        <w:rPr>
          <w:rFonts w:ascii="Garamond" w:hAnsi="Garamond"/>
        </w:rPr>
        <w:t>Signature du</w:t>
      </w:r>
      <w:r w:rsidR="004059D5">
        <w:rPr>
          <w:rFonts w:ascii="Garamond" w:hAnsi="Garamond"/>
        </w:rPr>
        <w:t xml:space="preserve"> titulaire</w:t>
      </w:r>
    </w:p>
    <w:p w:rsidR="005D72E0" w:rsidRDefault="005D72E0" w:rsidP="009624B2">
      <w:pPr>
        <w:rPr>
          <w:rFonts w:ascii="Garamond" w:hAnsi="Garamond"/>
        </w:rPr>
      </w:pPr>
    </w:p>
    <w:p w:rsidR="005D72E0" w:rsidRDefault="005D72E0" w:rsidP="009624B2">
      <w:pPr>
        <w:rPr>
          <w:rFonts w:ascii="Garamond" w:hAnsi="Garamond"/>
        </w:rPr>
      </w:pPr>
    </w:p>
    <w:p w:rsidR="009624B2" w:rsidRDefault="009624B2" w:rsidP="009624B2">
      <w:pPr>
        <w:rPr>
          <w:rFonts w:ascii="Garamond" w:hAnsi="Garamond"/>
        </w:rPr>
      </w:pPr>
    </w:p>
    <w:p w:rsidR="009624B2" w:rsidRDefault="009624B2" w:rsidP="009624B2">
      <w:pPr>
        <w:rPr>
          <w:rFonts w:ascii="Garamond" w:hAnsi="Garamond"/>
        </w:rPr>
      </w:pPr>
    </w:p>
    <w:p w:rsidR="005D72E0" w:rsidRDefault="005D72E0">
      <w:pPr>
        <w:rPr>
          <w:rFonts w:ascii="Garamond" w:hAnsi="Garamond"/>
        </w:rPr>
      </w:pPr>
    </w:p>
    <w:p w:rsidR="005D72E0" w:rsidRDefault="004059D5">
      <w:pPr>
        <w:rPr>
          <w:rFonts w:ascii="Garamond" w:hAnsi="Garamond"/>
          <w:b/>
        </w:rPr>
      </w:pPr>
      <w:r>
        <w:rPr>
          <w:rFonts w:ascii="Garamond" w:hAnsi="Garamond"/>
          <w:b/>
        </w:rPr>
        <w:t xml:space="preserve">INRAE, </w:t>
      </w:r>
      <w:r w:rsidR="00855DBF" w:rsidRPr="00855DBF">
        <w:rPr>
          <w:rFonts w:ascii="Garamond" w:hAnsi="Garamond"/>
        </w:rPr>
        <w:t>UMR SILVA</w:t>
      </w:r>
    </w:p>
    <w:p w:rsidR="005D72E0" w:rsidRDefault="004059D5">
      <w:pPr>
        <w:rPr>
          <w:rFonts w:ascii="Garamond" w:hAnsi="Garamond"/>
        </w:rPr>
      </w:pPr>
      <w:r>
        <w:rPr>
          <w:rFonts w:ascii="Garamond" w:hAnsi="Garamond"/>
        </w:rPr>
        <w:t>Est acceptée la présente offre pour valoir Acte d’Engagement</w:t>
      </w:r>
    </w:p>
    <w:p w:rsidR="00B954A6" w:rsidRDefault="00B954A6">
      <w:pPr>
        <w:rPr>
          <w:rFonts w:ascii="Garamond" w:hAnsi="Garamond"/>
        </w:rPr>
      </w:pPr>
      <w:r>
        <w:rPr>
          <w:rFonts w:ascii="Garamond" w:hAnsi="Garamond"/>
        </w:rPr>
        <w:t>En base</w:t>
      </w:r>
      <w:r w:rsidR="003F3F39">
        <w:rPr>
          <w:rFonts w:ascii="Garamond" w:hAnsi="Garamond"/>
        </w:rPr>
        <w:t xml:space="preserve"> </w:t>
      </w:r>
      <w:r w:rsidR="00BE41F5">
        <w:rPr>
          <w:rFonts w:ascii="Garamond" w:hAnsi="Garamond"/>
        </w:rPr>
        <w:fldChar w:fldCharType="begin">
          <w:ffData>
            <w:name w:val=""/>
            <w:enabled w:val="0"/>
            <w:calcOnExit w:val="0"/>
            <w:checkBox>
              <w:size w:val="20"/>
              <w:default w:val="0"/>
            </w:checkBox>
          </w:ffData>
        </w:fldChar>
      </w:r>
      <w:r w:rsidR="00BE41F5">
        <w:rPr>
          <w:rFonts w:ascii="Garamond" w:hAnsi="Garamond"/>
        </w:rPr>
        <w:instrText xml:space="preserve"> FORMCHECKBOX </w:instrText>
      </w:r>
      <w:r w:rsidR="00BE41F5">
        <w:rPr>
          <w:rFonts w:ascii="Garamond" w:hAnsi="Garamond"/>
        </w:rPr>
      </w:r>
      <w:r w:rsidR="00BE41F5">
        <w:rPr>
          <w:rFonts w:ascii="Garamond" w:hAnsi="Garamond"/>
        </w:rPr>
        <w:fldChar w:fldCharType="end"/>
      </w:r>
      <w:r>
        <w:rPr>
          <w:rFonts w:ascii="Garamond" w:hAnsi="Garamond"/>
        </w:rPr>
        <w:tab/>
        <w:t>Avec la PS n°1</w:t>
      </w:r>
      <w:r w:rsidR="003F3F39">
        <w:rPr>
          <w:rFonts w:ascii="Garamond" w:hAnsi="Garamond"/>
        </w:rPr>
        <w:t xml:space="preserve"> </w:t>
      </w:r>
      <w:r w:rsidR="003F3F39" w:rsidRPr="008C398D">
        <w:rPr>
          <w:rFonts w:ascii="Garamond" w:hAnsi="Garamond"/>
        </w:rPr>
        <w:fldChar w:fldCharType="begin">
          <w:ffData>
            <w:name w:val=""/>
            <w:enabled/>
            <w:calcOnExit w:val="0"/>
            <w:checkBox>
              <w:size w:val="20"/>
              <w:default w:val="0"/>
            </w:checkBox>
          </w:ffData>
        </w:fldChar>
      </w:r>
      <w:r w:rsidR="003F3F39" w:rsidRPr="008C398D">
        <w:rPr>
          <w:rFonts w:ascii="Garamond" w:hAnsi="Garamond"/>
        </w:rPr>
        <w:instrText xml:space="preserve"> FORMCHECKBOX </w:instrText>
      </w:r>
      <w:r w:rsidR="00570ADC">
        <w:rPr>
          <w:rFonts w:ascii="Garamond" w:hAnsi="Garamond"/>
        </w:rPr>
      </w:r>
      <w:r w:rsidR="00570ADC">
        <w:rPr>
          <w:rFonts w:ascii="Garamond" w:hAnsi="Garamond"/>
        </w:rPr>
        <w:fldChar w:fldCharType="separate"/>
      </w:r>
      <w:r w:rsidR="003F3F39" w:rsidRPr="008C398D">
        <w:rPr>
          <w:rFonts w:ascii="Garamond" w:hAnsi="Garamond"/>
        </w:rPr>
        <w:fldChar w:fldCharType="end"/>
      </w:r>
      <w:r>
        <w:rPr>
          <w:rFonts w:ascii="Garamond" w:hAnsi="Garamond"/>
        </w:rPr>
        <w:tab/>
      </w:r>
    </w:p>
    <w:p w:rsidR="005D72E0" w:rsidRDefault="00D21AA7">
      <w:pPr>
        <w:rPr>
          <w:rFonts w:ascii="Garamond" w:hAnsi="Garamond"/>
        </w:rPr>
      </w:pPr>
      <w:r>
        <w:rPr>
          <w:rFonts w:ascii="Garamond" w:hAnsi="Garamond"/>
        </w:rPr>
        <w:t xml:space="preserve">Signature </w:t>
      </w:r>
      <w:r w:rsidR="00855DBF">
        <w:rPr>
          <w:rFonts w:ascii="Garamond" w:hAnsi="Garamond"/>
        </w:rPr>
        <w:t>du</w:t>
      </w:r>
      <w:r w:rsidR="004059D5">
        <w:rPr>
          <w:rFonts w:ascii="Garamond" w:hAnsi="Garamond"/>
        </w:rPr>
        <w:t xml:space="preserve"> Représentant du Pouvoir Adjudicateur</w:t>
      </w:r>
    </w:p>
    <w:p w:rsidR="00741DD8" w:rsidRDefault="004059D5" w:rsidP="005809DF">
      <w:pPr>
        <w:rPr>
          <w:noProof/>
        </w:rPr>
      </w:pPr>
      <w:r>
        <w:rPr>
          <w:rFonts w:ascii="Garamond" w:hAnsi="Garamond"/>
        </w:rPr>
        <w:t>Direct</w:t>
      </w:r>
      <w:r w:rsidR="00855DBF">
        <w:rPr>
          <w:rFonts w:ascii="Garamond" w:hAnsi="Garamond"/>
        </w:rPr>
        <w:t>rice</w:t>
      </w:r>
      <w:r w:rsidR="00A402EE">
        <w:rPr>
          <w:rFonts w:ascii="Garamond" w:hAnsi="Garamond"/>
        </w:rPr>
        <w:t xml:space="preserve"> </w:t>
      </w:r>
      <w:r>
        <w:rPr>
          <w:rFonts w:ascii="Garamond" w:hAnsi="Garamond"/>
        </w:rPr>
        <w:t>de l’</w:t>
      </w:r>
      <w:r w:rsidR="00855DBF">
        <w:rPr>
          <w:rFonts w:ascii="Garamond" w:hAnsi="Garamond"/>
        </w:rPr>
        <w:t>UMR</w:t>
      </w:r>
      <w:r>
        <w:rPr>
          <w:rFonts w:ascii="Garamond" w:hAnsi="Garamond"/>
        </w:rPr>
        <w:br w:type="page" w:clear="all"/>
      </w:r>
      <w:r w:rsidRPr="00855DBF">
        <w:rPr>
          <w:rFonts w:ascii="Garamond" w:hAnsi="Garamond"/>
          <w:szCs w:val="24"/>
          <w:highlight w:val="yellow"/>
        </w:rPr>
        <w:fldChar w:fldCharType="begin"/>
      </w:r>
      <w:r w:rsidRPr="00855DBF">
        <w:rPr>
          <w:rFonts w:ascii="Garamond" w:hAnsi="Garamond"/>
          <w:highlight w:val="yellow"/>
        </w:rPr>
        <w:instrText xml:space="preserve"> TOC \o "1-3" \h \z \u </w:instrText>
      </w:r>
      <w:r w:rsidRPr="00855DBF">
        <w:rPr>
          <w:rFonts w:ascii="Garamond" w:hAnsi="Garamond"/>
          <w:szCs w:val="24"/>
          <w:highlight w:val="yellow"/>
        </w:rPr>
        <w:fldChar w:fldCharType="separate"/>
      </w:r>
    </w:p>
    <w:p w:rsidR="00741DD8" w:rsidRDefault="00741DD8">
      <w:pPr>
        <w:pStyle w:val="TM1"/>
        <w:rPr>
          <w:rFonts w:asciiTheme="minorHAnsi" w:eastAsiaTheme="minorEastAsia" w:hAnsiTheme="minorHAnsi"/>
          <w:noProof/>
          <w:lang w:eastAsia="fr-FR"/>
        </w:rPr>
      </w:pPr>
      <w:hyperlink w:anchor="_Toc191643440" w:history="1">
        <w:r w:rsidRPr="00842069">
          <w:rPr>
            <w:rStyle w:val="Lienhypertexte"/>
            <w:rFonts w:ascii="Garamond" w:hAnsi="Garamond"/>
            <w:b/>
            <w:iCs/>
            <w:noProof/>
          </w:rPr>
          <w:t>1.</w:t>
        </w:r>
        <w:r>
          <w:rPr>
            <w:rFonts w:asciiTheme="minorHAnsi" w:eastAsiaTheme="minorEastAsia" w:hAnsiTheme="minorHAnsi"/>
            <w:noProof/>
            <w:lang w:eastAsia="fr-FR"/>
          </w:rPr>
          <w:tab/>
        </w:r>
        <w:r w:rsidRPr="00842069">
          <w:rPr>
            <w:rStyle w:val="Lienhypertexte"/>
            <w:rFonts w:ascii="Garamond" w:hAnsi="Garamond"/>
            <w:noProof/>
          </w:rPr>
          <w:t>OBJET</w:t>
        </w:r>
        <w:r>
          <w:rPr>
            <w:noProof/>
            <w:webHidden/>
          </w:rPr>
          <w:tab/>
        </w:r>
        <w:bookmarkStart w:id="2" w:name="_GoBack"/>
        <w:bookmarkEnd w:id="2"/>
        <w:r>
          <w:rPr>
            <w:noProof/>
            <w:webHidden/>
          </w:rPr>
          <w:fldChar w:fldCharType="begin"/>
        </w:r>
        <w:r>
          <w:rPr>
            <w:noProof/>
            <w:webHidden/>
          </w:rPr>
          <w:instrText xml:space="preserve"> PAGEREF _Toc191643440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41" w:history="1">
        <w:r w:rsidRPr="00842069">
          <w:rPr>
            <w:rStyle w:val="Lienhypertexte"/>
            <w:rFonts w:ascii="Garamond" w:hAnsi="Garamond"/>
            <w:b/>
            <w:iCs/>
            <w:noProof/>
          </w:rPr>
          <w:t>2.</w:t>
        </w:r>
        <w:r>
          <w:rPr>
            <w:rFonts w:asciiTheme="minorHAnsi" w:eastAsiaTheme="minorEastAsia" w:hAnsiTheme="minorHAnsi"/>
            <w:noProof/>
            <w:lang w:eastAsia="fr-FR"/>
          </w:rPr>
          <w:tab/>
        </w:r>
        <w:r w:rsidRPr="00842069">
          <w:rPr>
            <w:rStyle w:val="Lienhypertexte"/>
            <w:rFonts w:ascii="Garamond" w:hAnsi="Garamond"/>
            <w:noProof/>
          </w:rPr>
          <w:t>PIÈCES CONTRACTUELLES DU MARCHÉ</w:t>
        </w:r>
        <w:r>
          <w:rPr>
            <w:noProof/>
            <w:webHidden/>
          </w:rPr>
          <w:tab/>
        </w:r>
        <w:r>
          <w:rPr>
            <w:noProof/>
            <w:webHidden/>
          </w:rPr>
          <w:fldChar w:fldCharType="begin"/>
        </w:r>
        <w:r>
          <w:rPr>
            <w:noProof/>
            <w:webHidden/>
          </w:rPr>
          <w:instrText xml:space="preserve"> PAGEREF _Toc191643441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42" w:history="1">
        <w:r w:rsidRPr="00842069">
          <w:rPr>
            <w:rStyle w:val="Lienhypertexte"/>
            <w:rFonts w:ascii="Garamond" w:hAnsi="Garamond"/>
            <w:b/>
            <w:caps/>
            <w:noProof/>
          </w:rPr>
          <w:t>3.</w:t>
        </w:r>
        <w:r>
          <w:rPr>
            <w:rFonts w:asciiTheme="minorHAnsi" w:eastAsiaTheme="minorEastAsia" w:hAnsiTheme="minorHAnsi"/>
            <w:noProof/>
            <w:lang w:eastAsia="fr-FR"/>
          </w:rPr>
          <w:tab/>
        </w:r>
        <w:r w:rsidRPr="00842069">
          <w:rPr>
            <w:rStyle w:val="Lienhypertexte"/>
            <w:rFonts w:ascii="Garamond" w:hAnsi="Garamond"/>
            <w:caps/>
            <w:noProof/>
          </w:rPr>
          <w:t>Délai d’exécution du marché</w:t>
        </w:r>
        <w:r>
          <w:rPr>
            <w:noProof/>
            <w:webHidden/>
          </w:rPr>
          <w:tab/>
        </w:r>
        <w:r>
          <w:rPr>
            <w:noProof/>
            <w:webHidden/>
          </w:rPr>
          <w:fldChar w:fldCharType="begin"/>
        </w:r>
        <w:r>
          <w:rPr>
            <w:noProof/>
            <w:webHidden/>
          </w:rPr>
          <w:instrText xml:space="preserve"> PAGEREF _Toc191643442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43" w:history="1">
        <w:r w:rsidRPr="00842069">
          <w:rPr>
            <w:rStyle w:val="Lienhypertexte"/>
            <w:rFonts w:ascii="Garamond" w:hAnsi="Garamond"/>
            <w:b/>
            <w:noProof/>
          </w:rPr>
          <w:t>4.</w:t>
        </w:r>
        <w:r>
          <w:rPr>
            <w:rFonts w:asciiTheme="minorHAnsi" w:eastAsiaTheme="minorEastAsia" w:hAnsiTheme="minorHAnsi"/>
            <w:noProof/>
            <w:lang w:eastAsia="fr-FR"/>
          </w:rPr>
          <w:tab/>
        </w:r>
        <w:r w:rsidRPr="00842069">
          <w:rPr>
            <w:rStyle w:val="Lienhypertexte"/>
            <w:rFonts w:ascii="Garamond" w:hAnsi="Garamond"/>
            <w:noProof/>
          </w:rPr>
          <w:t>MODALITES D’EXECUTION DES PRESTATIONS</w:t>
        </w:r>
        <w:r>
          <w:rPr>
            <w:noProof/>
            <w:webHidden/>
          </w:rPr>
          <w:tab/>
        </w:r>
        <w:r>
          <w:rPr>
            <w:noProof/>
            <w:webHidden/>
          </w:rPr>
          <w:fldChar w:fldCharType="begin"/>
        </w:r>
        <w:r>
          <w:rPr>
            <w:noProof/>
            <w:webHidden/>
          </w:rPr>
          <w:instrText xml:space="preserve"> PAGEREF _Toc191643443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44" w:history="1">
        <w:r w:rsidRPr="00842069">
          <w:rPr>
            <w:rStyle w:val="Lienhypertexte"/>
            <w:rFonts w:ascii="Garamond" w:hAnsi="Garamond"/>
            <w:b/>
            <w:noProof/>
          </w:rPr>
          <w:t>4.1.</w:t>
        </w:r>
        <w:r>
          <w:rPr>
            <w:rFonts w:asciiTheme="minorHAnsi" w:eastAsiaTheme="minorEastAsia" w:hAnsiTheme="minorHAnsi" w:cstheme="minorBidi"/>
            <w:noProof/>
            <w:lang w:eastAsia="fr-FR"/>
          </w:rPr>
          <w:tab/>
        </w:r>
        <w:r w:rsidRPr="00842069">
          <w:rPr>
            <w:rStyle w:val="Lienhypertexte"/>
            <w:rFonts w:ascii="Garamond" w:hAnsi="Garamond"/>
            <w:noProof/>
          </w:rPr>
          <w:t>Lieu de livraison, conditions de livraison, emballages</w:t>
        </w:r>
        <w:r>
          <w:rPr>
            <w:noProof/>
            <w:webHidden/>
          </w:rPr>
          <w:tab/>
        </w:r>
        <w:r>
          <w:rPr>
            <w:noProof/>
            <w:webHidden/>
          </w:rPr>
          <w:fldChar w:fldCharType="begin"/>
        </w:r>
        <w:r>
          <w:rPr>
            <w:noProof/>
            <w:webHidden/>
          </w:rPr>
          <w:instrText xml:space="preserve"> PAGEREF _Toc191643444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45" w:history="1">
        <w:r w:rsidRPr="00842069">
          <w:rPr>
            <w:rStyle w:val="Lienhypertexte"/>
            <w:rFonts w:ascii="Garamond" w:hAnsi="Garamond"/>
            <w:b/>
            <w:noProof/>
          </w:rPr>
          <w:t>4.2.</w:t>
        </w:r>
        <w:r>
          <w:rPr>
            <w:rFonts w:asciiTheme="minorHAnsi" w:eastAsiaTheme="minorEastAsia" w:hAnsiTheme="minorHAnsi" w:cstheme="minorBidi"/>
            <w:noProof/>
            <w:lang w:eastAsia="fr-FR"/>
          </w:rPr>
          <w:tab/>
        </w:r>
        <w:r w:rsidRPr="00842069">
          <w:rPr>
            <w:rStyle w:val="Lienhypertexte"/>
            <w:rFonts w:ascii="Garamond" w:hAnsi="Garamond"/>
            <w:noProof/>
          </w:rPr>
          <w:t>Sursis de livraison</w:t>
        </w:r>
        <w:r>
          <w:rPr>
            <w:noProof/>
            <w:webHidden/>
          </w:rPr>
          <w:tab/>
        </w:r>
        <w:r>
          <w:rPr>
            <w:noProof/>
            <w:webHidden/>
          </w:rPr>
          <w:fldChar w:fldCharType="begin"/>
        </w:r>
        <w:r>
          <w:rPr>
            <w:noProof/>
            <w:webHidden/>
          </w:rPr>
          <w:instrText xml:space="preserve"> PAGEREF _Toc191643445 \h </w:instrText>
        </w:r>
        <w:r>
          <w:rPr>
            <w:noProof/>
            <w:webHidden/>
          </w:rPr>
        </w:r>
        <w:r>
          <w:rPr>
            <w:noProof/>
            <w:webHidden/>
          </w:rPr>
          <w:fldChar w:fldCharType="separate"/>
        </w:r>
        <w:r>
          <w:rPr>
            <w:noProof/>
            <w:webHidden/>
          </w:rPr>
          <w:t>4</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46" w:history="1">
        <w:r w:rsidRPr="00842069">
          <w:rPr>
            <w:rStyle w:val="Lienhypertexte"/>
            <w:rFonts w:ascii="Garamond" w:hAnsi="Garamond"/>
            <w:b/>
            <w:noProof/>
          </w:rPr>
          <w:t>4.3.</w:t>
        </w:r>
        <w:r>
          <w:rPr>
            <w:rFonts w:asciiTheme="minorHAnsi" w:eastAsiaTheme="minorEastAsia" w:hAnsiTheme="minorHAnsi" w:cstheme="minorBidi"/>
            <w:noProof/>
            <w:lang w:eastAsia="fr-FR"/>
          </w:rPr>
          <w:tab/>
        </w:r>
        <w:r w:rsidRPr="00842069">
          <w:rPr>
            <w:rStyle w:val="Lienhypertexte"/>
            <w:rFonts w:ascii="Garamond" w:hAnsi="Garamond"/>
            <w:noProof/>
          </w:rPr>
          <w:t>Contacts pendant l’exécution du marché</w:t>
        </w:r>
        <w:r>
          <w:rPr>
            <w:noProof/>
            <w:webHidden/>
          </w:rPr>
          <w:tab/>
        </w:r>
        <w:r>
          <w:rPr>
            <w:noProof/>
            <w:webHidden/>
          </w:rPr>
          <w:fldChar w:fldCharType="begin"/>
        </w:r>
        <w:r>
          <w:rPr>
            <w:noProof/>
            <w:webHidden/>
          </w:rPr>
          <w:instrText xml:space="preserve"> PAGEREF _Toc191643446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47" w:history="1">
        <w:r w:rsidRPr="00842069">
          <w:rPr>
            <w:rStyle w:val="Lienhypertexte"/>
            <w:rFonts w:ascii="Garamond" w:hAnsi="Garamond"/>
            <w:b/>
            <w:noProof/>
          </w:rPr>
          <w:t>4.4.</w:t>
        </w:r>
        <w:r>
          <w:rPr>
            <w:rFonts w:asciiTheme="minorHAnsi" w:eastAsiaTheme="minorEastAsia" w:hAnsiTheme="minorHAnsi" w:cstheme="minorBidi"/>
            <w:noProof/>
            <w:lang w:eastAsia="fr-FR"/>
          </w:rPr>
          <w:tab/>
        </w:r>
        <w:r w:rsidRPr="00842069">
          <w:rPr>
            <w:rStyle w:val="Lienhypertexte"/>
            <w:rFonts w:ascii="Garamond" w:hAnsi="Garamond"/>
            <w:noProof/>
          </w:rPr>
          <w:t>Prestations supplémentaires ou modificatives pendant l’exécution du marché</w:t>
        </w:r>
        <w:r>
          <w:rPr>
            <w:noProof/>
            <w:webHidden/>
          </w:rPr>
          <w:tab/>
        </w:r>
        <w:r>
          <w:rPr>
            <w:noProof/>
            <w:webHidden/>
          </w:rPr>
          <w:fldChar w:fldCharType="begin"/>
        </w:r>
        <w:r>
          <w:rPr>
            <w:noProof/>
            <w:webHidden/>
          </w:rPr>
          <w:instrText xml:space="preserve"> PAGEREF _Toc191643447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48" w:history="1">
        <w:r w:rsidRPr="00842069">
          <w:rPr>
            <w:rStyle w:val="Lienhypertexte"/>
            <w:rFonts w:ascii="Garamond" w:hAnsi="Garamond"/>
            <w:b/>
            <w:noProof/>
          </w:rPr>
          <w:t>4.5.</w:t>
        </w:r>
        <w:r>
          <w:rPr>
            <w:rFonts w:asciiTheme="minorHAnsi" w:eastAsiaTheme="minorEastAsia" w:hAnsiTheme="minorHAnsi" w:cstheme="minorBidi"/>
            <w:noProof/>
            <w:lang w:eastAsia="fr-FR"/>
          </w:rPr>
          <w:tab/>
        </w:r>
        <w:r w:rsidRPr="00842069">
          <w:rPr>
            <w:rStyle w:val="Lienhypertexte"/>
            <w:rFonts w:ascii="Garamond" w:hAnsi="Garamond"/>
            <w:noProof/>
          </w:rPr>
          <w:t>Circonstances imprévisibles</w:t>
        </w:r>
        <w:r>
          <w:rPr>
            <w:noProof/>
            <w:webHidden/>
          </w:rPr>
          <w:tab/>
        </w:r>
        <w:r>
          <w:rPr>
            <w:noProof/>
            <w:webHidden/>
          </w:rPr>
          <w:fldChar w:fldCharType="begin"/>
        </w:r>
        <w:r>
          <w:rPr>
            <w:noProof/>
            <w:webHidden/>
          </w:rPr>
          <w:instrText xml:space="preserve"> PAGEREF _Toc191643448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49" w:history="1">
        <w:r w:rsidRPr="00842069">
          <w:rPr>
            <w:rStyle w:val="Lienhypertexte"/>
            <w:rFonts w:ascii="Garamond" w:hAnsi="Garamond"/>
            <w:b/>
            <w:noProof/>
          </w:rPr>
          <w:t>5.</w:t>
        </w:r>
        <w:r>
          <w:rPr>
            <w:rFonts w:asciiTheme="minorHAnsi" w:eastAsiaTheme="minorEastAsia" w:hAnsiTheme="minorHAnsi"/>
            <w:noProof/>
            <w:lang w:eastAsia="fr-FR"/>
          </w:rPr>
          <w:tab/>
        </w:r>
        <w:r w:rsidRPr="00842069">
          <w:rPr>
            <w:rStyle w:val="Lienhypertexte"/>
            <w:rFonts w:ascii="Garamond" w:hAnsi="Garamond"/>
            <w:noProof/>
          </w:rPr>
          <w:t>VÉRIFICATION ET ADMISSION DES PRESTATIONS</w:t>
        </w:r>
        <w:r>
          <w:rPr>
            <w:noProof/>
            <w:webHidden/>
          </w:rPr>
          <w:tab/>
        </w:r>
        <w:r>
          <w:rPr>
            <w:noProof/>
            <w:webHidden/>
          </w:rPr>
          <w:fldChar w:fldCharType="begin"/>
        </w:r>
        <w:r>
          <w:rPr>
            <w:noProof/>
            <w:webHidden/>
          </w:rPr>
          <w:instrText xml:space="preserve"> PAGEREF _Toc191643449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50" w:history="1">
        <w:r w:rsidRPr="00842069">
          <w:rPr>
            <w:rStyle w:val="Lienhypertexte"/>
            <w:rFonts w:ascii="Garamond" w:hAnsi="Garamond"/>
            <w:b/>
            <w:noProof/>
          </w:rPr>
          <w:t>5.1.</w:t>
        </w:r>
        <w:r>
          <w:rPr>
            <w:rFonts w:asciiTheme="minorHAnsi" w:eastAsiaTheme="minorEastAsia" w:hAnsiTheme="minorHAnsi" w:cstheme="minorBidi"/>
            <w:noProof/>
            <w:lang w:eastAsia="fr-FR"/>
          </w:rPr>
          <w:tab/>
        </w:r>
        <w:r w:rsidRPr="00842069">
          <w:rPr>
            <w:rStyle w:val="Lienhypertexte"/>
            <w:rFonts w:ascii="Garamond" w:hAnsi="Garamond"/>
            <w:noProof/>
          </w:rPr>
          <w:t>Opérations de vérification</w:t>
        </w:r>
        <w:r>
          <w:rPr>
            <w:noProof/>
            <w:webHidden/>
          </w:rPr>
          <w:tab/>
        </w:r>
        <w:r>
          <w:rPr>
            <w:noProof/>
            <w:webHidden/>
          </w:rPr>
          <w:fldChar w:fldCharType="begin"/>
        </w:r>
        <w:r>
          <w:rPr>
            <w:noProof/>
            <w:webHidden/>
          </w:rPr>
          <w:instrText xml:space="preserve"> PAGEREF _Toc191643450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51" w:history="1">
        <w:r w:rsidRPr="00842069">
          <w:rPr>
            <w:rStyle w:val="Lienhypertexte"/>
            <w:rFonts w:ascii="Garamond" w:hAnsi="Garamond"/>
            <w:b/>
            <w:noProof/>
          </w:rPr>
          <w:t>5.2.</w:t>
        </w:r>
        <w:r>
          <w:rPr>
            <w:rFonts w:asciiTheme="minorHAnsi" w:eastAsiaTheme="minorEastAsia" w:hAnsiTheme="minorHAnsi" w:cstheme="minorBidi"/>
            <w:noProof/>
            <w:lang w:eastAsia="fr-FR"/>
          </w:rPr>
          <w:tab/>
        </w:r>
        <w:r w:rsidRPr="00842069">
          <w:rPr>
            <w:rStyle w:val="Lienhypertexte"/>
            <w:rFonts w:ascii="Garamond" w:hAnsi="Garamond"/>
            <w:noProof/>
          </w:rPr>
          <w:t>Admission</w:t>
        </w:r>
        <w:r>
          <w:rPr>
            <w:noProof/>
            <w:webHidden/>
          </w:rPr>
          <w:tab/>
        </w:r>
        <w:r>
          <w:rPr>
            <w:noProof/>
            <w:webHidden/>
          </w:rPr>
          <w:fldChar w:fldCharType="begin"/>
        </w:r>
        <w:r>
          <w:rPr>
            <w:noProof/>
            <w:webHidden/>
          </w:rPr>
          <w:instrText xml:space="preserve"> PAGEREF _Toc191643451 \h </w:instrText>
        </w:r>
        <w:r>
          <w:rPr>
            <w:noProof/>
            <w:webHidden/>
          </w:rPr>
        </w:r>
        <w:r>
          <w:rPr>
            <w:noProof/>
            <w:webHidden/>
          </w:rPr>
          <w:fldChar w:fldCharType="separate"/>
        </w:r>
        <w:r>
          <w:rPr>
            <w:noProof/>
            <w:webHidden/>
          </w:rPr>
          <w:t>5</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2" w:history="1">
        <w:r w:rsidRPr="00842069">
          <w:rPr>
            <w:rStyle w:val="Lienhypertexte"/>
            <w:rFonts w:ascii="Garamond" w:hAnsi="Garamond"/>
            <w:b/>
            <w:noProof/>
          </w:rPr>
          <w:t>6.</w:t>
        </w:r>
        <w:r>
          <w:rPr>
            <w:rFonts w:asciiTheme="minorHAnsi" w:eastAsiaTheme="minorEastAsia" w:hAnsiTheme="minorHAnsi"/>
            <w:noProof/>
            <w:lang w:eastAsia="fr-FR"/>
          </w:rPr>
          <w:tab/>
        </w:r>
        <w:r w:rsidRPr="00842069">
          <w:rPr>
            <w:rStyle w:val="Lienhypertexte"/>
            <w:rFonts w:ascii="Garamond" w:hAnsi="Garamond"/>
            <w:noProof/>
          </w:rPr>
          <w:t>ZONES A REGIME RESTRICTIF (ZRR)</w:t>
        </w:r>
        <w:r>
          <w:rPr>
            <w:noProof/>
            <w:webHidden/>
          </w:rPr>
          <w:tab/>
        </w:r>
        <w:r>
          <w:rPr>
            <w:noProof/>
            <w:webHidden/>
          </w:rPr>
          <w:fldChar w:fldCharType="begin"/>
        </w:r>
        <w:r>
          <w:rPr>
            <w:noProof/>
            <w:webHidden/>
          </w:rPr>
          <w:instrText xml:space="preserve"> PAGEREF _Toc191643452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3" w:history="1">
        <w:r w:rsidRPr="00842069">
          <w:rPr>
            <w:rStyle w:val="Lienhypertexte"/>
            <w:rFonts w:ascii="Garamond" w:hAnsi="Garamond"/>
            <w:b/>
            <w:caps/>
            <w:noProof/>
          </w:rPr>
          <w:t>7.</w:t>
        </w:r>
        <w:r>
          <w:rPr>
            <w:rFonts w:asciiTheme="minorHAnsi" w:eastAsiaTheme="minorEastAsia" w:hAnsiTheme="minorHAnsi"/>
            <w:noProof/>
            <w:lang w:eastAsia="fr-FR"/>
          </w:rPr>
          <w:tab/>
        </w:r>
        <w:r w:rsidRPr="00842069">
          <w:rPr>
            <w:rStyle w:val="Lienhypertexte"/>
            <w:rFonts w:ascii="Garamond" w:hAnsi="Garamond"/>
            <w:caps/>
            <w:noProof/>
          </w:rPr>
          <w:t>Garantie</w:t>
        </w:r>
        <w:r>
          <w:rPr>
            <w:noProof/>
            <w:webHidden/>
          </w:rPr>
          <w:tab/>
        </w:r>
        <w:r>
          <w:rPr>
            <w:noProof/>
            <w:webHidden/>
          </w:rPr>
          <w:fldChar w:fldCharType="begin"/>
        </w:r>
        <w:r>
          <w:rPr>
            <w:noProof/>
            <w:webHidden/>
          </w:rPr>
          <w:instrText xml:space="preserve"> PAGEREF _Toc191643453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4" w:history="1">
        <w:r w:rsidRPr="00842069">
          <w:rPr>
            <w:rStyle w:val="Lienhypertexte"/>
            <w:rFonts w:ascii="Garamond" w:hAnsi="Garamond"/>
            <w:b/>
            <w:caps/>
            <w:noProof/>
          </w:rPr>
          <w:t>8.</w:t>
        </w:r>
        <w:r>
          <w:rPr>
            <w:rFonts w:asciiTheme="minorHAnsi" w:eastAsiaTheme="minorEastAsia" w:hAnsiTheme="minorHAnsi"/>
            <w:noProof/>
            <w:lang w:eastAsia="fr-FR"/>
          </w:rPr>
          <w:tab/>
        </w:r>
        <w:r w:rsidRPr="00842069">
          <w:rPr>
            <w:rStyle w:val="Lienhypertexte"/>
            <w:rFonts w:ascii="Garamond" w:hAnsi="Garamond"/>
            <w:caps/>
            <w:noProof/>
          </w:rPr>
          <w:t>Matériels confiés au titulaire</w:t>
        </w:r>
        <w:r>
          <w:rPr>
            <w:noProof/>
            <w:webHidden/>
          </w:rPr>
          <w:tab/>
        </w:r>
        <w:r>
          <w:rPr>
            <w:noProof/>
            <w:webHidden/>
          </w:rPr>
          <w:fldChar w:fldCharType="begin"/>
        </w:r>
        <w:r>
          <w:rPr>
            <w:noProof/>
            <w:webHidden/>
          </w:rPr>
          <w:instrText xml:space="preserve"> PAGEREF _Toc191643454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5" w:history="1">
        <w:r w:rsidRPr="00842069">
          <w:rPr>
            <w:rStyle w:val="Lienhypertexte"/>
            <w:rFonts w:ascii="Garamond" w:hAnsi="Garamond"/>
            <w:b/>
            <w:caps/>
            <w:noProof/>
          </w:rPr>
          <w:t>9.</w:t>
        </w:r>
        <w:r>
          <w:rPr>
            <w:rFonts w:asciiTheme="minorHAnsi" w:eastAsiaTheme="minorEastAsia" w:hAnsiTheme="minorHAnsi"/>
            <w:noProof/>
            <w:lang w:eastAsia="fr-FR"/>
          </w:rPr>
          <w:tab/>
        </w:r>
        <w:r w:rsidRPr="00842069">
          <w:rPr>
            <w:rStyle w:val="Lienhypertexte"/>
            <w:rFonts w:ascii="Garamond" w:hAnsi="Garamond"/>
            <w:caps/>
            <w:noProof/>
          </w:rPr>
          <w:t>Maintenance</w:t>
        </w:r>
        <w:r>
          <w:rPr>
            <w:noProof/>
            <w:webHidden/>
          </w:rPr>
          <w:tab/>
        </w:r>
        <w:r>
          <w:rPr>
            <w:noProof/>
            <w:webHidden/>
          </w:rPr>
          <w:fldChar w:fldCharType="begin"/>
        </w:r>
        <w:r>
          <w:rPr>
            <w:noProof/>
            <w:webHidden/>
          </w:rPr>
          <w:instrText xml:space="preserve"> PAGEREF _Toc191643455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6" w:history="1">
        <w:r w:rsidRPr="00842069">
          <w:rPr>
            <w:rStyle w:val="Lienhypertexte"/>
            <w:rFonts w:ascii="Garamond" w:hAnsi="Garamond"/>
            <w:b/>
            <w:iCs/>
            <w:noProof/>
          </w:rPr>
          <w:t>10.</w:t>
        </w:r>
        <w:r>
          <w:rPr>
            <w:rFonts w:asciiTheme="minorHAnsi" w:eastAsiaTheme="minorEastAsia" w:hAnsiTheme="minorHAnsi"/>
            <w:noProof/>
            <w:lang w:eastAsia="fr-FR"/>
          </w:rPr>
          <w:tab/>
        </w:r>
        <w:r w:rsidRPr="00842069">
          <w:rPr>
            <w:rStyle w:val="Lienhypertexte"/>
            <w:rFonts w:ascii="Garamond" w:hAnsi="Garamond"/>
            <w:noProof/>
          </w:rPr>
          <w:t>PRIX ET MODALITÉS DE PAIEMENTS</w:t>
        </w:r>
        <w:r>
          <w:rPr>
            <w:noProof/>
            <w:webHidden/>
          </w:rPr>
          <w:tab/>
        </w:r>
        <w:r>
          <w:rPr>
            <w:noProof/>
            <w:webHidden/>
          </w:rPr>
          <w:fldChar w:fldCharType="begin"/>
        </w:r>
        <w:r>
          <w:rPr>
            <w:noProof/>
            <w:webHidden/>
          </w:rPr>
          <w:instrText xml:space="preserve"> PAGEREF _Toc191643456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57" w:history="1">
        <w:r w:rsidRPr="00842069">
          <w:rPr>
            <w:rStyle w:val="Lienhypertexte"/>
            <w:rFonts w:ascii="Garamond" w:hAnsi="Garamond"/>
            <w:b/>
            <w:noProof/>
          </w:rPr>
          <w:t>10.1.</w:t>
        </w:r>
        <w:r>
          <w:rPr>
            <w:rFonts w:asciiTheme="minorHAnsi" w:eastAsiaTheme="minorEastAsia" w:hAnsiTheme="minorHAnsi" w:cstheme="minorBidi"/>
            <w:noProof/>
            <w:lang w:eastAsia="fr-FR"/>
          </w:rPr>
          <w:tab/>
        </w:r>
        <w:r w:rsidRPr="00842069">
          <w:rPr>
            <w:rStyle w:val="Lienhypertexte"/>
            <w:rFonts w:ascii="Garamond" w:hAnsi="Garamond"/>
            <w:noProof/>
          </w:rPr>
          <w:t>Caractéristiques des prix pratiqués</w:t>
        </w:r>
        <w:r>
          <w:rPr>
            <w:noProof/>
            <w:webHidden/>
          </w:rPr>
          <w:tab/>
        </w:r>
        <w:r>
          <w:rPr>
            <w:noProof/>
            <w:webHidden/>
          </w:rPr>
          <w:fldChar w:fldCharType="begin"/>
        </w:r>
        <w:r>
          <w:rPr>
            <w:noProof/>
            <w:webHidden/>
          </w:rPr>
          <w:instrText xml:space="preserve"> PAGEREF _Toc191643457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58" w:history="1">
        <w:r w:rsidRPr="00842069">
          <w:rPr>
            <w:rStyle w:val="Lienhypertexte"/>
            <w:rFonts w:ascii="Garamond" w:hAnsi="Garamond"/>
            <w:b/>
            <w:noProof/>
          </w:rPr>
          <w:t>10.2.</w:t>
        </w:r>
        <w:r>
          <w:rPr>
            <w:rFonts w:asciiTheme="minorHAnsi" w:eastAsiaTheme="minorEastAsia" w:hAnsiTheme="minorHAnsi" w:cstheme="minorBidi"/>
            <w:noProof/>
            <w:lang w:eastAsia="fr-FR"/>
          </w:rPr>
          <w:tab/>
        </w:r>
        <w:r w:rsidRPr="00842069">
          <w:rPr>
            <w:rStyle w:val="Lienhypertexte"/>
            <w:rFonts w:ascii="Garamond" w:hAnsi="Garamond"/>
            <w:noProof/>
          </w:rPr>
          <w:t>Variations dans les prix</w:t>
        </w:r>
        <w:r>
          <w:rPr>
            <w:noProof/>
            <w:webHidden/>
          </w:rPr>
          <w:tab/>
        </w:r>
        <w:r>
          <w:rPr>
            <w:noProof/>
            <w:webHidden/>
          </w:rPr>
          <w:fldChar w:fldCharType="begin"/>
        </w:r>
        <w:r>
          <w:rPr>
            <w:noProof/>
            <w:webHidden/>
          </w:rPr>
          <w:instrText xml:space="preserve"> PAGEREF _Toc191643458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59" w:history="1">
        <w:r w:rsidRPr="00842069">
          <w:rPr>
            <w:rStyle w:val="Lienhypertexte"/>
            <w:rFonts w:ascii="Garamond" w:hAnsi="Garamond"/>
            <w:b/>
            <w:noProof/>
          </w:rPr>
          <w:t>11.</w:t>
        </w:r>
        <w:r>
          <w:rPr>
            <w:rFonts w:asciiTheme="minorHAnsi" w:eastAsiaTheme="minorEastAsia" w:hAnsiTheme="minorHAnsi"/>
            <w:noProof/>
            <w:lang w:eastAsia="fr-FR"/>
          </w:rPr>
          <w:tab/>
        </w:r>
        <w:r w:rsidRPr="00842069">
          <w:rPr>
            <w:rStyle w:val="Lienhypertexte"/>
            <w:rFonts w:ascii="Garamond" w:hAnsi="Garamond"/>
            <w:noProof/>
          </w:rPr>
          <w:t>Modalités de règlement des comptes</w:t>
        </w:r>
        <w:r>
          <w:rPr>
            <w:noProof/>
            <w:webHidden/>
          </w:rPr>
          <w:tab/>
        </w:r>
        <w:r>
          <w:rPr>
            <w:noProof/>
            <w:webHidden/>
          </w:rPr>
          <w:fldChar w:fldCharType="begin"/>
        </w:r>
        <w:r>
          <w:rPr>
            <w:noProof/>
            <w:webHidden/>
          </w:rPr>
          <w:instrText xml:space="preserve"> PAGEREF _Toc191643459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60" w:history="1">
        <w:r w:rsidRPr="00842069">
          <w:rPr>
            <w:rStyle w:val="Lienhypertexte"/>
            <w:rFonts w:ascii="Garamond" w:hAnsi="Garamond"/>
            <w:b/>
            <w:noProof/>
          </w:rPr>
          <w:t>11.1.</w:t>
        </w:r>
        <w:r>
          <w:rPr>
            <w:rFonts w:asciiTheme="minorHAnsi" w:eastAsiaTheme="minorEastAsia" w:hAnsiTheme="minorHAnsi" w:cstheme="minorBidi"/>
            <w:noProof/>
            <w:lang w:eastAsia="fr-FR"/>
          </w:rPr>
          <w:tab/>
        </w:r>
        <w:r w:rsidRPr="00842069">
          <w:rPr>
            <w:rStyle w:val="Lienhypertexte"/>
            <w:rFonts w:ascii="Garamond" w:hAnsi="Garamond"/>
            <w:noProof/>
          </w:rPr>
          <w:t>Acomptes</w:t>
        </w:r>
        <w:r>
          <w:rPr>
            <w:noProof/>
            <w:webHidden/>
          </w:rPr>
          <w:tab/>
        </w:r>
        <w:r>
          <w:rPr>
            <w:noProof/>
            <w:webHidden/>
          </w:rPr>
          <w:fldChar w:fldCharType="begin"/>
        </w:r>
        <w:r>
          <w:rPr>
            <w:noProof/>
            <w:webHidden/>
          </w:rPr>
          <w:instrText xml:space="preserve"> PAGEREF _Toc191643460 \h </w:instrText>
        </w:r>
        <w:r>
          <w:rPr>
            <w:noProof/>
            <w:webHidden/>
          </w:rPr>
        </w:r>
        <w:r>
          <w:rPr>
            <w:noProof/>
            <w:webHidden/>
          </w:rPr>
          <w:fldChar w:fldCharType="separate"/>
        </w:r>
        <w:r>
          <w:rPr>
            <w:noProof/>
            <w:webHidden/>
          </w:rPr>
          <w:t>6</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61" w:history="1">
        <w:r w:rsidRPr="00842069">
          <w:rPr>
            <w:rStyle w:val="Lienhypertexte"/>
            <w:rFonts w:ascii="Garamond" w:hAnsi="Garamond"/>
            <w:b/>
            <w:noProof/>
          </w:rPr>
          <w:t>11.2.</w:t>
        </w:r>
        <w:r>
          <w:rPr>
            <w:rFonts w:asciiTheme="minorHAnsi" w:eastAsiaTheme="minorEastAsia" w:hAnsiTheme="minorHAnsi" w:cstheme="minorBidi"/>
            <w:noProof/>
            <w:lang w:eastAsia="fr-FR"/>
          </w:rPr>
          <w:tab/>
        </w:r>
        <w:r w:rsidRPr="00842069">
          <w:rPr>
            <w:rStyle w:val="Lienhypertexte"/>
            <w:rFonts w:ascii="Garamond" w:hAnsi="Garamond"/>
            <w:noProof/>
          </w:rPr>
          <w:t>Présentation des demandes de paiements</w:t>
        </w:r>
        <w:r>
          <w:rPr>
            <w:noProof/>
            <w:webHidden/>
          </w:rPr>
          <w:tab/>
        </w:r>
        <w:r>
          <w:rPr>
            <w:noProof/>
            <w:webHidden/>
          </w:rPr>
          <w:fldChar w:fldCharType="begin"/>
        </w:r>
        <w:r>
          <w:rPr>
            <w:noProof/>
            <w:webHidden/>
          </w:rPr>
          <w:instrText xml:space="preserve"> PAGEREF _Toc191643461 \h </w:instrText>
        </w:r>
        <w:r>
          <w:rPr>
            <w:noProof/>
            <w:webHidden/>
          </w:rPr>
        </w:r>
        <w:r>
          <w:rPr>
            <w:noProof/>
            <w:webHidden/>
          </w:rPr>
          <w:fldChar w:fldCharType="separate"/>
        </w:r>
        <w:r>
          <w:rPr>
            <w:noProof/>
            <w:webHidden/>
          </w:rPr>
          <w:t>7</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62" w:history="1">
        <w:r w:rsidRPr="00842069">
          <w:rPr>
            <w:rStyle w:val="Lienhypertexte"/>
            <w:rFonts w:ascii="Garamond" w:hAnsi="Garamond"/>
            <w:b/>
            <w:noProof/>
          </w:rPr>
          <w:t>11.3.</w:t>
        </w:r>
        <w:r>
          <w:rPr>
            <w:rFonts w:asciiTheme="minorHAnsi" w:eastAsiaTheme="minorEastAsia" w:hAnsiTheme="minorHAnsi" w:cstheme="minorBidi"/>
            <w:noProof/>
            <w:lang w:eastAsia="fr-FR"/>
          </w:rPr>
          <w:tab/>
        </w:r>
        <w:r w:rsidRPr="00842069">
          <w:rPr>
            <w:rStyle w:val="Lienhypertexte"/>
            <w:rFonts w:ascii="Garamond" w:hAnsi="Garamond"/>
            <w:noProof/>
          </w:rPr>
          <w:t>Mode de règlement</w:t>
        </w:r>
        <w:r>
          <w:rPr>
            <w:noProof/>
            <w:webHidden/>
          </w:rPr>
          <w:tab/>
        </w:r>
        <w:r>
          <w:rPr>
            <w:noProof/>
            <w:webHidden/>
          </w:rPr>
          <w:fldChar w:fldCharType="begin"/>
        </w:r>
        <w:r>
          <w:rPr>
            <w:noProof/>
            <w:webHidden/>
          </w:rPr>
          <w:instrText xml:space="preserve"> PAGEREF _Toc191643462 \h </w:instrText>
        </w:r>
        <w:r>
          <w:rPr>
            <w:noProof/>
            <w:webHidden/>
          </w:rPr>
        </w:r>
        <w:r>
          <w:rPr>
            <w:noProof/>
            <w:webHidden/>
          </w:rPr>
          <w:fldChar w:fldCharType="separate"/>
        </w:r>
        <w:r>
          <w:rPr>
            <w:noProof/>
            <w:webHidden/>
          </w:rPr>
          <w:t>7</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63" w:history="1">
        <w:r w:rsidRPr="00842069">
          <w:rPr>
            <w:rStyle w:val="Lienhypertexte"/>
            <w:rFonts w:ascii="Garamond" w:hAnsi="Garamond"/>
            <w:b/>
            <w:noProof/>
          </w:rPr>
          <w:t>12.</w:t>
        </w:r>
        <w:r>
          <w:rPr>
            <w:rFonts w:asciiTheme="minorHAnsi" w:eastAsiaTheme="minorEastAsia" w:hAnsiTheme="minorHAnsi"/>
            <w:noProof/>
            <w:lang w:eastAsia="fr-FR"/>
          </w:rPr>
          <w:tab/>
        </w:r>
        <w:r w:rsidRPr="00842069">
          <w:rPr>
            <w:rStyle w:val="Lienhypertexte"/>
            <w:rFonts w:ascii="Garamond" w:hAnsi="Garamond"/>
            <w:noProof/>
          </w:rPr>
          <w:t>AVANCE</w:t>
        </w:r>
        <w:r>
          <w:rPr>
            <w:noProof/>
            <w:webHidden/>
          </w:rPr>
          <w:tab/>
        </w:r>
        <w:r>
          <w:rPr>
            <w:noProof/>
            <w:webHidden/>
          </w:rPr>
          <w:fldChar w:fldCharType="begin"/>
        </w:r>
        <w:r>
          <w:rPr>
            <w:noProof/>
            <w:webHidden/>
          </w:rPr>
          <w:instrText xml:space="preserve"> PAGEREF _Toc191643463 \h </w:instrText>
        </w:r>
        <w:r>
          <w:rPr>
            <w:noProof/>
            <w:webHidden/>
          </w:rPr>
        </w:r>
        <w:r>
          <w:rPr>
            <w:noProof/>
            <w:webHidden/>
          </w:rPr>
          <w:fldChar w:fldCharType="separate"/>
        </w:r>
        <w:r>
          <w:rPr>
            <w:noProof/>
            <w:webHidden/>
          </w:rPr>
          <w:t>8</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64" w:history="1">
        <w:r w:rsidRPr="00842069">
          <w:rPr>
            <w:rStyle w:val="Lienhypertexte"/>
            <w:rFonts w:ascii="Garamond" w:hAnsi="Garamond"/>
            <w:b/>
            <w:noProof/>
          </w:rPr>
          <w:t>13.</w:t>
        </w:r>
        <w:r>
          <w:rPr>
            <w:rFonts w:asciiTheme="minorHAnsi" w:eastAsiaTheme="minorEastAsia" w:hAnsiTheme="minorHAnsi"/>
            <w:noProof/>
            <w:lang w:eastAsia="fr-FR"/>
          </w:rPr>
          <w:tab/>
        </w:r>
        <w:r w:rsidRPr="00842069">
          <w:rPr>
            <w:rStyle w:val="Lienhypertexte"/>
            <w:rFonts w:ascii="Garamond" w:hAnsi="Garamond"/>
            <w:noProof/>
          </w:rPr>
          <w:t>PENALITES</w:t>
        </w:r>
        <w:r>
          <w:rPr>
            <w:noProof/>
            <w:webHidden/>
          </w:rPr>
          <w:tab/>
        </w:r>
        <w:r>
          <w:rPr>
            <w:noProof/>
            <w:webHidden/>
          </w:rPr>
          <w:fldChar w:fldCharType="begin"/>
        </w:r>
        <w:r>
          <w:rPr>
            <w:noProof/>
            <w:webHidden/>
          </w:rPr>
          <w:instrText xml:space="preserve"> PAGEREF _Toc191643464 \h </w:instrText>
        </w:r>
        <w:r>
          <w:rPr>
            <w:noProof/>
            <w:webHidden/>
          </w:rPr>
        </w:r>
        <w:r>
          <w:rPr>
            <w:noProof/>
            <w:webHidden/>
          </w:rPr>
          <w:fldChar w:fldCharType="separate"/>
        </w:r>
        <w:r>
          <w:rPr>
            <w:noProof/>
            <w:webHidden/>
          </w:rPr>
          <w:t>8</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65" w:history="1">
        <w:r w:rsidRPr="00842069">
          <w:rPr>
            <w:rStyle w:val="Lienhypertexte"/>
            <w:rFonts w:ascii="Garamond" w:hAnsi="Garamond"/>
            <w:b/>
            <w:noProof/>
          </w:rPr>
          <w:t>13.1.</w:t>
        </w:r>
        <w:r>
          <w:rPr>
            <w:rFonts w:asciiTheme="minorHAnsi" w:eastAsiaTheme="minorEastAsia" w:hAnsiTheme="minorHAnsi" w:cstheme="minorBidi"/>
            <w:noProof/>
            <w:lang w:eastAsia="fr-FR"/>
          </w:rPr>
          <w:tab/>
        </w:r>
        <w:r w:rsidRPr="00842069">
          <w:rPr>
            <w:rStyle w:val="Lienhypertexte"/>
            <w:rFonts w:ascii="Garamond" w:hAnsi="Garamond"/>
            <w:noProof/>
          </w:rPr>
          <w:t>Pénalités de retard</w:t>
        </w:r>
        <w:r>
          <w:rPr>
            <w:noProof/>
            <w:webHidden/>
          </w:rPr>
          <w:tab/>
        </w:r>
        <w:r>
          <w:rPr>
            <w:noProof/>
            <w:webHidden/>
          </w:rPr>
          <w:fldChar w:fldCharType="begin"/>
        </w:r>
        <w:r>
          <w:rPr>
            <w:noProof/>
            <w:webHidden/>
          </w:rPr>
          <w:instrText xml:space="preserve"> PAGEREF _Toc191643465 \h </w:instrText>
        </w:r>
        <w:r>
          <w:rPr>
            <w:noProof/>
            <w:webHidden/>
          </w:rPr>
        </w:r>
        <w:r>
          <w:rPr>
            <w:noProof/>
            <w:webHidden/>
          </w:rPr>
          <w:fldChar w:fldCharType="separate"/>
        </w:r>
        <w:r>
          <w:rPr>
            <w:noProof/>
            <w:webHidden/>
          </w:rPr>
          <w:t>8</w:t>
        </w:r>
        <w:r>
          <w:rPr>
            <w:noProof/>
            <w:webHidden/>
          </w:rPr>
          <w:fldChar w:fldCharType="end"/>
        </w:r>
      </w:hyperlink>
    </w:p>
    <w:p w:rsidR="00741DD8" w:rsidRDefault="00741DD8">
      <w:pPr>
        <w:pStyle w:val="TM2"/>
        <w:tabs>
          <w:tab w:val="left" w:pos="850"/>
        </w:tabs>
        <w:rPr>
          <w:rFonts w:asciiTheme="minorHAnsi" w:eastAsiaTheme="minorEastAsia" w:hAnsiTheme="minorHAnsi" w:cstheme="minorBidi"/>
          <w:noProof/>
          <w:lang w:eastAsia="fr-FR"/>
        </w:rPr>
      </w:pPr>
      <w:hyperlink w:anchor="_Toc191643466" w:history="1">
        <w:r w:rsidRPr="00842069">
          <w:rPr>
            <w:rStyle w:val="Lienhypertexte"/>
            <w:rFonts w:ascii="Garamond" w:hAnsi="Garamond"/>
            <w:b/>
            <w:noProof/>
          </w:rPr>
          <w:t>13.2.</w:t>
        </w:r>
        <w:r>
          <w:rPr>
            <w:rFonts w:asciiTheme="minorHAnsi" w:eastAsiaTheme="minorEastAsia" w:hAnsiTheme="minorHAnsi" w:cstheme="minorBidi"/>
            <w:noProof/>
            <w:lang w:eastAsia="fr-FR"/>
          </w:rPr>
          <w:tab/>
        </w:r>
        <w:r w:rsidRPr="00842069">
          <w:rPr>
            <w:rStyle w:val="Lienhypertexte"/>
            <w:rFonts w:ascii="Garamond" w:hAnsi="Garamond"/>
            <w:noProof/>
          </w:rPr>
          <w:t>Pénalités d’indisponibilité</w:t>
        </w:r>
        <w:r>
          <w:rPr>
            <w:noProof/>
            <w:webHidden/>
          </w:rPr>
          <w:tab/>
        </w:r>
        <w:r>
          <w:rPr>
            <w:noProof/>
            <w:webHidden/>
          </w:rPr>
          <w:fldChar w:fldCharType="begin"/>
        </w:r>
        <w:r>
          <w:rPr>
            <w:noProof/>
            <w:webHidden/>
          </w:rPr>
          <w:instrText xml:space="preserve"> PAGEREF _Toc191643466 \h </w:instrText>
        </w:r>
        <w:r>
          <w:rPr>
            <w:noProof/>
            <w:webHidden/>
          </w:rPr>
        </w:r>
        <w:r>
          <w:rPr>
            <w:noProof/>
            <w:webHidden/>
          </w:rPr>
          <w:fldChar w:fldCharType="separate"/>
        </w:r>
        <w:r>
          <w:rPr>
            <w:noProof/>
            <w:webHidden/>
          </w:rPr>
          <w:t>8</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67" w:history="1">
        <w:r w:rsidRPr="00842069">
          <w:rPr>
            <w:rStyle w:val="Lienhypertexte"/>
            <w:rFonts w:ascii="Garamond" w:hAnsi="Garamond"/>
            <w:b/>
            <w:noProof/>
          </w:rPr>
          <w:t>14.</w:t>
        </w:r>
        <w:r>
          <w:rPr>
            <w:rFonts w:asciiTheme="minorHAnsi" w:eastAsiaTheme="minorEastAsia" w:hAnsiTheme="minorHAnsi"/>
            <w:noProof/>
            <w:lang w:eastAsia="fr-FR"/>
          </w:rPr>
          <w:tab/>
        </w:r>
        <w:r w:rsidRPr="00842069">
          <w:rPr>
            <w:rStyle w:val="Lienhypertexte"/>
            <w:rFonts w:ascii="Garamond" w:hAnsi="Garamond"/>
            <w:noProof/>
          </w:rPr>
          <w:t>PROPRIÉTÉ INTELLECTUELLE</w:t>
        </w:r>
        <w:r>
          <w:rPr>
            <w:noProof/>
            <w:webHidden/>
          </w:rPr>
          <w:tab/>
        </w:r>
        <w:r>
          <w:rPr>
            <w:noProof/>
            <w:webHidden/>
          </w:rPr>
          <w:fldChar w:fldCharType="begin"/>
        </w:r>
        <w:r>
          <w:rPr>
            <w:noProof/>
            <w:webHidden/>
          </w:rPr>
          <w:instrText xml:space="preserve"> PAGEREF _Toc191643467 \h </w:instrText>
        </w:r>
        <w:r>
          <w:rPr>
            <w:noProof/>
            <w:webHidden/>
          </w:rPr>
        </w:r>
        <w:r>
          <w:rPr>
            <w:noProof/>
            <w:webHidden/>
          </w:rPr>
          <w:fldChar w:fldCharType="separate"/>
        </w:r>
        <w:r>
          <w:rPr>
            <w:noProof/>
            <w:webHidden/>
          </w:rPr>
          <w:t>9</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68" w:history="1">
        <w:r w:rsidRPr="00842069">
          <w:rPr>
            <w:rStyle w:val="Lienhypertexte"/>
            <w:rFonts w:ascii="Garamond" w:hAnsi="Garamond"/>
            <w:b/>
            <w:noProof/>
          </w:rPr>
          <w:t>15.</w:t>
        </w:r>
        <w:r>
          <w:rPr>
            <w:rFonts w:asciiTheme="minorHAnsi" w:eastAsiaTheme="minorEastAsia" w:hAnsiTheme="minorHAnsi"/>
            <w:noProof/>
            <w:lang w:eastAsia="fr-FR"/>
          </w:rPr>
          <w:tab/>
        </w:r>
        <w:r w:rsidRPr="00842069">
          <w:rPr>
            <w:rStyle w:val="Lienhypertexte"/>
            <w:rFonts w:ascii="Garamond" w:hAnsi="Garamond"/>
            <w:caps/>
            <w:noProof/>
          </w:rPr>
          <w:t>Assurances</w:t>
        </w:r>
        <w:r>
          <w:rPr>
            <w:noProof/>
            <w:webHidden/>
          </w:rPr>
          <w:tab/>
        </w:r>
        <w:r>
          <w:rPr>
            <w:noProof/>
            <w:webHidden/>
          </w:rPr>
          <w:fldChar w:fldCharType="begin"/>
        </w:r>
        <w:r>
          <w:rPr>
            <w:noProof/>
            <w:webHidden/>
          </w:rPr>
          <w:instrText xml:space="preserve"> PAGEREF _Toc191643468 \h </w:instrText>
        </w:r>
        <w:r>
          <w:rPr>
            <w:noProof/>
            <w:webHidden/>
          </w:rPr>
        </w:r>
        <w:r>
          <w:rPr>
            <w:noProof/>
            <w:webHidden/>
          </w:rPr>
          <w:fldChar w:fldCharType="separate"/>
        </w:r>
        <w:r>
          <w:rPr>
            <w:noProof/>
            <w:webHidden/>
          </w:rPr>
          <w:t>9</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69" w:history="1">
        <w:r w:rsidRPr="00842069">
          <w:rPr>
            <w:rStyle w:val="Lienhypertexte"/>
            <w:rFonts w:ascii="Garamond" w:hAnsi="Garamond"/>
            <w:b/>
            <w:noProof/>
          </w:rPr>
          <w:t>16.</w:t>
        </w:r>
        <w:r>
          <w:rPr>
            <w:rFonts w:asciiTheme="minorHAnsi" w:eastAsiaTheme="minorEastAsia" w:hAnsiTheme="minorHAnsi"/>
            <w:noProof/>
            <w:lang w:eastAsia="fr-FR"/>
          </w:rPr>
          <w:tab/>
        </w:r>
        <w:r w:rsidRPr="00842069">
          <w:rPr>
            <w:rStyle w:val="Lienhypertexte"/>
            <w:rFonts w:ascii="Garamond" w:hAnsi="Garamond"/>
            <w:noProof/>
          </w:rPr>
          <w:t>RESILIATION DU MARCHE ET LITIGES</w:t>
        </w:r>
        <w:r>
          <w:rPr>
            <w:noProof/>
            <w:webHidden/>
          </w:rPr>
          <w:tab/>
        </w:r>
        <w:r>
          <w:rPr>
            <w:noProof/>
            <w:webHidden/>
          </w:rPr>
          <w:fldChar w:fldCharType="begin"/>
        </w:r>
        <w:r>
          <w:rPr>
            <w:noProof/>
            <w:webHidden/>
          </w:rPr>
          <w:instrText xml:space="preserve"> PAGEREF _Toc191643469 \h </w:instrText>
        </w:r>
        <w:r>
          <w:rPr>
            <w:noProof/>
            <w:webHidden/>
          </w:rPr>
        </w:r>
        <w:r>
          <w:rPr>
            <w:noProof/>
            <w:webHidden/>
          </w:rPr>
          <w:fldChar w:fldCharType="separate"/>
        </w:r>
        <w:r>
          <w:rPr>
            <w:noProof/>
            <w:webHidden/>
          </w:rPr>
          <w:t>9</w:t>
        </w:r>
        <w:r>
          <w:rPr>
            <w:noProof/>
            <w:webHidden/>
          </w:rPr>
          <w:fldChar w:fldCharType="end"/>
        </w:r>
      </w:hyperlink>
    </w:p>
    <w:p w:rsidR="00741DD8" w:rsidRDefault="00741DD8">
      <w:pPr>
        <w:pStyle w:val="TM1"/>
        <w:rPr>
          <w:rFonts w:asciiTheme="minorHAnsi" w:eastAsiaTheme="minorEastAsia" w:hAnsiTheme="minorHAnsi"/>
          <w:noProof/>
          <w:lang w:eastAsia="fr-FR"/>
        </w:rPr>
      </w:pPr>
      <w:hyperlink w:anchor="_Toc191643470" w:history="1">
        <w:r w:rsidRPr="00842069">
          <w:rPr>
            <w:rStyle w:val="Lienhypertexte"/>
            <w:rFonts w:ascii="Garamond" w:hAnsi="Garamond"/>
            <w:b/>
            <w:noProof/>
          </w:rPr>
          <w:t>17.</w:t>
        </w:r>
        <w:r>
          <w:rPr>
            <w:rFonts w:asciiTheme="minorHAnsi" w:eastAsiaTheme="minorEastAsia" w:hAnsiTheme="minorHAnsi"/>
            <w:noProof/>
            <w:lang w:eastAsia="fr-FR"/>
          </w:rPr>
          <w:tab/>
        </w:r>
        <w:r w:rsidRPr="00842069">
          <w:rPr>
            <w:rStyle w:val="Lienhypertexte"/>
            <w:rFonts w:ascii="Garamond" w:hAnsi="Garamond"/>
            <w:noProof/>
          </w:rPr>
          <w:t>DEROGATIONS AUX DOCUMENTS GENERAUX</w:t>
        </w:r>
        <w:r>
          <w:rPr>
            <w:noProof/>
            <w:webHidden/>
          </w:rPr>
          <w:tab/>
        </w:r>
        <w:r>
          <w:rPr>
            <w:noProof/>
            <w:webHidden/>
          </w:rPr>
          <w:fldChar w:fldCharType="begin"/>
        </w:r>
        <w:r>
          <w:rPr>
            <w:noProof/>
            <w:webHidden/>
          </w:rPr>
          <w:instrText xml:space="preserve"> PAGEREF _Toc191643470 \h </w:instrText>
        </w:r>
        <w:r>
          <w:rPr>
            <w:noProof/>
            <w:webHidden/>
          </w:rPr>
        </w:r>
        <w:r>
          <w:rPr>
            <w:noProof/>
            <w:webHidden/>
          </w:rPr>
          <w:fldChar w:fldCharType="separate"/>
        </w:r>
        <w:r>
          <w:rPr>
            <w:noProof/>
            <w:webHidden/>
          </w:rPr>
          <w:t>9</w:t>
        </w:r>
        <w:r>
          <w:rPr>
            <w:noProof/>
            <w:webHidden/>
          </w:rPr>
          <w:fldChar w:fldCharType="end"/>
        </w:r>
      </w:hyperlink>
    </w:p>
    <w:p w:rsidR="00741DD8" w:rsidRDefault="00741DD8">
      <w:pPr>
        <w:pStyle w:val="TM1"/>
        <w:tabs>
          <w:tab w:val="left" w:pos="2690"/>
        </w:tabs>
        <w:rPr>
          <w:rFonts w:asciiTheme="minorHAnsi" w:eastAsiaTheme="minorEastAsia" w:hAnsiTheme="minorHAnsi"/>
          <w:noProof/>
          <w:lang w:eastAsia="fr-FR"/>
        </w:rPr>
      </w:pPr>
      <w:hyperlink w:anchor="_Toc191643471" w:history="1">
        <w:r w:rsidRPr="00842069">
          <w:rPr>
            <w:rStyle w:val="Lienhypertexte"/>
            <w:noProof/>
          </w:rPr>
          <w:t>Annexe 1 à l’acte d’engagement</w:t>
        </w:r>
        <w:r>
          <w:rPr>
            <w:rFonts w:asciiTheme="minorHAnsi" w:eastAsiaTheme="minorEastAsia" w:hAnsiTheme="minorHAnsi"/>
            <w:noProof/>
            <w:lang w:eastAsia="fr-FR"/>
          </w:rPr>
          <w:tab/>
        </w:r>
        <w:r w:rsidRPr="00842069">
          <w:rPr>
            <w:rStyle w:val="Lienhypertexte"/>
            <w:noProof/>
          </w:rPr>
          <w:t>Délai de livraison</w:t>
        </w:r>
        <w:r>
          <w:rPr>
            <w:noProof/>
            <w:webHidden/>
          </w:rPr>
          <w:tab/>
        </w:r>
        <w:r>
          <w:rPr>
            <w:noProof/>
            <w:webHidden/>
          </w:rPr>
          <w:fldChar w:fldCharType="begin"/>
        </w:r>
        <w:r>
          <w:rPr>
            <w:noProof/>
            <w:webHidden/>
          </w:rPr>
          <w:instrText xml:space="preserve"> PAGEREF _Toc191643471 \h </w:instrText>
        </w:r>
        <w:r>
          <w:rPr>
            <w:noProof/>
            <w:webHidden/>
          </w:rPr>
        </w:r>
        <w:r>
          <w:rPr>
            <w:noProof/>
            <w:webHidden/>
          </w:rPr>
          <w:fldChar w:fldCharType="separate"/>
        </w:r>
        <w:r>
          <w:rPr>
            <w:noProof/>
            <w:webHidden/>
          </w:rPr>
          <w:t>10</w:t>
        </w:r>
        <w:r>
          <w:rPr>
            <w:noProof/>
            <w:webHidden/>
          </w:rPr>
          <w:fldChar w:fldCharType="end"/>
        </w:r>
      </w:hyperlink>
    </w:p>
    <w:p w:rsidR="005D72E0" w:rsidRDefault="004059D5" w:rsidP="005809DF">
      <w:pPr>
        <w:widowControl w:val="0"/>
        <w:spacing w:before="14"/>
        <w:rPr>
          <w:rFonts w:ascii="Garamond" w:hAnsi="Garamond" w:cs="Arial"/>
          <w:b/>
          <w:bCs/>
        </w:rPr>
      </w:pPr>
      <w:r w:rsidRPr="00855DBF">
        <w:rPr>
          <w:rFonts w:ascii="Garamond" w:hAnsi="Garamond" w:cs="Arial"/>
          <w:b/>
          <w:bCs/>
          <w:highlight w:val="yellow"/>
        </w:rPr>
        <w:fldChar w:fldCharType="end"/>
      </w:r>
    </w:p>
    <w:p w:rsidR="005D72E0" w:rsidRDefault="004059D5">
      <w:pPr>
        <w:widowControl w:val="0"/>
        <w:tabs>
          <w:tab w:val="left" w:pos="5100"/>
        </w:tabs>
        <w:spacing w:before="14"/>
        <w:rPr>
          <w:rFonts w:ascii="Garamond" w:hAnsi="Garamond" w:cs="Arial"/>
          <w:b/>
          <w:bCs/>
        </w:rPr>
      </w:pPr>
      <w:r>
        <w:rPr>
          <w:rFonts w:ascii="Garamond" w:hAnsi="Garamond" w:cs="Arial"/>
          <w:b/>
          <w:bCs/>
        </w:rPr>
        <w:tab/>
      </w:r>
    </w:p>
    <w:p w:rsidR="005D72E0" w:rsidRDefault="004059D5">
      <w:pPr>
        <w:widowControl w:val="0"/>
        <w:tabs>
          <w:tab w:val="left" w:pos="5100"/>
          <w:tab w:val="left" w:pos="6675"/>
        </w:tabs>
        <w:rPr>
          <w:rFonts w:ascii="Garamond" w:hAnsi="Garamond" w:cs="Arial"/>
          <w:sz w:val="20"/>
          <w:szCs w:val="20"/>
        </w:rPr>
        <w:sectPr w:rsidR="005D72E0">
          <w:footerReference w:type="even" r:id="rId13"/>
          <w:footerReference w:type="default" r:id="rId14"/>
          <w:pgSz w:w="11900" w:h="16840"/>
          <w:pgMar w:top="1418" w:right="1418" w:bottom="1418" w:left="1418" w:header="720" w:footer="720" w:gutter="0"/>
          <w:cols w:space="720"/>
          <w:docGrid w:linePitch="360"/>
        </w:sectPr>
      </w:pPr>
      <w:r>
        <w:rPr>
          <w:rFonts w:ascii="Garamond" w:hAnsi="Garamond" w:cs="Arial"/>
          <w:sz w:val="20"/>
          <w:szCs w:val="20"/>
        </w:rPr>
        <w:tab/>
      </w:r>
      <w:r>
        <w:rPr>
          <w:rFonts w:ascii="Garamond" w:hAnsi="Garamond" w:cs="Arial"/>
          <w:sz w:val="20"/>
          <w:szCs w:val="20"/>
        </w:rPr>
        <w:tab/>
      </w:r>
    </w:p>
    <w:p w:rsidR="005D72E0" w:rsidRDefault="004059D5">
      <w:pPr>
        <w:pStyle w:val="Titre1"/>
        <w:rPr>
          <w:rFonts w:ascii="Garamond" w:hAnsi="Garamond"/>
          <w:i/>
          <w:iCs/>
        </w:rPr>
      </w:pPr>
      <w:bookmarkStart w:id="4" w:name="_Toc191643440"/>
      <w:r>
        <w:rPr>
          <w:rFonts w:ascii="Garamond" w:hAnsi="Garamond"/>
        </w:rPr>
        <w:lastRenderedPageBreak/>
        <w:t>OBJET</w:t>
      </w:r>
      <w:bookmarkEnd w:id="4"/>
    </w:p>
    <w:p w:rsidR="00063AC7" w:rsidRDefault="00063AC7" w:rsidP="00063AC7">
      <w:pPr>
        <w:pStyle w:val="Corpsdetexte"/>
        <w:rPr>
          <w:rFonts w:ascii="Garamond" w:hAnsi="Garamond"/>
        </w:rPr>
      </w:pPr>
      <w:bookmarkStart w:id="5" w:name="_Hlk165032626"/>
      <w:r>
        <w:rPr>
          <w:rFonts w:ascii="Garamond" w:hAnsi="Garamond"/>
          <w:szCs w:val="24"/>
        </w:rPr>
        <w:t>Le présent marché a pour objet l’</w:t>
      </w:r>
      <w:r>
        <w:rPr>
          <w:rFonts w:ascii="Garamond" w:hAnsi="Garamond"/>
        </w:rPr>
        <w:t xml:space="preserve">Acquisition </w:t>
      </w:r>
      <w:r w:rsidR="00855DBF">
        <w:rPr>
          <w:rFonts w:ascii="Garamond" w:hAnsi="Garamond"/>
        </w:rPr>
        <w:t>d’appareils de mesure de la fluorescence de la chlorophylle induite par le soleil (SIF)</w:t>
      </w:r>
      <w:r>
        <w:rPr>
          <w:rFonts w:ascii="Garamond" w:hAnsi="Garamond"/>
        </w:rPr>
        <w:t>.</w:t>
      </w:r>
    </w:p>
    <w:p w:rsidR="00063AC7" w:rsidRDefault="00063AC7" w:rsidP="00063AC7">
      <w:pPr>
        <w:pStyle w:val="Corpsdetexte"/>
        <w:rPr>
          <w:rFonts w:ascii="Garamond" w:hAnsi="Garamond"/>
          <w:szCs w:val="24"/>
        </w:rPr>
      </w:pPr>
      <w:r>
        <w:rPr>
          <w:rFonts w:ascii="Garamond" w:hAnsi="Garamond"/>
          <w:szCs w:val="24"/>
        </w:rPr>
        <w:t>L’acquisition comprend la fourniture</w:t>
      </w:r>
      <w:r w:rsidR="00855DBF">
        <w:rPr>
          <w:rFonts w:ascii="Garamond" w:hAnsi="Garamond"/>
          <w:szCs w:val="24"/>
        </w:rPr>
        <w:t>,</w:t>
      </w:r>
      <w:r>
        <w:rPr>
          <w:rFonts w:ascii="Garamond" w:hAnsi="Garamond"/>
          <w:szCs w:val="24"/>
        </w:rPr>
        <w:t xml:space="preserve"> la livraison</w:t>
      </w:r>
      <w:r w:rsidR="00855DBF">
        <w:rPr>
          <w:rFonts w:ascii="Garamond" w:hAnsi="Garamond"/>
          <w:szCs w:val="24"/>
        </w:rPr>
        <w:t xml:space="preserve"> </w:t>
      </w:r>
      <w:r w:rsidR="000F0A73">
        <w:rPr>
          <w:rFonts w:ascii="Garamond" w:hAnsi="Garamond"/>
          <w:szCs w:val="24"/>
        </w:rPr>
        <w:t>ainsi qu’</w:t>
      </w:r>
      <w:r w:rsidR="00855DBF">
        <w:rPr>
          <w:rFonts w:ascii="Garamond" w:hAnsi="Garamond"/>
          <w:szCs w:val="24"/>
        </w:rPr>
        <w:t>une démonstration</w:t>
      </w:r>
      <w:r>
        <w:rPr>
          <w:rFonts w:ascii="Garamond" w:hAnsi="Garamond"/>
          <w:szCs w:val="24"/>
        </w:rPr>
        <w:t>.</w:t>
      </w:r>
    </w:p>
    <w:p w:rsidR="005D72E0" w:rsidRDefault="004059D5">
      <w:pPr>
        <w:pStyle w:val="Titre1"/>
        <w:ind w:left="357" w:hanging="357"/>
        <w:rPr>
          <w:rFonts w:ascii="Garamond" w:hAnsi="Garamond"/>
          <w:i/>
          <w:iCs/>
        </w:rPr>
      </w:pPr>
      <w:bookmarkStart w:id="6" w:name="_Toc191643441"/>
      <w:bookmarkEnd w:id="5"/>
      <w:r>
        <w:rPr>
          <w:rFonts w:ascii="Garamond" w:hAnsi="Garamond"/>
        </w:rPr>
        <w:t>PIÈCES CONTRACTUELLES DU MARCHÉ</w:t>
      </w:r>
      <w:bookmarkEnd w:id="6"/>
    </w:p>
    <w:p w:rsidR="005D72E0" w:rsidRDefault="004059D5">
      <w:pPr>
        <w:rPr>
          <w:rFonts w:ascii="Garamond" w:hAnsi="Garamond"/>
        </w:rPr>
      </w:pPr>
      <w:r>
        <w:rPr>
          <w:rFonts w:ascii="Garamond" w:hAnsi="Garamond"/>
        </w:rPr>
        <w:t>La procédure est passée selon des modalités librement fixées par le pouvoir adjudicateur en application de l’article L2123-1 du Code de la Commande Publique et des articles R2123-1 à R2123-7 du Code de la Commande Publique.</w:t>
      </w:r>
    </w:p>
    <w:p w:rsidR="005D72E0" w:rsidRDefault="004059D5">
      <w:pPr>
        <w:rPr>
          <w:rFonts w:ascii="Garamond" w:hAnsi="Garamond"/>
        </w:rPr>
      </w:pPr>
      <w:r>
        <w:rPr>
          <w:rFonts w:ascii="Garamond" w:hAnsi="Garamond"/>
        </w:rPr>
        <w:t>Par dérogation à l’article 4.1 du CCAG/FCS, les pièces constitutives du marché sont les suivantes par ordre de priorité :</w:t>
      </w:r>
    </w:p>
    <w:p w:rsidR="00063AC7" w:rsidRPr="00063AC7" w:rsidRDefault="00063AC7" w:rsidP="00063AC7">
      <w:pPr>
        <w:pStyle w:val="Paragraphedeliste"/>
        <w:numPr>
          <w:ilvl w:val="0"/>
          <w:numId w:val="1"/>
        </w:numPr>
        <w:rPr>
          <w:rFonts w:ascii="Garamond" w:hAnsi="Garamond"/>
        </w:rPr>
      </w:pPr>
      <w:r>
        <w:rPr>
          <w:rFonts w:ascii="Garamond" w:hAnsi="Garamond"/>
        </w:rPr>
        <w:t xml:space="preserve">Le présent </w:t>
      </w:r>
      <w:r w:rsidRPr="00063AC7">
        <w:rPr>
          <w:rFonts w:ascii="Garamond" w:hAnsi="Garamond"/>
        </w:rPr>
        <w:t>Acte d’Engagement valant cahier des clauses administratives particulières et son annexe Délai (AE-CCAP) ;</w:t>
      </w:r>
    </w:p>
    <w:p w:rsidR="005D72E0" w:rsidRDefault="00A402EE" w:rsidP="00063AC7">
      <w:pPr>
        <w:pStyle w:val="Paragraphedeliste"/>
        <w:numPr>
          <w:ilvl w:val="0"/>
          <w:numId w:val="1"/>
        </w:numPr>
        <w:rPr>
          <w:rFonts w:ascii="Garamond" w:hAnsi="Garamond"/>
        </w:rPr>
      </w:pPr>
      <w:r>
        <w:rPr>
          <w:rFonts w:ascii="Garamond" w:hAnsi="Garamond"/>
        </w:rPr>
        <w:t xml:space="preserve">Le </w:t>
      </w:r>
      <w:r w:rsidR="00063AC7" w:rsidRPr="00063AC7">
        <w:rPr>
          <w:rFonts w:ascii="Garamond" w:hAnsi="Garamond"/>
        </w:rPr>
        <w:t>Cahier des Clauses Techniques Particulières du marché (CCTP) ;</w:t>
      </w:r>
    </w:p>
    <w:p w:rsidR="005D72E0" w:rsidRDefault="00A402EE">
      <w:pPr>
        <w:pStyle w:val="Paragraphedeliste"/>
        <w:numPr>
          <w:ilvl w:val="0"/>
          <w:numId w:val="1"/>
        </w:numPr>
        <w:rPr>
          <w:rFonts w:ascii="Garamond" w:hAnsi="Garamond"/>
          <w:bCs/>
        </w:rPr>
      </w:pPr>
      <w:r>
        <w:rPr>
          <w:rFonts w:ascii="Garamond" w:hAnsi="Garamond"/>
        </w:rPr>
        <w:t>L</w:t>
      </w:r>
      <w:r w:rsidR="004059D5">
        <w:rPr>
          <w:rFonts w:ascii="Garamond" w:hAnsi="Garamond"/>
        </w:rPr>
        <w:t>e Cahier des Clauses Administratives Générales applicable aux marchés publics de F</w:t>
      </w:r>
      <w:r w:rsidR="004059D5">
        <w:rPr>
          <w:rFonts w:ascii="Garamond" w:hAnsi="Garamond"/>
          <w:bCs/>
        </w:rPr>
        <w:t>ournitures courantes et de Services</w:t>
      </w:r>
      <w:r w:rsidR="004059D5">
        <w:rPr>
          <w:rFonts w:ascii="Garamond" w:hAnsi="Garamond"/>
        </w:rPr>
        <w:t xml:space="preserve"> approuvé par l’arrêté du </w:t>
      </w:r>
      <w:r w:rsidR="004059D5">
        <w:rPr>
          <w:rFonts w:ascii="Garamond" w:hAnsi="Garamond"/>
          <w:bCs/>
        </w:rPr>
        <w:t>30 mars 2021</w:t>
      </w:r>
      <w:r w:rsidR="004059D5">
        <w:rPr>
          <w:rFonts w:ascii="Garamond" w:hAnsi="Garamond"/>
        </w:rPr>
        <w:t xml:space="preserve">, ci-après désigné le </w:t>
      </w:r>
      <w:r w:rsidR="004059D5">
        <w:rPr>
          <w:rFonts w:ascii="Garamond" w:hAnsi="Garamond"/>
          <w:bCs/>
        </w:rPr>
        <w:t>CCAG-FCS ;</w:t>
      </w:r>
      <w:r w:rsidR="004059D5">
        <w:rPr>
          <w:rFonts w:ascii="Garamond" w:hAnsi="Garamond"/>
          <w:i/>
        </w:rPr>
        <w:t xml:space="preserve"> </w:t>
      </w:r>
    </w:p>
    <w:p w:rsidR="005D72E0" w:rsidRDefault="00A402EE">
      <w:pPr>
        <w:pStyle w:val="Paragraphedeliste"/>
        <w:numPr>
          <w:ilvl w:val="0"/>
          <w:numId w:val="1"/>
        </w:numPr>
        <w:rPr>
          <w:rFonts w:ascii="Garamond" w:hAnsi="Garamond"/>
          <w:bCs/>
        </w:rPr>
      </w:pPr>
      <w:r>
        <w:rPr>
          <w:rFonts w:ascii="Garamond" w:hAnsi="Garamond"/>
          <w:bCs/>
        </w:rPr>
        <w:t>L</w:t>
      </w:r>
      <w:r w:rsidR="004059D5">
        <w:rPr>
          <w:rFonts w:ascii="Garamond" w:hAnsi="Garamond"/>
          <w:bCs/>
        </w:rPr>
        <w:t xml:space="preserve">’offre technique </w:t>
      </w:r>
      <w:r w:rsidR="00DC54A5">
        <w:rPr>
          <w:rFonts w:ascii="Garamond" w:hAnsi="Garamond"/>
          <w:bCs/>
        </w:rPr>
        <w:t xml:space="preserve">et financière </w:t>
      </w:r>
      <w:r w:rsidR="004059D5">
        <w:rPr>
          <w:rFonts w:ascii="Garamond" w:hAnsi="Garamond"/>
          <w:bCs/>
        </w:rPr>
        <w:t>du titulaire.</w:t>
      </w:r>
    </w:p>
    <w:p w:rsidR="00E70E7D" w:rsidRPr="00E70E7D" w:rsidRDefault="00E70E7D" w:rsidP="00E70E7D">
      <w:pPr>
        <w:pStyle w:val="Titre1"/>
        <w:ind w:left="357" w:hanging="357"/>
        <w:rPr>
          <w:rFonts w:ascii="Garamond" w:hAnsi="Garamond"/>
          <w:caps/>
        </w:rPr>
      </w:pPr>
      <w:bookmarkStart w:id="7" w:name="_Toc191643442"/>
      <w:r w:rsidRPr="00E70E7D">
        <w:rPr>
          <w:rFonts w:ascii="Garamond" w:hAnsi="Garamond"/>
          <w:caps/>
        </w:rPr>
        <w:t>Délai d’exécution du marché</w:t>
      </w:r>
      <w:bookmarkEnd w:id="7"/>
    </w:p>
    <w:p w:rsidR="00E70E7D" w:rsidRPr="00637453" w:rsidRDefault="00E70E7D" w:rsidP="00E70E7D">
      <w:pPr>
        <w:tabs>
          <w:tab w:val="left" w:pos="426"/>
          <w:tab w:val="left" w:pos="851"/>
        </w:tabs>
        <w:rPr>
          <w:rFonts w:ascii="Garamond" w:hAnsi="Garamond" w:cs="Arial"/>
        </w:rPr>
      </w:pPr>
      <w:bookmarkStart w:id="8" w:name="_Hlk157431287"/>
      <w:r w:rsidRPr="00637453">
        <w:rPr>
          <w:rFonts w:ascii="Garamond" w:hAnsi="Garamond" w:cs="Arial"/>
        </w:rPr>
        <w:t xml:space="preserve">Le délai d’exécution part de la date de notification </w:t>
      </w:r>
      <w:r>
        <w:rPr>
          <w:rFonts w:ascii="Garamond" w:hAnsi="Garamond" w:cs="Arial"/>
        </w:rPr>
        <w:t xml:space="preserve">du marché </w:t>
      </w:r>
      <w:r w:rsidR="00DC54A5">
        <w:rPr>
          <w:rFonts w:ascii="Garamond" w:hAnsi="Garamond" w:cs="Arial"/>
        </w:rPr>
        <w:t xml:space="preserve">valant commande </w:t>
      </w:r>
      <w:r w:rsidRPr="00637453">
        <w:rPr>
          <w:rFonts w:ascii="Garamond" w:hAnsi="Garamond" w:cs="Arial"/>
        </w:rPr>
        <w:t xml:space="preserve">jusqu’à la date </w:t>
      </w:r>
      <w:r w:rsidR="008A3122">
        <w:rPr>
          <w:rFonts w:ascii="Garamond" w:hAnsi="Garamond" w:cs="Arial"/>
        </w:rPr>
        <w:t>de la démonstration</w:t>
      </w:r>
      <w:r w:rsidRPr="00637453">
        <w:rPr>
          <w:rFonts w:ascii="Garamond" w:hAnsi="Garamond" w:cs="Arial"/>
        </w:rPr>
        <w:t>.</w:t>
      </w:r>
    </w:p>
    <w:p w:rsidR="005D72E0" w:rsidRDefault="004059D5">
      <w:pPr>
        <w:pStyle w:val="Titre1"/>
        <w:rPr>
          <w:rFonts w:ascii="Garamond" w:hAnsi="Garamond"/>
        </w:rPr>
      </w:pPr>
      <w:bookmarkStart w:id="9" w:name="_Toc191643443"/>
      <w:bookmarkEnd w:id="8"/>
      <w:r>
        <w:rPr>
          <w:rFonts w:ascii="Garamond" w:hAnsi="Garamond"/>
        </w:rPr>
        <w:t>MODALITES D’EXECUTION DES PRESTATIONS</w:t>
      </w:r>
      <w:bookmarkEnd w:id="9"/>
      <w:r>
        <w:rPr>
          <w:rFonts w:ascii="Garamond" w:hAnsi="Garamond"/>
        </w:rPr>
        <w:t xml:space="preserve"> </w:t>
      </w:r>
    </w:p>
    <w:p w:rsidR="005D72E0" w:rsidRDefault="00EB00D9">
      <w:pPr>
        <w:pStyle w:val="Titre2"/>
        <w:rPr>
          <w:rFonts w:ascii="Garamond" w:hAnsi="Garamond"/>
        </w:rPr>
      </w:pPr>
      <w:bookmarkStart w:id="10" w:name="_Toc191643444"/>
      <w:r>
        <w:rPr>
          <w:rFonts w:ascii="Garamond" w:hAnsi="Garamond"/>
        </w:rPr>
        <w:t>Lieu de livraison</w:t>
      </w:r>
      <w:r w:rsidR="00E70E7D">
        <w:rPr>
          <w:rFonts w:ascii="Garamond" w:hAnsi="Garamond"/>
        </w:rPr>
        <w:t>, c</w:t>
      </w:r>
      <w:r w:rsidR="00E70E7D" w:rsidRPr="00E70E7D">
        <w:rPr>
          <w:rFonts w:ascii="Garamond" w:hAnsi="Garamond"/>
        </w:rPr>
        <w:t>onditions de livraison, emballages</w:t>
      </w:r>
      <w:bookmarkEnd w:id="10"/>
    </w:p>
    <w:p w:rsidR="00855DBF" w:rsidRDefault="00E70E7D" w:rsidP="00855DBF">
      <w:pPr>
        <w:rPr>
          <w:rFonts w:ascii="Garamond" w:hAnsi="Garamond"/>
        </w:rPr>
      </w:pPr>
      <w:r w:rsidRPr="00E70E7D">
        <w:rPr>
          <w:rFonts w:ascii="Garamond" w:hAnsi="Garamond"/>
        </w:rPr>
        <w:t xml:space="preserve">La livraison des fournitures sera faite à l’adresse </w:t>
      </w:r>
      <w:r>
        <w:rPr>
          <w:rFonts w:ascii="Garamond" w:hAnsi="Garamond"/>
        </w:rPr>
        <w:t xml:space="preserve">suivante : </w:t>
      </w:r>
    </w:p>
    <w:p w:rsidR="00855DBF" w:rsidRPr="00855DBF" w:rsidRDefault="00855DBF" w:rsidP="00855DBF">
      <w:pPr>
        <w:spacing w:before="0" w:after="0"/>
        <w:rPr>
          <w:rFonts w:ascii="Garamond" w:hAnsi="Garamond"/>
        </w:rPr>
      </w:pPr>
      <w:bookmarkStart w:id="11" w:name="_Hlk191480869"/>
      <w:r w:rsidRPr="00855DBF">
        <w:rPr>
          <w:rFonts w:ascii="Garamond" w:hAnsi="Garamond"/>
        </w:rPr>
        <w:t>Centre INRAE Grand Est – Nancy</w:t>
      </w:r>
    </w:p>
    <w:p w:rsidR="00855DBF" w:rsidRPr="00855DBF" w:rsidRDefault="00855DBF" w:rsidP="00855DBF">
      <w:pPr>
        <w:spacing w:before="0" w:after="0"/>
        <w:rPr>
          <w:rFonts w:ascii="Garamond" w:hAnsi="Garamond"/>
        </w:rPr>
      </w:pPr>
      <w:r w:rsidRPr="00855DBF">
        <w:rPr>
          <w:rFonts w:ascii="Garamond" w:hAnsi="Garamond"/>
        </w:rPr>
        <w:t>UMR SILVA</w:t>
      </w:r>
    </w:p>
    <w:p w:rsidR="00855DBF" w:rsidRPr="00855DBF" w:rsidRDefault="00855DBF" w:rsidP="00855DBF">
      <w:pPr>
        <w:spacing w:before="0" w:after="0"/>
        <w:rPr>
          <w:rFonts w:ascii="Garamond" w:hAnsi="Garamond"/>
        </w:rPr>
      </w:pPr>
      <w:r w:rsidRPr="00855DBF">
        <w:rPr>
          <w:rFonts w:ascii="Garamond" w:hAnsi="Garamond"/>
        </w:rPr>
        <w:t>Bâtiment C</w:t>
      </w:r>
    </w:p>
    <w:p w:rsidR="00855DBF" w:rsidRPr="00855DBF" w:rsidRDefault="00855DBF" w:rsidP="00855DBF">
      <w:pPr>
        <w:spacing w:before="0" w:after="0"/>
        <w:rPr>
          <w:rFonts w:ascii="Garamond" w:hAnsi="Garamond"/>
        </w:rPr>
      </w:pPr>
      <w:r w:rsidRPr="00855DBF">
        <w:rPr>
          <w:rFonts w:ascii="Garamond" w:hAnsi="Garamond"/>
        </w:rPr>
        <w:t>À l’attention de M. Cuntz</w:t>
      </w:r>
    </w:p>
    <w:p w:rsidR="00855DBF" w:rsidRPr="00855DBF" w:rsidRDefault="00855DBF" w:rsidP="00855DBF">
      <w:pPr>
        <w:spacing w:before="0" w:after="0"/>
        <w:rPr>
          <w:rFonts w:ascii="Garamond" w:hAnsi="Garamond"/>
        </w:rPr>
      </w:pPr>
      <w:r w:rsidRPr="00855DBF">
        <w:rPr>
          <w:rFonts w:ascii="Garamond" w:hAnsi="Garamond"/>
        </w:rPr>
        <w:t>Route d’Amance</w:t>
      </w:r>
    </w:p>
    <w:p w:rsidR="005D72E0" w:rsidRDefault="00855DBF" w:rsidP="00855DBF">
      <w:pPr>
        <w:spacing w:before="0" w:after="0"/>
        <w:rPr>
          <w:rFonts w:ascii="Garamond" w:hAnsi="Garamond"/>
        </w:rPr>
      </w:pPr>
      <w:r w:rsidRPr="00855DBF">
        <w:rPr>
          <w:rFonts w:ascii="Garamond" w:hAnsi="Garamond"/>
        </w:rPr>
        <w:t>54280 Champenoux.</w:t>
      </w:r>
    </w:p>
    <w:bookmarkEnd w:id="11"/>
    <w:p w:rsidR="00E70E7D" w:rsidRPr="00E70E7D" w:rsidRDefault="00E70E7D" w:rsidP="00E70E7D">
      <w:pPr>
        <w:rPr>
          <w:rFonts w:ascii="Garamond" w:hAnsi="Garamond"/>
        </w:rPr>
      </w:pPr>
      <w:r w:rsidRPr="00E70E7D">
        <w:rPr>
          <w:rFonts w:ascii="Garamond" w:hAnsi="Garamond"/>
        </w:rPr>
        <w:t xml:space="preserve">La livraison </w:t>
      </w:r>
      <w:r>
        <w:rPr>
          <w:rFonts w:ascii="Garamond" w:hAnsi="Garamond"/>
        </w:rPr>
        <w:t xml:space="preserve">est effectuée </w:t>
      </w:r>
      <w:r w:rsidRPr="00E70E7D">
        <w:rPr>
          <w:rFonts w:ascii="Garamond" w:hAnsi="Garamond"/>
        </w:rPr>
        <w:t>dans les conditions de l’article 21 du C.C.A.G./F.C.S. En particulier, le titulaire favorise les modes de transports les plus respectueux de l'environnement, notamment les véhicules à faibles émissions, les modes de transports doux ou alternatifs à la route.</w:t>
      </w:r>
    </w:p>
    <w:p w:rsidR="00E70E7D" w:rsidRPr="00E70E7D" w:rsidRDefault="00E70E7D" w:rsidP="00E70E7D">
      <w:pPr>
        <w:rPr>
          <w:rFonts w:ascii="Garamond" w:hAnsi="Garamond"/>
        </w:rPr>
      </w:pPr>
      <w:r w:rsidRPr="00E70E7D">
        <w:rPr>
          <w:rFonts w:ascii="Garamond" w:hAnsi="Garamond"/>
        </w:rPr>
        <w:t xml:space="preserve">Conformément à l’article 20.2.1 du CCAG/FCS, lorsque cela n'est pas de nature à contrevenir aux règles sanitaires et d'hygiène, le titulaire utilise des contenants réutilisables, recyclés, recyclables ou réemployés, et biosourcés de préférence. Il veille également, dans la mesure du possible, à en réduire les quantités, en volume et en poids. </w:t>
      </w:r>
    </w:p>
    <w:p w:rsidR="00E70E7D" w:rsidRPr="00E70E7D" w:rsidRDefault="00E70E7D" w:rsidP="00E70E7D">
      <w:pPr>
        <w:rPr>
          <w:rFonts w:ascii="Garamond" w:hAnsi="Garamond"/>
        </w:rPr>
      </w:pPr>
      <w:r w:rsidRPr="00E70E7D">
        <w:rPr>
          <w:rFonts w:ascii="Garamond" w:hAnsi="Garamond"/>
        </w:rPr>
        <w:t>En cas de non-respect de cette disposition, INRAE se réserve le droit d’appliquer une pénalité de 100 € TTC au titulaire, après l’en avoir informé par courriel.</w:t>
      </w:r>
    </w:p>
    <w:p w:rsidR="001F7CD5" w:rsidRDefault="001F7CD5" w:rsidP="001F7CD5">
      <w:pPr>
        <w:pStyle w:val="Titre2"/>
        <w:rPr>
          <w:rFonts w:ascii="Garamond" w:hAnsi="Garamond"/>
        </w:rPr>
      </w:pPr>
      <w:bookmarkStart w:id="12" w:name="_Toc191643445"/>
      <w:r>
        <w:rPr>
          <w:rFonts w:ascii="Garamond" w:hAnsi="Garamond"/>
        </w:rPr>
        <w:t>Sursis de livraison</w:t>
      </w:r>
      <w:bookmarkEnd w:id="12"/>
    </w:p>
    <w:p w:rsidR="001F7CD5" w:rsidRPr="001F7CD5" w:rsidRDefault="001F7CD5" w:rsidP="001F7CD5">
      <w:pPr>
        <w:rPr>
          <w:rFonts w:ascii="Garamond" w:hAnsi="Garamond"/>
        </w:rPr>
      </w:pPr>
      <w:r w:rsidRPr="001F7CD5">
        <w:rPr>
          <w:rFonts w:ascii="Garamond" w:hAnsi="Garamond"/>
        </w:rPr>
        <w:t>Un sursis de livraison peut être accordé au titulaire lorsque, en dehors des cas prévus pour la prolongation du délai à l'article 13.3</w:t>
      </w:r>
      <w:r>
        <w:rPr>
          <w:rFonts w:ascii="Garamond" w:hAnsi="Garamond"/>
        </w:rPr>
        <w:t xml:space="preserve"> du CCAG-FCS</w:t>
      </w:r>
      <w:r w:rsidRPr="001F7CD5">
        <w:rPr>
          <w:rFonts w:ascii="Garamond" w:hAnsi="Garamond"/>
        </w:rPr>
        <w:t>, une cause qui n'est pas de son fait met obstacle à l'exécution du marché dans le délai contractuel.</w:t>
      </w:r>
    </w:p>
    <w:p w:rsidR="001F7CD5" w:rsidRPr="001F7CD5" w:rsidRDefault="001F7CD5" w:rsidP="001F7CD5">
      <w:pPr>
        <w:rPr>
          <w:rFonts w:ascii="Garamond" w:hAnsi="Garamond"/>
        </w:rPr>
      </w:pPr>
      <w:r w:rsidRPr="001F7CD5">
        <w:rPr>
          <w:rFonts w:ascii="Garamond" w:hAnsi="Garamond"/>
        </w:rPr>
        <w:t>Le sursis de livraison suspend pour un temps égal à sa durée l'application des pénalités pour retard.</w:t>
      </w:r>
    </w:p>
    <w:p w:rsidR="001F7CD5" w:rsidRPr="001F7CD5" w:rsidRDefault="001F7CD5" w:rsidP="001F7CD5">
      <w:pPr>
        <w:rPr>
          <w:rFonts w:ascii="Garamond" w:hAnsi="Garamond"/>
        </w:rPr>
      </w:pPr>
      <w:r w:rsidRPr="001F7CD5">
        <w:rPr>
          <w:rFonts w:ascii="Garamond" w:hAnsi="Garamond"/>
        </w:rPr>
        <w:lastRenderedPageBreak/>
        <w:t>Les formalités d'octroi du sursis de livraison sont les mêmes que celles de la prolongation de délai mentionnées à l'article 13.3</w:t>
      </w:r>
      <w:r>
        <w:rPr>
          <w:rFonts w:ascii="Garamond" w:hAnsi="Garamond"/>
        </w:rPr>
        <w:t xml:space="preserve"> du CCAG-FCS</w:t>
      </w:r>
      <w:r w:rsidRPr="001F7CD5">
        <w:rPr>
          <w:rFonts w:ascii="Garamond" w:hAnsi="Garamond"/>
        </w:rPr>
        <w:t>.</w:t>
      </w:r>
    </w:p>
    <w:p w:rsidR="001F7CD5" w:rsidRDefault="001F7CD5" w:rsidP="001F7CD5">
      <w:pPr>
        <w:rPr>
          <w:rFonts w:ascii="Garamond" w:hAnsi="Garamond"/>
        </w:rPr>
      </w:pPr>
      <w:r w:rsidRPr="001F7CD5">
        <w:rPr>
          <w:rFonts w:ascii="Garamond" w:hAnsi="Garamond"/>
        </w:rPr>
        <w:t>Aucun sursis de livraison ne peut être demandé par le titulaire pour des événements survenus après l'expiration du délai d'exécution du marché, éventuellement déjà prolongé.</w:t>
      </w:r>
    </w:p>
    <w:p w:rsidR="00EB00D9" w:rsidRPr="00EB00D9" w:rsidRDefault="00EB00D9" w:rsidP="00EB00D9">
      <w:pPr>
        <w:pStyle w:val="Titre2"/>
        <w:rPr>
          <w:rFonts w:ascii="Garamond" w:hAnsi="Garamond"/>
        </w:rPr>
      </w:pPr>
      <w:bookmarkStart w:id="13" w:name="_Toc191643446"/>
      <w:r>
        <w:rPr>
          <w:rFonts w:ascii="Garamond" w:hAnsi="Garamond"/>
        </w:rPr>
        <w:t>Contacts pendant l’exécution du marché</w:t>
      </w:r>
      <w:bookmarkEnd w:id="13"/>
    </w:p>
    <w:p w:rsidR="005D72E0" w:rsidRDefault="00E70E7D">
      <w:pPr>
        <w:rPr>
          <w:rFonts w:ascii="Garamond" w:hAnsi="Garamond"/>
        </w:rPr>
      </w:pPr>
      <w:r>
        <w:rPr>
          <w:rFonts w:ascii="Garamond" w:hAnsi="Garamond" w:cs="Arial"/>
          <w:bCs/>
          <w:spacing w:val="4"/>
        </w:rPr>
        <w:t>Pour les contacts</w:t>
      </w:r>
      <w:r w:rsidR="00855DBF">
        <w:rPr>
          <w:rFonts w:ascii="Garamond" w:hAnsi="Garamond" w:cs="Arial"/>
          <w:bCs/>
          <w:spacing w:val="4"/>
        </w:rPr>
        <w:t xml:space="preserve"> INRAE,</w:t>
      </w:r>
      <w:r>
        <w:rPr>
          <w:rFonts w:ascii="Garamond" w:hAnsi="Garamond" w:cs="Arial"/>
          <w:bCs/>
          <w:spacing w:val="4"/>
        </w:rPr>
        <w:t xml:space="preserve"> voir</w:t>
      </w:r>
      <w:r w:rsidR="00EB00D9">
        <w:rPr>
          <w:rFonts w:ascii="Garamond" w:hAnsi="Garamond" w:cs="Arial"/>
          <w:bCs/>
          <w:spacing w:val="4"/>
        </w:rPr>
        <w:t xml:space="preserve"> article 4 du CCTP</w:t>
      </w:r>
      <w:r>
        <w:rPr>
          <w:rFonts w:ascii="Garamond" w:hAnsi="Garamond" w:cs="Arial"/>
          <w:bCs/>
          <w:spacing w:val="4"/>
        </w:rPr>
        <w:t>.</w:t>
      </w:r>
    </w:p>
    <w:p w:rsidR="00E70E7D" w:rsidRPr="00E70E7D" w:rsidRDefault="00E70E7D" w:rsidP="00E70E7D">
      <w:pPr>
        <w:pStyle w:val="Titre2"/>
        <w:rPr>
          <w:rFonts w:ascii="Garamond" w:hAnsi="Garamond"/>
        </w:rPr>
      </w:pPr>
      <w:bookmarkStart w:id="14" w:name="_Toc191643447"/>
      <w:r w:rsidRPr="00E70E7D">
        <w:rPr>
          <w:rFonts w:ascii="Garamond" w:hAnsi="Garamond"/>
        </w:rPr>
        <w:t>Prestations supplémentaires ou modificatives pendant l’exécution du marché</w:t>
      </w:r>
      <w:bookmarkEnd w:id="14"/>
    </w:p>
    <w:p w:rsidR="00E70E7D" w:rsidRPr="00E70E7D" w:rsidRDefault="00E70E7D" w:rsidP="00E70E7D">
      <w:pPr>
        <w:widowControl w:val="0"/>
        <w:rPr>
          <w:rFonts w:ascii="Garamond" w:hAnsi="Garamond" w:cs="Arial"/>
          <w:bCs/>
          <w:spacing w:val="4"/>
        </w:rPr>
      </w:pPr>
      <w:r w:rsidRPr="00E70E7D">
        <w:rPr>
          <w:rFonts w:ascii="Garamond" w:hAnsi="Garamond" w:cs="Arial"/>
          <w:bCs/>
          <w:spacing w:val="4"/>
        </w:rPr>
        <w:t>L’avenant prévu à l’article 23.3 du C.C.A.G./F.C.S est établi quel que soit le montant des</w:t>
      </w:r>
      <w:r w:rsidRPr="00E70E7D">
        <w:rPr>
          <w:rFonts w:ascii="Garamond" w:eastAsiaTheme="majorEastAsia" w:hAnsi="Garamond" w:cstheme="majorBidi"/>
          <w:color w:val="00A3A6"/>
          <w:sz w:val="26"/>
          <w:szCs w:val="26"/>
        </w:rPr>
        <w:t xml:space="preserve"> </w:t>
      </w:r>
      <w:r w:rsidRPr="00E70E7D">
        <w:rPr>
          <w:rFonts w:ascii="Garamond" w:hAnsi="Garamond" w:cs="Arial"/>
          <w:bCs/>
          <w:spacing w:val="4"/>
        </w:rPr>
        <w:t>prestations supplémentaires ou modificatives. Il pourra être établi directement entre les parties sans l’établissement préalable d’un ordre de service d’INRAE, par dérogation à l’article 23.1 du C.C.A.G./F.C.S.</w:t>
      </w:r>
    </w:p>
    <w:p w:rsidR="00E70E7D" w:rsidRPr="00E70E7D" w:rsidRDefault="00E70E7D" w:rsidP="00E70E7D">
      <w:pPr>
        <w:pStyle w:val="Titre2"/>
        <w:rPr>
          <w:rFonts w:ascii="Garamond" w:hAnsi="Garamond"/>
        </w:rPr>
      </w:pPr>
      <w:bookmarkStart w:id="15" w:name="_Toc191643448"/>
      <w:r w:rsidRPr="00E70E7D">
        <w:rPr>
          <w:rFonts w:ascii="Garamond" w:hAnsi="Garamond"/>
        </w:rPr>
        <w:t>Circonstances imprévisibles</w:t>
      </w:r>
      <w:bookmarkEnd w:id="15"/>
    </w:p>
    <w:p w:rsidR="00E70E7D" w:rsidRPr="00E70E7D" w:rsidRDefault="00E70E7D" w:rsidP="00E70E7D">
      <w:pPr>
        <w:widowControl w:val="0"/>
        <w:rPr>
          <w:rFonts w:ascii="Garamond" w:hAnsi="Garamond" w:cs="Arial"/>
          <w:bCs/>
          <w:spacing w:val="4"/>
        </w:rPr>
      </w:pPr>
      <w:r w:rsidRPr="00E70E7D">
        <w:rPr>
          <w:rFonts w:ascii="Garamond" w:hAnsi="Garamond" w:cs="Arial"/>
          <w:bCs/>
          <w:spacing w:val="4"/>
        </w:rPr>
        <w:t>Les dispositions de l’article 24 du C.C.A.G./F.C.S s’appliquent.</w:t>
      </w:r>
    </w:p>
    <w:p w:rsidR="00E70E7D" w:rsidRPr="00E70E7D" w:rsidRDefault="00E70E7D" w:rsidP="00E70E7D">
      <w:pPr>
        <w:widowControl w:val="0"/>
        <w:rPr>
          <w:rFonts w:ascii="Garamond" w:hAnsi="Garamond" w:cs="Arial"/>
          <w:bCs/>
          <w:spacing w:val="4"/>
        </w:rPr>
      </w:pPr>
      <w:r w:rsidRPr="00E70E7D">
        <w:rPr>
          <w:rFonts w:ascii="Garamond" w:hAnsi="Garamond" w:cs="Arial"/>
          <w:bCs/>
          <w:spacing w:val="4"/>
        </w:rPr>
        <w:t xml:space="preserve">En cas de surcoûts financiers pour le titulaire induits par des évènements imprévisibles, celui-ci devra fournir à INRAE tout justificatif ayant force probante. </w:t>
      </w:r>
    </w:p>
    <w:p w:rsidR="005D72E0" w:rsidRPr="00E70E7D" w:rsidRDefault="00E70E7D" w:rsidP="00E70E7D">
      <w:pPr>
        <w:widowControl w:val="0"/>
        <w:rPr>
          <w:rFonts w:ascii="Garamond" w:hAnsi="Garamond" w:cs="Arial"/>
          <w:bCs/>
          <w:spacing w:val="4"/>
        </w:rPr>
      </w:pPr>
      <w:r w:rsidRPr="00E70E7D">
        <w:rPr>
          <w:rFonts w:ascii="Garamond" w:hAnsi="Garamond" w:cs="Arial"/>
          <w:bCs/>
          <w:spacing w:val="4"/>
        </w:rPr>
        <w:t>En cas d’accord par les parties sur la répartition de ces surcoûts, un avenant au marché sera établi.</w:t>
      </w:r>
    </w:p>
    <w:p w:rsidR="005D72E0" w:rsidRDefault="004059D5">
      <w:pPr>
        <w:pStyle w:val="Titre1"/>
        <w:rPr>
          <w:rFonts w:ascii="Garamond" w:hAnsi="Garamond"/>
        </w:rPr>
      </w:pPr>
      <w:bookmarkStart w:id="16" w:name="_Toc191643449"/>
      <w:r>
        <w:rPr>
          <w:rFonts w:ascii="Garamond" w:hAnsi="Garamond"/>
        </w:rPr>
        <w:t>VÉRIFICATION ET ADMISSION DES PRESTATIONS</w:t>
      </w:r>
      <w:bookmarkEnd w:id="16"/>
    </w:p>
    <w:p w:rsidR="00D727A4" w:rsidRPr="00D727A4" w:rsidRDefault="00D727A4" w:rsidP="00D727A4">
      <w:pPr>
        <w:pStyle w:val="Titre2"/>
        <w:rPr>
          <w:rFonts w:ascii="Garamond" w:hAnsi="Garamond"/>
        </w:rPr>
      </w:pPr>
      <w:bookmarkStart w:id="17" w:name="_Toc191643450"/>
      <w:r w:rsidRPr="00D727A4">
        <w:rPr>
          <w:rFonts w:ascii="Garamond" w:hAnsi="Garamond"/>
        </w:rPr>
        <w:t>Opérations de vérification</w:t>
      </w:r>
      <w:bookmarkEnd w:id="17"/>
    </w:p>
    <w:p w:rsidR="00D727A4" w:rsidRPr="00D727A4" w:rsidRDefault="00D727A4" w:rsidP="00D727A4">
      <w:pPr>
        <w:rPr>
          <w:rFonts w:ascii="Garamond" w:hAnsi="Garamond"/>
        </w:rPr>
      </w:pPr>
      <w:r w:rsidRPr="00D727A4">
        <w:rPr>
          <w:rFonts w:ascii="Garamond" w:hAnsi="Garamond"/>
        </w:rPr>
        <w:t>INRAE procédera aux vérifications prévues aux articles 27 à 29 du C.C.A.G./F.C.S.</w:t>
      </w:r>
    </w:p>
    <w:p w:rsidR="00D727A4" w:rsidRPr="00D727A4" w:rsidRDefault="00D727A4" w:rsidP="00D727A4">
      <w:pPr>
        <w:rPr>
          <w:rFonts w:ascii="Garamond" w:hAnsi="Garamond"/>
        </w:rPr>
      </w:pPr>
      <w:r w:rsidRPr="00D727A4">
        <w:rPr>
          <w:rFonts w:ascii="Garamond" w:hAnsi="Garamond"/>
        </w:rPr>
        <w:t>À l’issue de la livraison, les opérations de vérification seront effectuées par un ou plusieurs représentant(s) de INRAE.</w:t>
      </w:r>
      <w:r w:rsidR="00F4536A">
        <w:rPr>
          <w:rFonts w:ascii="Garamond" w:hAnsi="Garamond"/>
        </w:rPr>
        <w:t xml:space="preserve"> Le titulaire n’est pas tenu d’assister à ces opérations, par dérogation à l’article 27.3 du </w:t>
      </w:r>
      <w:r w:rsidR="00F4536A" w:rsidRPr="00D727A4">
        <w:rPr>
          <w:rFonts w:ascii="Garamond" w:hAnsi="Garamond"/>
        </w:rPr>
        <w:t>C.C.A.G./F.C.S</w:t>
      </w:r>
      <w:r w:rsidR="00F4536A">
        <w:rPr>
          <w:rFonts w:ascii="Garamond" w:hAnsi="Garamond"/>
        </w:rPr>
        <w:t>.</w:t>
      </w:r>
    </w:p>
    <w:p w:rsidR="00D727A4" w:rsidRPr="00D727A4" w:rsidRDefault="00D727A4" w:rsidP="00D727A4">
      <w:pPr>
        <w:rPr>
          <w:rFonts w:ascii="Garamond" w:hAnsi="Garamond"/>
        </w:rPr>
      </w:pPr>
      <w:r w:rsidRPr="00D727A4">
        <w:rPr>
          <w:rFonts w:ascii="Garamond" w:hAnsi="Garamond"/>
        </w:rPr>
        <w:t xml:space="preserve">En cas de dysfonctionnements ou de non-conformités aux stipulations du marché, INRAE pourra prononcer le rejet (partiel ou total) du matériel en cause, dans le délai de 15 jours suivant la date </w:t>
      </w:r>
      <w:r w:rsidR="00FF1BD3">
        <w:rPr>
          <w:rFonts w:ascii="Garamond" w:hAnsi="Garamond"/>
        </w:rPr>
        <w:t>de livraison</w:t>
      </w:r>
      <w:r w:rsidRPr="00D727A4">
        <w:rPr>
          <w:rFonts w:ascii="Garamond" w:hAnsi="Garamond"/>
        </w:rPr>
        <w:t>.</w:t>
      </w:r>
    </w:p>
    <w:p w:rsidR="00D727A4" w:rsidRPr="00D727A4" w:rsidRDefault="00D727A4" w:rsidP="00D727A4">
      <w:pPr>
        <w:rPr>
          <w:rFonts w:ascii="Garamond" w:hAnsi="Garamond"/>
        </w:rPr>
      </w:pPr>
      <w:r w:rsidRPr="00D727A4">
        <w:rPr>
          <w:rFonts w:ascii="Garamond" w:hAnsi="Garamond"/>
        </w:rPr>
        <w:t>Le titulaire doit en assurer le remplacement dans un délai tenant compte de ses possibilités et des nécessités d’INRAE sauf pour INRAE à décider la résiliation du marché si il considère que le délai fixé est incompatible avec les nécessités du service bénéficiaire.</w:t>
      </w:r>
    </w:p>
    <w:p w:rsidR="00D727A4" w:rsidRPr="00D727A4" w:rsidRDefault="00D727A4" w:rsidP="00D727A4">
      <w:pPr>
        <w:rPr>
          <w:rFonts w:ascii="Garamond" w:hAnsi="Garamond"/>
        </w:rPr>
      </w:pPr>
      <w:r w:rsidRPr="00D727A4">
        <w:rPr>
          <w:rFonts w:ascii="Garamond" w:hAnsi="Garamond"/>
        </w:rPr>
        <w:t>En cas de remplacement, le nouveau matériel sera soumis aux mêmes conditions de vérification que le matériel initial.</w:t>
      </w:r>
    </w:p>
    <w:p w:rsidR="00D727A4" w:rsidRPr="00D727A4" w:rsidRDefault="00D727A4" w:rsidP="00D727A4">
      <w:pPr>
        <w:pStyle w:val="Titre2"/>
        <w:rPr>
          <w:rFonts w:ascii="Garamond" w:hAnsi="Garamond"/>
        </w:rPr>
      </w:pPr>
      <w:bookmarkStart w:id="18" w:name="_Toc191643451"/>
      <w:r w:rsidRPr="00D727A4">
        <w:rPr>
          <w:rFonts w:ascii="Garamond" w:hAnsi="Garamond"/>
        </w:rPr>
        <w:t>Admission</w:t>
      </w:r>
      <w:bookmarkEnd w:id="18"/>
    </w:p>
    <w:p w:rsidR="00FF1BD3" w:rsidRDefault="00FF1BD3" w:rsidP="00D727A4">
      <w:pPr>
        <w:rPr>
          <w:rFonts w:ascii="Garamond" w:hAnsi="Garamond"/>
        </w:rPr>
      </w:pPr>
      <w:r>
        <w:rPr>
          <w:rFonts w:ascii="Garamond" w:hAnsi="Garamond"/>
        </w:rPr>
        <w:t xml:space="preserve">Par dérogation à l’article 30 du </w:t>
      </w:r>
      <w:r w:rsidRPr="00D727A4">
        <w:rPr>
          <w:rFonts w:ascii="Garamond" w:hAnsi="Garamond"/>
        </w:rPr>
        <w:t>C.C.A.G./F.C.S</w:t>
      </w:r>
      <w:r>
        <w:rPr>
          <w:rFonts w:ascii="Garamond" w:hAnsi="Garamond"/>
        </w:rPr>
        <w:t>, l’admission aura lieu en 2 phases :</w:t>
      </w:r>
    </w:p>
    <w:p w:rsidR="00D727A4" w:rsidRPr="00FF1BD3" w:rsidRDefault="00FF1BD3" w:rsidP="00FF1BD3">
      <w:pPr>
        <w:pStyle w:val="Paragraphedeliste"/>
        <w:numPr>
          <w:ilvl w:val="0"/>
          <w:numId w:val="26"/>
        </w:numPr>
        <w:rPr>
          <w:rFonts w:ascii="Garamond" w:hAnsi="Garamond"/>
        </w:rPr>
      </w:pPr>
      <w:r>
        <w:rPr>
          <w:rFonts w:ascii="Garamond" w:hAnsi="Garamond"/>
        </w:rPr>
        <w:t xml:space="preserve">Phase de livraison des équipements : </w:t>
      </w:r>
      <w:r w:rsidR="00D727A4" w:rsidRPr="00FF1BD3">
        <w:rPr>
          <w:rFonts w:ascii="Garamond" w:hAnsi="Garamond"/>
        </w:rPr>
        <w:t xml:space="preserve">INRAE notifie </w:t>
      </w:r>
      <w:r w:rsidR="00956662" w:rsidRPr="00FF1BD3">
        <w:rPr>
          <w:rFonts w:ascii="Garamond" w:hAnsi="Garamond"/>
        </w:rPr>
        <w:t xml:space="preserve">au titulaire </w:t>
      </w:r>
      <w:r w:rsidR="00D727A4" w:rsidRPr="00FF1BD3">
        <w:rPr>
          <w:rFonts w:ascii="Garamond" w:hAnsi="Garamond"/>
        </w:rPr>
        <w:t xml:space="preserve">sa décision d'admission, d’ajournement ou de réfaction des </w:t>
      </w:r>
      <w:r>
        <w:rPr>
          <w:rFonts w:ascii="Garamond" w:hAnsi="Garamond"/>
        </w:rPr>
        <w:t>équipements</w:t>
      </w:r>
      <w:r w:rsidR="00D727A4" w:rsidRPr="00FF1BD3">
        <w:rPr>
          <w:rFonts w:ascii="Garamond" w:hAnsi="Garamond"/>
        </w:rPr>
        <w:t xml:space="preserve"> dans un délai maximum de 15 jours à compter de la date de livraison. Passé ce délai, en l’absence de décision, l'admission des </w:t>
      </w:r>
      <w:r>
        <w:rPr>
          <w:rFonts w:ascii="Garamond" w:hAnsi="Garamond"/>
        </w:rPr>
        <w:t xml:space="preserve">équipements </w:t>
      </w:r>
      <w:r w:rsidR="00D727A4" w:rsidRPr="00FF1BD3">
        <w:rPr>
          <w:rFonts w:ascii="Garamond" w:hAnsi="Garamond"/>
        </w:rPr>
        <w:t xml:space="preserve">est réputée acquise. </w:t>
      </w:r>
    </w:p>
    <w:p w:rsidR="00D727A4" w:rsidRDefault="00D727A4" w:rsidP="00D727A4">
      <w:pPr>
        <w:rPr>
          <w:rFonts w:ascii="Garamond" w:hAnsi="Garamond"/>
        </w:rPr>
      </w:pPr>
      <w:r w:rsidRPr="00D727A4">
        <w:rPr>
          <w:rFonts w:ascii="Garamond" w:hAnsi="Garamond"/>
        </w:rPr>
        <w:t xml:space="preserve">L’admission des </w:t>
      </w:r>
      <w:r w:rsidR="00FF1BD3">
        <w:rPr>
          <w:rFonts w:ascii="Garamond" w:hAnsi="Garamond"/>
        </w:rPr>
        <w:t>équipements</w:t>
      </w:r>
      <w:r w:rsidRPr="00D727A4">
        <w:rPr>
          <w:rFonts w:ascii="Garamond" w:hAnsi="Garamond"/>
        </w:rPr>
        <w:t xml:space="preserve"> entraîne le transfert de propriété.</w:t>
      </w:r>
    </w:p>
    <w:p w:rsidR="00FF1BD3" w:rsidRDefault="00FF1BD3" w:rsidP="00FF1BD3">
      <w:pPr>
        <w:pStyle w:val="Paragraphedeliste"/>
        <w:numPr>
          <w:ilvl w:val="0"/>
          <w:numId w:val="26"/>
        </w:numPr>
        <w:rPr>
          <w:rFonts w:ascii="Garamond" w:hAnsi="Garamond"/>
        </w:rPr>
      </w:pPr>
      <w:r>
        <w:rPr>
          <w:rFonts w:ascii="Garamond" w:hAnsi="Garamond"/>
        </w:rPr>
        <w:t>Phase de démonstration</w:t>
      </w:r>
      <w:r w:rsidR="00EF4515">
        <w:rPr>
          <w:rFonts w:ascii="Garamond" w:hAnsi="Garamond"/>
        </w:rPr>
        <w:t xml:space="preserve"> </w:t>
      </w:r>
      <w:r>
        <w:rPr>
          <w:rFonts w:ascii="Garamond" w:hAnsi="Garamond"/>
        </w:rPr>
        <w:t xml:space="preserve">: </w:t>
      </w:r>
      <w:r w:rsidRPr="00FF1BD3">
        <w:rPr>
          <w:rFonts w:ascii="Garamond" w:hAnsi="Garamond"/>
        </w:rPr>
        <w:t xml:space="preserve">INRAE notifie </w:t>
      </w:r>
      <w:r w:rsidR="00956662" w:rsidRPr="00FF1BD3">
        <w:rPr>
          <w:rFonts w:ascii="Garamond" w:hAnsi="Garamond"/>
        </w:rPr>
        <w:t xml:space="preserve">au titulaire </w:t>
      </w:r>
      <w:r w:rsidRPr="00FF1BD3">
        <w:rPr>
          <w:rFonts w:ascii="Garamond" w:hAnsi="Garamond"/>
        </w:rPr>
        <w:t xml:space="preserve">sa décision d'admission, d’ajournement ou de réfaction </w:t>
      </w:r>
      <w:r w:rsidR="00956662">
        <w:rPr>
          <w:rFonts w:ascii="Garamond" w:hAnsi="Garamond"/>
        </w:rPr>
        <w:t>après la</w:t>
      </w:r>
      <w:r>
        <w:rPr>
          <w:rFonts w:ascii="Garamond" w:hAnsi="Garamond"/>
        </w:rPr>
        <w:t xml:space="preserve"> démonstration</w:t>
      </w:r>
      <w:r w:rsidRPr="00FF1BD3">
        <w:rPr>
          <w:rFonts w:ascii="Garamond" w:hAnsi="Garamond"/>
        </w:rPr>
        <w:t xml:space="preserve"> dans un délai maximum de 15 jours à compter de la date de </w:t>
      </w:r>
      <w:r>
        <w:rPr>
          <w:rFonts w:ascii="Garamond" w:hAnsi="Garamond"/>
        </w:rPr>
        <w:t>sa réalisation</w:t>
      </w:r>
      <w:r w:rsidRPr="00FF1BD3">
        <w:rPr>
          <w:rFonts w:ascii="Garamond" w:hAnsi="Garamond"/>
        </w:rPr>
        <w:t xml:space="preserve">. Passé ce délai, en l’absence de décision, l'admission </w:t>
      </w:r>
      <w:r>
        <w:rPr>
          <w:rFonts w:ascii="Garamond" w:hAnsi="Garamond"/>
        </w:rPr>
        <w:t xml:space="preserve">de la démonstration </w:t>
      </w:r>
      <w:r w:rsidRPr="00FF1BD3">
        <w:rPr>
          <w:rFonts w:ascii="Garamond" w:hAnsi="Garamond"/>
        </w:rPr>
        <w:t>est réputée acquise.</w:t>
      </w:r>
    </w:p>
    <w:p w:rsidR="005D72E0" w:rsidRDefault="004059D5" w:rsidP="00D727A4">
      <w:pPr>
        <w:pStyle w:val="Titre1"/>
        <w:rPr>
          <w:rFonts w:ascii="Garamond" w:hAnsi="Garamond"/>
        </w:rPr>
      </w:pPr>
      <w:bookmarkStart w:id="19" w:name="_Toc191643452"/>
      <w:r>
        <w:rPr>
          <w:rFonts w:ascii="Garamond" w:hAnsi="Garamond"/>
        </w:rPr>
        <w:lastRenderedPageBreak/>
        <w:t>ZONES A REGIME RESTRICTIF (ZRR)</w:t>
      </w:r>
      <w:bookmarkEnd w:id="19"/>
    </w:p>
    <w:p w:rsidR="005D72E0" w:rsidRDefault="004059D5">
      <w:pPr>
        <w:rPr>
          <w:rFonts w:ascii="Garamond" w:hAnsi="Garamond"/>
          <w:b/>
          <w:i/>
        </w:rPr>
      </w:pPr>
      <w:bookmarkStart w:id="20" w:name="_Toc473299930"/>
      <w:r>
        <w:rPr>
          <w:rFonts w:ascii="Garamond" w:hAnsi="Garamond"/>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20"/>
    </w:p>
    <w:p w:rsidR="005D72E0" w:rsidRDefault="004059D5">
      <w:pPr>
        <w:rPr>
          <w:rFonts w:ascii="Garamond" w:hAnsi="Garamond"/>
        </w:rPr>
      </w:pPr>
      <w:bookmarkStart w:id="21" w:name="_Toc473299931"/>
      <w:r>
        <w:rPr>
          <w:rFonts w:ascii="Garamond" w:hAnsi="Garamond"/>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21"/>
    </w:p>
    <w:p w:rsidR="00EE2860" w:rsidRPr="00EE2860" w:rsidRDefault="00EE2860" w:rsidP="00EE2860">
      <w:pPr>
        <w:pStyle w:val="Titre1"/>
        <w:rPr>
          <w:rFonts w:ascii="Garamond" w:hAnsi="Garamond"/>
          <w:caps/>
        </w:rPr>
      </w:pPr>
      <w:bookmarkStart w:id="22" w:name="_Toc191643453"/>
      <w:r w:rsidRPr="00EE2860">
        <w:rPr>
          <w:rFonts w:ascii="Garamond" w:hAnsi="Garamond"/>
          <w:caps/>
        </w:rPr>
        <w:t>Garantie</w:t>
      </w:r>
      <w:bookmarkEnd w:id="22"/>
    </w:p>
    <w:p w:rsidR="00EE2860" w:rsidRPr="00EE2860" w:rsidRDefault="00EE2860" w:rsidP="00EE2860">
      <w:pPr>
        <w:rPr>
          <w:rFonts w:ascii="Garamond" w:hAnsi="Garamond"/>
        </w:rPr>
      </w:pPr>
      <w:r w:rsidRPr="00EE2860">
        <w:rPr>
          <w:rFonts w:ascii="Garamond" w:hAnsi="Garamond"/>
        </w:rPr>
        <w:t xml:space="preserve">L’ensemble des équipements est garanti pendant 12 mois </w:t>
      </w:r>
      <w:r w:rsidR="008C086D">
        <w:rPr>
          <w:rFonts w:ascii="Garamond" w:hAnsi="Garamond"/>
        </w:rPr>
        <w:t xml:space="preserve">minimum </w:t>
      </w:r>
      <w:r w:rsidRPr="00EE2860">
        <w:rPr>
          <w:rFonts w:ascii="Garamond" w:hAnsi="Garamond"/>
        </w:rPr>
        <w:t xml:space="preserve">(pièces, main d’œuvre et déplacements) à compter de la date de notification de la décision d’admission des </w:t>
      </w:r>
      <w:r w:rsidR="00D373DB">
        <w:rPr>
          <w:rFonts w:ascii="Garamond" w:hAnsi="Garamond"/>
        </w:rPr>
        <w:t>équipements</w:t>
      </w:r>
      <w:r w:rsidRPr="00EE2860">
        <w:rPr>
          <w:rFonts w:ascii="Garamond" w:hAnsi="Garamond"/>
        </w:rPr>
        <w:t xml:space="preserve">, dans les conditions de l’article 33 du C.C.A.G./F.C.S. </w:t>
      </w:r>
    </w:p>
    <w:p w:rsidR="00EE2860" w:rsidRPr="00EE2860" w:rsidRDefault="00EE2860" w:rsidP="00EE2860">
      <w:pPr>
        <w:pStyle w:val="Titre1"/>
        <w:rPr>
          <w:rFonts w:ascii="Garamond" w:hAnsi="Garamond"/>
          <w:caps/>
        </w:rPr>
      </w:pPr>
      <w:bookmarkStart w:id="23" w:name="_Toc191643454"/>
      <w:r w:rsidRPr="00EE2860">
        <w:rPr>
          <w:rFonts w:ascii="Garamond" w:hAnsi="Garamond"/>
          <w:caps/>
        </w:rPr>
        <w:t>Matériels confiés au titulaire</w:t>
      </w:r>
      <w:bookmarkEnd w:id="23"/>
    </w:p>
    <w:p w:rsidR="00EE2860" w:rsidRPr="00EE2860" w:rsidRDefault="00EE2860" w:rsidP="00EE2860">
      <w:pPr>
        <w:rPr>
          <w:rFonts w:ascii="Garamond" w:hAnsi="Garamond"/>
        </w:rPr>
      </w:pPr>
      <w:r w:rsidRPr="00EE2860">
        <w:rPr>
          <w:rFonts w:ascii="Garamond" w:hAnsi="Garamond"/>
        </w:rPr>
        <w:t>Sans objet.</w:t>
      </w:r>
    </w:p>
    <w:p w:rsidR="00EE2860" w:rsidRPr="008C086D" w:rsidRDefault="00EE2860" w:rsidP="00EE2860">
      <w:pPr>
        <w:pStyle w:val="Titre1"/>
        <w:rPr>
          <w:rFonts w:ascii="Garamond" w:hAnsi="Garamond"/>
          <w:caps/>
        </w:rPr>
      </w:pPr>
      <w:bookmarkStart w:id="24" w:name="_Toc191643455"/>
      <w:r w:rsidRPr="008C086D">
        <w:rPr>
          <w:rFonts w:ascii="Garamond" w:hAnsi="Garamond"/>
          <w:caps/>
        </w:rPr>
        <w:t>Maintenance</w:t>
      </w:r>
      <w:bookmarkEnd w:id="24"/>
    </w:p>
    <w:p w:rsidR="00EE2860" w:rsidRDefault="00EE2860" w:rsidP="00EE2860">
      <w:pPr>
        <w:rPr>
          <w:rFonts w:ascii="Garamond" w:hAnsi="Garamond"/>
        </w:rPr>
      </w:pPr>
      <w:r w:rsidRPr="00EE2860">
        <w:rPr>
          <w:rFonts w:ascii="Garamond" w:hAnsi="Garamond"/>
        </w:rPr>
        <w:t>Sans objet.</w:t>
      </w:r>
    </w:p>
    <w:p w:rsidR="005D72E0" w:rsidRDefault="004059D5">
      <w:pPr>
        <w:pStyle w:val="Titre1"/>
        <w:rPr>
          <w:rFonts w:ascii="Garamond" w:hAnsi="Garamond"/>
          <w:i/>
          <w:iCs/>
        </w:rPr>
      </w:pPr>
      <w:bookmarkStart w:id="25" w:name="_Toc191643456"/>
      <w:r>
        <w:rPr>
          <w:rFonts w:ascii="Garamond" w:hAnsi="Garamond"/>
        </w:rPr>
        <w:t>PRIX ET MODALITÉS DE PAIEMENTS</w:t>
      </w:r>
      <w:bookmarkEnd w:id="25"/>
    </w:p>
    <w:p w:rsidR="008C086D" w:rsidRDefault="008C086D" w:rsidP="008C086D">
      <w:pPr>
        <w:pStyle w:val="Titre2"/>
        <w:rPr>
          <w:rFonts w:ascii="Garamond" w:hAnsi="Garamond" w:cs="Arial"/>
        </w:rPr>
      </w:pPr>
      <w:bookmarkStart w:id="26" w:name="_Toc158989294"/>
      <w:bookmarkStart w:id="27" w:name="_Toc191643457"/>
      <w:r>
        <w:rPr>
          <w:rFonts w:ascii="Garamond" w:hAnsi="Garamond" w:cs="Arial"/>
        </w:rPr>
        <w:t>Caractéristiques des prix pratiqués</w:t>
      </w:r>
      <w:bookmarkEnd w:id="26"/>
      <w:bookmarkEnd w:id="27"/>
      <w:r>
        <w:rPr>
          <w:rFonts w:ascii="Garamond" w:hAnsi="Garamond" w:cs="Arial"/>
        </w:rPr>
        <w:t xml:space="preserve"> </w:t>
      </w:r>
    </w:p>
    <w:p w:rsidR="008C086D" w:rsidRDefault="008C086D" w:rsidP="008C086D">
      <w:pPr>
        <w:rPr>
          <w:rFonts w:ascii="Garamond" w:hAnsi="Garamond"/>
        </w:rPr>
      </w:pPr>
      <w:r>
        <w:rPr>
          <w:rFonts w:ascii="Garamond" w:hAnsi="Garamond"/>
        </w:rPr>
        <w:t>Ce marché est conclu à prix forfaitaire.</w:t>
      </w:r>
    </w:p>
    <w:p w:rsidR="008C086D" w:rsidRPr="00D373DB" w:rsidRDefault="008C086D" w:rsidP="00D373DB">
      <w:pPr>
        <w:pStyle w:val="Paragraphedeliste"/>
        <w:numPr>
          <w:ilvl w:val="0"/>
          <w:numId w:val="27"/>
        </w:numPr>
        <w:spacing w:after="240"/>
        <w:rPr>
          <w:rFonts w:ascii="Garamond" w:hAnsi="Garamond"/>
        </w:rPr>
      </w:pPr>
      <w:r w:rsidRPr="00D373DB">
        <w:rPr>
          <w:rFonts w:ascii="Garamond" w:hAnsi="Garamond"/>
        </w:rPr>
        <w:t xml:space="preserve">Le montant </w:t>
      </w:r>
      <w:r w:rsidR="00AB4633" w:rsidRPr="00D373DB">
        <w:rPr>
          <w:rFonts w:ascii="Garamond" w:hAnsi="Garamond"/>
        </w:rPr>
        <w:t xml:space="preserve">en base </w:t>
      </w:r>
      <w:r w:rsidRPr="00D373DB">
        <w:rPr>
          <w:rFonts w:ascii="Garamond" w:hAnsi="Garamond"/>
        </w:rPr>
        <w:t xml:space="preserve">du marché est ainsi de </w:t>
      </w:r>
      <w:permStart w:id="1349524126" w:edGrp="everyone"/>
      <w:r w:rsidRPr="00D373DB">
        <w:rPr>
          <w:rFonts w:ascii="Garamond" w:hAnsi="Garamond"/>
        </w:rPr>
        <w:t>……………………</w:t>
      </w:r>
      <w:permEnd w:id="1349524126"/>
      <w:r w:rsidRPr="00D373DB">
        <w:rPr>
          <w:rFonts w:ascii="Garamond" w:hAnsi="Garamond"/>
        </w:rPr>
        <w:t xml:space="preserve">. € HT soit </w:t>
      </w:r>
      <w:permStart w:id="1860704663" w:edGrp="everyone"/>
      <w:r w:rsidRPr="00D373DB">
        <w:rPr>
          <w:rFonts w:ascii="Garamond" w:hAnsi="Garamond"/>
        </w:rPr>
        <w:t>………………</w:t>
      </w:r>
      <w:permEnd w:id="1860704663"/>
      <w:r w:rsidRPr="00D373DB">
        <w:rPr>
          <w:rFonts w:ascii="Garamond" w:hAnsi="Garamond"/>
        </w:rPr>
        <w:t>€ TTC.</w:t>
      </w:r>
    </w:p>
    <w:p w:rsidR="00AB4633" w:rsidRPr="00D373DB" w:rsidRDefault="00AB4633" w:rsidP="00D373DB">
      <w:pPr>
        <w:pStyle w:val="Paragraphedeliste"/>
        <w:numPr>
          <w:ilvl w:val="0"/>
          <w:numId w:val="27"/>
        </w:numPr>
        <w:spacing w:after="240"/>
        <w:rPr>
          <w:rFonts w:ascii="Garamond" w:hAnsi="Garamond"/>
        </w:rPr>
      </w:pPr>
      <w:r w:rsidRPr="00D373DB">
        <w:rPr>
          <w:rFonts w:ascii="Garamond" w:hAnsi="Garamond"/>
        </w:rPr>
        <w:t xml:space="preserve">La prestation supplémentaire n°1 est ainsi de </w:t>
      </w:r>
      <w:permStart w:id="1997344414" w:edGrp="everyone"/>
      <w:r w:rsidRPr="00D373DB">
        <w:rPr>
          <w:rFonts w:ascii="Garamond" w:hAnsi="Garamond"/>
        </w:rPr>
        <w:t>……………………</w:t>
      </w:r>
      <w:permEnd w:id="1997344414"/>
      <w:r w:rsidRPr="00D373DB">
        <w:rPr>
          <w:rFonts w:ascii="Garamond" w:hAnsi="Garamond"/>
        </w:rPr>
        <w:t xml:space="preserve">. € HT soit </w:t>
      </w:r>
      <w:permStart w:id="903874671" w:edGrp="everyone"/>
      <w:r w:rsidRPr="00D373DB">
        <w:rPr>
          <w:rFonts w:ascii="Garamond" w:hAnsi="Garamond"/>
        </w:rPr>
        <w:t>………………</w:t>
      </w:r>
      <w:permEnd w:id="903874671"/>
      <w:r w:rsidRPr="00D373DB">
        <w:rPr>
          <w:rFonts w:ascii="Garamond" w:hAnsi="Garamond"/>
        </w:rPr>
        <w:t>€ TTC.</w:t>
      </w:r>
    </w:p>
    <w:p w:rsidR="008C086D" w:rsidRDefault="008C086D" w:rsidP="008C086D">
      <w:pPr>
        <w:rPr>
          <w:rFonts w:ascii="Garamond" w:hAnsi="Garamond"/>
        </w:rPr>
      </w:pPr>
      <w:r>
        <w:rPr>
          <w:rFonts w:ascii="Garamond" w:hAnsi="Garamond"/>
        </w:rPr>
        <w:t xml:space="preserve">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w:t>
      </w:r>
    </w:p>
    <w:p w:rsidR="008C086D" w:rsidRDefault="008C086D" w:rsidP="008C086D">
      <w:pPr>
        <w:rPr>
          <w:rFonts w:ascii="Garamond" w:hAnsi="Garamond"/>
        </w:rPr>
      </w:pPr>
      <w:r>
        <w:rPr>
          <w:rFonts w:ascii="Garamond" w:hAnsi="Garamond"/>
        </w:rPr>
        <w:t xml:space="preserve">Toutefois, les frais engendrés par l'absence de demande du titre de transport administratif par le titulaire ou par le retard du titulaire à présenter cette demande restent à sa charge. </w:t>
      </w:r>
    </w:p>
    <w:p w:rsidR="008C086D" w:rsidRDefault="008C086D" w:rsidP="008C086D">
      <w:pPr>
        <w:rPr>
          <w:rFonts w:ascii="Garamond" w:hAnsi="Garamond"/>
        </w:rPr>
      </w:pPr>
      <w:r>
        <w:rPr>
          <w:rFonts w:ascii="Garamond" w:hAnsi="Garamond"/>
        </w:rPr>
        <w:t>Les frais de manutention et de transport, qui naîtraient de l'ajournement ou du rejet des prestations, sont à la charge du titulaire.</w:t>
      </w:r>
    </w:p>
    <w:p w:rsidR="008C086D" w:rsidRDefault="008C086D" w:rsidP="008C086D">
      <w:pPr>
        <w:pStyle w:val="Titre2"/>
        <w:rPr>
          <w:rFonts w:ascii="Garamond" w:hAnsi="Garamond" w:cs="Arial"/>
        </w:rPr>
      </w:pPr>
      <w:bookmarkStart w:id="28" w:name="_Toc158989295"/>
      <w:bookmarkStart w:id="29" w:name="_Toc191643458"/>
      <w:r>
        <w:rPr>
          <w:rFonts w:ascii="Garamond" w:hAnsi="Garamond" w:cs="Arial"/>
        </w:rPr>
        <w:t>Variations dans les prix</w:t>
      </w:r>
      <w:bookmarkEnd w:id="28"/>
      <w:bookmarkEnd w:id="29"/>
      <w:r>
        <w:rPr>
          <w:rFonts w:ascii="Garamond" w:hAnsi="Garamond" w:cs="Arial"/>
        </w:rPr>
        <w:t xml:space="preserve"> </w:t>
      </w:r>
    </w:p>
    <w:p w:rsidR="008C086D" w:rsidRDefault="008C086D" w:rsidP="008C086D">
      <w:pPr>
        <w:rPr>
          <w:rFonts w:ascii="Garamond" w:hAnsi="Garamond"/>
        </w:rPr>
      </w:pPr>
      <w:r>
        <w:rPr>
          <w:rFonts w:ascii="Garamond" w:hAnsi="Garamond"/>
        </w:rPr>
        <w:t>Ce marché est conclu à prix ferme.</w:t>
      </w:r>
    </w:p>
    <w:p w:rsidR="0000592B" w:rsidRPr="006D4251" w:rsidRDefault="0000592B" w:rsidP="0000592B">
      <w:pPr>
        <w:pStyle w:val="Titre1"/>
        <w:rPr>
          <w:rFonts w:ascii="Garamond" w:hAnsi="Garamond"/>
        </w:rPr>
      </w:pPr>
      <w:bookmarkStart w:id="30" w:name="_Toc158989296"/>
      <w:bookmarkStart w:id="31" w:name="_Toc191643459"/>
      <w:r w:rsidRPr="006D4251">
        <w:rPr>
          <w:rFonts w:ascii="Garamond" w:hAnsi="Garamond"/>
        </w:rPr>
        <w:t>Modalités de règlement des comptes</w:t>
      </w:r>
      <w:bookmarkEnd w:id="30"/>
      <w:bookmarkEnd w:id="31"/>
    </w:p>
    <w:p w:rsidR="0000592B" w:rsidRDefault="0000592B" w:rsidP="0000592B">
      <w:pPr>
        <w:pStyle w:val="Titre2"/>
        <w:rPr>
          <w:rFonts w:ascii="Garamond" w:hAnsi="Garamond" w:cs="Arial"/>
        </w:rPr>
      </w:pPr>
      <w:bookmarkStart w:id="32" w:name="_Toc158989297"/>
      <w:bookmarkStart w:id="33" w:name="_Toc191643460"/>
      <w:r>
        <w:rPr>
          <w:rFonts w:ascii="Garamond" w:hAnsi="Garamond" w:cs="Arial"/>
        </w:rPr>
        <w:t>Acomptes</w:t>
      </w:r>
      <w:bookmarkEnd w:id="32"/>
      <w:bookmarkEnd w:id="33"/>
      <w:r>
        <w:rPr>
          <w:rFonts w:ascii="Garamond" w:hAnsi="Garamond" w:cs="Arial"/>
        </w:rPr>
        <w:t xml:space="preserve"> </w:t>
      </w:r>
    </w:p>
    <w:p w:rsidR="0000592B" w:rsidRDefault="0000592B" w:rsidP="0000592B">
      <w:pPr>
        <w:rPr>
          <w:rFonts w:ascii="Garamond" w:hAnsi="Garamond"/>
        </w:rPr>
      </w:pPr>
      <w:r>
        <w:rPr>
          <w:rFonts w:ascii="Garamond" w:hAnsi="Garamond"/>
        </w:rPr>
        <w:t>Le paiement interviendra comme suit :</w:t>
      </w:r>
    </w:p>
    <w:p w:rsidR="0000592B" w:rsidRDefault="006D4251" w:rsidP="0000592B">
      <w:pPr>
        <w:pStyle w:val="Paragraphedeliste"/>
        <w:numPr>
          <w:ilvl w:val="0"/>
          <w:numId w:val="15"/>
        </w:numPr>
        <w:spacing w:before="0" w:after="0"/>
        <w:contextualSpacing/>
        <w:jc w:val="left"/>
        <w:rPr>
          <w:rFonts w:ascii="Garamond" w:hAnsi="Garamond"/>
        </w:rPr>
      </w:pPr>
      <w:r>
        <w:rPr>
          <w:rFonts w:ascii="Garamond" w:hAnsi="Garamond"/>
        </w:rPr>
        <w:t>6</w:t>
      </w:r>
      <w:r w:rsidR="0000592B">
        <w:rPr>
          <w:rFonts w:ascii="Garamond" w:hAnsi="Garamond"/>
        </w:rPr>
        <w:t>0% à la livraison</w:t>
      </w:r>
    </w:p>
    <w:p w:rsidR="0000592B" w:rsidRDefault="00D373DB" w:rsidP="006D4251">
      <w:pPr>
        <w:pStyle w:val="Paragraphedeliste"/>
        <w:numPr>
          <w:ilvl w:val="0"/>
          <w:numId w:val="18"/>
        </w:numPr>
        <w:ind w:left="1418"/>
        <w:rPr>
          <w:rFonts w:ascii="Garamond" w:hAnsi="Garamond"/>
        </w:rPr>
      </w:pPr>
      <w:r>
        <w:rPr>
          <w:rFonts w:ascii="Garamond" w:hAnsi="Garamond"/>
        </w:rPr>
        <w:t>35</w:t>
      </w:r>
      <w:r w:rsidR="0000592B" w:rsidRPr="006D4251">
        <w:rPr>
          <w:rFonts w:ascii="Garamond" w:hAnsi="Garamond"/>
        </w:rPr>
        <w:t xml:space="preserve">% à l’admission des </w:t>
      </w:r>
      <w:r>
        <w:rPr>
          <w:rFonts w:ascii="Garamond" w:hAnsi="Garamond"/>
        </w:rPr>
        <w:t>équipements</w:t>
      </w:r>
    </w:p>
    <w:p w:rsidR="00D373DB" w:rsidRPr="006D4251" w:rsidRDefault="00D373DB" w:rsidP="006D4251">
      <w:pPr>
        <w:pStyle w:val="Paragraphedeliste"/>
        <w:numPr>
          <w:ilvl w:val="0"/>
          <w:numId w:val="18"/>
        </w:numPr>
        <w:ind w:left="1418"/>
        <w:rPr>
          <w:rFonts w:ascii="Garamond" w:hAnsi="Garamond"/>
        </w:rPr>
      </w:pPr>
      <w:r>
        <w:rPr>
          <w:rFonts w:ascii="Garamond" w:hAnsi="Garamond"/>
        </w:rPr>
        <w:t xml:space="preserve">5% à </w:t>
      </w:r>
      <w:r w:rsidRPr="006D4251">
        <w:rPr>
          <w:rFonts w:ascii="Garamond" w:hAnsi="Garamond"/>
        </w:rPr>
        <w:t>l’admission</w:t>
      </w:r>
      <w:r>
        <w:rPr>
          <w:rFonts w:ascii="Garamond" w:hAnsi="Garamond"/>
        </w:rPr>
        <w:t xml:space="preserve"> </w:t>
      </w:r>
      <w:r w:rsidR="00A530AF">
        <w:rPr>
          <w:rFonts w:ascii="Garamond" w:hAnsi="Garamond"/>
        </w:rPr>
        <w:t>après</w:t>
      </w:r>
      <w:r>
        <w:rPr>
          <w:rFonts w:ascii="Garamond" w:hAnsi="Garamond"/>
        </w:rPr>
        <w:t xml:space="preserve"> démonstration</w:t>
      </w:r>
      <w:r w:rsidR="009D7588">
        <w:rPr>
          <w:rFonts w:ascii="Garamond" w:hAnsi="Garamond"/>
        </w:rPr>
        <w:t>.</w:t>
      </w:r>
    </w:p>
    <w:p w:rsidR="0000592B" w:rsidRDefault="0000592B" w:rsidP="0000592B">
      <w:pPr>
        <w:pStyle w:val="Titre2"/>
        <w:rPr>
          <w:rFonts w:ascii="Garamond" w:hAnsi="Garamond" w:cs="Arial"/>
        </w:rPr>
      </w:pPr>
      <w:bookmarkStart w:id="34" w:name="_Toc221593315"/>
      <w:bookmarkStart w:id="35" w:name="_Toc158989298"/>
      <w:bookmarkStart w:id="36" w:name="_Toc191643461"/>
      <w:r>
        <w:rPr>
          <w:rFonts w:ascii="Garamond" w:hAnsi="Garamond" w:cs="Arial"/>
        </w:rPr>
        <w:lastRenderedPageBreak/>
        <w:t>Présentation des demandes de paiements</w:t>
      </w:r>
      <w:bookmarkEnd w:id="34"/>
      <w:bookmarkEnd w:id="35"/>
      <w:bookmarkEnd w:id="36"/>
    </w:p>
    <w:p w:rsidR="00CC5C7C" w:rsidRDefault="00CC5C7C" w:rsidP="00CC5C7C">
      <w:pPr>
        <w:rPr>
          <w:rFonts w:ascii="Garamond" w:hAnsi="Garamond"/>
        </w:rPr>
      </w:pPr>
      <w:r>
        <w:rPr>
          <w:rFonts w:ascii="Garamond" w:hAnsi="Garamond"/>
        </w:rPr>
        <w:t>Le titulaire émet une facture conformément à l’échéancier au 11.1 ci-avant.</w:t>
      </w:r>
    </w:p>
    <w:p w:rsidR="0000592B" w:rsidRDefault="0000592B" w:rsidP="0000592B">
      <w:pPr>
        <w:rPr>
          <w:rFonts w:ascii="Garamond" w:hAnsi="Garamond"/>
        </w:rPr>
      </w:pPr>
      <w:r>
        <w:rPr>
          <w:rFonts w:ascii="Garamond" w:hAnsi="Garamond"/>
        </w:rPr>
        <w:t>Les factures doivent respecter les dispositions des articles 289-0 et 289 du Code Général des Impôts (CGI) et comporter, outre les mentions exigées par l’article 242 nonies A de l’annexe 2 du CGI, les informations suivantes :</w:t>
      </w:r>
    </w:p>
    <w:p w:rsidR="0000592B" w:rsidRDefault="00A402EE" w:rsidP="0000592B">
      <w:pPr>
        <w:pStyle w:val="Paragraphedeliste"/>
        <w:numPr>
          <w:ilvl w:val="0"/>
          <w:numId w:val="14"/>
        </w:numPr>
        <w:spacing w:before="0" w:after="0"/>
        <w:contextualSpacing/>
        <w:jc w:val="left"/>
        <w:rPr>
          <w:rFonts w:ascii="Garamond" w:hAnsi="Garamond"/>
        </w:rPr>
      </w:pPr>
      <w:r>
        <w:rPr>
          <w:rFonts w:ascii="Garamond" w:hAnsi="Garamond"/>
        </w:rPr>
        <w:t>l</w:t>
      </w:r>
      <w:r w:rsidR="0000592B">
        <w:rPr>
          <w:rFonts w:ascii="Garamond" w:hAnsi="Garamond"/>
        </w:rPr>
        <w:t xml:space="preserve">e numéro SIRET </w:t>
      </w:r>
      <w:r w:rsidR="00D2345D">
        <w:rPr>
          <w:rFonts w:ascii="Garamond" w:hAnsi="Garamond"/>
        </w:rPr>
        <w:t>de l’Unité</w:t>
      </w:r>
      <w:r w:rsidR="0000592B">
        <w:rPr>
          <w:rFonts w:ascii="Garamond" w:hAnsi="Garamond"/>
        </w:rPr>
        <w:t xml:space="preserve"> (voir en page de garde du présent document) ;</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 xml:space="preserve">le numéro du marché (figurant en page de garde </w:t>
      </w:r>
      <w:r w:rsidR="00D2345D">
        <w:rPr>
          <w:rFonts w:ascii="Garamond" w:hAnsi="Garamond"/>
        </w:rPr>
        <w:t xml:space="preserve">du présent document </w:t>
      </w:r>
      <w:r>
        <w:rPr>
          <w:rFonts w:ascii="Garamond" w:hAnsi="Garamond"/>
        </w:rPr>
        <w:t>et communiqué par INRAE au titulaire au moment de la notification du marché) ;</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le n° d’engagement</w:t>
      </w:r>
      <w:r w:rsidR="00D2345D">
        <w:rPr>
          <w:rFonts w:ascii="Garamond" w:hAnsi="Garamond"/>
        </w:rPr>
        <w:t>,</w:t>
      </w:r>
      <w:r>
        <w:rPr>
          <w:rFonts w:ascii="Garamond" w:hAnsi="Garamond"/>
        </w:rPr>
        <w:t xml:space="preserve"> </w:t>
      </w:r>
      <w:r w:rsidR="00D2345D">
        <w:rPr>
          <w:rFonts w:ascii="Garamond" w:hAnsi="Garamond"/>
        </w:rPr>
        <w:t>communiqué par INRAE au titulaire à la notification du marché</w:t>
      </w:r>
      <w:r>
        <w:rPr>
          <w:rFonts w:ascii="Garamond" w:hAnsi="Garamond"/>
        </w:rPr>
        <w:t> ;</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la nature des prestations admises;</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le montant hors taxe des prestations admises;</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le cas échéant, la mention des retenues;</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le taux et le montant de la TVA (le cas échéant) ;</w:t>
      </w:r>
    </w:p>
    <w:p w:rsidR="0000592B" w:rsidRDefault="0000592B" w:rsidP="0000592B">
      <w:pPr>
        <w:pStyle w:val="Paragraphedeliste"/>
        <w:numPr>
          <w:ilvl w:val="0"/>
          <w:numId w:val="14"/>
        </w:numPr>
        <w:spacing w:before="0" w:after="0"/>
        <w:contextualSpacing/>
        <w:jc w:val="left"/>
        <w:rPr>
          <w:rFonts w:ascii="Garamond" w:hAnsi="Garamond"/>
        </w:rPr>
      </w:pPr>
      <w:r>
        <w:rPr>
          <w:rFonts w:ascii="Garamond" w:hAnsi="Garamond"/>
        </w:rPr>
        <w:t>le montant total TTC.</w:t>
      </w:r>
    </w:p>
    <w:p w:rsidR="0000592B" w:rsidRDefault="0000592B" w:rsidP="0000592B">
      <w:pPr>
        <w:rPr>
          <w:rFonts w:ascii="Garamond" w:hAnsi="Garamond"/>
        </w:rPr>
      </w:pPr>
      <w:r>
        <w:rPr>
          <w:rFonts w:ascii="Garamond" w:hAnsi="Garamond"/>
        </w:rPr>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l’État Chorus Pro sur le site </w:t>
      </w:r>
      <w:hyperlink r:id="rId15" w:tooltip="https://chorus-pro.gouv.fr" w:history="1">
        <w:r>
          <w:rPr>
            <w:rStyle w:val="Lienhypertexte"/>
            <w:rFonts w:ascii="Garamond" w:hAnsi="Garamond"/>
          </w:rPr>
          <w:t>https://chorus-pro.gouv.fr</w:t>
        </w:r>
      </w:hyperlink>
      <w:r>
        <w:rPr>
          <w:rFonts w:ascii="Garamond" w:hAnsi="Garamond"/>
        </w:rPr>
        <w:t xml:space="preserve">. </w:t>
      </w:r>
    </w:p>
    <w:p w:rsidR="0000592B" w:rsidRDefault="0000592B" w:rsidP="0000592B">
      <w:pPr>
        <w:rPr>
          <w:rFonts w:ascii="Garamond" w:hAnsi="Garamond" w:cs="Arial"/>
          <w:spacing w:val="4"/>
          <w:u w:val="single"/>
        </w:rPr>
      </w:pPr>
      <w:r>
        <w:rPr>
          <w:rFonts w:ascii="Garamond" w:hAnsi="Garamond" w:cs="Arial"/>
          <w:spacing w:val="4"/>
          <w:u w:val="single"/>
        </w:rPr>
        <w:t>Modalités de transmission</w:t>
      </w:r>
    </w:p>
    <w:p w:rsidR="0000592B" w:rsidRDefault="0000592B" w:rsidP="0000592B">
      <w:pPr>
        <w:rPr>
          <w:rFonts w:ascii="Garamond" w:hAnsi="Garamond" w:cs="Arial"/>
          <w:spacing w:val="4"/>
        </w:rPr>
      </w:pPr>
      <w:r w:rsidRPr="00516BE7">
        <w:rPr>
          <w:rFonts w:ascii="Garamond" w:hAnsi="Garamond" w:cs="Arial"/>
          <w:spacing w:val="4"/>
        </w:rPr>
        <w:t>À l’heure actuelle, la transmission par le créancier de sa demande de paiement ne peut être prise en compte par INRAE que par dépôt au format PDF sur le portail Chorus Pro</w:t>
      </w:r>
      <w:r>
        <w:rPr>
          <w:rFonts w:ascii="Garamond" w:hAnsi="Garamond" w:cs="Arial"/>
          <w:spacing w:val="4"/>
        </w:rPr>
        <w:t>.</w:t>
      </w:r>
    </w:p>
    <w:p w:rsidR="0000592B" w:rsidRDefault="0000592B" w:rsidP="0000592B">
      <w:pPr>
        <w:rPr>
          <w:rFonts w:ascii="Garamond" w:hAnsi="Garamond"/>
        </w:rPr>
      </w:pPr>
      <w:r>
        <w:rPr>
          <w:rFonts w:ascii="Garamond" w:hAnsi="Garamond"/>
        </w:rPr>
        <w:t>Conformément aux dispositions de l’article 4.1 du décret n°2016-1478 du 2 novembre 2016 relatif au développement de la facturation électronique, l’utilisation du portail de facturation est exclusive de tout autre mode de transmission.</w:t>
      </w:r>
    </w:p>
    <w:p w:rsidR="0000592B" w:rsidRPr="009D7588" w:rsidRDefault="0000592B" w:rsidP="0000592B">
      <w:pPr>
        <w:rPr>
          <w:rFonts w:ascii="Garamond" w:hAnsi="Garamond" w:cs="Arial"/>
          <w:b/>
          <w:spacing w:val="4"/>
        </w:rPr>
      </w:pPr>
      <w:r w:rsidRPr="009D7588">
        <w:rPr>
          <w:rFonts w:ascii="Garamond" w:hAnsi="Garamond" w:cs="Arial"/>
          <w:b/>
          <w:spacing w:val="4"/>
        </w:rPr>
        <w:t xml:space="preserve">L’adresse de facturation est : </w:t>
      </w:r>
    </w:p>
    <w:p w:rsidR="0000592B" w:rsidRPr="009D7588" w:rsidRDefault="0000592B" w:rsidP="0000592B">
      <w:pPr>
        <w:pStyle w:val="Paragraphedeliste"/>
        <w:jc w:val="center"/>
        <w:rPr>
          <w:rFonts w:ascii="Garamond" w:hAnsi="Garamond"/>
          <w:b/>
        </w:rPr>
      </w:pPr>
      <w:r w:rsidRPr="009D7588">
        <w:rPr>
          <w:rFonts w:ascii="Garamond" w:hAnsi="Garamond"/>
          <w:b/>
        </w:rPr>
        <w:t>Centre INRAE de Dijon</w:t>
      </w:r>
    </w:p>
    <w:p w:rsidR="0000592B" w:rsidRPr="009D7588" w:rsidRDefault="0000592B" w:rsidP="0000592B">
      <w:pPr>
        <w:pStyle w:val="Paragraphedeliste"/>
        <w:jc w:val="center"/>
        <w:rPr>
          <w:rFonts w:ascii="Garamond" w:hAnsi="Garamond"/>
          <w:b/>
        </w:rPr>
      </w:pPr>
      <w:r w:rsidRPr="009D7588">
        <w:rPr>
          <w:rFonts w:ascii="Garamond" w:hAnsi="Garamond"/>
          <w:b/>
        </w:rPr>
        <w:t>Service Budget Financier et Comptable Régional</w:t>
      </w:r>
    </w:p>
    <w:p w:rsidR="0000592B" w:rsidRPr="009D7588" w:rsidRDefault="0000592B" w:rsidP="0000592B">
      <w:pPr>
        <w:pStyle w:val="Paragraphedeliste"/>
        <w:jc w:val="center"/>
        <w:rPr>
          <w:rFonts w:ascii="Garamond" w:hAnsi="Garamond"/>
          <w:b/>
        </w:rPr>
      </w:pPr>
      <w:r w:rsidRPr="009D7588">
        <w:rPr>
          <w:rFonts w:ascii="Garamond" w:hAnsi="Garamond"/>
          <w:b/>
        </w:rPr>
        <w:t>17 rue Sully</w:t>
      </w:r>
    </w:p>
    <w:p w:rsidR="0000592B" w:rsidRPr="009D7588" w:rsidRDefault="0000592B" w:rsidP="0000592B">
      <w:pPr>
        <w:pStyle w:val="Paragraphedeliste"/>
        <w:jc w:val="center"/>
        <w:rPr>
          <w:rFonts w:ascii="Garamond" w:hAnsi="Garamond"/>
          <w:b/>
        </w:rPr>
      </w:pPr>
      <w:r w:rsidRPr="009D7588">
        <w:rPr>
          <w:rFonts w:ascii="Garamond" w:hAnsi="Garamond"/>
          <w:b/>
        </w:rPr>
        <w:t>BP86510</w:t>
      </w:r>
    </w:p>
    <w:p w:rsidR="0000592B" w:rsidRPr="009D7588" w:rsidRDefault="0000592B" w:rsidP="0000592B">
      <w:pPr>
        <w:pStyle w:val="Paragraphedeliste"/>
        <w:jc w:val="center"/>
        <w:rPr>
          <w:rFonts w:ascii="Garamond" w:hAnsi="Garamond"/>
          <w:b/>
        </w:rPr>
      </w:pPr>
      <w:r w:rsidRPr="009D7588">
        <w:rPr>
          <w:rFonts w:ascii="Garamond" w:hAnsi="Garamond"/>
          <w:b/>
        </w:rPr>
        <w:t>21065 DIJON CEDEX</w:t>
      </w:r>
    </w:p>
    <w:p w:rsidR="0000592B" w:rsidRPr="009D7588" w:rsidRDefault="0000592B" w:rsidP="0000592B">
      <w:pPr>
        <w:pStyle w:val="Paragraphedeliste"/>
        <w:jc w:val="center"/>
        <w:rPr>
          <w:rFonts w:ascii="Garamond" w:hAnsi="Garamond"/>
          <w:b/>
        </w:rPr>
      </w:pPr>
      <w:r w:rsidRPr="009D7588">
        <w:rPr>
          <w:rFonts w:ascii="Garamond" w:hAnsi="Garamond"/>
          <w:b/>
        </w:rPr>
        <w:t>SIRET n°180 070 039 00680</w:t>
      </w:r>
    </w:p>
    <w:p w:rsidR="0039392E" w:rsidRPr="0039392E" w:rsidRDefault="0039392E" w:rsidP="0039392E">
      <w:pPr>
        <w:pStyle w:val="Titre2"/>
        <w:rPr>
          <w:rFonts w:ascii="Garamond" w:hAnsi="Garamond" w:cs="Arial"/>
        </w:rPr>
      </w:pPr>
      <w:bookmarkStart w:id="37" w:name="_Toc158989299"/>
      <w:bookmarkStart w:id="38" w:name="_Hlk158976402"/>
      <w:bookmarkStart w:id="39" w:name="_Toc191643462"/>
      <w:r w:rsidRPr="0039392E">
        <w:rPr>
          <w:rFonts w:ascii="Garamond" w:hAnsi="Garamond" w:cs="Arial"/>
        </w:rPr>
        <w:t>Mode de règlement</w:t>
      </w:r>
      <w:bookmarkEnd w:id="37"/>
      <w:bookmarkEnd w:id="39"/>
    </w:p>
    <w:p w:rsidR="0039392E" w:rsidRDefault="0039392E" w:rsidP="0039392E">
      <w:pPr>
        <w:rPr>
          <w:rFonts w:ascii="Garamond" w:hAnsi="Garamond"/>
        </w:rPr>
      </w:pPr>
      <w:r>
        <w:rPr>
          <w:rFonts w:ascii="Garamond" w:hAnsi="Garamond"/>
        </w:rPr>
        <w:t>Le délai global de paiement est de 30 jours maximum à compter de la réception de la facture dans les formes prescrites.</w:t>
      </w:r>
    </w:p>
    <w:p w:rsidR="0039392E" w:rsidRDefault="0039392E" w:rsidP="0039392E">
      <w:pPr>
        <w:rPr>
          <w:rFonts w:ascii="Garamond" w:hAnsi="Garamond"/>
        </w:rPr>
      </w:pPr>
      <w:r>
        <w:rPr>
          <w:rFonts w:ascii="Garamond" w:hAnsi="Garamond"/>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w:t>
      </w:r>
    </w:p>
    <w:p w:rsidR="0039392E" w:rsidRDefault="0039392E" w:rsidP="0039392E">
      <w:pPr>
        <w:rPr>
          <w:rFonts w:ascii="Garamond" w:hAnsi="Garamond"/>
        </w:rPr>
      </w:pPr>
      <w:r>
        <w:rPr>
          <w:rFonts w:ascii="Garamond" w:hAnsi="Garamond"/>
        </w:rPr>
        <w:t>Une indemnité forfaitaire de 40 € correspondant aux frais de recouvrement sera versée.</w:t>
      </w:r>
    </w:p>
    <w:p w:rsidR="00CC5C7C" w:rsidRDefault="00CC5C7C" w:rsidP="00CC5C7C">
      <w:pPr>
        <w:spacing w:before="0" w:after="0"/>
        <w:rPr>
          <w:rFonts w:ascii="Garamond" w:hAnsi="Garamond"/>
        </w:rPr>
      </w:pPr>
    </w:p>
    <w:p w:rsidR="00CC5C7C" w:rsidRDefault="00CC5C7C" w:rsidP="00CC5C7C">
      <w:pPr>
        <w:spacing w:before="0" w:after="0"/>
        <w:rPr>
          <w:rFonts w:ascii="Garamond" w:hAnsi="Garamond"/>
        </w:rPr>
      </w:pPr>
      <w:r>
        <w:rPr>
          <w:rFonts w:ascii="Garamond" w:hAnsi="Garamond"/>
        </w:rPr>
        <w:t xml:space="preserve">Le paiement sera effectué par virement administratif au compte indiqué par le titulaire ci-dessous </w:t>
      </w:r>
      <w:r>
        <w:rPr>
          <w:rFonts w:ascii="Garamond" w:hAnsi="Garamond"/>
          <w:b/>
          <w:bCs/>
        </w:rPr>
        <w:t>(joindre un RIB)</w:t>
      </w:r>
      <w:r>
        <w:rPr>
          <w:rFonts w:ascii="Garamond" w:hAnsi="Garamond"/>
        </w:rPr>
        <w:t xml:space="preserve"> : </w:t>
      </w:r>
    </w:p>
    <w:p w:rsidR="00CC5C7C" w:rsidRDefault="00CC5C7C" w:rsidP="00CC5C7C">
      <w:pPr>
        <w:spacing w:before="0" w:after="0"/>
        <w:ind w:left="720"/>
        <w:rPr>
          <w:rFonts w:ascii="Garamond" w:hAnsi="Garamond" w:cs="Arial"/>
          <w:spacing w:val="4"/>
          <w:sz w:val="20"/>
          <w:szCs w:val="20"/>
        </w:rPr>
      </w:pPr>
    </w:p>
    <w:p w:rsidR="00CC5C7C" w:rsidRDefault="00CC5C7C" w:rsidP="00CC5C7C">
      <w:pPr>
        <w:tabs>
          <w:tab w:val="left" w:pos="2268"/>
          <w:tab w:val="left" w:leader="dot" w:pos="6237"/>
        </w:tabs>
        <w:spacing w:before="0" w:after="0"/>
        <w:rPr>
          <w:rFonts w:ascii="Garamond" w:hAnsi="Garamond"/>
        </w:rPr>
      </w:pPr>
      <w:r>
        <w:rPr>
          <w:rFonts w:ascii="Garamond" w:hAnsi="Garamond"/>
        </w:rPr>
        <w:tab/>
        <w:t xml:space="preserve">Banque : </w:t>
      </w:r>
      <w:permStart w:id="555356641" w:edGrp="everyone"/>
      <w:r>
        <w:rPr>
          <w:rFonts w:ascii="Garamond" w:hAnsi="Garamond"/>
        </w:rPr>
        <w:tab/>
      </w:r>
      <w:permEnd w:id="555356641"/>
    </w:p>
    <w:p w:rsidR="00CC5C7C" w:rsidRDefault="00CC5C7C" w:rsidP="00CC5C7C">
      <w:pPr>
        <w:tabs>
          <w:tab w:val="left" w:pos="2268"/>
          <w:tab w:val="left" w:leader="dot" w:pos="6237"/>
        </w:tabs>
        <w:spacing w:before="0" w:after="0"/>
        <w:rPr>
          <w:rFonts w:ascii="Garamond" w:hAnsi="Garamond"/>
        </w:rPr>
      </w:pPr>
      <w:r>
        <w:rPr>
          <w:rFonts w:ascii="Garamond" w:hAnsi="Garamond"/>
        </w:rPr>
        <w:tab/>
        <w:t xml:space="preserve">Code Banque : </w:t>
      </w:r>
      <w:permStart w:id="637087097" w:edGrp="everyone"/>
      <w:r>
        <w:rPr>
          <w:rFonts w:ascii="Garamond" w:hAnsi="Garamond"/>
        </w:rPr>
        <w:tab/>
      </w:r>
      <w:permEnd w:id="637087097"/>
    </w:p>
    <w:p w:rsidR="00CC5C7C" w:rsidRDefault="00CC5C7C" w:rsidP="00CC5C7C">
      <w:pPr>
        <w:tabs>
          <w:tab w:val="left" w:pos="2268"/>
          <w:tab w:val="left" w:leader="dot" w:pos="6237"/>
        </w:tabs>
        <w:spacing w:before="0" w:after="0"/>
        <w:rPr>
          <w:rFonts w:ascii="Garamond" w:hAnsi="Garamond"/>
        </w:rPr>
      </w:pPr>
      <w:r>
        <w:rPr>
          <w:rFonts w:ascii="Garamond" w:hAnsi="Garamond"/>
        </w:rPr>
        <w:tab/>
        <w:t xml:space="preserve">Code Guichet : </w:t>
      </w:r>
      <w:permStart w:id="15009411" w:edGrp="everyone"/>
      <w:r>
        <w:rPr>
          <w:rFonts w:ascii="Garamond" w:hAnsi="Garamond"/>
        </w:rPr>
        <w:tab/>
      </w:r>
      <w:permEnd w:id="15009411"/>
    </w:p>
    <w:p w:rsidR="00CC5C7C" w:rsidRDefault="00CC5C7C" w:rsidP="00CC5C7C">
      <w:pPr>
        <w:tabs>
          <w:tab w:val="left" w:pos="2268"/>
          <w:tab w:val="left" w:leader="dot" w:pos="6237"/>
        </w:tabs>
        <w:spacing w:before="0" w:after="0"/>
        <w:rPr>
          <w:rFonts w:ascii="Garamond" w:hAnsi="Garamond"/>
        </w:rPr>
      </w:pPr>
      <w:r>
        <w:rPr>
          <w:rFonts w:ascii="Garamond" w:hAnsi="Garamond"/>
        </w:rPr>
        <w:lastRenderedPageBreak/>
        <w:tab/>
        <w:t xml:space="preserve">Compte n° : </w:t>
      </w:r>
      <w:permStart w:id="1378026394" w:edGrp="everyone"/>
      <w:r>
        <w:rPr>
          <w:rFonts w:ascii="Garamond" w:hAnsi="Garamond"/>
        </w:rPr>
        <w:tab/>
      </w:r>
      <w:permEnd w:id="1378026394"/>
    </w:p>
    <w:p w:rsidR="00CC5C7C" w:rsidRDefault="00CC5C7C" w:rsidP="00CC5C7C">
      <w:pPr>
        <w:tabs>
          <w:tab w:val="left" w:pos="2268"/>
          <w:tab w:val="left" w:leader="dot" w:pos="6237"/>
        </w:tabs>
        <w:spacing w:before="0" w:after="0"/>
        <w:rPr>
          <w:rFonts w:ascii="Garamond" w:hAnsi="Garamond"/>
        </w:rPr>
      </w:pPr>
      <w:r>
        <w:rPr>
          <w:rFonts w:ascii="Garamond" w:hAnsi="Garamond"/>
        </w:rPr>
        <w:tab/>
        <w:t xml:space="preserve">Clé : </w:t>
      </w:r>
      <w:permStart w:id="29968825" w:edGrp="everyone"/>
      <w:r>
        <w:rPr>
          <w:rFonts w:ascii="Garamond" w:hAnsi="Garamond"/>
        </w:rPr>
        <w:t>………</w:t>
      </w:r>
      <w:permEnd w:id="29968825"/>
    </w:p>
    <w:p w:rsidR="004E7ADF" w:rsidRDefault="004E7ADF" w:rsidP="004E7ADF">
      <w:pPr>
        <w:rPr>
          <w:rFonts w:ascii="Garamond" w:hAnsi="Garamond"/>
        </w:rPr>
      </w:pPr>
      <w:r>
        <w:rPr>
          <w:rFonts w:ascii="Garamond" w:hAnsi="Garamond"/>
        </w:rPr>
        <w:t>Le paiement s’effectuera suivant les règles de la comptabilité publique dans les conditions prévues à l’article 11 du C.C.A.G./F.C.S.</w:t>
      </w:r>
    </w:p>
    <w:p w:rsidR="00CC5C7C" w:rsidRDefault="00CC5C7C" w:rsidP="0000592B">
      <w:pPr>
        <w:rPr>
          <w:rFonts w:ascii="Garamond" w:hAnsi="Garamond" w:cs="Arial"/>
          <w:spacing w:val="4"/>
        </w:rPr>
      </w:pPr>
    </w:p>
    <w:p w:rsidR="0000592B" w:rsidRDefault="0000592B" w:rsidP="0000592B">
      <w:pPr>
        <w:rPr>
          <w:rFonts w:ascii="Garamond" w:hAnsi="Garamond" w:cs="Arial"/>
          <w:spacing w:val="4"/>
        </w:rPr>
      </w:pPr>
      <w:r>
        <w:rPr>
          <w:rFonts w:ascii="Garamond" w:hAnsi="Garamond" w:cs="Arial"/>
          <w:spacing w:val="4"/>
        </w:rPr>
        <w:t xml:space="preserve">L’ordonnateur chargé d’émettre le titre de paiement </w:t>
      </w:r>
      <w:bookmarkEnd w:id="38"/>
      <w:r>
        <w:rPr>
          <w:rFonts w:ascii="Garamond" w:hAnsi="Garamond" w:cs="Arial"/>
          <w:spacing w:val="4"/>
        </w:rPr>
        <w:t xml:space="preserve">est </w:t>
      </w:r>
      <w:r w:rsidR="002D57A4">
        <w:rPr>
          <w:rFonts w:ascii="Garamond" w:hAnsi="Garamond" w:cs="Arial"/>
          <w:spacing w:val="4"/>
        </w:rPr>
        <w:t xml:space="preserve">Monsieur le </w:t>
      </w:r>
      <w:r>
        <w:rPr>
          <w:rFonts w:ascii="Garamond" w:hAnsi="Garamond" w:cs="Arial"/>
          <w:spacing w:val="4"/>
        </w:rPr>
        <w:t xml:space="preserve">Président du Centre INRAE Grand Est-Nancy. </w:t>
      </w:r>
    </w:p>
    <w:p w:rsidR="002D57A4" w:rsidRPr="002D57A4" w:rsidRDefault="002D57A4" w:rsidP="002D57A4">
      <w:pPr>
        <w:rPr>
          <w:rFonts w:ascii="Garamond" w:hAnsi="Garamond" w:cs="Arial"/>
          <w:spacing w:val="4"/>
        </w:rPr>
      </w:pPr>
      <w:r>
        <w:rPr>
          <w:rFonts w:ascii="Garamond" w:hAnsi="Garamond" w:cs="Arial"/>
          <w:spacing w:val="4"/>
        </w:rPr>
        <w:t xml:space="preserve">La </w:t>
      </w:r>
      <w:r w:rsidRPr="002D57A4">
        <w:rPr>
          <w:rFonts w:ascii="Garamond" w:hAnsi="Garamond" w:cs="Arial"/>
          <w:spacing w:val="4"/>
        </w:rPr>
        <w:t>Personne habilitée à donner les renseignements prévus à l’article R.2191-59 du Code de la Commande Publique (nantissements ou cessions de créances)</w:t>
      </w:r>
      <w:r>
        <w:rPr>
          <w:rFonts w:ascii="Garamond" w:hAnsi="Garamond" w:cs="Arial"/>
          <w:spacing w:val="4"/>
        </w:rPr>
        <w:t xml:space="preserve"> est </w:t>
      </w:r>
      <w:r w:rsidR="009D7588">
        <w:rPr>
          <w:rFonts w:ascii="Garamond" w:hAnsi="Garamond" w:cs="Arial"/>
          <w:spacing w:val="4"/>
        </w:rPr>
        <w:t>Madame la</w:t>
      </w:r>
      <w:r w:rsidRPr="002D57A4">
        <w:rPr>
          <w:rFonts w:ascii="Garamond" w:hAnsi="Garamond" w:cs="Arial"/>
          <w:spacing w:val="4"/>
        </w:rPr>
        <w:t xml:space="preserve"> </w:t>
      </w:r>
      <w:r w:rsidR="009D7588">
        <w:rPr>
          <w:rFonts w:ascii="Garamond" w:hAnsi="Garamond" w:cs="Arial"/>
          <w:spacing w:val="4"/>
        </w:rPr>
        <w:t>Directrice de l’UMR SILVA.</w:t>
      </w:r>
    </w:p>
    <w:p w:rsidR="0000592B" w:rsidRDefault="002D57A4" w:rsidP="002D57A4">
      <w:pPr>
        <w:rPr>
          <w:rFonts w:ascii="Garamond" w:hAnsi="Garamond" w:cs="Arial"/>
          <w:spacing w:val="4"/>
        </w:rPr>
      </w:pPr>
      <w:r>
        <w:rPr>
          <w:rFonts w:ascii="Garamond" w:hAnsi="Garamond" w:cs="Arial"/>
          <w:spacing w:val="4"/>
        </w:rPr>
        <w:t xml:space="preserve">Le </w:t>
      </w:r>
      <w:r w:rsidRPr="002D57A4">
        <w:rPr>
          <w:rFonts w:ascii="Garamond" w:hAnsi="Garamond" w:cs="Arial"/>
          <w:spacing w:val="4"/>
        </w:rPr>
        <w:t xml:space="preserve">comptable assignataire </w:t>
      </w:r>
      <w:r>
        <w:rPr>
          <w:rFonts w:ascii="Garamond" w:hAnsi="Garamond" w:cs="Arial"/>
          <w:spacing w:val="4"/>
        </w:rPr>
        <w:t xml:space="preserve"> des paiements est : </w:t>
      </w:r>
      <w:r w:rsidRPr="002D57A4">
        <w:rPr>
          <w:rFonts w:ascii="Garamond" w:hAnsi="Garamond" w:cs="Arial"/>
          <w:spacing w:val="4"/>
        </w:rPr>
        <w:t>Mme l’agent comptable du Centre INRAE de Dijon</w:t>
      </w:r>
      <w:r w:rsidR="00CC5C7C">
        <w:rPr>
          <w:rFonts w:ascii="Garamond" w:hAnsi="Garamond" w:cs="Arial"/>
          <w:spacing w:val="4"/>
        </w:rPr>
        <w:t>.</w:t>
      </w:r>
    </w:p>
    <w:p w:rsidR="005D72E0" w:rsidRDefault="004059D5">
      <w:pPr>
        <w:pStyle w:val="Titre1"/>
        <w:rPr>
          <w:rFonts w:ascii="Garamond" w:hAnsi="Garamond"/>
        </w:rPr>
      </w:pPr>
      <w:bookmarkStart w:id="40" w:name="_Toc191643463"/>
      <w:r>
        <w:rPr>
          <w:rFonts w:ascii="Garamond" w:hAnsi="Garamond"/>
        </w:rPr>
        <w:t>AVANCE</w:t>
      </w:r>
      <w:bookmarkEnd w:id="40"/>
      <w:r>
        <w:rPr>
          <w:rFonts w:ascii="Garamond" w:hAnsi="Garamond"/>
        </w:rPr>
        <w:t xml:space="preserve"> </w:t>
      </w:r>
    </w:p>
    <w:p w:rsidR="0039392E" w:rsidRDefault="0039392E" w:rsidP="0039392E">
      <w:pPr>
        <w:rPr>
          <w:rFonts w:ascii="Garamond" w:hAnsi="Garamond"/>
        </w:rPr>
      </w:pPr>
      <w:r>
        <w:rPr>
          <w:rFonts w:ascii="Garamond" w:hAnsi="Garamond"/>
        </w:rPr>
        <w:t xml:space="preserve">Une avance est accordée au titulaire, sauf renonciation expresse du titulaire en page 2 du présent document, lorsque le montant du marché est supérieur à 50 000 € HT et dans la mesure où son délai d’exécution est supérieur à 2 mois. </w:t>
      </w:r>
    </w:p>
    <w:p w:rsidR="0039392E" w:rsidRDefault="0039392E" w:rsidP="0039392E">
      <w:pPr>
        <w:rPr>
          <w:rFonts w:ascii="Garamond" w:hAnsi="Garamond"/>
        </w:rPr>
      </w:pPr>
      <w:r>
        <w:rPr>
          <w:rFonts w:ascii="Garamond" w:hAnsi="Garamond"/>
        </w:rPr>
        <w:t>En application de l’article B.11.1 du CCAG-FCS, le montant de l’avance est fixé à 5% du montant initial</w:t>
      </w:r>
      <w:r w:rsidR="007A667B">
        <w:rPr>
          <w:rFonts w:ascii="Garamond" w:hAnsi="Garamond"/>
        </w:rPr>
        <w:t xml:space="preserve"> du marché</w:t>
      </w:r>
      <w:r>
        <w:rPr>
          <w:rFonts w:ascii="Garamond" w:hAnsi="Garamond"/>
        </w:rPr>
        <w:t xml:space="preserve">, toutes taxes comprises. Le taux de l'avance est porté à 10 % lorsque le titulaire du marché public est une petite et moyenne entreprise, au sens de la recommandation 2003/361/CE de la Commission du 6 mai 2003 concernant la définition des micro, petites et moyennes entreprises. </w:t>
      </w:r>
    </w:p>
    <w:p w:rsidR="0039392E" w:rsidRDefault="0039392E" w:rsidP="0039392E">
      <w:pPr>
        <w:rPr>
          <w:rFonts w:ascii="Garamond" w:hAnsi="Garamond"/>
        </w:rPr>
      </w:pPr>
    </w:p>
    <w:p w:rsidR="0039392E" w:rsidRDefault="0039392E" w:rsidP="0039392E">
      <w:pPr>
        <w:rPr>
          <w:rFonts w:ascii="Garamond" w:hAnsi="Garamond"/>
        </w:rPr>
      </w:pPr>
      <w:r>
        <w:rPr>
          <w:rFonts w:ascii="Garamond" w:hAnsi="Garamond"/>
        </w:rPr>
        <w:t xml:space="preserve">En cas de non-refus par le titulaire, du paiement de l’avance, celle-ci sera versée, sans aucune formalité de la part du titulaire, dans les 30 jours maximum à compter de la date de notification du marché. </w:t>
      </w:r>
    </w:p>
    <w:p w:rsidR="0039392E" w:rsidRDefault="0039392E" w:rsidP="0039392E">
      <w:pPr>
        <w:rPr>
          <w:rFonts w:ascii="Garamond" w:hAnsi="Garamond"/>
        </w:rPr>
      </w:pPr>
      <w:r>
        <w:rPr>
          <w:rFonts w:ascii="Garamond" w:hAnsi="Garamond"/>
        </w:rPr>
        <w:t>Le remboursement de l’avance s’effectue par précompte sur les sommes dues ultérieurement au titulaire comme suit :</w:t>
      </w:r>
    </w:p>
    <w:p w:rsidR="0039392E" w:rsidRDefault="0039392E" w:rsidP="0039392E">
      <w:pPr>
        <w:rPr>
          <w:rFonts w:ascii="Garamond" w:hAnsi="Garamond"/>
        </w:rPr>
      </w:pPr>
      <w:r>
        <w:rPr>
          <w:rFonts w:ascii="Garamond" w:hAnsi="Garamond"/>
        </w:rPr>
        <w:t xml:space="preserve">- en totalité sur le </w:t>
      </w:r>
      <w:r w:rsidR="009D7588">
        <w:rPr>
          <w:rFonts w:ascii="Garamond" w:hAnsi="Garamond"/>
        </w:rPr>
        <w:t>deuxième</w:t>
      </w:r>
      <w:r>
        <w:rPr>
          <w:rFonts w:ascii="Garamond" w:hAnsi="Garamond"/>
        </w:rPr>
        <w:t xml:space="preserve"> acompte (voir 11.1 ci-avant).</w:t>
      </w:r>
    </w:p>
    <w:p w:rsidR="005D72E0" w:rsidRDefault="004059D5">
      <w:pPr>
        <w:pStyle w:val="Titre1"/>
        <w:rPr>
          <w:rFonts w:ascii="Garamond" w:hAnsi="Garamond"/>
        </w:rPr>
      </w:pPr>
      <w:bookmarkStart w:id="41" w:name="_Toc191643464"/>
      <w:r>
        <w:rPr>
          <w:rFonts w:ascii="Garamond" w:hAnsi="Garamond"/>
        </w:rPr>
        <w:t>PENALITES</w:t>
      </w:r>
      <w:bookmarkEnd w:id="41"/>
    </w:p>
    <w:p w:rsidR="00D0662A" w:rsidRPr="00D0662A" w:rsidRDefault="00D0662A" w:rsidP="00D0662A">
      <w:pPr>
        <w:rPr>
          <w:rFonts w:ascii="Garamond" w:hAnsi="Garamond"/>
        </w:rPr>
      </w:pPr>
      <w:bookmarkStart w:id="42" w:name="_Hlk100662211"/>
      <w:r w:rsidRPr="00D0662A">
        <w:rPr>
          <w:rFonts w:ascii="Garamond" w:hAnsi="Garamond"/>
        </w:rPr>
        <w:t xml:space="preserve">Outre la pénalité prévue à l’article </w:t>
      </w:r>
      <w:r>
        <w:rPr>
          <w:rFonts w:ascii="Garamond" w:hAnsi="Garamond"/>
        </w:rPr>
        <w:t>4</w:t>
      </w:r>
      <w:r w:rsidRPr="00D0662A">
        <w:rPr>
          <w:rFonts w:ascii="Garamond" w:hAnsi="Garamond"/>
        </w:rPr>
        <w:t xml:space="preserve">.1 ci-avant, les pénalités ci-après sont applicables : </w:t>
      </w:r>
    </w:p>
    <w:p w:rsidR="00D0662A" w:rsidRPr="00D0662A" w:rsidRDefault="00D0662A" w:rsidP="00D0662A">
      <w:pPr>
        <w:pStyle w:val="Titre2"/>
        <w:rPr>
          <w:rFonts w:ascii="Garamond" w:hAnsi="Garamond" w:cs="Arial"/>
        </w:rPr>
      </w:pPr>
      <w:bookmarkStart w:id="43" w:name="_Toc191643465"/>
      <w:r w:rsidRPr="00D0662A">
        <w:rPr>
          <w:rFonts w:ascii="Garamond" w:hAnsi="Garamond" w:cs="Arial"/>
        </w:rPr>
        <w:t>Pénalités de retard</w:t>
      </w:r>
      <w:bookmarkEnd w:id="43"/>
    </w:p>
    <w:p w:rsidR="00D0662A" w:rsidRDefault="00D0662A" w:rsidP="00D0662A">
      <w:pPr>
        <w:rPr>
          <w:rFonts w:ascii="Garamond" w:hAnsi="Garamond"/>
        </w:rPr>
      </w:pPr>
      <w:r w:rsidRPr="00D0662A">
        <w:rPr>
          <w:rFonts w:ascii="Garamond" w:hAnsi="Garamond"/>
        </w:rPr>
        <w:t>Les dispositions de l’article 14 du C.C.A.G./F.C.S. s’appliquent à l’ensemble des délais contractuels du marché.</w:t>
      </w:r>
    </w:p>
    <w:p w:rsidR="00A402EE" w:rsidRPr="00D0662A" w:rsidRDefault="00A402EE" w:rsidP="00D0662A">
      <w:pPr>
        <w:rPr>
          <w:rFonts w:ascii="Garamond" w:hAnsi="Garamond"/>
        </w:rPr>
      </w:pPr>
      <w:r>
        <w:rPr>
          <w:rFonts w:ascii="Garamond" w:hAnsi="Garamond"/>
        </w:rPr>
        <w:t>Par dérogation à l’article 14.1.1, INRAE se réserve la possibilité d’appliquer des pénalités.</w:t>
      </w:r>
    </w:p>
    <w:p w:rsidR="00D0662A" w:rsidRPr="00D0662A" w:rsidRDefault="00D0662A" w:rsidP="00D0662A">
      <w:pPr>
        <w:rPr>
          <w:rFonts w:ascii="Garamond" w:hAnsi="Garamond"/>
        </w:rPr>
      </w:pPr>
      <w:r w:rsidRPr="00D0662A">
        <w:rPr>
          <w:rFonts w:ascii="Garamond" w:hAnsi="Garamond"/>
        </w:rPr>
        <w:t>Par dérogation à l’article 14.1.2 du CCAG-FCS, l’ensemble des pénalités prévues dans le présent document est limité à 20% du montant total HT du marché.</w:t>
      </w:r>
    </w:p>
    <w:p w:rsidR="00D0662A" w:rsidRDefault="00D0662A" w:rsidP="00D0662A">
      <w:pPr>
        <w:rPr>
          <w:rFonts w:ascii="Garamond" w:hAnsi="Garamond"/>
        </w:rPr>
      </w:pPr>
      <w:r w:rsidRPr="00D0662A">
        <w:rPr>
          <w:rFonts w:ascii="Garamond" w:hAnsi="Garamond"/>
        </w:rPr>
        <w:t>Dans le cas où le montant total des pénalités atteint ou dépasse 20% de l’ensemble du marché exécuté, INRAE se réserve la possibilité de résilier le marché sans indemnité, dans les conditions de l’article 41 du CCAG-FCS.</w:t>
      </w:r>
    </w:p>
    <w:p w:rsidR="00A402EE" w:rsidRPr="00D0662A" w:rsidRDefault="00A402EE" w:rsidP="00D0662A">
      <w:pPr>
        <w:rPr>
          <w:rFonts w:ascii="Garamond" w:hAnsi="Garamond"/>
        </w:rPr>
      </w:pPr>
      <w:r>
        <w:rPr>
          <w:rFonts w:ascii="Garamond" w:hAnsi="Garamond"/>
        </w:rPr>
        <w:t>Les pénalités sont déduites d’un paiement ou font l’objet d’un titre de recettes.</w:t>
      </w:r>
    </w:p>
    <w:p w:rsidR="00D0662A" w:rsidRPr="00D0662A" w:rsidRDefault="00D0662A" w:rsidP="00D0662A">
      <w:pPr>
        <w:pStyle w:val="Titre2"/>
        <w:rPr>
          <w:rFonts w:ascii="Garamond" w:hAnsi="Garamond" w:cs="Arial"/>
        </w:rPr>
      </w:pPr>
      <w:bookmarkStart w:id="44" w:name="_Toc191643466"/>
      <w:r w:rsidRPr="00D0662A">
        <w:rPr>
          <w:rFonts w:ascii="Garamond" w:hAnsi="Garamond" w:cs="Arial"/>
        </w:rPr>
        <w:t>Pénalités d’indisponibilité</w:t>
      </w:r>
      <w:bookmarkEnd w:id="44"/>
      <w:r w:rsidRPr="00D0662A">
        <w:rPr>
          <w:rFonts w:ascii="Garamond" w:hAnsi="Garamond" w:cs="Arial"/>
        </w:rPr>
        <w:t xml:space="preserve"> </w:t>
      </w:r>
    </w:p>
    <w:p w:rsidR="00D0662A" w:rsidRPr="00D0662A" w:rsidRDefault="00D0662A" w:rsidP="00D0662A">
      <w:pPr>
        <w:rPr>
          <w:rFonts w:ascii="Garamond" w:hAnsi="Garamond"/>
        </w:rPr>
      </w:pPr>
      <w:r w:rsidRPr="00D0662A">
        <w:rPr>
          <w:rFonts w:ascii="Garamond" w:hAnsi="Garamond"/>
        </w:rPr>
        <w:t>Sans objet.</w:t>
      </w:r>
    </w:p>
    <w:p w:rsidR="005D72E0" w:rsidRPr="00BB6329" w:rsidRDefault="004059D5">
      <w:pPr>
        <w:pStyle w:val="Titre1"/>
        <w:rPr>
          <w:rFonts w:ascii="Garamond" w:hAnsi="Garamond"/>
        </w:rPr>
      </w:pPr>
      <w:bookmarkStart w:id="45" w:name="_Toc191643467"/>
      <w:bookmarkEnd w:id="42"/>
      <w:r>
        <w:rPr>
          <w:rFonts w:ascii="Garamond" w:hAnsi="Garamond"/>
        </w:rPr>
        <w:lastRenderedPageBreak/>
        <w:t>PROPRIÉTÉ INTELLECTUELLE</w:t>
      </w:r>
      <w:bookmarkEnd w:id="45"/>
      <w:r>
        <w:rPr>
          <w:rFonts w:ascii="Garamond" w:hAnsi="Garamond"/>
        </w:rPr>
        <w:t xml:space="preserve"> </w:t>
      </w:r>
    </w:p>
    <w:p w:rsidR="005D72E0" w:rsidRDefault="003D0477">
      <w:pPr>
        <w:rPr>
          <w:rFonts w:ascii="Garamond" w:hAnsi="Garamond"/>
        </w:rPr>
      </w:pPr>
      <w:r>
        <w:rPr>
          <w:rFonts w:ascii="Garamond" w:hAnsi="Garamond"/>
        </w:rPr>
        <w:t xml:space="preserve">L’offre du titulaire précise les conditions </w:t>
      </w:r>
      <w:r w:rsidR="00CE2F75">
        <w:rPr>
          <w:rFonts w:ascii="Garamond" w:hAnsi="Garamond"/>
        </w:rPr>
        <w:t>de mise à disposition du code source d</w:t>
      </w:r>
      <w:r w:rsidR="00B74660">
        <w:rPr>
          <w:rFonts w:ascii="Garamond" w:hAnsi="Garamond"/>
        </w:rPr>
        <w:t>es</w:t>
      </w:r>
      <w:r w:rsidR="00CE2F75">
        <w:rPr>
          <w:rFonts w:ascii="Garamond" w:hAnsi="Garamond"/>
        </w:rPr>
        <w:t xml:space="preserve"> logiciel</w:t>
      </w:r>
      <w:r w:rsidR="00B74660">
        <w:rPr>
          <w:rFonts w:ascii="Garamond" w:hAnsi="Garamond"/>
        </w:rPr>
        <w:t>s</w:t>
      </w:r>
      <w:r w:rsidR="00CE2F75">
        <w:rPr>
          <w:rFonts w:ascii="Garamond" w:hAnsi="Garamond"/>
        </w:rPr>
        <w:t xml:space="preserve"> inclus </w:t>
      </w:r>
      <w:r w:rsidR="009672FD">
        <w:rPr>
          <w:rFonts w:ascii="Garamond" w:hAnsi="Garamond"/>
        </w:rPr>
        <w:t xml:space="preserve">dans </w:t>
      </w:r>
      <w:r w:rsidR="00986A1D">
        <w:rPr>
          <w:rFonts w:ascii="Garamond" w:hAnsi="Garamond"/>
        </w:rPr>
        <w:t>l’acquisition</w:t>
      </w:r>
      <w:r w:rsidR="004059D5">
        <w:rPr>
          <w:rFonts w:ascii="Garamond" w:hAnsi="Garamond"/>
        </w:rPr>
        <w:t>.</w:t>
      </w:r>
    </w:p>
    <w:p w:rsidR="005D7C20" w:rsidRPr="005D7C20" w:rsidRDefault="005D7C20" w:rsidP="005D7C20">
      <w:pPr>
        <w:pStyle w:val="Titre1"/>
        <w:rPr>
          <w:rFonts w:ascii="Garamond" w:hAnsi="Garamond"/>
        </w:rPr>
      </w:pPr>
      <w:bookmarkStart w:id="46" w:name="_Toc191643468"/>
      <w:r w:rsidRPr="00C76C05">
        <w:rPr>
          <w:rFonts w:ascii="Garamond" w:hAnsi="Garamond"/>
          <w:caps/>
        </w:rPr>
        <w:t>Assurances</w:t>
      </w:r>
      <w:bookmarkEnd w:id="46"/>
    </w:p>
    <w:p w:rsidR="005D7C20" w:rsidRDefault="005D7C20" w:rsidP="005D7C20">
      <w:pPr>
        <w:rPr>
          <w:rFonts w:ascii="Garamond" w:hAnsi="Garamond"/>
        </w:rPr>
      </w:pPr>
      <w:r w:rsidRPr="005D7C20">
        <w:rPr>
          <w:rFonts w:ascii="Garamond" w:hAnsi="Garamond"/>
        </w:rPr>
        <w:t>Dans un délai de 15 jours à compter de la notification du marché, le titulaire devra justifier qu’il est couvert par un contrat d’assurance permettant de garantir sa responsabilité à l’égard du pouvoir adjudicateur et des tiers, victimes d’accidents ou de dommages causés par l’exécution du marché.</w:t>
      </w:r>
    </w:p>
    <w:p w:rsidR="005D72E0" w:rsidRDefault="004059D5">
      <w:pPr>
        <w:pStyle w:val="Titre1"/>
        <w:rPr>
          <w:rFonts w:ascii="Garamond" w:hAnsi="Garamond"/>
        </w:rPr>
      </w:pPr>
      <w:bookmarkStart w:id="47" w:name="_Toc191643469"/>
      <w:r>
        <w:rPr>
          <w:rFonts w:ascii="Garamond" w:hAnsi="Garamond"/>
        </w:rPr>
        <w:t>RESILIATION DU MARCHE ET LITIGES</w:t>
      </w:r>
      <w:bookmarkEnd w:id="47"/>
    </w:p>
    <w:p w:rsidR="005D72E0" w:rsidRDefault="004059D5">
      <w:pPr>
        <w:rPr>
          <w:rFonts w:ascii="Garamond" w:hAnsi="Garamond"/>
        </w:rPr>
      </w:pPr>
      <w:r>
        <w:rPr>
          <w:rFonts w:ascii="Garamond" w:hAnsi="Garamond"/>
        </w:rPr>
        <w:t>Les articles 38 à 45 du CCAG-FCS relatifs à la résiliation du marché s’appliquent.</w:t>
      </w:r>
    </w:p>
    <w:p w:rsidR="005D72E0" w:rsidRDefault="004059D5">
      <w:pPr>
        <w:widowControl w:val="0"/>
        <w:rPr>
          <w:rFonts w:ascii="Garamond" w:hAnsi="Garamond" w:cs="Arial"/>
        </w:rPr>
      </w:pPr>
      <w:r>
        <w:rPr>
          <w:rFonts w:ascii="Garamond" w:hAnsi="Garamond" w:cs="Arial"/>
        </w:rPr>
        <w:t>En cas de désaccord entre les parties relatif à l’interprétation des stipulations du marché ou l’exécution des prestations objet du marché, l’article 46 du CCAG-FCS s’applique.</w:t>
      </w:r>
    </w:p>
    <w:p w:rsidR="005D72E0" w:rsidRDefault="005D72E0">
      <w:pPr>
        <w:spacing w:before="0" w:after="0"/>
        <w:rPr>
          <w:rFonts w:ascii="Garamond" w:hAnsi="Garamond"/>
        </w:rPr>
      </w:pPr>
    </w:p>
    <w:p w:rsidR="005D72E0" w:rsidRDefault="00A15F09">
      <w:pPr>
        <w:spacing w:before="0" w:after="0"/>
        <w:rPr>
          <w:rFonts w:ascii="Garamond" w:hAnsi="Garamond"/>
        </w:rPr>
      </w:pPr>
      <w:r>
        <w:rPr>
          <w:rFonts w:ascii="Garamond" w:hAnsi="Garamond"/>
        </w:rPr>
        <w:t>À</w:t>
      </w:r>
      <w:r w:rsidR="004059D5">
        <w:rPr>
          <w:rFonts w:ascii="Garamond" w:hAnsi="Garamond"/>
        </w:rPr>
        <w:t xml:space="preserve"> défaut d’accord amiable, le tribunal administratif est seul compétent.</w:t>
      </w:r>
    </w:p>
    <w:p w:rsidR="005D72E0" w:rsidRDefault="004059D5">
      <w:pPr>
        <w:pStyle w:val="Titre1"/>
        <w:rPr>
          <w:rFonts w:ascii="Garamond" w:hAnsi="Garamond"/>
        </w:rPr>
      </w:pPr>
      <w:bookmarkStart w:id="48" w:name="_Toc191643470"/>
      <w:r>
        <w:rPr>
          <w:rFonts w:ascii="Garamond" w:hAnsi="Garamond"/>
        </w:rPr>
        <w:t>DEROGATIONS AUX DOCUMENTS GENERAUX</w:t>
      </w:r>
      <w:bookmarkEnd w:id="48"/>
      <w:r>
        <w:rPr>
          <w:rFonts w:ascii="Garamond" w:hAnsi="Garamond"/>
        </w:rPr>
        <w:t xml:space="preserve"> </w:t>
      </w:r>
    </w:p>
    <w:p w:rsidR="005D72E0" w:rsidRPr="00046B4B" w:rsidRDefault="004059D5">
      <w:pPr>
        <w:widowControl w:val="0"/>
        <w:rPr>
          <w:rFonts w:ascii="Garamond" w:hAnsi="Garamond" w:cs="Arial"/>
        </w:rPr>
      </w:pPr>
      <w:r w:rsidRPr="00046B4B">
        <w:rPr>
          <w:rFonts w:ascii="Garamond" w:hAnsi="Garamond" w:cs="Arial"/>
        </w:rPr>
        <w:t>Les articles suivant du présent document dérogent aux articles ci-après du CCAG/FCS :</w:t>
      </w:r>
    </w:p>
    <w:p w:rsidR="005D72E0" w:rsidRPr="00046B4B" w:rsidRDefault="004059D5" w:rsidP="00EE2860">
      <w:pPr>
        <w:pStyle w:val="Paragraphedeliste"/>
        <w:widowControl w:val="0"/>
        <w:numPr>
          <w:ilvl w:val="0"/>
          <w:numId w:val="5"/>
        </w:numPr>
        <w:rPr>
          <w:rFonts w:ascii="Garamond" w:hAnsi="Garamond" w:cs="Arial"/>
        </w:rPr>
      </w:pPr>
      <w:r w:rsidRPr="00046B4B">
        <w:rPr>
          <w:rFonts w:ascii="Garamond" w:hAnsi="Garamond" w:cs="Arial"/>
        </w:rPr>
        <w:t>L’article 2 déroge à l’article 4.1 du CCAG-FCS ;</w:t>
      </w:r>
    </w:p>
    <w:p w:rsidR="005D72E0" w:rsidRPr="00046B4B" w:rsidRDefault="004059D5" w:rsidP="00EE2860">
      <w:pPr>
        <w:pStyle w:val="Paragraphedeliste"/>
        <w:widowControl w:val="0"/>
        <w:numPr>
          <w:ilvl w:val="0"/>
          <w:numId w:val="5"/>
        </w:numPr>
        <w:rPr>
          <w:rFonts w:ascii="Garamond" w:hAnsi="Garamond" w:cs="Arial"/>
        </w:rPr>
      </w:pPr>
      <w:r w:rsidRPr="00046B4B">
        <w:rPr>
          <w:rFonts w:ascii="Garamond" w:hAnsi="Garamond" w:cs="Arial"/>
        </w:rPr>
        <w:t xml:space="preserve">L’article </w:t>
      </w:r>
      <w:r w:rsidR="00BC087D" w:rsidRPr="00046B4B">
        <w:rPr>
          <w:rFonts w:ascii="Garamond" w:hAnsi="Garamond" w:cs="Arial"/>
        </w:rPr>
        <w:t>4.</w:t>
      </w:r>
      <w:r w:rsidR="00046B4B" w:rsidRPr="00046B4B">
        <w:rPr>
          <w:rFonts w:ascii="Garamond" w:hAnsi="Garamond" w:cs="Arial"/>
        </w:rPr>
        <w:t>4</w:t>
      </w:r>
      <w:r w:rsidRPr="00046B4B">
        <w:rPr>
          <w:rFonts w:ascii="Garamond" w:hAnsi="Garamond" w:cs="Arial"/>
        </w:rPr>
        <w:t xml:space="preserve"> déroge à l’article </w:t>
      </w:r>
      <w:r w:rsidR="00BC087D" w:rsidRPr="00046B4B">
        <w:rPr>
          <w:rFonts w:ascii="Garamond" w:hAnsi="Garamond" w:cs="Arial"/>
        </w:rPr>
        <w:t>23.1</w:t>
      </w:r>
      <w:r w:rsidRPr="00046B4B">
        <w:rPr>
          <w:rFonts w:ascii="Garamond" w:hAnsi="Garamond" w:cs="Arial"/>
        </w:rPr>
        <w:t xml:space="preserve"> du CCAG-FCS ;</w:t>
      </w:r>
    </w:p>
    <w:p w:rsidR="005D72E0" w:rsidRPr="00046B4B" w:rsidRDefault="004059D5" w:rsidP="00EE2860">
      <w:pPr>
        <w:pStyle w:val="Paragraphedeliste"/>
        <w:widowControl w:val="0"/>
        <w:numPr>
          <w:ilvl w:val="0"/>
          <w:numId w:val="5"/>
        </w:numPr>
        <w:rPr>
          <w:rFonts w:ascii="Garamond" w:hAnsi="Garamond" w:cs="Arial"/>
        </w:rPr>
      </w:pPr>
      <w:r w:rsidRPr="00046B4B">
        <w:rPr>
          <w:rFonts w:ascii="Garamond" w:hAnsi="Garamond" w:cs="Arial"/>
        </w:rPr>
        <w:t>L’article 5</w:t>
      </w:r>
      <w:r w:rsidR="00BC087D" w:rsidRPr="00046B4B">
        <w:rPr>
          <w:rFonts w:ascii="Garamond" w:hAnsi="Garamond" w:cs="Arial"/>
        </w:rPr>
        <w:t>.1</w:t>
      </w:r>
      <w:r w:rsidRPr="00046B4B">
        <w:rPr>
          <w:rFonts w:ascii="Garamond" w:hAnsi="Garamond" w:cs="Arial"/>
        </w:rPr>
        <w:t xml:space="preserve"> déroge </w:t>
      </w:r>
      <w:r w:rsidR="00BC087D" w:rsidRPr="00046B4B">
        <w:rPr>
          <w:rFonts w:ascii="Garamond" w:hAnsi="Garamond" w:cs="Arial"/>
        </w:rPr>
        <w:t>à l’article 27.3</w:t>
      </w:r>
      <w:r w:rsidR="00164947" w:rsidRPr="00046B4B">
        <w:rPr>
          <w:rFonts w:ascii="Garamond" w:hAnsi="Garamond" w:cs="Arial"/>
        </w:rPr>
        <w:t xml:space="preserve"> </w:t>
      </w:r>
      <w:r w:rsidRPr="00046B4B">
        <w:rPr>
          <w:rFonts w:ascii="Garamond" w:hAnsi="Garamond" w:cs="Arial"/>
        </w:rPr>
        <w:t>du CCAG-FCS ;</w:t>
      </w:r>
    </w:p>
    <w:p w:rsidR="00046B4B" w:rsidRPr="00046B4B" w:rsidRDefault="00046B4B" w:rsidP="00EE2860">
      <w:pPr>
        <w:pStyle w:val="Paragraphedeliste"/>
        <w:widowControl w:val="0"/>
        <w:numPr>
          <w:ilvl w:val="0"/>
          <w:numId w:val="5"/>
        </w:numPr>
        <w:rPr>
          <w:rFonts w:ascii="Garamond" w:hAnsi="Garamond" w:cs="Arial"/>
        </w:rPr>
      </w:pPr>
      <w:r w:rsidRPr="00046B4B">
        <w:rPr>
          <w:rFonts w:ascii="Garamond" w:hAnsi="Garamond" w:cs="Arial"/>
        </w:rPr>
        <w:t>L’article 5.2 déroge à l’article 30 du CCAG-FCS ;</w:t>
      </w:r>
    </w:p>
    <w:p w:rsidR="005D72E0" w:rsidRPr="00046B4B" w:rsidRDefault="004059D5" w:rsidP="00EE2860">
      <w:pPr>
        <w:pStyle w:val="Paragraphedeliste"/>
        <w:widowControl w:val="0"/>
        <w:numPr>
          <w:ilvl w:val="0"/>
          <w:numId w:val="5"/>
        </w:numPr>
        <w:rPr>
          <w:rFonts w:ascii="Garamond" w:hAnsi="Garamond" w:cs="Arial"/>
        </w:rPr>
      </w:pPr>
      <w:r w:rsidRPr="00046B4B">
        <w:rPr>
          <w:rFonts w:ascii="Garamond" w:hAnsi="Garamond" w:cs="Arial"/>
        </w:rPr>
        <w:t>L’article 1</w:t>
      </w:r>
      <w:r w:rsidR="00BC087D" w:rsidRPr="00046B4B">
        <w:rPr>
          <w:rFonts w:ascii="Garamond" w:hAnsi="Garamond" w:cs="Arial"/>
        </w:rPr>
        <w:t>3.1</w:t>
      </w:r>
      <w:r w:rsidRPr="00046B4B">
        <w:rPr>
          <w:rFonts w:ascii="Garamond" w:hAnsi="Garamond" w:cs="Arial"/>
        </w:rPr>
        <w:t xml:space="preserve"> déroge </w:t>
      </w:r>
      <w:r w:rsidR="00816A0B">
        <w:rPr>
          <w:rFonts w:ascii="Garamond" w:hAnsi="Garamond" w:cs="Arial"/>
        </w:rPr>
        <w:t>aux</w:t>
      </w:r>
      <w:r w:rsidRPr="00046B4B">
        <w:rPr>
          <w:rFonts w:ascii="Garamond" w:hAnsi="Garamond" w:cs="Arial"/>
        </w:rPr>
        <w:t xml:space="preserve"> article</w:t>
      </w:r>
      <w:r w:rsidR="00816A0B">
        <w:rPr>
          <w:rFonts w:ascii="Garamond" w:hAnsi="Garamond" w:cs="Arial"/>
        </w:rPr>
        <w:t>s 14.1.1 et</w:t>
      </w:r>
      <w:r w:rsidRPr="00046B4B">
        <w:rPr>
          <w:rFonts w:ascii="Garamond" w:hAnsi="Garamond" w:cs="Arial"/>
        </w:rPr>
        <w:t xml:space="preserve"> 14</w:t>
      </w:r>
      <w:r w:rsidR="00BC087D" w:rsidRPr="00046B4B">
        <w:rPr>
          <w:rFonts w:ascii="Garamond" w:hAnsi="Garamond" w:cs="Arial"/>
        </w:rPr>
        <w:t>.1.2</w:t>
      </w:r>
      <w:r w:rsidRPr="00046B4B">
        <w:rPr>
          <w:rFonts w:ascii="Garamond" w:hAnsi="Garamond" w:cs="Arial"/>
        </w:rPr>
        <w:t xml:space="preserve"> du CCAG-FCS</w:t>
      </w:r>
      <w:r w:rsidR="00046B4B" w:rsidRPr="00046B4B">
        <w:rPr>
          <w:rFonts w:ascii="Garamond" w:hAnsi="Garamond" w:cs="Arial"/>
        </w:rPr>
        <w:t>.</w:t>
      </w:r>
    </w:p>
    <w:p w:rsidR="005D72E0" w:rsidRDefault="004059D5">
      <w:pPr>
        <w:spacing w:before="0" w:after="0"/>
        <w:jc w:val="left"/>
        <w:rPr>
          <w:rFonts w:ascii="AvenirNext LT Pro LightCn" w:hAnsi="AvenirNext LT Pro LightCn"/>
        </w:rPr>
      </w:pPr>
      <w:r>
        <w:rPr>
          <w:rFonts w:ascii="AvenirNext LT Pro LightCn" w:hAnsi="AvenirNext LT Pro LightCn"/>
        </w:rPr>
        <w:br w:type="page" w:clear="all"/>
      </w:r>
    </w:p>
    <w:p w:rsidR="005D72E0" w:rsidRDefault="004059D5">
      <w:pPr>
        <w:pStyle w:val="Titre1"/>
        <w:numPr>
          <w:ilvl w:val="0"/>
          <w:numId w:val="0"/>
        </w:numPr>
        <w:ind w:left="360"/>
      </w:pPr>
      <w:bookmarkStart w:id="49" w:name="_Toc24535738"/>
      <w:bookmarkStart w:id="50" w:name="_Toc191643471"/>
      <w:r>
        <w:lastRenderedPageBreak/>
        <w:t>Annexe 1 à l’acte d’engagement</w:t>
      </w:r>
      <w:bookmarkEnd w:id="49"/>
      <w:r w:rsidR="00B5389F">
        <w:tab/>
      </w:r>
      <w:r w:rsidR="00BB6329">
        <w:t>Délai de livraison</w:t>
      </w:r>
      <w:bookmarkEnd w:id="50"/>
    </w:p>
    <w:p w:rsidR="005D72E0" w:rsidRDefault="005D72E0">
      <w:pPr>
        <w:pStyle w:val="Titre"/>
        <w:rPr>
          <w:rFonts w:ascii="Garamond" w:hAnsi="Garamond"/>
          <w:sz w:val="22"/>
          <w:szCs w:val="22"/>
        </w:rPr>
      </w:pPr>
    </w:p>
    <w:p w:rsidR="005D72E0" w:rsidRDefault="00B5389F">
      <w:pPr>
        <w:rPr>
          <w:rFonts w:ascii="Garamond" w:hAnsi="Garamond" w:cs="Arial"/>
        </w:rPr>
      </w:pPr>
      <w:r>
        <w:rPr>
          <w:rFonts w:ascii="Garamond" w:hAnsi="Garamond" w:cs="Arial"/>
        </w:rPr>
        <w:t>Le délai de livrai</w:t>
      </w:r>
      <w:r w:rsidR="00D2566D">
        <w:rPr>
          <w:rFonts w:ascii="Garamond" w:hAnsi="Garamond" w:cs="Arial"/>
        </w:rPr>
        <w:t>s</w:t>
      </w:r>
      <w:r>
        <w:rPr>
          <w:rFonts w:ascii="Garamond" w:hAnsi="Garamond" w:cs="Arial"/>
        </w:rPr>
        <w:t>on sur lequel je m’engage</w:t>
      </w:r>
      <w:r w:rsidR="00DB47D5">
        <w:rPr>
          <w:rFonts w:ascii="Garamond" w:hAnsi="Garamond" w:cs="Arial"/>
        </w:rPr>
        <w:t xml:space="preserve"> </w:t>
      </w:r>
      <w:r w:rsidR="009D7588">
        <w:rPr>
          <w:rFonts w:ascii="Garamond" w:hAnsi="Garamond" w:cs="Arial"/>
        </w:rPr>
        <w:t xml:space="preserve">à compter de la date de notification du marché, </w:t>
      </w:r>
      <w:r w:rsidR="00DB47D5">
        <w:rPr>
          <w:rFonts w:ascii="Garamond" w:hAnsi="Garamond" w:cs="Arial"/>
        </w:rPr>
        <w:t xml:space="preserve">est de </w:t>
      </w:r>
    </w:p>
    <w:p w:rsidR="005D72E0" w:rsidRDefault="00DB47D5">
      <w:pPr>
        <w:rPr>
          <w:rFonts w:ascii="Garamond" w:hAnsi="Garamond" w:cs="Arial"/>
        </w:rPr>
      </w:pPr>
      <w:permStart w:id="1617833011" w:edGrp="everyone"/>
      <w:r>
        <w:rPr>
          <w:rFonts w:ascii="Garamond" w:hAnsi="Garamond" w:cs="Arial"/>
        </w:rPr>
        <w:t>……………………………..…….</w:t>
      </w:r>
      <w:permEnd w:id="1617833011"/>
    </w:p>
    <w:p w:rsidR="005D72E0" w:rsidRDefault="00DB47D5" w:rsidP="00DB47D5">
      <w:pPr>
        <w:rPr>
          <w:rFonts w:ascii="Garamond" w:hAnsi="Garamond" w:cs="Arial"/>
        </w:rPr>
      </w:pPr>
      <w:r w:rsidRPr="00DB47D5">
        <w:rPr>
          <w:rFonts w:ascii="Garamond" w:hAnsi="Garamond" w:cs="Arial"/>
        </w:rPr>
        <w:t>Préciser s’il s’agit de jours, semaines ou mois</w:t>
      </w:r>
      <w:r w:rsidR="00C16FE9">
        <w:rPr>
          <w:rFonts w:ascii="Garamond" w:hAnsi="Garamond" w:cs="Arial"/>
        </w:rPr>
        <w:t>.</w:t>
      </w:r>
    </w:p>
    <w:p w:rsidR="008E59A8" w:rsidRDefault="001771DA" w:rsidP="00DB47D5">
      <w:pPr>
        <w:rPr>
          <w:rFonts w:ascii="Garamond" w:hAnsi="Garamond" w:cs="Arial"/>
        </w:rPr>
      </w:pPr>
      <w:r>
        <w:rPr>
          <w:rFonts w:ascii="Garamond" w:hAnsi="Garamond" w:cs="Arial"/>
        </w:rPr>
        <w:t>I</w:t>
      </w:r>
      <w:r w:rsidRPr="001771DA">
        <w:rPr>
          <w:rFonts w:ascii="Garamond" w:hAnsi="Garamond" w:cs="Arial"/>
        </w:rPr>
        <w:t>l ne devra pas excéder 8 semaines à compter de la notification du marché</w:t>
      </w:r>
      <w:r w:rsidR="008E59A8">
        <w:rPr>
          <w:rFonts w:ascii="Garamond" w:hAnsi="Garamond" w:cs="Arial"/>
        </w:rPr>
        <w:t>.</w:t>
      </w:r>
    </w:p>
    <w:sectPr w:rsidR="008E59A8">
      <w:pgSz w:w="11900" w:h="16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66" w:rsidRDefault="002D0666">
      <w:r>
        <w:separator/>
      </w:r>
    </w:p>
  </w:endnote>
  <w:endnote w:type="continuationSeparator" w:id="0">
    <w:p w:rsidR="002D0666" w:rsidRDefault="002D0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venirNext LT Pro LightCn">
    <w:panose1 w:val="020B04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66" w:rsidRDefault="002D06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D0666" w:rsidRDefault="002D066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66" w:rsidRDefault="002D0666">
    <w:pPr>
      <w:pStyle w:val="Pieddepage"/>
      <w:ind w:right="360"/>
      <w:rPr>
        <w:i/>
        <w:sz w:val="20"/>
        <w:szCs w:val="20"/>
      </w:rPr>
    </w:pPr>
    <w:bookmarkStart w:id="3" w:name="_Hlk100759502"/>
    <w:r>
      <w:rPr>
        <w:rFonts w:ascii="Arial" w:hAnsi="Arial" w:cs="Arial"/>
        <w:i/>
        <w:sz w:val="20"/>
        <w:szCs w:val="20"/>
      </w:rPr>
      <w:t>Marché à procédure adaptée</w:t>
    </w:r>
    <w:r>
      <w:rPr>
        <w:i/>
        <w:sz w:val="20"/>
        <w:szCs w:val="20"/>
      </w:rPr>
      <w:tab/>
    </w:r>
    <w:bookmarkEnd w:id="3"/>
    <w:r w:rsidR="00855DBF">
      <w:rPr>
        <w:rFonts w:ascii="Garamond" w:hAnsi="Garamond" w:cs="Calibri"/>
      </w:rPr>
      <w:t>Mesure fluorescence chlorophylle</w:t>
    </w:r>
    <w:r>
      <w:rPr>
        <w:i/>
        <w:sz w:val="20"/>
        <w:szCs w:val="20"/>
      </w:rPr>
      <w:tab/>
      <w:t xml:space="preserve">Page </w:t>
    </w:r>
    <w:r>
      <w:rPr>
        <w:b/>
        <w:bCs/>
        <w:i/>
        <w:sz w:val="20"/>
        <w:szCs w:val="20"/>
      </w:rPr>
      <w:fldChar w:fldCharType="begin"/>
    </w:r>
    <w:r>
      <w:rPr>
        <w:b/>
        <w:bCs/>
        <w:i/>
        <w:sz w:val="20"/>
        <w:szCs w:val="20"/>
      </w:rPr>
      <w:instrText>PAGE  \* Arabic  \* MERGEFORMAT</w:instrText>
    </w:r>
    <w:r>
      <w:rPr>
        <w:b/>
        <w:bCs/>
        <w:i/>
        <w:sz w:val="20"/>
        <w:szCs w:val="20"/>
      </w:rPr>
      <w:fldChar w:fldCharType="separate"/>
    </w:r>
    <w:r>
      <w:rPr>
        <w:b/>
        <w:bCs/>
        <w:i/>
        <w:sz w:val="20"/>
        <w:szCs w:val="20"/>
      </w:rPr>
      <w:t>1</w:t>
    </w:r>
    <w:r>
      <w:rPr>
        <w:b/>
        <w:bCs/>
        <w:i/>
        <w:sz w:val="20"/>
        <w:szCs w:val="20"/>
      </w:rPr>
      <w:fldChar w:fldCharType="end"/>
    </w:r>
    <w:r>
      <w:rPr>
        <w:i/>
        <w:sz w:val="20"/>
        <w:szCs w:val="20"/>
      </w:rPr>
      <w:t xml:space="preserve"> sur </w:t>
    </w:r>
    <w:r>
      <w:rPr>
        <w:b/>
        <w:bCs/>
        <w:i/>
        <w:sz w:val="20"/>
        <w:szCs w:val="20"/>
      </w:rPr>
      <w:fldChar w:fldCharType="begin"/>
    </w:r>
    <w:r>
      <w:rPr>
        <w:b/>
        <w:bCs/>
        <w:i/>
        <w:sz w:val="20"/>
        <w:szCs w:val="20"/>
      </w:rPr>
      <w:instrText>NUMPAGES  \* Arabic  \* MERGEFORMAT</w:instrText>
    </w:r>
    <w:r>
      <w:rPr>
        <w:b/>
        <w:bCs/>
        <w:i/>
        <w:sz w:val="20"/>
        <w:szCs w:val="20"/>
      </w:rPr>
      <w:fldChar w:fldCharType="separate"/>
    </w:r>
    <w:r>
      <w:rPr>
        <w:b/>
        <w:bCs/>
        <w:i/>
        <w:sz w:val="20"/>
        <w:szCs w:val="20"/>
      </w:rPr>
      <w:t>2</w:t>
    </w:r>
    <w:r>
      <w:rPr>
        <w:b/>
        <w:bCs/>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66" w:rsidRDefault="002D0666">
      <w:r>
        <w:separator/>
      </w:r>
    </w:p>
  </w:footnote>
  <w:footnote w:type="continuationSeparator" w:id="0">
    <w:p w:rsidR="002D0666" w:rsidRDefault="002D0666">
      <w:r>
        <w:continuationSeparator/>
      </w:r>
    </w:p>
  </w:footnote>
  <w:footnote w:id="1">
    <w:p w:rsidR="002D0666" w:rsidRPr="00D21AA7" w:rsidRDefault="002D0666">
      <w:pPr>
        <w:pStyle w:val="Retraitcorpsdetexte"/>
        <w:spacing w:before="0" w:after="0"/>
        <w:ind w:left="0"/>
        <w:rPr>
          <w:i/>
          <w:sz w:val="16"/>
          <w:szCs w:val="16"/>
        </w:rPr>
      </w:pPr>
      <w:r w:rsidRPr="00D21AA7">
        <w:rPr>
          <w:rStyle w:val="Appelnotedebasdep"/>
          <w:i/>
          <w:sz w:val="16"/>
          <w:szCs w:val="16"/>
        </w:rPr>
        <w:footnoteRef/>
      </w:r>
      <w:r w:rsidRPr="00D21AA7">
        <w:rPr>
          <w:i/>
          <w:sz w:val="16"/>
          <w:szCs w:val="16"/>
        </w:rPr>
        <w:t xml:space="preserve"> Signature et cachet commercial du titulaire avec mention des nom et qualité du signataire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D2248"/>
    <w:multiLevelType w:val="hybridMultilevel"/>
    <w:tmpl w:val="E7483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207101"/>
    <w:multiLevelType w:val="hybridMultilevel"/>
    <w:tmpl w:val="E9AC1D7E"/>
    <w:lvl w:ilvl="0" w:tplc="C24ED94A">
      <w:start w:val="1"/>
      <w:numFmt w:val="bullet"/>
      <w:lvlText w:val=""/>
      <w:lvlJc w:val="left"/>
      <w:pPr>
        <w:ind w:left="720" w:hanging="360"/>
      </w:pPr>
      <w:rPr>
        <w:rFonts w:ascii="Symbol" w:hAnsi="Symbol" w:hint="default"/>
      </w:rPr>
    </w:lvl>
    <w:lvl w:ilvl="1" w:tplc="63FAE3BA">
      <w:start w:val="1"/>
      <w:numFmt w:val="bullet"/>
      <w:lvlText w:val="o"/>
      <w:lvlJc w:val="left"/>
      <w:pPr>
        <w:ind w:left="1440" w:hanging="360"/>
      </w:pPr>
      <w:rPr>
        <w:rFonts w:ascii="Courier New" w:hAnsi="Courier New" w:cs="Courier New" w:hint="default"/>
      </w:rPr>
    </w:lvl>
    <w:lvl w:ilvl="2" w:tplc="D5303DBE">
      <w:start w:val="1"/>
      <w:numFmt w:val="bullet"/>
      <w:lvlText w:val=""/>
      <w:lvlJc w:val="left"/>
      <w:pPr>
        <w:ind w:left="2160" w:hanging="360"/>
      </w:pPr>
      <w:rPr>
        <w:rFonts w:ascii="Wingdings" w:hAnsi="Wingdings" w:hint="default"/>
      </w:rPr>
    </w:lvl>
    <w:lvl w:ilvl="3" w:tplc="0AF82F40">
      <w:start w:val="1"/>
      <w:numFmt w:val="bullet"/>
      <w:lvlText w:val=""/>
      <w:lvlJc w:val="left"/>
      <w:pPr>
        <w:ind w:left="2880" w:hanging="360"/>
      </w:pPr>
      <w:rPr>
        <w:rFonts w:ascii="Symbol" w:hAnsi="Symbol" w:hint="default"/>
      </w:rPr>
    </w:lvl>
    <w:lvl w:ilvl="4" w:tplc="28FCA166">
      <w:start w:val="1"/>
      <w:numFmt w:val="bullet"/>
      <w:lvlText w:val="o"/>
      <w:lvlJc w:val="left"/>
      <w:pPr>
        <w:ind w:left="3600" w:hanging="360"/>
      </w:pPr>
      <w:rPr>
        <w:rFonts w:ascii="Courier New" w:hAnsi="Courier New" w:cs="Courier New" w:hint="default"/>
      </w:rPr>
    </w:lvl>
    <w:lvl w:ilvl="5" w:tplc="57D637A6">
      <w:start w:val="1"/>
      <w:numFmt w:val="bullet"/>
      <w:lvlText w:val=""/>
      <w:lvlJc w:val="left"/>
      <w:pPr>
        <w:ind w:left="4320" w:hanging="360"/>
      </w:pPr>
      <w:rPr>
        <w:rFonts w:ascii="Wingdings" w:hAnsi="Wingdings" w:hint="default"/>
      </w:rPr>
    </w:lvl>
    <w:lvl w:ilvl="6" w:tplc="4CDE314C">
      <w:start w:val="1"/>
      <w:numFmt w:val="bullet"/>
      <w:lvlText w:val=""/>
      <w:lvlJc w:val="left"/>
      <w:pPr>
        <w:ind w:left="5040" w:hanging="360"/>
      </w:pPr>
      <w:rPr>
        <w:rFonts w:ascii="Symbol" w:hAnsi="Symbol" w:hint="default"/>
      </w:rPr>
    </w:lvl>
    <w:lvl w:ilvl="7" w:tplc="A72CB122">
      <w:start w:val="1"/>
      <w:numFmt w:val="bullet"/>
      <w:lvlText w:val="o"/>
      <w:lvlJc w:val="left"/>
      <w:pPr>
        <w:ind w:left="5760" w:hanging="360"/>
      </w:pPr>
      <w:rPr>
        <w:rFonts w:ascii="Courier New" w:hAnsi="Courier New" w:cs="Courier New" w:hint="default"/>
      </w:rPr>
    </w:lvl>
    <w:lvl w:ilvl="8" w:tplc="FE629308">
      <w:start w:val="1"/>
      <w:numFmt w:val="bullet"/>
      <w:lvlText w:val=""/>
      <w:lvlJc w:val="left"/>
      <w:pPr>
        <w:ind w:left="6480" w:hanging="360"/>
      </w:pPr>
      <w:rPr>
        <w:rFonts w:ascii="Wingdings" w:hAnsi="Wingdings" w:hint="default"/>
      </w:rPr>
    </w:lvl>
  </w:abstractNum>
  <w:abstractNum w:abstractNumId="2" w15:restartNumberingAfterBreak="0">
    <w:nsid w:val="0FC8165C"/>
    <w:multiLevelType w:val="hybridMultilevel"/>
    <w:tmpl w:val="DFD2F9E2"/>
    <w:lvl w:ilvl="0" w:tplc="E3F61564">
      <w:start w:val="1"/>
      <w:numFmt w:val="bullet"/>
      <w:lvlText w:val=""/>
      <w:lvlJc w:val="left"/>
      <w:pPr>
        <w:ind w:left="720" w:hanging="360"/>
      </w:pPr>
      <w:rPr>
        <w:rFonts w:ascii="Symbol" w:hAnsi="Symbol" w:hint="default"/>
        <w:color w:val="auto"/>
      </w:rPr>
    </w:lvl>
    <w:lvl w:ilvl="1" w:tplc="14AC5384">
      <w:start w:val="1"/>
      <w:numFmt w:val="bullet"/>
      <w:lvlText w:val="o"/>
      <w:lvlJc w:val="left"/>
      <w:pPr>
        <w:ind w:left="1440" w:hanging="360"/>
      </w:pPr>
      <w:rPr>
        <w:rFonts w:ascii="Courier New" w:hAnsi="Courier New" w:cs="Courier New" w:hint="default"/>
      </w:rPr>
    </w:lvl>
    <w:lvl w:ilvl="2" w:tplc="56EC33FC">
      <w:start w:val="1"/>
      <w:numFmt w:val="bullet"/>
      <w:lvlText w:val=""/>
      <w:lvlJc w:val="left"/>
      <w:pPr>
        <w:ind w:left="2160" w:hanging="360"/>
      </w:pPr>
      <w:rPr>
        <w:rFonts w:ascii="Wingdings" w:hAnsi="Wingdings" w:hint="default"/>
      </w:rPr>
    </w:lvl>
    <w:lvl w:ilvl="3" w:tplc="9D8ECC5E">
      <w:start w:val="1"/>
      <w:numFmt w:val="bullet"/>
      <w:lvlText w:val=""/>
      <w:lvlJc w:val="left"/>
      <w:pPr>
        <w:ind w:left="2880" w:hanging="360"/>
      </w:pPr>
      <w:rPr>
        <w:rFonts w:ascii="Symbol" w:hAnsi="Symbol" w:hint="default"/>
      </w:rPr>
    </w:lvl>
    <w:lvl w:ilvl="4" w:tplc="E3F6DB38">
      <w:start w:val="1"/>
      <w:numFmt w:val="bullet"/>
      <w:lvlText w:val="o"/>
      <w:lvlJc w:val="left"/>
      <w:pPr>
        <w:ind w:left="3600" w:hanging="360"/>
      </w:pPr>
      <w:rPr>
        <w:rFonts w:ascii="Courier New" w:hAnsi="Courier New" w:cs="Courier New" w:hint="default"/>
      </w:rPr>
    </w:lvl>
    <w:lvl w:ilvl="5" w:tplc="8278ACC2">
      <w:start w:val="1"/>
      <w:numFmt w:val="bullet"/>
      <w:lvlText w:val=""/>
      <w:lvlJc w:val="left"/>
      <w:pPr>
        <w:ind w:left="4320" w:hanging="360"/>
      </w:pPr>
      <w:rPr>
        <w:rFonts w:ascii="Wingdings" w:hAnsi="Wingdings" w:hint="default"/>
      </w:rPr>
    </w:lvl>
    <w:lvl w:ilvl="6" w:tplc="3280B8E0">
      <w:start w:val="1"/>
      <w:numFmt w:val="bullet"/>
      <w:lvlText w:val=""/>
      <w:lvlJc w:val="left"/>
      <w:pPr>
        <w:ind w:left="5040" w:hanging="360"/>
      </w:pPr>
      <w:rPr>
        <w:rFonts w:ascii="Symbol" w:hAnsi="Symbol" w:hint="default"/>
      </w:rPr>
    </w:lvl>
    <w:lvl w:ilvl="7" w:tplc="EEB2DCB8">
      <w:start w:val="1"/>
      <w:numFmt w:val="bullet"/>
      <w:lvlText w:val="o"/>
      <w:lvlJc w:val="left"/>
      <w:pPr>
        <w:ind w:left="5760" w:hanging="360"/>
      </w:pPr>
      <w:rPr>
        <w:rFonts w:ascii="Courier New" w:hAnsi="Courier New" w:cs="Courier New" w:hint="default"/>
      </w:rPr>
    </w:lvl>
    <w:lvl w:ilvl="8" w:tplc="FC0C2444">
      <w:start w:val="1"/>
      <w:numFmt w:val="bullet"/>
      <w:lvlText w:val=""/>
      <w:lvlJc w:val="left"/>
      <w:pPr>
        <w:ind w:left="6480" w:hanging="360"/>
      </w:pPr>
      <w:rPr>
        <w:rFonts w:ascii="Wingdings" w:hAnsi="Wingdings" w:hint="default"/>
      </w:rPr>
    </w:lvl>
  </w:abstractNum>
  <w:abstractNum w:abstractNumId="3" w15:restartNumberingAfterBreak="0">
    <w:nsid w:val="20DF4DC1"/>
    <w:multiLevelType w:val="hybridMultilevel"/>
    <w:tmpl w:val="6D34EC78"/>
    <w:lvl w:ilvl="0" w:tplc="6D2CAD18">
      <w:start w:val="1"/>
      <w:numFmt w:val="bullet"/>
      <w:lvlText w:val=""/>
      <w:lvlJc w:val="left"/>
      <w:pPr>
        <w:ind w:left="720" w:hanging="360"/>
      </w:pPr>
      <w:rPr>
        <w:rFonts w:ascii="Symbol" w:hAnsi="Symbol" w:hint="default"/>
        <w:color w:val="auto"/>
      </w:rPr>
    </w:lvl>
    <w:lvl w:ilvl="1" w:tplc="FC0CE0DA">
      <w:start w:val="1"/>
      <w:numFmt w:val="bullet"/>
      <w:lvlText w:val="o"/>
      <w:lvlJc w:val="left"/>
      <w:pPr>
        <w:ind w:left="1440" w:hanging="360"/>
      </w:pPr>
      <w:rPr>
        <w:rFonts w:ascii="Courier New" w:hAnsi="Courier New" w:cs="Courier New" w:hint="default"/>
      </w:rPr>
    </w:lvl>
    <w:lvl w:ilvl="2" w:tplc="AEE8A758">
      <w:start w:val="1"/>
      <w:numFmt w:val="bullet"/>
      <w:lvlText w:val=""/>
      <w:lvlJc w:val="left"/>
      <w:pPr>
        <w:ind w:left="2160" w:hanging="360"/>
      </w:pPr>
      <w:rPr>
        <w:rFonts w:ascii="Wingdings" w:hAnsi="Wingdings" w:hint="default"/>
      </w:rPr>
    </w:lvl>
    <w:lvl w:ilvl="3" w:tplc="820C9020">
      <w:start w:val="1"/>
      <w:numFmt w:val="bullet"/>
      <w:lvlText w:val=""/>
      <w:lvlJc w:val="left"/>
      <w:pPr>
        <w:ind w:left="2880" w:hanging="360"/>
      </w:pPr>
      <w:rPr>
        <w:rFonts w:ascii="Symbol" w:hAnsi="Symbol" w:hint="default"/>
      </w:rPr>
    </w:lvl>
    <w:lvl w:ilvl="4" w:tplc="C3D660F8">
      <w:start w:val="1"/>
      <w:numFmt w:val="bullet"/>
      <w:lvlText w:val="o"/>
      <w:lvlJc w:val="left"/>
      <w:pPr>
        <w:ind w:left="3600" w:hanging="360"/>
      </w:pPr>
      <w:rPr>
        <w:rFonts w:ascii="Courier New" w:hAnsi="Courier New" w:cs="Courier New" w:hint="default"/>
      </w:rPr>
    </w:lvl>
    <w:lvl w:ilvl="5" w:tplc="A8BC9F16">
      <w:start w:val="1"/>
      <w:numFmt w:val="bullet"/>
      <w:lvlText w:val=""/>
      <w:lvlJc w:val="left"/>
      <w:pPr>
        <w:ind w:left="4320" w:hanging="360"/>
      </w:pPr>
      <w:rPr>
        <w:rFonts w:ascii="Wingdings" w:hAnsi="Wingdings" w:hint="default"/>
      </w:rPr>
    </w:lvl>
    <w:lvl w:ilvl="6" w:tplc="7F5697A6">
      <w:start w:val="1"/>
      <w:numFmt w:val="bullet"/>
      <w:lvlText w:val=""/>
      <w:lvlJc w:val="left"/>
      <w:pPr>
        <w:ind w:left="5040" w:hanging="360"/>
      </w:pPr>
      <w:rPr>
        <w:rFonts w:ascii="Symbol" w:hAnsi="Symbol" w:hint="default"/>
      </w:rPr>
    </w:lvl>
    <w:lvl w:ilvl="7" w:tplc="359647A8">
      <w:start w:val="1"/>
      <w:numFmt w:val="bullet"/>
      <w:lvlText w:val="o"/>
      <w:lvlJc w:val="left"/>
      <w:pPr>
        <w:ind w:left="5760" w:hanging="360"/>
      </w:pPr>
      <w:rPr>
        <w:rFonts w:ascii="Courier New" w:hAnsi="Courier New" w:cs="Courier New" w:hint="default"/>
      </w:rPr>
    </w:lvl>
    <w:lvl w:ilvl="8" w:tplc="446EB65E">
      <w:start w:val="1"/>
      <w:numFmt w:val="bullet"/>
      <w:lvlText w:val=""/>
      <w:lvlJc w:val="left"/>
      <w:pPr>
        <w:ind w:left="6480" w:hanging="360"/>
      </w:pPr>
      <w:rPr>
        <w:rFonts w:ascii="Wingdings" w:hAnsi="Wingdings" w:hint="default"/>
      </w:rPr>
    </w:lvl>
  </w:abstractNum>
  <w:abstractNum w:abstractNumId="4" w15:restartNumberingAfterBreak="0">
    <w:nsid w:val="2265343E"/>
    <w:multiLevelType w:val="hybridMultilevel"/>
    <w:tmpl w:val="E99C9FF6"/>
    <w:lvl w:ilvl="0" w:tplc="1B0CDD76">
      <w:start w:val="1"/>
      <w:numFmt w:val="bullet"/>
      <w:lvlText w:val="-"/>
      <w:lvlJc w:val="left"/>
      <w:pPr>
        <w:tabs>
          <w:tab w:val="num" w:pos="720"/>
        </w:tabs>
        <w:ind w:left="720" w:hanging="360"/>
      </w:pPr>
      <w:rPr>
        <w:rFonts w:ascii="Times New Roman" w:hAnsi="Times New Roman" w:hint="default"/>
      </w:rPr>
    </w:lvl>
    <w:lvl w:ilvl="1" w:tplc="92286D10">
      <w:start w:val="1"/>
      <w:numFmt w:val="bullet"/>
      <w:lvlText w:val="-"/>
      <w:lvlJc w:val="left"/>
      <w:pPr>
        <w:tabs>
          <w:tab w:val="num" w:pos="1440"/>
        </w:tabs>
        <w:ind w:left="1440" w:hanging="360"/>
      </w:pPr>
      <w:rPr>
        <w:rFonts w:ascii="Times New Roman" w:hAnsi="Times New Roman" w:hint="default"/>
      </w:rPr>
    </w:lvl>
    <w:lvl w:ilvl="2" w:tplc="7A50F546">
      <w:start w:val="1"/>
      <w:numFmt w:val="bullet"/>
      <w:lvlText w:val="-"/>
      <w:lvlJc w:val="left"/>
      <w:pPr>
        <w:tabs>
          <w:tab w:val="num" w:pos="2160"/>
        </w:tabs>
        <w:ind w:left="2160" w:hanging="360"/>
      </w:pPr>
      <w:rPr>
        <w:rFonts w:ascii="Times New Roman" w:hAnsi="Times New Roman" w:hint="default"/>
      </w:rPr>
    </w:lvl>
    <w:lvl w:ilvl="3" w:tplc="36E8B6DA">
      <w:start w:val="1"/>
      <w:numFmt w:val="bullet"/>
      <w:lvlText w:val="-"/>
      <w:lvlJc w:val="left"/>
      <w:pPr>
        <w:tabs>
          <w:tab w:val="num" w:pos="2880"/>
        </w:tabs>
        <w:ind w:left="2880" w:hanging="360"/>
      </w:pPr>
      <w:rPr>
        <w:rFonts w:ascii="Times New Roman" w:hAnsi="Times New Roman" w:hint="default"/>
      </w:rPr>
    </w:lvl>
    <w:lvl w:ilvl="4" w:tplc="43C447A8">
      <w:start w:val="1"/>
      <w:numFmt w:val="bullet"/>
      <w:lvlText w:val="-"/>
      <w:lvlJc w:val="left"/>
      <w:pPr>
        <w:tabs>
          <w:tab w:val="num" w:pos="3600"/>
        </w:tabs>
        <w:ind w:left="3600" w:hanging="360"/>
      </w:pPr>
      <w:rPr>
        <w:rFonts w:ascii="Times New Roman" w:hAnsi="Times New Roman" w:hint="default"/>
      </w:rPr>
    </w:lvl>
    <w:lvl w:ilvl="5" w:tplc="7F706C3E">
      <w:start w:val="1"/>
      <w:numFmt w:val="bullet"/>
      <w:lvlText w:val="-"/>
      <w:lvlJc w:val="left"/>
      <w:pPr>
        <w:tabs>
          <w:tab w:val="num" w:pos="4320"/>
        </w:tabs>
        <w:ind w:left="4320" w:hanging="360"/>
      </w:pPr>
      <w:rPr>
        <w:rFonts w:ascii="Times New Roman" w:hAnsi="Times New Roman" w:hint="default"/>
      </w:rPr>
    </w:lvl>
    <w:lvl w:ilvl="6" w:tplc="267825C8">
      <w:start w:val="1"/>
      <w:numFmt w:val="bullet"/>
      <w:lvlText w:val="-"/>
      <w:lvlJc w:val="left"/>
      <w:pPr>
        <w:tabs>
          <w:tab w:val="num" w:pos="5040"/>
        </w:tabs>
        <w:ind w:left="5040" w:hanging="360"/>
      </w:pPr>
      <w:rPr>
        <w:rFonts w:ascii="Times New Roman" w:hAnsi="Times New Roman" w:hint="default"/>
      </w:rPr>
    </w:lvl>
    <w:lvl w:ilvl="7" w:tplc="CD84CBEC">
      <w:start w:val="1"/>
      <w:numFmt w:val="bullet"/>
      <w:lvlText w:val="-"/>
      <w:lvlJc w:val="left"/>
      <w:pPr>
        <w:tabs>
          <w:tab w:val="num" w:pos="5760"/>
        </w:tabs>
        <w:ind w:left="5760" w:hanging="360"/>
      </w:pPr>
      <w:rPr>
        <w:rFonts w:ascii="Times New Roman" w:hAnsi="Times New Roman" w:hint="default"/>
      </w:rPr>
    </w:lvl>
    <w:lvl w:ilvl="8" w:tplc="99BAF9C2">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FA07A8"/>
    <w:multiLevelType w:val="hybridMultilevel"/>
    <w:tmpl w:val="AEEC22EA"/>
    <w:lvl w:ilvl="0" w:tplc="AC189CAE">
      <w:start w:val="2"/>
      <w:numFmt w:val="bullet"/>
      <w:lvlText w:val="-"/>
      <w:lvlJc w:val="left"/>
      <w:pPr>
        <w:tabs>
          <w:tab w:val="num" w:pos="720"/>
        </w:tabs>
        <w:ind w:left="720" w:hanging="360"/>
      </w:pPr>
      <w:rPr>
        <w:rFonts w:ascii="Arial" w:eastAsia="Times New Roman" w:hAnsi="Arial" w:cs="Arial" w:hint="default"/>
      </w:rPr>
    </w:lvl>
    <w:lvl w:ilvl="1" w:tplc="4D4CD81A">
      <w:start w:val="1"/>
      <w:numFmt w:val="bullet"/>
      <w:lvlText w:val="o"/>
      <w:lvlJc w:val="left"/>
      <w:pPr>
        <w:tabs>
          <w:tab w:val="num" w:pos="1440"/>
        </w:tabs>
        <w:ind w:left="1440" w:hanging="360"/>
      </w:pPr>
      <w:rPr>
        <w:rFonts w:ascii="Courier New" w:hAnsi="Courier New" w:cs="Courier New" w:hint="default"/>
      </w:rPr>
    </w:lvl>
    <w:lvl w:ilvl="2" w:tplc="1B26CBC4">
      <w:start w:val="1"/>
      <w:numFmt w:val="bullet"/>
      <w:lvlText w:val=""/>
      <w:lvlJc w:val="left"/>
      <w:pPr>
        <w:tabs>
          <w:tab w:val="num" w:pos="2160"/>
        </w:tabs>
        <w:ind w:left="2160" w:hanging="360"/>
      </w:pPr>
      <w:rPr>
        <w:rFonts w:ascii="Wingdings" w:hAnsi="Wingdings" w:hint="default"/>
      </w:rPr>
    </w:lvl>
    <w:lvl w:ilvl="3" w:tplc="D44ADD14">
      <w:start w:val="1"/>
      <w:numFmt w:val="bullet"/>
      <w:lvlText w:val=""/>
      <w:lvlJc w:val="left"/>
      <w:pPr>
        <w:tabs>
          <w:tab w:val="num" w:pos="2880"/>
        </w:tabs>
        <w:ind w:left="2880" w:hanging="360"/>
      </w:pPr>
      <w:rPr>
        <w:rFonts w:ascii="Symbol" w:hAnsi="Symbol" w:hint="default"/>
      </w:rPr>
    </w:lvl>
    <w:lvl w:ilvl="4" w:tplc="E47AA080">
      <w:start w:val="1"/>
      <w:numFmt w:val="bullet"/>
      <w:lvlText w:val="o"/>
      <w:lvlJc w:val="left"/>
      <w:pPr>
        <w:tabs>
          <w:tab w:val="num" w:pos="3600"/>
        </w:tabs>
        <w:ind w:left="3600" w:hanging="360"/>
      </w:pPr>
      <w:rPr>
        <w:rFonts w:ascii="Courier New" w:hAnsi="Courier New" w:cs="Courier New" w:hint="default"/>
      </w:rPr>
    </w:lvl>
    <w:lvl w:ilvl="5" w:tplc="CF36E752">
      <w:start w:val="1"/>
      <w:numFmt w:val="bullet"/>
      <w:lvlText w:val=""/>
      <w:lvlJc w:val="left"/>
      <w:pPr>
        <w:tabs>
          <w:tab w:val="num" w:pos="4320"/>
        </w:tabs>
        <w:ind w:left="4320" w:hanging="360"/>
      </w:pPr>
      <w:rPr>
        <w:rFonts w:ascii="Wingdings" w:hAnsi="Wingdings" w:hint="default"/>
      </w:rPr>
    </w:lvl>
    <w:lvl w:ilvl="6" w:tplc="E1C0311A">
      <w:start w:val="1"/>
      <w:numFmt w:val="bullet"/>
      <w:lvlText w:val=""/>
      <w:lvlJc w:val="left"/>
      <w:pPr>
        <w:tabs>
          <w:tab w:val="num" w:pos="5040"/>
        </w:tabs>
        <w:ind w:left="5040" w:hanging="360"/>
      </w:pPr>
      <w:rPr>
        <w:rFonts w:ascii="Symbol" w:hAnsi="Symbol" w:hint="default"/>
      </w:rPr>
    </w:lvl>
    <w:lvl w:ilvl="7" w:tplc="2AEE3D68">
      <w:start w:val="1"/>
      <w:numFmt w:val="bullet"/>
      <w:lvlText w:val="o"/>
      <w:lvlJc w:val="left"/>
      <w:pPr>
        <w:tabs>
          <w:tab w:val="num" w:pos="5760"/>
        </w:tabs>
        <w:ind w:left="5760" w:hanging="360"/>
      </w:pPr>
      <w:rPr>
        <w:rFonts w:ascii="Courier New" w:hAnsi="Courier New" w:cs="Courier New" w:hint="default"/>
      </w:rPr>
    </w:lvl>
    <w:lvl w:ilvl="8" w:tplc="1976051A">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654E19"/>
    <w:multiLevelType w:val="hybridMultilevel"/>
    <w:tmpl w:val="CC0437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33DA0"/>
    <w:multiLevelType w:val="hybridMultilevel"/>
    <w:tmpl w:val="C62C21C4"/>
    <w:lvl w:ilvl="0" w:tplc="C3D69554">
      <w:start w:val="13"/>
      <w:numFmt w:val="bullet"/>
      <w:lvlText w:val="-"/>
      <w:lvlJc w:val="left"/>
      <w:pPr>
        <w:ind w:left="720" w:hanging="360"/>
      </w:pPr>
      <w:rPr>
        <w:rFonts w:ascii="Garamond" w:eastAsiaTheme="minorHAnsi" w:hAnsi="Garamond" w:cstheme="minorBidi" w:hint="default"/>
      </w:rPr>
    </w:lvl>
    <w:lvl w:ilvl="1" w:tplc="44DAD500">
      <w:start w:val="1"/>
      <w:numFmt w:val="bullet"/>
      <w:lvlText w:val="o"/>
      <w:lvlJc w:val="left"/>
      <w:pPr>
        <w:ind w:left="1440" w:hanging="360"/>
      </w:pPr>
      <w:rPr>
        <w:rFonts w:ascii="Courier New" w:hAnsi="Courier New" w:cs="Courier New" w:hint="default"/>
      </w:rPr>
    </w:lvl>
    <w:lvl w:ilvl="2" w:tplc="0792D738">
      <w:start w:val="1"/>
      <w:numFmt w:val="bullet"/>
      <w:lvlText w:val=""/>
      <w:lvlJc w:val="left"/>
      <w:pPr>
        <w:ind w:left="2160" w:hanging="360"/>
      </w:pPr>
      <w:rPr>
        <w:rFonts w:ascii="Wingdings" w:hAnsi="Wingdings" w:hint="default"/>
      </w:rPr>
    </w:lvl>
    <w:lvl w:ilvl="3" w:tplc="27C4FA24">
      <w:start w:val="1"/>
      <w:numFmt w:val="bullet"/>
      <w:lvlText w:val=""/>
      <w:lvlJc w:val="left"/>
      <w:pPr>
        <w:ind w:left="2880" w:hanging="360"/>
      </w:pPr>
      <w:rPr>
        <w:rFonts w:ascii="Symbol" w:hAnsi="Symbol" w:hint="default"/>
      </w:rPr>
    </w:lvl>
    <w:lvl w:ilvl="4" w:tplc="BF769244">
      <w:start w:val="1"/>
      <w:numFmt w:val="bullet"/>
      <w:lvlText w:val="o"/>
      <w:lvlJc w:val="left"/>
      <w:pPr>
        <w:ind w:left="3600" w:hanging="360"/>
      </w:pPr>
      <w:rPr>
        <w:rFonts w:ascii="Courier New" w:hAnsi="Courier New" w:cs="Courier New" w:hint="default"/>
      </w:rPr>
    </w:lvl>
    <w:lvl w:ilvl="5" w:tplc="C7C8C1EC">
      <w:start w:val="1"/>
      <w:numFmt w:val="bullet"/>
      <w:lvlText w:val=""/>
      <w:lvlJc w:val="left"/>
      <w:pPr>
        <w:ind w:left="4320" w:hanging="360"/>
      </w:pPr>
      <w:rPr>
        <w:rFonts w:ascii="Wingdings" w:hAnsi="Wingdings" w:hint="default"/>
      </w:rPr>
    </w:lvl>
    <w:lvl w:ilvl="6" w:tplc="2C3C81D8">
      <w:start w:val="1"/>
      <w:numFmt w:val="bullet"/>
      <w:lvlText w:val=""/>
      <w:lvlJc w:val="left"/>
      <w:pPr>
        <w:ind w:left="5040" w:hanging="360"/>
      </w:pPr>
      <w:rPr>
        <w:rFonts w:ascii="Symbol" w:hAnsi="Symbol" w:hint="default"/>
      </w:rPr>
    </w:lvl>
    <w:lvl w:ilvl="7" w:tplc="9BA44E80">
      <w:start w:val="1"/>
      <w:numFmt w:val="bullet"/>
      <w:lvlText w:val="o"/>
      <w:lvlJc w:val="left"/>
      <w:pPr>
        <w:ind w:left="5760" w:hanging="360"/>
      </w:pPr>
      <w:rPr>
        <w:rFonts w:ascii="Courier New" w:hAnsi="Courier New" w:cs="Courier New" w:hint="default"/>
      </w:rPr>
    </w:lvl>
    <w:lvl w:ilvl="8" w:tplc="E434252E">
      <w:start w:val="1"/>
      <w:numFmt w:val="bullet"/>
      <w:lvlText w:val=""/>
      <w:lvlJc w:val="left"/>
      <w:pPr>
        <w:ind w:left="6480" w:hanging="360"/>
      </w:pPr>
      <w:rPr>
        <w:rFonts w:ascii="Wingdings" w:hAnsi="Wingdings" w:hint="default"/>
      </w:rPr>
    </w:lvl>
  </w:abstractNum>
  <w:abstractNum w:abstractNumId="8" w15:restartNumberingAfterBreak="0">
    <w:nsid w:val="2BE640C0"/>
    <w:multiLevelType w:val="hybridMultilevel"/>
    <w:tmpl w:val="769E0D2C"/>
    <w:lvl w:ilvl="0" w:tplc="94FE6ED2">
      <w:start w:val="1"/>
      <w:numFmt w:val="bullet"/>
      <w:lvlText w:val="–"/>
      <w:lvlJc w:val="left"/>
      <w:pPr>
        <w:ind w:left="709" w:hanging="360"/>
      </w:pPr>
      <w:rPr>
        <w:rFonts w:ascii="Arial" w:eastAsia="Arial" w:hAnsi="Arial" w:cs="Arial" w:hint="default"/>
      </w:rPr>
    </w:lvl>
    <w:lvl w:ilvl="1" w:tplc="DA987DB2">
      <w:start w:val="1"/>
      <w:numFmt w:val="bullet"/>
      <w:lvlText w:val="o"/>
      <w:lvlJc w:val="left"/>
      <w:pPr>
        <w:ind w:left="1429" w:hanging="360"/>
      </w:pPr>
      <w:rPr>
        <w:rFonts w:ascii="Courier New" w:eastAsia="Courier New" w:hAnsi="Courier New" w:cs="Courier New" w:hint="default"/>
      </w:rPr>
    </w:lvl>
    <w:lvl w:ilvl="2" w:tplc="AD22600C">
      <w:start w:val="1"/>
      <w:numFmt w:val="bullet"/>
      <w:lvlText w:val="§"/>
      <w:lvlJc w:val="left"/>
      <w:pPr>
        <w:ind w:left="2149" w:hanging="360"/>
      </w:pPr>
      <w:rPr>
        <w:rFonts w:ascii="Wingdings" w:eastAsia="Wingdings" w:hAnsi="Wingdings" w:cs="Wingdings" w:hint="default"/>
      </w:rPr>
    </w:lvl>
    <w:lvl w:ilvl="3" w:tplc="4320A1DA">
      <w:start w:val="1"/>
      <w:numFmt w:val="bullet"/>
      <w:lvlText w:val="·"/>
      <w:lvlJc w:val="left"/>
      <w:pPr>
        <w:ind w:left="2869" w:hanging="360"/>
      </w:pPr>
      <w:rPr>
        <w:rFonts w:ascii="Symbol" w:eastAsia="Symbol" w:hAnsi="Symbol" w:cs="Symbol" w:hint="default"/>
      </w:rPr>
    </w:lvl>
    <w:lvl w:ilvl="4" w:tplc="A94E96F2">
      <w:start w:val="1"/>
      <w:numFmt w:val="bullet"/>
      <w:lvlText w:val="o"/>
      <w:lvlJc w:val="left"/>
      <w:pPr>
        <w:ind w:left="3589" w:hanging="360"/>
      </w:pPr>
      <w:rPr>
        <w:rFonts w:ascii="Courier New" w:eastAsia="Courier New" w:hAnsi="Courier New" w:cs="Courier New" w:hint="default"/>
      </w:rPr>
    </w:lvl>
    <w:lvl w:ilvl="5" w:tplc="4EF21F9C">
      <w:start w:val="1"/>
      <w:numFmt w:val="bullet"/>
      <w:lvlText w:val="§"/>
      <w:lvlJc w:val="left"/>
      <w:pPr>
        <w:ind w:left="4309" w:hanging="360"/>
      </w:pPr>
      <w:rPr>
        <w:rFonts w:ascii="Wingdings" w:eastAsia="Wingdings" w:hAnsi="Wingdings" w:cs="Wingdings" w:hint="default"/>
      </w:rPr>
    </w:lvl>
    <w:lvl w:ilvl="6" w:tplc="208AA730">
      <w:start w:val="1"/>
      <w:numFmt w:val="bullet"/>
      <w:lvlText w:val="·"/>
      <w:lvlJc w:val="left"/>
      <w:pPr>
        <w:ind w:left="5029" w:hanging="360"/>
      </w:pPr>
      <w:rPr>
        <w:rFonts w:ascii="Symbol" w:eastAsia="Symbol" w:hAnsi="Symbol" w:cs="Symbol" w:hint="default"/>
      </w:rPr>
    </w:lvl>
    <w:lvl w:ilvl="7" w:tplc="4CEA2224">
      <w:start w:val="1"/>
      <w:numFmt w:val="bullet"/>
      <w:lvlText w:val="o"/>
      <w:lvlJc w:val="left"/>
      <w:pPr>
        <w:ind w:left="5749" w:hanging="360"/>
      </w:pPr>
      <w:rPr>
        <w:rFonts w:ascii="Courier New" w:eastAsia="Courier New" w:hAnsi="Courier New" w:cs="Courier New" w:hint="default"/>
      </w:rPr>
    </w:lvl>
    <w:lvl w:ilvl="8" w:tplc="0CCE7A9E">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2E02470E"/>
    <w:multiLevelType w:val="hybridMultilevel"/>
    <w:tmpl w:val="4044CFE8"/>
    <w:lvl w:ilvl="0" w:tplc="6D1E71E2">
      <w:start w:val="1"/>
      <w:numFmt w:val="bullet"/>
      <w:lvlText w:val=""/>
      <w:lvlJc w:val="left"/>
      <w:pPr>
        <w:ind w:left="1440" w:hanging="360"/>
      </w:pPr>
      <w:rPr>
        <w:rFonts w:ascii="Symbol" w:hAnsi="Symbol" w:hint="default"/>
      </w:rPr>
    </w:lvl>
    <w:lvl w:ilvl="1" w:tplc="486492CC">
      <w:start w:val="1"/>
      <w:numFmt w:val="bullet"/>
      <w:lvlText w:val="o"/>
      <w:lvlJc w:val="left"/>
      <w:pPr>
        <w:ind w:left="2160" w:hanging="360"/>
      </w:pPr>
      <w:rPr>
        <w:rFonts w:ascii="Courier New" w:hAnsi="Courier New" w:cs="Courier New" w:hint="default"/>
      </w:rPr>
    </w:lvl>
    <w:lvl w:ilvl="2" w:tplc="1584B57E">
      <w:start w:val="1"/>
      <w:numFmt w:val="bullet"/>
      <w:lvlText w:val=""/>
      <w:lvlJc w:val="left"/>
      <w:pPr>
        <w:ind w:left="2880" w:hanging="360"/>
      </w:pPr>
      <w:rPr>
        <w:rFonts w:ascii="Wingdings" w:hAnsi="Wingdings" w:hint="default"/>
      </w:rPr>
    </w:lvl>
    <w:lvl w:ilvl="3" w:tplc="4E824CFE">
      <w:start w:val="1"/>
      <w:numFmt w:val="bullet"/>
      <w:lvlText w:val=""/>
      <w:lvlJc w:val="left"/>
      <w:pPr>
        <w:ind w:left="3600" w:hanging="360"/>
      </w:pPr>
      <w:rPr>
        <w:rFonts w:ascii="Symbol" w:hAnsi="Symbol" w:hint="default"/>
      </w:rPr>
    </w:lvl>
    <w:lvl w:ilvl="4" w:tplc="FDEE198E">
      <w:start w:val="1"/>
      <w:numFmt w:val="bullet"/>
      <w:lvlText w:val="o"/>
      <w:lvlJc w:val="left"/>
      <w:pPr>
        <w:ind w:left="4320" w:hanging="360"/>
      </w:pPr>
      <w:rPr>
        <w:rFonts w:ascii="Courier New" w:hAnsi="Courier New" w:cs="Courier New" w:hint="default"/>
      </w:rPr>
    </w:lvl>
    <w:lvl w:ilvl="5" w:tplc="C0EE1BD4">
      <w:start w:val="1"/>
      <w:numFmt w:val="bullet"/>
      <w:lvlText w:val=""/>
      <w:lvlJc w:val="left"/>
      <w:pPr>
        <w:ind w:left="5040" w:hanging="360"/>
      </w:pPr>
      <w:rPr>
        <w:rFonts w:ascii="Wingdings" w:hAnsi="Wingdings" w:hint="default"/>
      </w:rPr>
    </w:lvl>
    <w:lvl w:ilvl="6" w:tplc="FDCAC9D8">
      <w:start w:val="1"/>
      <w:numFmt w:val="bullet"/>
      <w:lvlText w:val=""/>
      <w:lvlJc w:val="left"/>
      <w:pPr>
        <w:ind w:left="5760" w:hanging="360"/>
      </w:pPr>
      <w:rPr>
        <w:rFonts w:ascii="Symbol" w:hAnsi="Symbol" w:hint="default"/>
      </w:rPr>
    </w:lvl>
    <w:lvl w:ilvl="7" w:tplc="011CF2F2">
      <w:start w:val="1"/>
      <w:numFmt w:val="bullet"/>
      <w:lvlText w:val="o"/>
      <w:lvlJc w:val="left"/>
      <w:pPr>
        <w:ind w:left="6480" w:hanging="360"/>
      </w:pPr>
      <w:rPr>
        <w:rFonts w:ascii="Courier New" w:hAnsi="Courier New" w:cs="Courier New" w:hint="default"/>
      </w:rPr>
    </w:lvl>
    <w:lvl w:ilvl="8" w:tplc="D4BE0266">
      <w:start w:val="1"/>
      <w:numFmt w:val="bullet"/>
      <w:lvlText w:val=""/>
      <w:lvlJc w:val="left"/>
      <w:pPr>
        <w:ind w:left="7200" w:hanging="360"/>
      </w:pPr>
      <w:rPr>
        <w:rFonts w:ascii="Wingdings" w:hAnsi="Wingdings" w:hint="default"/>
      </w:rPr>
    </w:lvl>
  </w:abstractNum>
  <w:abstractNum w:abstractNumId="10" w15:restartNumberingAfterBreak="0">
    <w:nsid w:val="3508402A"/>
    <w:multiLevelType w:val="hybridMultilevel"/>
    <w:tmpl w:val="B5DE8902"/>
    <w:lvl w:ilvl="0" w:tplc="BC1E7464">
      <w:start w:val="1"/>
      <w:numFmt w:val="bullet"/>
      <w:lvlText w:val="·"/>
      <w:legacy w:legacy="1" w:legacySpace="0" w:legacyIndent="284"/>
      <w:lvlJc w:val="left"/>
      <w:pPr>
        <w:ind w:left="284" w:hanging="284"/>
      </w:pPr>
      <w:rPr>
        <w:rFonts w:ascii="Symbol" w:hAnsi="Symbol" w:hint="default"/>
      </w:rPr>
    </w:lvl>
    <w:lvl w:ilvl="1" w:tplc="82AC99AE">
      <w:start w:val="1"/>
      <w:numFmt w:val="bullet"/>
      <w:lvlText w:val="o"/>
      <w:lvlJc w:val="left"/>
      <w:pPr>
        <w:ind w:left="1440" w:hanging="360"/>
      </w:pPr>
      <w:rPr>
        <w:rFonts w:ascii="Courier New" w:eastAsia="Courier New" w:hAnsi="Courier New" w:cs="Courier New" w:hint="default"/>
      </w:rPr>
    </w:lvl>
    <w:lvl w:ilvl="2" w:tplc="1D62BED2">
      <w:start w:val="1"/>
      <w:numFmt w:val="bullet"/>
      <w:lvlText w:val="§"/>
      <w:lvlJc w:val="left"/>
      <w:pPr>
        <w:ind w:left="2160" w:hanging="360"/>
      </w:pPr>
      <w:rPr>
        <w:rFonts w:ascii="Wingdings" w:eastAsia="Wingdings" w:hAnsi="Wingdings" w:cs="Wingdings" w:hint="default"/>
      </w:rPr>
    </w:lvl>
    <w:lvl w:ilvl="3" w:tplc="1BFCE19C">
      <w:start w:val="1"/>
      <w:numFmt w:val="bullet"/>
      <w:lvlText w:val="·"/>
      <w:lvlJc w:val="left"/>
      <w:pPr>
        <w:ind w:left="2880" w:hanging="360"/>
      </w:pPr>
      <w:rPr>
        <w:rFonts w:ascii="Symbol" w:eastAsia="Symbol" w:hAnsi="Symbol" w:cs="Symbol" w:hint="default"/>
      </w:rPr>
    </w:lvl>
    <w:lvl w:ilvl="4" w:tplc="CEC61178">
      <w:start w:val="1"/>
      <w:numFmt w:val="bullet"/>
      <w:lvlText w:val="o"/>
      <w:lvlJc w:val="left"/>
      <w:pPr>
        <w:ind w:left="3600" w:hanging="360"/>
      </w:pPr>
      <w:rPr>
        <w:rFonts w:ascii="Courier New" w:eastAsia="Courier New" w:hAnsi="Courier New" w:cs="Courier New" w:hint="default"/>
      </w:rPr>
    </w:lvl>
    <w:lvl w:ilvl="5" w:tplc="876CBD38">
      <w:start w:val="1"/>
      <w:numFmt w:val="bullet"/>
      <w:lvlText w:val="§"/>
      <w:lvlJc w:val="left"/>
      <w:pPr>
        <w:ind w:left="4320" w:hanging="360"/>
      </w:pPr>
      <w:rPr>
        <w:rFonts w:ascii="Wingdings" w:eastAsia="Wingdings" w:hAnsi="Wingdings" w:cs="Wingdings" w:hint="default"/>
      </w:rPr>
    </w:lvl>
    <w:lvl w:ilvl="6" w:tplc="AE707C98">
      <w:start w:val="1"/>
      <w:numFmt w:val="bullet"/>
      <w:lvlText w:val="·"/>
      <w:lvlJc w:val="left"/>
      <w:pPr>
        <w:ind w:left="5040" w:hanging="360"/>
      </w:pPr>
      <w:rPr>
        <w:rFonts w:ascii="Symbol" w:eastAsia="Symbol" w:hAnsi="Symbol" w:cs="Symbol" w:hint="default"/>
      </w:rPr>
    </w:lvl>
    <w:lvl w:ilvl="7" w:tplc="722A1BCC">
      <w:start w:val="1"/>
      <w:numFmt w:val="bullet"/>
      <w:lvlText w:val="o"/>
      <w:lvlJc w:val="left"/>
      <w:pPr>
        <w:ind w:left="5760" w:hanging="360"/>
      </w:pPr>
      <w:rPr>
        <w:rFonts w:ascii="Courier New" w:eastAsia="Courier New" w:hAnsi="Courier New" w:cs="Courier New" w:hint="default"/>
      </w:rPr>
    </w:lvl>
    <w:lvl w:ilvl="8" w:tplc="AD8AF22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45DA0302"/>
    <w:multiLevelType w:val="hybridMultilevel"/>
    <w:tmpl w:val="190404BE"/>
    <w:lvl w:ilvl="0" w:tplc="411059C8">
      <w:start w:val="1"/>
      <w:numFmt w:val="bullet"/>
      <w:lvlText w:val="–"/>
      <w:lvlJc w:val="left"/>
      <w:pPr>
        <w:ind w:left="709" w:hanging="360"/>
      </w:pPr>
      <w:rPr>
        <w:rFonts w:ascii="Arial" w:eastAsia="Arial" w:hAnsi="Arial" w:cs="Arial" w:hint="default"/>
      </w:rPr>
    </w:lvl>
    <w:lvl w:ilvl="1" w:tplc="E3A6EC40">
      <w:start w:val="1"/>
      <w:numFmt w:val="bullet"/>
      <w:lvlText w:val="o"/>
      <w:lvlJc w:val="left"/>
      <w:pPr>
        <w:ind w:left="1429" w:hanging="360"/>
      </w:pPr>
      <w:rPr>
        <w:rFonts w:ascii="Courier New" w:eastAsia="Courier New" w:hAnsi="Courier New" w:cs="Courier New" w:hint="default"/>
      </w:rPr>
    </w:lvl>
    <w:lvl w:ilvl="2" w:tplc="1840BA4A">
      <w:start w:val="1"/>
      <w:numFmt w:val="bullet"/>
      <w:lvlText w:val="§"/>
      <w:lvlJc w:val="left"/>
      <w:pPr>
        <w:ind w:left="2149" w:hanging="360"/>
      </w:pPr>
      <w:rPr>
        <w:rFonts w:ascii="Wingdings" w:eastAsia="Wingdings" w:hAnsi="Wingdings" w:cs="Wingdings" w:hint="default"/>
      </w:rPr>
    </w:lvl>
    <w:lvl w:ilvl="3" w:tplc="3E42D00C">
      <w:start w:val="1"/>
      <w:numFmt w:val="bullet"/>
      <w:lvlText w:val="·"/>
      <w:lvlJc w:val="left"/>
      <w:pPr>
        <w:ind w:left="2869" w:hanging="360"/>
      </w:pPr>
      <w:rPr>
        <w:rFonts w:ascii="Symbol" w:eastAsia="Symbol" w:hAnsi="Symbol" w:cs="Symbol" w:hint="default"/>
      </w:rPr>
    </w:lvl>
    <w:lvl w:ilvl="4" w:tplc="EA5C6346">
      <w:start w:val="1"/>
      <w:numFmt w:val="bullet"/>
      <w:lvlText w:val="o"/>
      <w:lvlJc w:val="left"/>
      <w:pPr>
        <w:ind w:left="3589" w:hanging="360"/>
      </w:pPr>
      <w:rPr>
        <w:rFonts w:ascii="Courier New" w:eastAsia="Courier New" w:hAnsi="Courier New" w:cs="Courier New" w:hint="default"/>
      </w:rPr>
    </w:lvl>
    <w:lvl w:ilvl="5" w:tplc="001EB7A4">
      <w:start w:val="1"/>
      <w:numFmt w:val="bullet"/>
      <w:lvlText w:val="§"/>
      <w:lvlJc w:val="left"/>
      <w:pPr>
        <w:ind w:left="4309" w:hanging="360"/>
      </w:pPr>
      <w:rPr>
        <w:rFonts w:ascii="Wingdings" w:eastAsia="Wingdings" w:hAnsi="Wingdings" w:cs="Wingdings" w:hint="default"/>
      </w:rPr>
    </w:lvl>
    <w:lvl w:ilvl="6" w:tplc="801C361A">
      <w:start w:val="1"/>
      <w:numFmt w:val="bullet"/>
      <w:lvlText w:val="·"/>
      <w:lvlJc w:val="left"/>
      <w:pPr>
        <w:ind w:left="5029" w:hanging="360"/>
      </w:pPr>
      <w:rPr>
        <w:rFonts w:ascii="Symbol" w:eastAsia="Symbol" w:hAnsi="Symbol" w:cs="Symbol" w:hint="default"/>
      </w:rPr>
    </w:lvl>
    <w:lvl w:ilvl="7" w:tplc="E15AE11A">
      <w:start w:val="1"/>
      <w:numFmt w:val="bullet"/>
      <w:lvlText w:val="o"/>
      <w:lvlJc w:val="left"/>
      <w:pPr>
        <w:ind w:left="5749" w:hanging="360"/>
      </w:pPr>
      <w:rPr>
        <w:rFonts w:ascii="Courier New" w:eastAsia="Courier New" w:hAnsi="Courier New" w:cs="Courier New" w:hint="default"/>
      </w:rPr>
    </w:lvl>
    <w:lvl w:ilvl="8" w:tplc="417A6976">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4F0A6EA5"/>
    <w:multiLevelType w:val="multilevel"/>
    <w:tmpl w:val="1840D6FE"/>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1850"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357D71"/>
    <w:multiLevelType w:val="hybridMultilevel"/>
    <w:tmpl w:val="4280BA10"/>
    <w:lvl w:ilvl="0" w:tplc="8F8425FE">
      <w:start w:val="1"/>
      <w:numFmt w:val="upperRoman"/>
      <w:lvlText w:val="%1."/>
      <w:lvlJc w:val="left"/>
      <w:pPr>
        <w:ind w:left="1080" w:hanging="720"/>
      </w:pPr>
      <w:rPr>
        <w:rFonts w:hint="default"/>
      </w:rPr>
    </w:lvl>
    <w:lvl w:ilvl="1" w:tplc="EC1C8A7A">
      <w:start w:val="1"/>
      <w:numFmt w:val="lowerLetter"/>
      <w:lvlText w:val="%2."/>
      <w:lvlJc w:val="left"/>
      <w:pPr>
        <w:ind w:left="1440" w:hanging="360"/>
      </w:pPr>
    </w:lvl>
    <w:lvl w:ilvl="2" w:tplc="D7AEA94C">
      <w:start w:val="1"/>
      <w:numFmt w:val="lowerRoman"/>
      <w:lvlText w:val="%3."/>
      <w:lvlJc w:val="right"/>
      <w:pPr>
        <w:ind w:left="2160" w:hanging="180"/>
      </w:pPr>
    </w:lvl>
    <w:lvl w:ilvl="3" w:tplc="79264BCC">
      <w:start w:val="1"/>
      <w:numFmt w:val="decimal"/>
      <w:lvlText w:val="%4."/>
      <w:lvlJc w:val="left"/>
      <w:pPr>
        <w:ind w:left="2880" w:hanging="360"/>
      </w:pPr>
    </w:lvl>
    <w:lvl w:ilvl="4" w:tplc="1FBCEB18">
      <w:start w:val="1"/>
      <w:numFmt w:val="lowerLetter"/>
      <w:lvlText w:val="%5."/>
      <w:lvlJc w:val="left"/>
      <w:pPr>
        <w:ind w:left="3600" w:hanging="360"/>
      </w:pPr>
    </w:lvl>
    <w:lvl w:ilvl="5" w:tplc="BF3E38F4">
      <w:start w:val="1"/>
      <w:numFmt w:val="lowerRoman"/>
      <w:lvlText w:val="%6."/>
      <w:lvlJc w:val="right"/>
      <w:pPr>
        <w:ind w:left="4320" w:hanging="180"/>
      </w:pPr>
    </w:lvl>
    <w:lvl w:ilvl="6" w:tplc="4664BF1E">
      <w:start w:val="1"/>
      <w:numFmt w:val="decimal"/>
      <w:lvlText w:val="%7."/>
      <w:lvlJc w:val="left"/>
      <w:pPr>
        <w:ind w:left="5040" w:hanging="360"/>
      </w:pPr>
    </w:lvl>
    <w:lvl w:ilvl="7" w:tplc="6E04FCA6">
      <w:start w:val="1"/>
      <w:numFmt w:val="lowerLetter"/>
      <w:lvlText w:val="%8."/>
      <w:lvlJc w:val="left"/>
      <w:pPr>
        <w:ind w:left="5760" w:hanging="360"/>
      </w:pPr>
    </w:lvl>
    <w:lvl w:ilvl="8" w:tplc="188C2170">
      <w:start w:val="1"/>
      <w:numFmt w:val="lowerRoman"/>
      <w:lvlText w:val="%9."/>
      <w:lvlJc w:val="right"/>
      <w:pPr>
        <w:ind w:left="6480" w:hanging="180"/>
      </w:pPr>
    </w:lvl>
  </w:abstractNum>
  <w:abstractNum w:abstractNumId="14" w15:restartNumberingAfterBreak="0">
    <w:nsid w:val="5BE107C6"/>
    <w:multiLevelType w:val="hybridMultilevel"/>
    <w:tmpl w:val="F4A8816C"/>
    <w:lvl w:ilvl="0" w:tplc="6D025730">
      <w:start w:val="1"/>
      <w:numFmt w:val="bullet"/>
      <w:lvlText w:val=""/>
      <w:lvlJc w:val="left"/>
      <w:pPr>
        <w:ind w:left="720" w:hanging="360"/>
      </w:pPr>
      <w:rPr>
        <w:rFonts w:ascii="Wingdings" w:hAnsi="Wingdings" w:hint="default"/>
      </w:rPr>
    </w:lvl>
    <w:lvl w:ilvl="1" w:tplc="46E648BC">
      <w:start w:val="1"/>
      <w:numFmt w:val="bullet"/>
      <w:lvlText w:val="o"/>
      <w:lvlJc w:val="left"/>
      <w:pPr>
        <w:ind w:left="1440" w:hanging="360"/>
      </w:pPr>
      <w:rPr>
        <w:rFonts w:ascii="Courier New" w:hAnsi="Courier New" w:cs="Courier New" w:hint="default"/>
      </w:rPr>
    </w:lvl>
    <w:lvl w:ilvl="2" w:tplc="CEA65C5E">
      <w:start w:val="1"/>
      <w:numFmt w:val="bullet"/>
      <w:lvlText w:val=""/>
      <w:lvlJc w:val="left"/>
      <w:pPr>
        <w:ind w:left="2160" w:hanging="360"/>
      </w:pPr>
      <w:rPr>
        <w:rFonts w:ascii="Wingdings" w:hAnsi="Wingdings" w:hint="default"/>
      </w:rPr>
    </w:lvl>
    <w:lvl w:ilvl="3" w:tplc="1BEA29D2">
      <w:start w:val="1"/>
      <w:numFmt w:val="bullet"/>
      <w:lvlText w:val=""/>
      <w:lvlJc w:val="left"/>
      <w:pPr>
        <w:ind w:left="2880" w:hanging="360"/>
      </w:pPr>
      <w:rPr>
        <w:rFonts w:ascii="Symbol" w:hAnsi="Symbol" w:hint="default"/>
      </w:rPr>
    </w:lvl>
    <w:lvl w:ilvl="4" w:tplc="D83625E2">
      <w:start w:val="1"/>
      <w:numFmt w:val="bullet"/>
      <w:lvlText w:val="o"/>
      <w:lvlJc w:val="left"/>
      <w:pPr>
        <w:ind w:left="3600" w:hanging="360"/>
      </w:pPr>
      <w:rPr>
        <w:rFonts w:ascii="Courier New" w:hAnsi="Courier New" w:cs="Courier New" w:hint="default"/>
      </w:rPr>
    </w:lvl>
    <w:lvl w:ilvl="5" w:tplc="913C15F0">
      <w:start w:val="1"/>
      <w:numFmt w:val="bullet"/>
      <w:lvlText w:val=""/>
      <w:lvlJc w:val="left"/>
      <w:pPr>
        <w:ind w:left="4320" w:hanging="360"/>
      </w:pPr>
      <w:rPr>
        <w:rFonts w:ascii="Wingdings" w:hAnsi="Wingdings" w:hint="default"/>
      </w:rPr>
    </w:lvl>
    <w:lvl w:ilvl="6" w:tplc="12547738">
      <w:start w:val="1"/>
      <w:numFmt w:val="bullet"/>
      <w:lvlText w:val=""/>
      <w:lvlJc w:val="left"/>
      <w:pPr>
        <w:ind w:left="5040" w:hanging="360"/>
      </w:pPr>
      <w:rPr>
        <w:rFonts w:ascii="Symbol" w:hAnsi="Symbol" w:hint="default"/>
      </w:rPr>
    </w:lvl>
    <w:lvl w:ilvl="7" w:tplc="43A0A846">
      <w:start w:val="1"/>
      <w:numFmt w:val="bullet"/>
      <w:lvlText w:val="o"/>
      <w:lvlJc w:val="left"/>
      <w:pPr>
        <w:ind w:left="5760" w:hanging="360"/>
      </w:pPr>
      <w:rPr>
        <w:rFonts w:ascii="Courier New" w:hAnsi="Courier New" w:cs="Courier New" w:hint="default"/>
      </w:rPr>
    </w:lvl>
    <w:lvl w:ilvl="8" w:tplc="1454261C">
      <w:start w:val="1"/>
      <w:numFmt w:val="bullet"/>
      <w:lvlText w:val=""/>
      <w:lvlJc w:val="left"/>
      <w:pPr>
        <w:ind w:left="6480" w:hanging="360"/>
      </w:pPr>
      <w:rPr>
        <w:rFonts w:ascii="Wingdings" w:hAnsi="Wingdings" w:hint="default"/>
      </w:rPr>
    </w:lvl>
  </w:abstractNum>
  <w:abstractNum w:abstractNumId="15" w15:restartNumberingAfterBreak="0">
    <w:nsid w:val="62D12CE7"/>
    <w:multiLevelType w:val="hybridMultilevel"/>
    <w:tmpl w:val="B7222492"/>
    <w:lvl w:ilvl="0" w:tplc="58D695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C21A44"/>
    <w:multiLevelType w:val="hybridMultilevel"/>
    <w:tmpl w:val="D3785F02"/>
    <w:lvl w:ilvl="0" w:tplc="6E2ADD54">
      <w:start w:val="1"/>
      <w:numFmt w:val="bullet"/>
      <w:lvlText w:val="o"/>
      <w:lvlJc w:val="left"/>
      <w:pPr>
        <w:tabs>
          <w:tab w:val="num" w:pos="2148"/>
        </w:tabs>
        <w:ind w:left="2148" w:hanging="360"/>
      </w:pPr>
      <w:rPr>
        <w:rFonts w:ascii="Courier New" w:hAnsi="Courier New" w:cs="Courier New" w:hint="default"/>
      </w:rPr>
    </w:lvl>
    <w:lvl w:ilvl="1" w:tplc="6DF4B10A">
      <w:start w:val="1"/>
      <w:numFmt w:val="bullet"/>
      <w:lvlText w:val="o"/>
      <w:lvlJc w:val="left"/>
      <w:pPr>
        <w:tabs>
          <w:tab w:val="num" w:pos="2868"/>
        </w:tabs>
        <w:ind w:left="2868" w:hanging="360"/>
      </w:pPr>
      <w:rPr>
        <w:rFonts w:ascii="Courier New" w:hAnsi="Courier New" w:cs="Courier New" w:hint="default"/>
      </w:rPr>
    </w:lvl>
    <w:lvl w:ilvl="2" w:tplc="5F32636C">
      <w:start w:val="1"/>
      <w:numFmt w:val="bullet"/>
      <w:lvlText w:val=""/>
      <w:lvlJc w:val="left"/>
      <w:pPr>
        <w:tabs>
          <w:tab w:val="num" w:pos="3588"/>
        </w:tabs>
        <w:ind w:left="3588" w:hanging="360"/>
      </w:pPr>
      <w:rPr>
        <w:rFonts w:ascii="Wingdings" w:hAnsi="Wingdings" w:hint="default"/>
      </w:rPr>
    </w:lvl>
    <w:lvl w:ilvl="3" w:tplc="9CC4A7F0">
      <w:start w:val="1"/>
      <w:numFmt w:val="bullet"/>
      <w:lvlText w:val=""/>
      <w:lvlJc w:val="left"/>
      <w:pPr>
        <w:tabs>
          <w:tab w:val="num" w:pos="4308"/>
        </w:tabs>
        <w:ind w:left="4308" w:hanging="360"/>
      </w:pPr>
      <w:rPr>
        <w:rFonts w:ascii="Symbol" w:hAnsi="Symbol" w:hint="default"/>
      </w:rPr>
    </w:lvl>
    <w:lvl w:ilvl="4" w:tplc="302EB008">
      <w:start w:val="1"/>
      <w:numFmt w:val="bullet"/>
      <w:lvlText w:val="o"/>
      <w:lvlJc w:val="left"/>
      <w:pPr>
        <w:tabs>
          <w:tab w:val="num" w:pos="5028"/>
        </w:tabs>
        <w:ind w:left="5028" w:hanging="360"/>
      </w:pPr>
      <w:rPr>
        <w:rFonts w:ascii="Courier New" w:hAnsi="Courier New" w:cs="Courier New" w:hint="default"/>
      </w:rPr>
    </w:lvl>
    <w:lvl w:ilvl="5" w:tplc="B55038CC">
      <w:start w:val="1"/>
      <w:numFmt w:val="bullet"/>
      <w:lvlText w:val=""/>
      <w:lvlJc w:val="left"/>
      <w:pPr>
        <w:tabs>
          <w:tab w:val="num" w:pos="5748"/>
        </w:tabs>
        <w:ind w:left="5748" w:hanging="360"/>
      </w:pPr>
      <w:rPr>
        <w:rFonts w:ascii="Wingdings" w:hAnsi="Wingdings" w:hint="default"/>
      </w:rPr>
    </w:lvl>
    <w:lvl w:ilvl="6" w:tplc="717871CA">
      <w:start w:val="1"/>
      <w:numFmt w:val="bullet"/>
      <w:lvlText w:val=""/>
      <w:lvlJc w:val="left"/>
      <w:pPr>
        <w:tabs>
          <w:tab w:val="num" w:pos="6468"/>
        </w:tabs>
        <w:ind w:left="6468" w:hanging="360"/>
      </w:pPr>
      <w:rPr>
        <w:rFonts w:ascii="Symbol" w:hAnsi="Symbol" w:hint="default"/>
      </w:rPr>
    </w:lvl>
    <w:lvl w:ilvl="7" w:tplc="C2E07E12">
      <w:start w:val="1"/>
      <w:numFmt w:val="bullet"/>
      <w:lvlText w:val="o"/>
      <w:lvlJc w:val="left"/>
      <w:pPr>
        <w:tabs>
          <w:tab w:val="num" w:pos="7188"/>
        </w:tabs>
        <w:ind w:left="7188" w:hanging="360"/>
      </w:pPr>
      <w:rPr>
        <w:rFonts w:ascii="Courier New" w:hAnsi="Courier New" w:cs="Courier New" w:hint="default"/>
      </w:rPr>
    </w:lvl>
    <w:lvl w:ilvl="8" w:tplc="11461FC6">
      <w:start w:val="1"/>
      <w:numFmt w:val="bullet"/>
      <w:lvlText w:val=""/>
      <w:lvlJc w:val="left"/>
      <w:pPr>
        <w:tabs>
          <w:tab w:val="num" w:pos="7908"/>
        </w:tabs>
        <w:ind w:left="7908" w:hanging="360"/>
      </w:pPr>
      <w:rPr>
        <w:rFonts w:ascii="Wingdings" w:hAnsi="Wingdings" w:hint="default"/>
      </w:rPr>
    </w:lvl>
  </w:abstractNum>
  <w:abstractNum w:abstractNumId="17" w15:restartNumberingAfterBreak="0">
    <w:nsid w:val="7F8A2A6A"/>
    <w:multiLevelType w:val="hybridMultilevel"/>
    <w:tmpl w:val="AF06F5C6"/>
    <w:lvl w:ilvl="0" w:tplc="2DBCED62">
      <w:start w:val="1"/>
      <w:numFmt w:val="bullet"/>
      <w:lvlText w:val="-"/>
      <w:lvlJc w:val="left"/>
      <w:pPr>
        <w:tabs>
          <w:tab w:val="num" w:pos="360"/>
        </w:tabs>
        <w:ind w:left="360" w:hanging="360"/>
      </w:pPr>
      <w:rPr>
        <w:rFonts w:hint="default"/>
      </w:rPr>
    </w:lvl>
    <w:lvl w:ilvl="1" w:tplc="4D10DC6A">
      <w:start w:val="1"/>
      <w:numFmt w:val="bullet"/>
      <w:lvlText w:val="o"/>
      <w:lvlJc w:val="left"/>
      <w:pPr>
        <w:ind w:left="1440" w:hanging="360"/>
      </w:pPr>
      <w:rPr>
        <w:rFonts w:ascii="Courier New" w:eastAsia="Courier New" w:hAnsi="Courier New" w:cs="Courier New" w:hint="default"/>
      </w:rPr>
    </w:lvl>
    <w:lvl w:ilvl="2" w:tplc="496AFDF2">
      <w:start w:val="1"/>
      <w:numFmt w:val="bullet"/>
      <w:lvlText w:val="§"/>
      <w:lvlJc w:val="left"/>
      <w:pPr>
        <w:ind w:left="2160" w:hanging="360"/>
      </w:pPr>
      <w:rPr>
        <w:rFonts w:ascii="Wingdings" w:eastAsia="Wingdings" w:hAnsi="Wingdings" w:cs="Wingdings" w:hint="default"/>
      </w:rPr>
    </w:lvl>
    <w:lvl w:ilvl="3" w:tplc="E7C4EA08">
      <w:start w:val="1"/>
      <w:numFmt w:val="bullet"/>
      <w:lvlText w:val="·"/>
      <w:lvlJc w:val="left"/>
      <w:pPr>
        <w:ind w:left="2880" w:hanging="360"/>
      </w:pPr>
      <w:rPr>
        <w:rFonts w:ascii="Symbol" w:eastAsia="Symbol" w:hAnsi="Symbol" w:cs="Symbol" w:hint="default"/>
      </w:rPr>
    </w:lvl>
    <w:lvl w:ilvl="4" w:tplc="F112D1E6">
      <w:start w:val="1"/>
      <w:numFmt w:val="bullet"/>
      <w:lvlText w:val="o"/>
      <w:lvlJc w:val="left"/>
      <w:pPr>
        <w:ind w:left="3600" w:hanging="360"/>
      </w:pPr>
      <w:rPr>
        <w:rFonts w:ascii="Courier New" w:eastAsia="Courier New" w:hAnsi="Courier New" w:cs="Courier New" w:hint="default"/>
      </w:rPr>
    </w:lvl>
    <w:lvl w:ilvl="5" w:tplc="0A84B874">
      <w:start w:val="1"/>
      <w:numFmt w:val="bullet"/>
      <w:lvlText w:val="§"/>
      <w:lvlJc w:val="left"/>
      <w:pPr>
        <w:ind w:left="4320" w:hanging="360"/>
      </w:pPr>
      <w:rPr>
        <w:rFonts w:ascii="Wingdings" w:eastAsia="Wingdings" w:hAnsi="Wingdings" w:cs="Wingdings" w:hint="default"/>
      </w:rPr>
    </w:lvl>
    <w:lvl w:ilvl="6" w:tplc="D12076E4">
      <w:start w:val="1"/>
      <w:numFmt w:val="bullet"/>
      <w:lvlText w:val="·"/>
      <w:lvlJc w:val="left"/>
      <w:pPr>
        <w:ind w:left="5040" w:hanging="360"/>
      </w:pPr>
      <w:rPr>
        <w:rFonts w:ascii="Symbol" w:eastAsia="Symbol" w:hAnsi="Symbol" w:cs="Symbol" w:hint="default"/>
      </w:rPr>
    </w:lvl>
    <w:lvl w:ilvl="7" w:tplc="9D6CE09E">
      <w:start w:val="1"/>
      <w:numFmt w:val="bullet"/>
      <w:lvlText w:val="o"/>
      <w:lvlJc w:val="left"/>
      <w:pPr>
        <w:ind w:left="5760" w:hanging="360"/>
      </w:pPr>
      <w:rPr>
        <w:rFonts w:ascii="Courier New" w:eastAsia="Courier New" w:hAnsi="Courier New" w:cs="Courier New" w:hint="default"/>
      </w:rPr>
    </w:lvl>
    <w:lvl w:ilvl="8" w:tplc="C07010B4">
      <w:start w:val="1"/>
      <w:numFmt w:val="bullet"/>
      <w:lvlText w:val="§"/>
      <w:lvlJc w:val="left"/>
      <w:pPr>
        <w:ind w:left="6480" w:hanging="360"/>
      </w:pPr>
      <w:rPr>
        <w:rFonts w:ascii="Wingdings" w:eastAsia="Wingdings" w:hAnsi="Wingdings" w:cs="Wingdings" w:hint="default"/>
      </w:rPr>
    </w:lvl>
  </w:abstractNum>
  <w:num w:numId="1">
    <w:abstractNumId w:val="2"/>
  </w:num>
  <w:num w:numId="2">
    <w:abstractNumId w:val="3"/>
  </w:num>
  <w:num w:numId="3">
    <w:abstractNumId w:val="12"/>
    <w:lvlOverride w:ilvl="0">
      <w:lvl w:ilvl="0">
        <w:start w:val="1"/>
        <w:numFmt w:val="decimal"/>
        <w:pStyle w:val="Titre1"/>
        <w:lvlText w:val="%1."/>
        <w:lvlJc w:val="left"/>
        <w:pPr>
          <w:ind w:left="360" w:hanging="360"/>
        </w:pPr>
        <w:rPr>
          <w:rFonts w:hint="default"/>
          <w:b/>
          <w:i w:val="0"/>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12"/>
  </w:num>
  <w:num w:numId="5">
    <w:abstractNumId w:val="4"/>
  </w:num>
  <w:num w:numId="6">
    <w:abstractNumId w:val="17"/>
  </w:num>
  <w:num w:numId="7">
    <w:abstractNumId w:val="5"/>
  </w:num>
  <w:num w:numId="8">
    <w:abstractNumId w:val="16"/>
  </w:num>
  <w:num w:numId="9">
    <w:abstractNumId w:val="13"/>
  </w:num>
  <w:num w:numId="10">
    <w:abstractNumId w:val="7"/>
  </w:num>
  <w:num w:numId="11">
    <w:abstractNumId w:val="11"/>
  </w:num>
  <w:num w:numId="12">
    <w:abstractNumId w:val="8"/>
  </w:num>
  <w:num w:numId="13">
    <w:abstractNumId w:val="10"/>
  </w:num>
  <w:num w:numId="14">
    <w:abstractNumId w:val="14"/>
  </w:num>
  <w:num w:numId="15">
    <w:abstractNumId w:val="9"/>
  </w:num>
  <w:num w:numId="16">
    <w:abstractNumId w:val="1"/>
  </w:num>
  <w:num w:numId="17">
    <w:abstractNumId w:val="12"/>
    <w:lvlOverride w:ilvl="0">
      <w:lvl w:ilvl="0">
        <w:start w:val="1"/>
        <w:numFmt w:val="decimal"/>
        <w:pStyle w:val="Titre1"/>
        <w:lvlText w:val="%1."/>
        <w:lvlJc w:val="left"/>
        <w:pPr>
          <w:ind w:left="360" w:hanging="360"/>
        </w:pPr>
        <w:rPr>
          <w:rFonts w:hint="default"/>
          <w:b/>
          <w:i w:val="0"/>
          <w:color w:val="00A6A3"/>
        </w:rPr>
      </w:lvl>
    </w:lvlOverride>
    <w:lvlOverride w:ilvl="2">
      <w:lvl w:ilvl="2">
        <w:start w:val="1"/>
        <w:numFmt w:val="decimal"/>
        <w:pStyle w:val="Titre3"/>
        <w:lvlText w:val="%1.%2.%3."/>
        <w:lvlJc w:val="left"/>
        <w:pPr>
          <w:ind w:left="4190" w:hanging="504"/>
        </w:pPr>
        <w:rPr>
          <w:rFonts w:hint="default"/>
          <w:b w:val="0"/>
          <w:color w:val="00A6A3"/>
        </w:rPr>
      </w:lvl>
    </w:lvlOverride>
  </w:num>
  <w:num w:numId="18">
    <w:abstractNumId w:val="15"/>
  </w:num>
  <w:num w:numId="19">
    <w:abstractNumId w:val="12"/>
    <w:lvlOverride w:ilvl="0">
      <w:startOverride w:val="1"/>
      <w:lvl w:ilvl="0">
        <w:start w:val="1"/>
        <w:numFmt w:val="decimal"/>
        <w:pStyle w:val="Titre1"/>
        <w:lvlText w:val="%1."/>
        <w:lvlJc w:val="left"/>
        <w:pPr>
          <w:ind w:left="360" w:hanging="360"/>
        </w:pPr>
        <w:rPr>
          <w:rFonts w:hint="default"/>
          <w:b/>
          <w:color w:val="00A6A3"/>
        </w:rPr>
      </w:lvl>
    </w:lvlOverride>
    <w:lvlOverride w:ilvl="1">
      <w:startOverride w:val="1"/>
      <w:lvl w:ilvl="1">
        <w:start w:val="1"/>
        <w:numFmt w:val="decimal"/>
        <w:pStyle w:val="Titre2"/>
        <w:lvlText w:val="%1.%2."/>
        <w:lvlJc w:val="left"/>
        <w:pPr>
          <w:ind w:left="1850" w:hanging="432"/>
        </w:pPr>
        <w:rPr>
          <w:rFonts w:hint="default"/>
          <w:b/>
          <w:color w:val="00A6A3"/>
        </w:rPr>
      </w:lvl>
    </w:lvlOverride>
    <w:lvlOverride w:ilvl="2">
      <w:startOverride w:val="1"/>
      <w:lvl w:ilvl="2">
        <w:start w:val="1"/>
        <w:numFmt w:val="decimal"/>
        <w:pStyle w:val="Titre3"/>
        <w:lvlText w:val="%1.%2.%3."/>
        <w:lvlJc w:val="left"/>
        <w:pPr>
          <w:ind w:left="1224" w:hanging="504"/>
        </w:pPr>
        <w:rPr>
          <w:rFonts w:hint="default"/>
          <w:b/>
          <w:color w:val="00A6A3"/>
        </w:rPr>
      </w:lvl>
    </w:lvlOverride>
    <w:lvlOverride w:ilvl="3">
      <w:startOverride w:val="1"/>
      <w:lvl w:ilvl="3">
        <w:start w:val="1"/>
        <w:numFmt w:val="decimal"/>
        <w:pStyle w:val="Titre4"/>
        <w:lvlText w:val="%1.%2.%3.%4."/>
        <w:lvlJc w:val="left"/>
        <w:pPr>
          <w:ind w:left="1728" w:hanging="648"/>
        </w:pPr>
        <w:rPr>
          <w:rFonts w:hint="default"/>
          <w:b/>
          <w:color w:val="00A6A3"/>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20">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12"/>
    <w:lvlOverride w:ilvl="0">
      <w:lvl w:ilvl="0">
        <w:start w:val="1"/>
        <w:numFmt w:val="decimal"/>
        <w:pStyle w:val="Titre1"/>
        <w:lvlText w:val="%1."/>
        <w:lvlJc w:val="left"/>
        <w:pPr>
          <w:ind w:left="360" w:hanging="360"/>
        </w:pPr>
        <w:rPr>
          <w:rFonts w:hint="default"/>
          <w:b/>
          <w:i w:val="0"/>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6"/>
  </w:num>
  <w:num w:numId="27">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6v36BwLPc5TkPAaOGdVf4Rxz3KZtth52W/Me/bXk/m0G/HhCIB8xeeFXkTyaSpAW6LMZPzYKX4iFjYeVkto/AA==" w:salt="qHD7pATVl067oEzyhLj83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E0"/>
    <w:rsid w:val="0000592B"/>
    <w:rsid w:val="00046B4B"/>
    <w:rsid w:val="00063AC7"/>
    <w:rsid w:val="000D5CFB"/>
    <w:rsid w:val="000F0A73"/>
    <w:rsid w:val="00164947"/>
    <w:rsid w:val="0017030A"/>
    <w:rsid w:val="001771DA"/>
    <w:rsid w:val="001D0AF7"/>
    <w:rsid w:val="001F7CD5"/>
    <w:rsid w:val="00210A22"/>
    <w:rsid w:val="0021710C"/>
    <w:rsid w:val="002D0666"/>
    <w:rsid w:val="002D57A4"/>
    <w:rsid w:val="003309E8"/>
    <w:rsid w:val="0039392E"/>
    <w:rsid w:val="003A6144"/>
    <w:rsid w:val="003D0477"/>
    <w:rsid w:val="003F3F39"/>
    <w:rsid w:val="004059D5"/>
    <w:rsid w:val="004D14EE"/>
    <w:rsid w:val="004E7ADF"/>
    <w:rsid w:val="00570ADC"/>
    <w:rsid w:val="005809DF"/>
    <w:rsid w:val="005D22DC"/>
    <w:rsid w:val="005D72E0"/>
    <w:rsid w:val="005D7C20"/>
    <w:rsid w:val="00684CCE"/>
    <w:rsid w:val="006D4251"/>
    <w:rsid w:val="00741DD8"/>
    <w:rsid w:val="0077094B"/>
    <w:rsid w:val="007A667B"/>
    <w:rsid w:val="00816A0B"/>
    <w:rsid w:val="00855DBF"/>
    <w:rsid w:val="00897E8B"/>
    <w:rsid w:val="008A3122"/>
    <w:rsid w:val="008C086D"/>
    <w:rsid w:val="008D10ED"/>
    <w:rsid w:val="008E59A8"/>
    <w:rsid w:val="008F0FFA"/>
    <w:rsid w:val="00914CAE"/>
    <w:rsid w:val="00931DC5"/>
    <w:rsid w:val="00941F10"/>
    <w:rsid w:val="009565A8"/>
    <w:rsid w:val="00956662"/>
    <w:rsid w:val="009624B2"/>
    <w:rsid w:val="009672FD"/>
    <w:rsid w:val="00986A1D"/>
    <w:rsid w:val="009D7588"/>
    <w:rsid w:val="00A15F09"/>
    <w:rsid w:val="00A402EE"/>
    <w:rsid w:val="00A511D4"/>
    <w:rsid w:val="00A530AF"/>
    <w:rsid w:val="00AB4633"/>
    <w:rsid w:val="00B5389F"/>
    <w:rsid w:val="00B65288"/>
    <w:rsid w:val="00B74660"/>
    <w:rsid w:val="00B954A6"/>
    <w:rsid w:val="00BB6329"/>
    <w:rsid w:val="00BC087D"/>
    <w:rsid w:val="00BD3627"/>
    <w:rsid w:val="00BE22C7"/>
    <w:rsid w:val="00BE3AC6"/>
    <w:rsid w:val="00BE41F5"/>
    <w:rsid w:val="00C16FE9"/>
    <w:rsid w:val="00C76C05"/>
    <w:rsid w:val="00CC5C7C"/>
    <w:rsid w:val="00CE2F75"/>
    <w:rsid w:val="00D0662A"/>
    <w:rsid w:val="00D15098"/>
    <w:rsid w:val="00D21AA7"/>
    <w:rsid w:val="00D2345D"/>
    <w:rsid w:val="00D2566D"/>
    <w:rsid w:val="00D373DB"/>
    <w:rsid w:val="00D727A4"/>
    <w:rsid w:val="00DB47D5"/>
    <w:rsid w:val="00DC54A5"/>
    <w:rsid w:val="00E5300A"/>
    <w:rsid w:val="00E70E7D"/>
    <w:rsid w:val="00E83FE1"/>
    <w:rsid w:val="00EB00D9"/>
    <w:rsid w:val="00EE2860"/>
    <w:rsid w:val="00EF4515"/>
    <w:rsid w:val="00F01363"/>
    <w:rsid w:val="00F452CC"/>
    <w:rsid w:val="00F4536A"/>
    <w:rsid w:val="00FF1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9C9C6"/>
  <w15:docId w15:val="{B3A900B5-DECF-44D4-9211-A2BF7FEB8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uiPriority w:val="9"/>
    <w:unhideWhenUsed/>
    <w:qFormat/>
    <w:pPr>
      <w:numPr>
        <w:ilvl w:val="1"/>
      </w:numPr>
      <w:spacing w:before="40"/>
      <w:outlineLvl w:val="1"/>
    </w:pPr>
    <w:rPr>
      <w:sz w:val="26"/>
      <w:szCs w:val="26"/>
    </w:rPr>
  </w:style>
  <w:style w:type="paragraph" w:styleId="Titre3">
    <w:name w:val="heading 3"/>
    <w:basedOn w:val="Titre2"/>
    <w:next w:val="Normal"/>
    <w:link w:val="Titre3Car"/>
    <w:uiPriority w:val="9"/>
    <w:unhideWhenUsed/>
    <w:qFormat/>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pPr>
      <w:keepNext/>
      <w:keepLines/>
      <w:numPr>
        <w:ilvl w:val="3"/>
        <w:numId w:val="3"/>
      </w:numPr>
      <w:spacing w:before="40" w:after="0"/>
      <w:outlineLvl w:val="3"/>
    </w:pPr>
    <w:rPr>
      <w:rFonts w:ascii="Raleway" w:eastAsiaTheme="majorEastAsia" w:hAnsi="Raleway" w:cstheme="majorBidi"/>
      <w:i/>
      <w:iCs/>
      <w:color w:val="00A6A3"/>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qFormat/>
    <w:pPr>
      <w:spacing w:before="240" w:after="60"/>
      <w:outlineLvl w:val="5"/>
    </w:pPr>
    <w:rPr>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
    <w:name w:val="Note de bas de page Car"/>
    <w:link w:val="Notedebasdepage"/>
    <w:uiPriority w:val="99"/>
    <w:rPr>
      <w:sz w:val="18"/>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link w:val="En-tteCar"/>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uiPriority w:val="39"/>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pPr>
      <w:ind w:left="708"/>
    </w:pPr>
  </w:style>
  <w:style w:type="character" w:customStyle="1" w:styleId="Titre1Car">
    <w:name w:val="Titre 1 Car"/>
    <w:basedOn w:val="Policepardfaut"/>
    <w:link w:val="Titre1"/>
    <w:uiPriority w:val="9"/>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Pr>
      <w:rFonts w:ascii="Raleway" w:eastAsiaTheme="majorEastAsia" w:hAnsi="Raleway" w:cstheme="majorBidi"/>
      <w:color w:val="00A3A6"/>
      <w:sz w:val="26"/>
      <w:szCs w:val="26"/>
      <w:lang w:eastAsia="en-US"/>
    </w:rPr>
  </w:style>
  <w:style w:type="paragraph" w:styleId="Titre">
    <w:name w:val="Title"/>
    <w:basedOn w:val="Normal"/>
    <w:next w:val="Normal"/>
    <w:link w:val="TitreCar"/>
    <w:qFormat/>
    <w:pPr>
      <w:spacing w:after="0"/>
      <w:contextualSpacing/>
      <w:jc w:val="center"/>
    </w:pPr>
    <w:rPr>
      <w:rFonts w:ascii="Raleway" w:eastAsiaTheme="majorEastAsia" w:hAnsi="Raleway" w:cstheme="majorBidi"/>
      <w:b/>
      <w:spacing w:val="-10"/>
      <w:sz w:val="56"/>
      <w:szCs w:val="56"/>
    </w:rPr>
  </w:style>
  <w:style w:type="character" w:customStyle="1" w:styleId="TitreCar">
    <w:name w:val="Titre Car"/>
    <w:basedOn w:val="Policepardfaut"/>
    <w:link w:val="Titre"/>
    <w:uiPriority w:val="10"/>
    <w:rPr>
      <w:rFonts w:ascii="Raleway" w:eastAsiaTheme="majorEastAsia" w:hAnsi="Raleway" w:cstheme="majorBidi"/>
      <w:b/>
      <w:spacing w:val="-10"/>
      <w:sz w:val="56"/>
      <w:szCs w:val="56"/>
      <w:lang w:eastAsia="en-US"/>
    </w:rPr>
  </w:style>
  <w:style w:type="character" w:customStyle="1" w:styleId="Titre3Car">
    <w:name w:val="Titre 3 Car"/>
    <w:basedOn w:val="Policepardfaut"/>
    <w:link w:val="Titre3"/>
    <w:uiPriority w:val="9"/>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Pr>
      <w:rFonts w:ascii="Raleway" w:eastAsiaTheme="majorEastAsia" w:hAnsi="Raleway" w:cstheme="majorBidi"/>
      <w:i/>
      <w:iCs/>
      <w:color w:val="00A6A3"/>
      <w:sz w:val="22"/>
      <w:szCs w:val="22"/>
      <w:lang w:eastAsia="en-US"/>
    </w:rPr>
  </w:style>
  <w:style w:type="numbering" w:customStyle="1" w:styleId="ModleTitre">
    <w:name w:val="Modèle Titre"/>
    <w:uiPriority w:val="99"/>
    <w:pPr>
      <w:numPr>
        <w:numId w:val="4"/>
      </w:numPr>
    </w:pPr>
  </w:style>
  <w:style w:type="paragraph" w:styleId="TM1">
    <w:name w:val="toc 1"/>
    <w:basedOn w:val="Normal"/>
    <w:next w:val="Normal"/>
    <w:uiPriority w:val="39"/>
    <w:unhideWhenUsed/>
    <w:pPr>
      <w:tabs>
        <w:tab w:val="left" w:pos="480"/>
        <w:tab w:val="right" w:leader="dot" w:pos="9054"/>
      </w:tabs>
      <w:spacing w:after="100"/>
    </w:pPr>
  </w:style>
  <w:style w:type="character" w:styleId="Mentionnonrsolue">
    <w:name w:val="Unresolved Mention"/>
    <w:basedOn w:val="Policepardfaut"/>
    <w:uiPriority w:val="99"/>
    <w:semiHidden/>
    <w:unhideWhenUsed/>
    <w:rPr>
      <w:color w:val="605E5C"/>
      <w:shd w:val="clear" w:color="auto" w:fill="E1DFDD"/>
    </w:rPr>
  </w:style>
  <w:style w:type="paragraph" w:customStyle="1" w:styleId="Default">
    <w:name w:val="Default"/>
    <w:rPr>
      <w:color w:val="000000"/>
      <w:sz w:val="24"/>
      <w:szCs w:val="24"/>
    </w:rPr>
  </w:style>
  <w:style w:type="paragraph" w:styleId="NormalWeb">
    <w:name w:val="Normal (Web)"/>
    <w:basedOn w:val="Normal"/>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qFormat/>
    <w:rPr>
      <w:b/>
      <w:bCs/>
    </w:rPr>
  </w:style>
  <w:style w:type="paragraph" w:customStyle="1" w:styleId="fcasegauche">
    <w:name w:val="f_case_gauche"/>
    <w:basedOn w:val="Normal"/>
    <w:rsid w:val="009624B2"/>
    <w:pPr>
      <w:spacing w:before="0" w:after="60"/>
      <w:ind w:left="284" w:hanging="284"/>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chorus-pro.gouv.fr" TargetMode="External"/><Relationship Id="rId4"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1D75A2F9-1E98-4F85-B37D-6C8A0D6C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2975</Words>
  <Characters>16365</Characters>
  <Application>Microsoft Office Word</Application>
  <DocSecurity>8</DocSecurity>
  <Lines>136</Lines>
  <Paragraphs>38</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M-Claire HUSSON</cp:lastModifiedBy>
  <cp:revision>2</cp:revision>
  <cp:lastPrinted>2024-04-30T11:39:00Z</cp:lastPrinted>
  <dcterms:created xsi:type="dcterms:W3CDTF">2025-02-28T13:46:00Z</dcterms:created>
  <dcterms:modified xsi:type="dcterms:W3CDTF">2025-02-28T13:46:00Z</dcterms:modified>
</cp:coreProperties>
</file>