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698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4"/>
                <w:szCs w:val="24"/>
              </w:rPr>
            </w:pPr>
            <w:r>
              <w:rPr>
                <w:rFonts w:ascii="Arial" w:hAnsi="Arial" w:cs="Arial"/>
                <w:b/>
                <w:bCs/>
                <w:sz w:val="24"/>
                <w:szCs w:val="24"/>
              </w:rPr>
              <w:t>ACCORD-CADRE DE FOURNITURES COURANTES ET SERVICES</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anchor distT="0" distB="0" distL="114300" distR="114300" simplePos="0" relativeHeight="251660288" behindDoc="0" locked="0" layoutInCell="1" allowOverlap="1">
                  <wp:simplePos x="0" y="0"/>
                  <wp:positionH relativeFrom="column">
                    <wp:posOffset>15958</wp:posOffset>
                  </wp:positionH>
                  <wp:positionV relativeFrom="paragraph">
                    <wp:posOffset>-69049</wp:posOffset>
                  </wp:positionV>
                  <wp:extent cx="1286257" cy="1416050"/>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635" cy="1421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noProof/>
                <w:sz w:val="24"/>
                <w:szCs w:val="24"/>
              </w:rPr>
              <w:drawing>
                <wp:inline distT="0" distB="0" distL="0" distR="0">
                  <wp:extent cx="1285875" cy="13239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b/>
          <w:bCs/>
        </w:rPr>
      </w:pPr>
      <w:r>
        <w:rPr>
          <w:rFonts w:ascii="Arial" w:hAnsi="Arial" w:cs="Arial"/>
          <w:b/>
          <w:bCs/>
          <w:noProof/>
        </w:rPr>
        <mc:AlternateContent>
          <mc:Choice Requires="wps">
            <w:drawing>
              <wp:anchor distT="0" distB="0" distL="114300" distR="114300" simplePos="0" relativeHeight="251659264" behindDoc="1" locked="0" layoutInCell="1" allowOverlap="1">
                <wp:simplePos x="0" y="0"/>
                <wp:positionH relativeFrom="column">
                  <wp:posOffset>-33020</wp:posOffset>
                </wp:positionH>
                <wp:positionV relativeFrom="paragraph">
                  <wp:posOffset>3175</wp:posOffset>
                </wp:positionV>
                <wp:extent cx="5850255" cy="2495550"/>
                <wp:effectExtent l="0" t="0" r="1714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495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tangle 1" o:spid="_x0000_s1026" style="position:absolute;margin-left:-2.6pt;margin-top:.25pt;width:460.65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TIAIAAD0EAAAOAAAAZHJzL2Uyb0RvYy54bWysU8GO0zAQvSPxD5bvNGnUwDZqulp1KUJa&#10;YMXCB7iO01jYHjN2m5avZ+K0pQucED5YHs/4+c2bmcXtwRq2Vxg0uJpPJzlnyklotNvW/OuX9asb&#10;zkIUrhEGnKr5UQV+u3z5YtH7ShXQgWkUMgJxoep9zbsYfZVlQXbKijABrxw5W0ArIpm4zRoUPaFb&#10;kxV5/jrrARuPIFUIdHs/Ovky4betkvFT2wYVmak5cYtpx7Rvhj1bLkS1ReE7LU80xD+wsEI7+vQC&#10;dS+iYDvUf0BZLRECtHEiwWbQtlqqlANlM81/y+apE16lXEic4C8yhf8HKz/uH5HphmrHmROWSvSZ&#10;RBNuaxSbDvL0PlQU9eQfcUgw+AeQ3wJzsOooSt0hQt8p0RCpFJ89ezAYgZ6yTf8BGkIXuwhJqUOL&#10;dgAkDdghFeR4KYg6RCbpsrwp86IsOZPkK2bzsixTyTJRnZ97DPGdAsuGQ82RyCd4sX8IkehT6Dkk&#10;0Qejm7U2Jhm43awMsr2g7linNWRMT8J1mHGsr/m8LMqE/MwXriHytP4GYXWkNjfa1vzmEiSqQbe3&#10;rklNGIU245n+N45onLUba7CB5kg6Iow9TDNHhw7wB2c99W/Nw/edQMWZee+oFvPpbDY0fDJm5ZuC&#10;DLz2bK49wkmCqnnkbDyu4jgkO49629FP05S7gzuqX6uTsgO/kdWJLPVoUu80T8MQXNsp6tfUL38C&#10;AAD//wMAUEsDBBQABgAIAAAAIQBHsajk3QAAAAcBAAAPAAAAZHJzL2Rvd25yZXYueG1sTI5NT4NA&#10;FEX3Jv6HyTNx1w4foRFkaIymJi5bunH3gCfQMm8IM7Tor3dc2eXNvTn35NtFD+JCk+0NKwjXAQji&#10;2jQ9twqO5W71BMI65AYHw6Tgmyxsi/u7HLPGXHlPl4NrhYewzVBB59yYSWnrjjTatRmJffdlJo3O&#10;x6mVzYRXD9eDjIJgIzX27B86HOm1o/p8mLWCqo+O+LMv3wOd7mL3sZSn+fNNqceH5eUZhKPF/Y/h&#10;T9+rQ+GdKjNzY8WgYJVEfqkgAeHbNNyEICoFcRonIItc3voXvwAAAP//AwBQSwECLQAUAAYACAAA&#10;ACEAtoM4kv4AAADhAQAAEwAAAAAAAAAAAAAAAAAAAAAAW0NvbnRlbnRfVHlwZXNdLnhtbFBLAQIt&#10;ABQABgAIAAAAIQA4/SH/1gAAAJQBAAALAAAAAAAAAAAAAAAAAC8BAABfcmVscy8ucmVsc1BLAQIt&#10;ABQABgAIAAAAIQB9pv/TIAIAAD0EAAAOAAAAAAAAAAAAAAAAAC4CAABkcnMvZTJvRG9jLnhtbFBL&#10;AQItABQABgAIAAAAIQBHsajk3QAAAAcBAAAPAAAAAAAAAAAAAAAAAHoEAABkcnMvZG93bnJldi54&#10;bWxQSwUGAAAAAAQABADzAAAAhAUAAAAA&#10;"/>
            </w:pict>
          </mc:Fallback>
        </mc:AlternateContent>
      </w: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r>
              <w:rPr>
                <w:rFonts w:ascii="Arial" w:hAnsi="Arial" w:cs="Arial"/>
                <w:b/>
                <w:bCs/>
                <w:sz w:val="18"/>
                <w:szCs w:val="18"/>
              </w:rPr>
              <w:t>Forfaitaire : 160000€ HT pour toute la durée du marché</w:t>
            </w:r>
          </w:p>
          <w:p>
            <w:pPr>
              <w:widowControl/>
              <w:rPr>
                <w:rFonts w:ascii="Arial" w:hAnsi="Arial" w:cs="Arial"/>
                <w:b/>
                <w:bCs/>
                <w:sz w:val="18"/>
                <w:szCs w:val="18"/>
              </w:rPr>
            </w:pPr>
          </w:p>
          <w:p>
            <w:pPr>
              <w:widowControl/>
              <w:rPr>
                <w:rFonts w:ascii="Arial" w:hAnsi="Arial" w:cs="Arial"/>
                <w:b/>
                <w:bCs/>
                <w:sz w:val="18"/>
                <w:szCs w:val="18"/>
              </w:rPr>
            </w:pPr>
            <w:r>
              <w:rPr>
                <w:rFonts w:ascii="Arial" w:hAnsi="Arial" w:cs="Arial"/>
                <w:b/>
                <w:bCs/>
                <w:sz w:val="18"/>
                <w:szCs w:val="18"/>
              </w:rPr>
              <w:t>Partie à bons de commandes : 550000€ HT pour toute la durée du marché</w:t>
            </w:r>
          </w:p>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UNIQUE</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 xml:space="preserve">Objet </w:t>
      </w:r>
      <w:r>
        <w:rPr>
          <w:rFonts w:ascii="Arial" w:hAnsi="Arial" w:cs="Arial"/>
          <w:b/>
          <w:bCs/>
          <w:sz w:val="22"/>
          <w:lang w:eastAsia="zh-CN"/>
        </w:rPr>
        <w:t xml:space="preserve">du marché </w:t>
      </w:r>
      <w:r>
        <w:rPr>
          <w:rFonts w:ascii="Arial" w:hAnsi="Arial" w:cs="Arial"/>
          <w:b/>
          <w:sz w:val="22"/>
          <w:lang w:eastAsia="zh-CN"/>
        </w:rPr>
        <w:t>:</w:t>
      </w:r>
    </w:p>
    <w:p>
      <w:pPr>
        <w:tabs>
          <w:tab w:val="left" w:pos="426"/>
          <w:tab w:val="left" w:pos="851"/>
        </w:tabs>
        <w:suppressAutoHyphens/>
        <w:jc w:val="both"/>
        <w:rPr>
          <w:rFonts w:ascii="Arial" w:hAnsi="Arial" w:cs="Arial"/>
          <w:i/>
          <w:szCs w:val="18"/>
          <w:lang w:eastAsia="zh-CN"/>
        </w:rPr>
      </w:pPr>
    </w:p>
    <w:p>
      <w:pPr>
        <w:pStyle w:val="RedTitre1"/>
        <w:keepNext/>
        <w:framePr w:hSpace="0" w:wrap="auto" w:vAnchor="margin" w:xAlign="left" w:yAlign="inline"/>
        <w:widowControl/>
      </w:pPr>
      <w:r>
        <w:t>Passé selon la procédure d’appel d’offres</w:t>
      </w:r>
    </w:p>
    <w:p>
      <w:pPr>
        <w:pStyle w:val="RedTitre1"/>
        <w:keepNext/>
        <w:framePr w:hSpace="0" w:wrap="auto" w:vAnchor="margin" w:xAlign="left" w:yAlign="inline"/>
        <w:widowControl/>
      </w:pPr>
      <w:r>
        <w:t>(Articles</w:t>
      </w:r>
      <w:r>
        <w:rPr>
          <w:rFonts w:ascii="Microsoft Sans Serif" w:eastAsia="Microsoft Sans Serif" w:hAnsi="Microsoft Sans Serif" w:cs="Microsoft Sans Serif"/>
          <w:b w:val="0"/>
          <w:bCs w:val="0"/>
          <w:lang w:eastAsia="en-US"/>
        </w:rPr>
        <w:t xml:space="preserve"> </w:t>
      </w:r>
      <w:r>
        <w:t>L.2124-2 1°, R.2161-2 à R.2161-5 du Code de la commande publique)</w:t>
      </w:r>
    </w:p>
    <w:p>
      <w:pPr>
        <w:pStyle w:val="RedTitre1"/>
        <w:keepNext/>
        <w:framePr w:hSpace="0" w:wrap="auto" w:vAnchor="margin" w:xAlign="left" w:yAlign="inline"/>
        <w:widowControl/>
      </w:pPr>
    </w:p>
    <w:p>
      <w:pPr>
        <w:widowControl/>
        <w:shd w:val="clear" w:color="auto" w:fill="595959"/>
        <w:jc w:val="center"/>
        <w:rPr>
          <w:rFonts w:ascii="Arial" w:hAnsi="Arial" w:cs="Arial"/>
          <w:b/>
          <w:bCs/>
          <w:color w:val="FFFFFF"/>
          <w:sz w:val="28"/>
          <w:szCs w:val="48"/>
        </w:rPr>
      </w:pPr>
      <w:bookmarkStart w:id="17" w:name="ObjLot"/>
    </w:p>
    <w:p>
      <w:pPr>
        <w:widowControl/>
        <w:shd w:val="clear" w:color="auto" w:fill="595959" w:themeFill="text1" w:themeFillTint="A6"/>
        <w:jc w:val="center"/>
        <w:rPr>
          <w:rFonts w:ascii="Arial" w:hAnsi="Arial" w:cs="Arial"/>
          <w:b/>
          <w:bCs/>
          <w:color w:val="FFFFFF"/>
          <w:sz w:val="28"/>
          <w:szCs w:val="28"/>
        </w:rPr>
      </w:pPr>
      <w:r>
        <w:rPr>
          <w:rFonts w:ascii="Arial" w:hAnsi="Arial" w:cs="Arial"/>
          <w:b/>
          <w:bCs/>
          <w:color w:val="FFFFFF" w:themeColor="background1"/>
          <w:sz w:val="28"/>
          <w:szCs w:val="28"/>
        </w:rPr>
        <w:t>Marché de Maintenance des portes, portails et barrières automatiques au profit des établissements du GHT 78 Sud</w:t>
      </w:r>
    </w:p>
    <w:p>
      <w:pPr>
        <w:widowControl/>
        <w:shd w:val="clear" w:color="auto" w:fill="595959" w:themeFill="text1" w:themeFillTint="A6"/>
        <w:rPr>
          <w:rFonts w:ascii="Arial" w:hAnsi="Arial" w:cs="Arial"/>
          <w:b/>
          <w:bCs/>
          <w:color w:val="FFFFFF"/>
          <w:sz w:val="28"/>
          <w:szCs w:val="28"/>
        </w:rPr>
      </w:pPr>
    </w:p>
    <w:bookmarkEnd w:id="17"/>
    <w:p>
      <w:pPr>
        <w:widowControl/>
        <w:rPr>
          <w:rFonts w:ascii="Arial" w:hAnsi="Arial" w:cs="Arial"/>
          <w:sz w:val="22"/>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 xml:space="preserve">à l’ensemble du marché  </w:t>
      </w: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r>
        <w:rPr>
          <w:rFonts w:ascii="Arial" w:hAnsi="Arial" w:cs="Arial"/>
          <w:i/>
          <w:lang w:eastAsia="zh-CN"/>
        </w:rPr>
        <w:t>à</w:t>
      </w:r>
      <w:r>
        <w:rPr>
          <w:rFonts w:ascii="Arial" w:hAnsi="Arial" w:cs="Arial"/>
          <w:lang w:eastAsia="zh-CN"/>
        </w:rPr>
        <w:t xml:space="preserve"> l’offre de base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du marché listés dans ce présent document,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1"/>
          <w:footerReference w:type="default" r:id="rId12"/>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Opérateur économique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Opérateur économique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3"/>
          <w:footerReference w:type="default" r:id="rId14"/>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pPr>
      <w:r>
        <w:rPr>
          <w:rFonts w:ascii="Arial" w:hAnsi="Arial" w:cs="Arial"/>
        </w:rPr>
        <w:t>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global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les annexes financières (DPGF-BPU</w:t>
      </w:r>
      <w:r>
        <w:rPr>
          <w:b/>
        </w:rPr>
        <w:t xml:space="preserve">) </w:t>
      </w:r>
      <w:r>
        <w:rPr>
          <w:rFonts w:ascii="Arial" w:hAnsi="Arial" w:cs="Arial"/>
          <w:b/>
        </w:rPr>
        <w:t>jointes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de l’accord 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1043"/>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w:t>
      </w: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tabs>
          <w:tab w:val="left" w:pos="720"/>
          <w:tab w:val="left" w:pos="1080"/>
        </w:tabs>
        <w:jc w:val="both"/>
        <w:rPr>
          <w:rFonts w:ascii="Arial" w:hAnsi="Arial" w:cs="Arial"/>
        </w:rPr>
      </w:pPr>
      <w:r>
        <w:rPr>
          <w:rFonts w:ascii="Arial" w:hAnsi="Arial" w:cs="Arial"/>
        </w:rPr>
        <w:t xml:space="preserve">En application des dispositions de l’article R. 2191-3 du code de la commande publique, le présent marché ouvre droit au versement d’une avance </w:t>
      </w:r>
      <w:r>
        <w:rPr>
          <w:rFonts w:ascii="Arial" w:hAnsi="Arial" w:cs="Arial"/>
          <w:color w:val="000000"/>
        </w:rPr>
        <w:t xml:space="preserve">si le montant du contrat, de la commande, de la reconduction, est supérieur à 50 000 € HT et le délai d’exécution supérieur à deux mois.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accepte le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OUI </w:t>
      </w: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NON</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Dans le cas où le titulaire décide de bénéficier de l’avance, l’acheteur opte pour l’une ou l’autre des options suivantes. A défaut, l’option A est retenue d’office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A</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B</w:t>
      </w:r>
    </w:p>
    <w:p>
      <w:pPr>
        <w:keepLines w:val="0"/>
        <w:widowControl/>
        <w:tabs>
          <w:tab w:val="left" w:pos="426"/>
        </w:tabs>
        <w:suppressAutoHyphens/>
        <w:autoSpaceDE/>
        <w:autoSpaceDN/>
        <w:adjustRightInd/>
        <w:jc w:val="both"/>
        <w:rPr>
          <w:rFonts w:ascii="Arial" w:hAnsi="Arial" w:cs="Arial"/>
          <w:sz w:val="18"/>
          <w:szCs w:val="18"/>
        </w:rPr>
      </w:pPr>
    </w:p>
    <w:p>
      <w:pPr>
        <w:jc w:val="both"/>
        <w:rPr>
          <w:rFonts w:ascii="Arial" w:hAnsi="Arial" w:cs="Arial"/>
          <w:i/>
          <w:sz w:val="18"/>
          <w:szCs w:val="18"/>
          <w:lang w:eastAsia="zh-CN"/>
        </w:rPr>
      </w:pPr>
      <w:r>
        <w:rPr>
          <w:rFonts w:ascii="Arial" w:hAnsi="Arial" w:cs="Arial"/>
          <w:i/>
          <w:sz w:val="18"/>
          <w:szCs w:val="18"/>
          <w:lang w:eastAsia="zh-CN"/>
        </w:rPr>
        <w:t>Dans le cas où le titulaire souhaite une avance. Elle sera de 30 % du montant indiqué, conformément aux conditions prévues à l’article R. 2191-7 du code de la commande publique, soit d’un montant total de : ………………….   € HT minimum.</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w:t>
      </w:r>
    </w:p>
    <w:p>
      <w:pPr>
        <w:pStyle w:val="RedTxt"/>
        <w:tabs>
          <w:tab w:val="left" w:pos="993"/>
        </w:tabs>
        <w:jc w:val="both"/>
      </w:pPr>
      <w:r>
        <w:tab/>
        <w:t>Greffe du Tribunal Administratif de Versailles</w:t>
      </w:r>
    </w:p>
    <w:p>
      <w:pPr>
        <w:pStyle w:val="RedTxt"/>
        <w:tabs>
          <w:tab w:val="left" w:pos="993"/>
        </w:tabs>
        <w:jc w:val="both"/>
      </w:pPr>
      <w:r>
        <w:tab/>
        <w:t xml:space="preserve">56, avenue de Saint-Cloud </w:t>
      </w:r>
    </w:p>
    <w:p>
      <w:pPr>
        <w:pStyle w:val="RedTxt"/>
        <w:tabs>
          <w:tab w:val="left" w:pos="993"/>
        </w:tabs>
        <w:jc w:val="both"/>
      </w:pPr>
      <w:r>
        <w:tab/>
        <w:t>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greffe.ta-versailles@juradm.fr </w:t>
      </w:r>
    </w:p>
    <w:p>
      <w:pPr>
        <w:pStyle w:val="RedTxt"/>
        <w:tabs>
          <w:tab w:val="left" w:pos="993"/>
        </w:tabs>
        <w:jc w:val="both"/>
      </w:pPr>
      <w:r>
        <w:tab/>
        <w:t xml:space="preserve">Adresse internet : </w:t>
      </w:r>
      <w:hyperlink r:id="rId15" w:history="1">
        <w:r>
          <w:rPr>
            <w:rStyle w:val="Lienhypertexte"/>
          </w:rPr>
          <w:t>http://www.ta-versailles.juradm.fr</w:t>
        </w:r>
      </w:hyperlink>
    </w:p>
    <w:p>
      <w:pPr>
        <w:pStyle w:val="RedTxt"/>
        <w:tabs>
          <w:tab w:val="left" w:pos="993"/>
        </w:tabs>
        <w:jc w:val="both"/>
      </w:pPr>
    </w:p>
    <w:p>
      <w:pPr>
        <w:keepLines w:val="0"/>
        <w:widowControl/>
        <w:tabs>
          <w:tab w:val="left" w:pos="426"/>
        </w:tabs>
        <w:suppressAutoHyphens/>
        <w:autoSpaceDE/>
        <w:autoSpaceDN/>
        <w:adjustRightInd/>
        <w:jc w:val="both"/>
        <w:rPr>
          <w:rFonts w:ascii="Arial" w:hAnsi="Arial" w:cs="Arial"/>
          <w:b/>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Durée totale du marché </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lang w:eastAsia="zh-CN"/>
        </w:rPr>
        <w:t xml:space="preserve">La durée du marché est conclue pour une durée de 12 mois </w:t>
      </w:r>
      <w:r>
        <w:rPr>
          <w:rFonts w:ascii="Arial" w:hAnsi="Arial" w:cs="Arial"/>
          <w:b/>
          <w:bCs/>
          <w:lang w:eastAsia="zh-CN"/>
        </w:rPr>
        <w:t xml:space="preserve">à compter de la date de notification du marché.  </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b/>
          <w:bCs/>
          <w:lang w:eastAsia="zh-CN"/>
        </w:rPr>
        <w:t>La durée maximale du marché est de 48 mois.</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Le marché débutera à compter de :</w:t>
      </w:r>
      <w:r>
        <w:rPr>
          <w:rFonts w:ascii="Arial" w:hAnsi="Arial" w:cs="Arial"/>
          <w:lang w:eastAsia="zh-CN"/>
        </w:rPr>
        <w:tab/>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du marché ou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la date de début d’exécution prévue par le marché ou l’accord-cadre soit le ou de la date de notification du marché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12 mois</w:t>
      </w: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b/>
          <w:lang w:eastAsia="zh-CN"/>
        </w:rPr>
      </w:pPr>
      <w:r>
        <w:rPr>
          <w:rFonts w:ascii="Arial" w:hAnsi="Arial" w:cs="Arial"/>
          <w:lang w:eastAsia="zh-CN"/>
        </w:rPr>
        <w:t xml:space="preserve">La durée maximale du marché est de </w:t>
      </w:r>
      <w:r>
        <w:rPr>
          <w:rFonts w:ascii="Arial" w:hAnsi="Arial" w:cs="Arial"/>
          <w:b/>
          <w:lang w:eastAsia="zh-CN"/>
        </w:rPr>
        <w:t>48 mois</w:t>
      </w:r>
      <w:r>
        <w:rPr>
          <w:rFonts w:ascii="Arial" w:hAnsi="Arial" w:cs="Arial"/>
          <w:lang w:eastAsia="zh-CN"/>
        </w:rPr>
        <w:t>.</w:t>
      </w:r>
    </w:p>
    <w:p>
      <w:pPr>
        <w:keepLines w:val="0"/>
        <w:widowControl/>
        <w:tabs>
          <w:tab w:val="left" w:pos="426"/>
          <w:tab w:val="left" w:pos="851"/>
          <w:tab w:val="left" w:pos="3544"/>
        </w:tabs>
        <w:suppressAutoHyphens/>
        <w:autoSpaceDE/>
        <w:autoSpaceDN/>
        <w:adjustRightInd/>
        <w:spacing w:before="120"/>
        <w:ind w:left="924"/>
        <w:jc w:val="both"/>
        <w:rPr>
          <w:rFonts w:ascii="Arial" w:hAnsi="Arial" w:cs="Arial"/>
          <w:b/>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du marché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Signature de</w:t>
      </w:r>
      <w:r>
        <w:t xml:space="preserve"> </w:t>
      </w:r>
      <w:r>
        <w:rPr>
          <w:rFonts w:ascii="Arial" w:hAnsi="Arial" w:cs="Arial"/>
          <w:b/>
          <w:sz w:val="24"/>
          <w:szCs w:val="24"/>
          <w:lang w:eastAsia="zh-CN"/>
        </w:rPr>
        <w:t xml:space="preserve">l’accord cadre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Univers" w:hAnsi="Univers" w:cs="Univers"/>
          <w:i/>
          <w:color w:val="FF0000"/>
          <w:sz w:val="16"/>
          <w:szCs w:val="16"/>
          <w:lang w:eastAsia="zh-CN"/>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rPr>
          <w:trHeight w:val="689"/>
        </w:trP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Signature du marché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donnent mandat au mandataire, qui l’accepte, 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3178"/>
      </w:tblGrid>
      <w:t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317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André-Mignot</w:t>
            </w:r>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3178" w:type="dxa"/>
            <w:tcBorders>
              <w:top w:val="nil"/>
            </w:tcBorders>
            <w:shd w:val="clear" w:color="auto" w:fill="auto"/>
          </w:tcPr>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7" w:history="1">
              <w:r>
                <w:rPr>
                  <w:rStyle w:val="Lienhypertexte"/>
                  <w:rFonts w:ascii="Arial" w:hAnsi="Arial" w:cs="Arial"/>
                  <w:szCs w:val="18"/>
                </w:rPr>
                <w:t>https://www.marches-publics.gouv.fr/</w:t>
              </w:r>
            </w:hyperlink>
          </w:p>
        </w:tc>
      </w:tr>
    </w:tbl>
    <w:p>
      <w:pPr>
        <w:widowControl/>
        <w:rPr>
          <w:rFonts w:ascii="Arial" w:hAnsi="Arial" w:cs="Arial"/>
          <w:sz w:val="4"/>
          <w:lang w:val="nl-NL"/>
        </w:rPr>
      </w:pPr>
      <w:r>
        <w:rPr>
          <w:rFonts w:ascii="Arial" w:hAnsi="Arial" w:cs="Arial"/>
          <w:sz w:val="4"/>
          <w:lang w:val="nl-NL"/>
        </w:rPr>
        <w:br w:type="textWrapping" w:clear="all"/>
      </w: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Signataire de l’accord cadre (prénom, nom et qualité)</w:t>
            </w:r>
          </w:p>
          <w:p>
            <w:pPr>
              <w:widowControl/>
              <w:spacing w:before="60" w:after="60"/>
              <w:jc w:val="right"/>
              <w:rPr>
                <w:rFonts w:ascii="Arial" w:hAnsi="Arial" w:cs="Arial"/>
                <w:b/>
                <w:bCs/>
                <w:szCs w:val="18"/>
              </w:rPr>
            </w:pPr>
            <w:r>
              <w:rPr>
                <w:rFonts w:ascii="Arial" w:hAnsi="Arial" w:cs="Arial"/>
                <w:b/>
                <w:bCs/>
                <w:szCs w:val="18"/>
              </w:rPr>
              <w:t xml:space="preserve">                                         </w:t>
            </w:r>
          </w:p>
        </w:tc>
        <w:tc>
          <w:tcPr>
            <w:tcW w:w="4660" w:type="dxa"/>
            <w:tcBorders>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 xml:space="preserve">Le Directeur Général, Monsieur Pascal BELLON </w:t>
            </w:r>
          </w:p>
          <w:p>
            <w:pPr>
              <w:widowControl/>
              <w:tabs>
                <w:tab w:val="left" w:pos="3060"/>
                <w:tab w:val="left" w:pos="3090"/>
              </w:tabs>
              <w:spacing w:before="60"/>
              <w:ind w:left="34"/>
              <w:rPr>
                <w:rFonts w:ascii="Arial" w:hAnsi="Arial" w:cs="Arial"/>
              </w:rPr>
            </w:pPr>
            <w:r>
              <w:rPr>
                <w:rFonts w:ascii="Arial" w:hAnsi="Arial" w:cs="Arial"/>
              </w:rPr>
              <w:tab/>
            </w:r>
            <w:r>
              <w:rPr>
                <w:rFonts w:ascii="Arial" w:hAnsi="Arial" w:cs="Arial"/>
              </w:rPr>
              <w:tab/>
            </w:r>
            <w:r>
              <w:rPr>
                <w:rFonts w:ascii="Arial" w:hAnsi="Arial" w:cs="Arial"/>
              </w:rPr>
              <w:tab/>
            </w:r>
          </w:p>
          <w:p>
            <w:pPr>
              <w:ind w:firstLine="708"/>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19" w:name="B_ART109"/>
            <w:r>
              <w:rPr>
                <w:rFonts w:ascii="Arial" w:hAnsi="Arial" w:cs="Arial"/>
                <w:b/>
                <w:bCs/>
                <w:szCs w:val="18"/>
              </w:rPr>
              <w:t>Personne habilitée                                                  à donner les renseignements                               prévus à l’article R2191-59 du Code la Commande Publique</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Le Directeur Général, Monsieur Pascal BELLON</w:t>
            </w:r>
          </w:p>
          <w:p>
            <w:pPr>
              <w:widowControl/>
              <w:tabs>
                <w:tab w:val="left" w:pos="1418"/>
              </w:tabs>
              <w:spacing w:before="60"/>
              <w:ind w:left="34"/>
              <w:rPr>
                <w:rFonts w:ascii="Arial" w:hAnsi="Arial" w:cs="Arial"/>
              </w:rPr>
            </w:pPr>
            <w:r>
              <w:rPr>
                <w:rFonts w:ascii="Arial" w:hAnsi="Arial" w:cs="Arial"/>
              </w:rPr>
              <w:t xml:space="preserve"> </w:t>
            </w:r>
          </w:p>
          <w:p>
            <w:pPr>
              <w:widowControl/>
              <w:tabs>
                <w:tab w:val="left" w:pos="1418"/>
              </w:tabs>
              <w:spacing w:before="60"/>
              <w:ind w:left="34"/>
              <w:rPr>
                <w:rFonts w:ascii="Arial" w:hAnsi="Arial" w:cs="Arial"/>
              </w:rPr>
            </w:pPr>
          </w:p>
          <w:p>
            <w:pPr>
              <w:widowControl/>
              <w:tabs>
                <w:tab w:val="left" w:pos="1418"/>
              </w:tabs>
              <w:spacing w:before="60"/>
              <w:ind w:left="34"/>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COMPT"/>
            <w:bookmarkEnd w:id="19"/>
            <w:r>
              <w:rPr>
                <w:rFonts w:ascii="Arial" w:hAnsi="Arial" w:cs="Arial"/>
                <w:b/>
                <w:bCs/>
                <w:szCs w:val="18"/>
              </w:rPr>
              <w:t xml:space="preserve">Comptables assignataires                                   (désignation, adresse et numéro de téléphone) </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Voir annexe comptables assignatires</w:t>
            </w:r>
          </w:p>
          <w:p>
            <w:pPr>
              <w:widowControl/>
              <w:tabs>
                <w:tab w:val="left" w:pos="1418"/>
              </w:tabs>
              <w:spacing w:before="60"/>
              <w:ind w:left="34"/>
              <w:rPr>
                <w:rFonts w:ascii="Arial" w:hAnsi="Arial" w:cs="Arial"/>
              </w:rPr>
            </w:pPr>
          </w:p>
        </w:tc>
      </w:tr>
      <w:bookmarkEnd w:id="20"/>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hemeColor="background1"/>
            </w:tcBorders>
          </w:tcPr>
          <w:p>
            <w:pPr>
              <w:widowControl/>
              <w:tabs>
                <w:tab w:val="left" w:pos="1418"/>
              </w:tabs>
              <w:spacing w:before="60"/>
              <w:ind w:left="34"/>
              <w:rPr>
                <w:rFonts w:ascii="Arial" w:hAnsi="Arial" w:cs="Arial"/>
              </w:rPr>
            </w:pPr>
            <w:r>
              <w:rPr>
                <w:rFonts w:ascii="Arial" w:hAnsi="Arial" w:cs="Arial"/>
              </w:rPr>
              <w:t>Budget Hospitalier</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Le présent accord cadre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et le compte 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l’(les) établissement(s) désigné(s) à l’annexe de l’acte d’engagement dans le cadre du </w:t>
      </w:r>
      <w:r>
        <w:rPr>
          <w:rFonts w:ascii="Arial" w:hAnsi="Arial" w:cs="Arial"/>
          <w:sz w:val="18"/>
          <w:szCs w:val="18"/>
        </w:rPr>
        <w:tab/>
        <w:t xml:space="preserve">GHT </w:t>
      </w: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1" w:name="LOTUNNIQUEG"/>
      <w:r>
        <w:rPr>
          <w:b/>
          <w:bCs/>
        </w:rPr>
        <w:t>La présente offre est acceptée :</w:t>
      </w:r>
    </w:p>
    <w:bookmarkEnd w:id="21"/>
    <w:p>
      <w:pPr>
        <w:pStyle w:val="RedTxt"/>
        <w:rPr>
          <w:b/>
          <w:bCs/>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tabs>
          <w:tab w:val="left" w:pos="1276"/>
        </w:tabs>
        <w:ind w:firstLine="709"/>
        <w:rPr>
          <w:sz w:val="20"/>
          <w:szCs w:val="20"/>
        </w:rPr>
      </w:pPr>
    </w:p>
    <w:p>
      <w:pPr>
        <w:pStyle w:val="RedTxt"/>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1"/>
            </w:checkBox>
          </w:ffData>
        </w:fldChar>
      </w:r>
      <w:bookmarkStart w:id="22" w:name="CaseACocher111"/>
      <w:r>
        <w:instrText xml:space="preserve"> FORMCHECKBOX </w:instrText>
      </w:r>
      <w:r>
        <w:fldChar w:fldCharType="separate"/>
      </w:r>
      <w:r>
        <w:fldChar w:fldCharType="end"/>
      </w:r>
      <w:bookmarkEnd w:id="22"/>
      <w:r>
        <w:t xml:space="preserve"> </w:t>
      </w:r>
      <w:r>
        <w:tab/>
        <w:t xml:space="preserve">Annexes financières </w:t>
      </w:r>
      <w:r>
        <w:rPr>
          <w:i/>
        </w:rPr>
        <w:t>(à préciser)</w:t>
      </w:r>
      <w:r>
        <w:t> : DPGF-BPU</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RIB</w:t>
      </w:r>
    </w:p>
    <w:p>
      <w:pPr>
        <w:pStyle w:val="RedTxt"/>
        <w:shd w:val="clear" w:color="auto" w:fill="FFFFFF"/>
        <w:tabs>
          <w:tab w:val="left" w:pos="1276"/>
        </w:tabs>
        <w:ind w:firstLine="709"/>
      </w:pPr>
    </w:p>
    <w:p>
      <w:pPr>
        <w:pStyle w:val="RedTxt"/>
        <w:shd w:val="clear" w:color="auto" w:fill="FFFFFF"/>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left="1429"/>
      </w:pP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r>
        <w:t xml:space="preserve">du Centre Hospitalier de Versailles, </w:t>
      </w:r>
    </w:p>
    <w:p>
      <w:pPr>
        <w:pStyle w:val="RedTxt"/>
        <w:ind w:firstLine="4536"/>
      </w:pPr>
      <w:r>
        <w:t xml:space="preserve">Etablissement support du GHT Yvelines Sud </w:t>
      </w:r>
    </w:p>
    <w:p>
      <w:pPr>
        <w:pStyle w:val="RedTxt"/>
        <w:ind w:firstLine="4536"/>
      </w:pPr>
    </w:p>
    <w:p>
      <w:pPr>
        <w:pStyle w:val="RedTxt"/>
        <w:ind w:firstLine="4536"/>
      </w:pPr>
    </w:p>
    <w:p>
      <w:pPr>
        <w:pStyle w:val="RedTxt"/>
        <w:ind w:firstLine="4536"/>
      </w:pPr>
    </w:p>
    <w:p>
      <w:pPr>
        <w:widowControl/>
        <w:spacing w:before="60"/>
        <w:rPr>
          <w:rFonts w:ascii="Arial" w:hAnsi="Arial" w:cs="Arial"/>
          <w:szCs w:val="18"/>
        </w:rPr>
      </w:pPr>
    </w:p>
    <w:p>
      <w:pPr>
        <w:widowControl/>
        <w:spacing w:before="60"/>
        <w:rPr>
          <w:rFonts w:ascii="Arial" w:hAnsi="Arial" w:cs="Arial"/>
          <w:szCs w:val="18"/>
        </w:rPr>
      </w:pPr>
    </w:p>
    <w:p>
      <w:pPr>
        <w:widowControl/>
        <w:spacing w:before="60"/>
        <w:rPr>
          <w:rFonts w:ascii="Arial" w:hAnsi="Arial" w:cs="Arial"/>
          <w:szCs w:val="18"/>
        </w:rPr>
      </w:pPr>
      <w:r>
        <w:rPr>
          <w:rFonts w:ascii="Arial" w:hAnsi="Arial" w:cs="Arial"/>
          <w:szCs w:val="18"/>
        </w:rPr>
        <w:t xml:space="preserve">                                                                                 </w:t>
      </w:r>
    </w:p>
    <w:p>
      <w:pPr>
        <w:pStyle w:val="RedTxt"/>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bookmarkStart w:id="23" w:name="_GoBack"/>
      <w:bookmarkEnd w:id="23"/>
      <w:r>
        <w:rPr>
          <w:rFonts w:ascii="Arial" w:hAnsi="Arial" w:cs="Arial"/>
          <w:b/>
          <w:bCs/>
          <w:sz w:val="28"/>
          <w:szCs w:val="24"/>
        </w:rPr>
        <w:t>F-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remis en mains propres.</w:t>
      </w:r>
    </w:p>
    <w:p>
      <w:pPr>
        <w:pStyle w:val="RedTxt"/>
        <w:tabs>
          <w:tab w:val="left" w:pos="1276"/>
        </w:tabs>
        <w:ind w:firstLine="709"/>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G-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0"/>
        </w:rPr>
      </w:pPr>
    </w:p>
    <w:p>
      <w:pPr>
        <w:pStyle w:val="RedTxt"/>
        <w:rPr>
          <w:sz w:val="20"/>
        </w:rPr>
      </w:pPr>
    </w:p>
    <w:p>
      <w:pPr>
        <w:pStyle w:val="RedTxt"/>
        <w:rPr>
          <w:sz w:val="20"/>
        </w:rPr>
      </w:pPr>
    </w:p>
    <w:p>
      <w:pPr>
        <w:pStyle w:val="RedTxt"/>
        <w:rPr>
          <w:sz w:val="20"/>
        </w:rPr>
      </w:pPr>
    </w:p>
    <w:p>
      <w:pPr>
        <w:pStyle w:val="RedTxt"/>
        <w:ind w:firstLine="4536"/>
      </w:pPr>
      <w:r>
        <w:t xml:space="preserve">Le Chesnay, le </w:t>
      </w:r>
    </w:p>
    <w:p>
      <w:pPr>
        <w:pStyle w:val="RedTxt"/>
        <w:ind w:firstLine="4536"/>
      </w:pPr>
    </w:p>
    <w:p>
      <w:pPr>
        <w:pStyle w:val="RedTxt"/>
        <w:ind w:firstLine="4536"/>
      </w:pPr>
    </w:p>
    <w:p>
      <w:pPr>
        <w:pStyle w:val="RedTxt"/>
      </w:pPr>
    </w:p>
    <w:p>
      <w:pPr>
        <w:ind w:firstLine="4536"/>
        <w:rPr>
          <w:rFonts w:ascii="Arial" w:hAnsi="Arial" w:cs="Arial"/>
          <w:szCs w:val="18"/>
        </w:rPr>
      </w:pPr>
      <w:r>
        <w:rPr>
          <w:rFonts w:ascii="Arial" w:hAnsi="Arial" w:cs="Arial"/>
          <w:szCs w:val="18"/>
        </w:rPr>
        <w:t>Pascal BELLON</w:t>
      </w:r>
    </w:p>
    <w:p>
      <w:pPr>
        <w:ind w:firstLine="4536"/>
        <w:rPr>
          <w:rFonts w:ascii="Arial" w:hAnsi="Arial" w:cs="Arial"/>
          <w:szCs w:val="18"/>
        </w:rPr>
      </w:pPr>
    </w:p>
    <w:p>
      <w:pPr>
        <w:ind w:left="3827" w:firstLine="709"/>
        <w:rPr>
          <w:rFonts w:ascii="Arial" w:hAnsi="Arial" w:cs="Arial"/>
          <w:sz w:val="18"/>
          <w:szCs w:val="18"/>
        </w:rPr>
      </w:pPr>
      <w:r>
        <w:rPr>
          <w:rFonts w:ascii="Arial" w:hAnsi="Arial" w:cs="Arial"/>
          <w:sz w:val="18"/>
          <w:szCs w:val="18"/>
        </w:rPr>
        <w:t>L’Acheteur Public,</w:t>
      </w:r>
    </w:p>
    <w:p>
      <w:pPr>
        <w:ind w:firstLine="4536"/>
        <w:rPr>
          <w:rFonts w:ascii="Arial" w:hAnsi="Arial" w:cs="Arial"/>
          <w:sz w:val="18"/>
          <w:szCs w:val="18"/>
        </w:rPr>
      </w:pPr>
      <w:r>
        <w:rPr>
          <w:rFonts w:ascii="Arial" w:hAnsi="Arial" w:cs="Arial"/>
          <w:sz w:val="18"/>
          <w:szCs w:val="18"/>
        </w:rPr>
        <w:t xml:space="preserve">Le Directeur général, </w:t>
      </w:r>
    </w:p>
    <w:p>
      <w:pPr>
        <w:ind w:firstLine="4536"/>
        <w:rPr>
          <w:rFonts w:ascii="Arial" w:hAnsi="Arial" w:cs="Arial"/>
          <w:sz w:val="18"/>
          <w:szCs w:val="18"/>
        </w:rPr>
      </w:pPr>
      <w:r>
        <w:rPr>
          <w:rFonts w:ascii="Arial" w:hAnsi="Arial" w:cs="Arial"/>
          <w:sz w:val="18"/>
          <w:szCs w:val="18"/>
        </w:rPr>
        <w:t xml:space="preserve">du Centre Hospitalier de Versailles, </w:t>
      </w:r>
    </w:p>
    <w:p>
      <w:pPr>
        <w:ind w:firstLine="4536"/>
        <w:rPr>
          <w:rFonts w:ascii="Arial" w:hAnsi="Arial" w:cs="Arial"/>
          <w:sz w:val="18"/>
          <w:szCs w:val="18"/>
        </w:rPr>
      </w:pPr>
      <w:r>
        <w:rPr>
          <w:rFonts w:ascii="Arial" w:hAnsi="Arial" w:cs="Arial"/>
          <w:sz w:val="18"/>
          <w:szCs w:val="18"/>
        </w:rPr>
        <w:t xml:space="preserve">Etablissement support du GHT Yvelines Sud </w:t>
      </w:r>
    </w:p>
    <w:p>
      <w:pPr>
        <w:pStyle w:val="RedTxt"/>
        <w:ind w:firstLine="4536"/>
      </w:pPr>
    </w:p>
    <w:p>
      <w:pPr>
        <w:pStyle w:val="RedTxt"/>
        <w:ind w:firstLine="4536"/>
      </w:pPr>
    </w:p>
    <w:p>
      <w:pPr>
        <w:pStyle w:val="RedTxt"/>
        <w:ind w:firstLine="4536"/>
      </w:pPr>
    </w:p>
    <w:p>
      <w:pPr>
        <w:pStyle w:val="RedTxt"/>
        <w:ind w:firstLine="4536"/>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Affaire n°2025SB04</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2025SB04</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n°2025SB04</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AC</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3D7E9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277C22"/>
    <w:multiLevelType w:val="hybridMultilevel"/>
    <w:tmpl w:val="B71E89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877F3B"/>
    <w:multiLevelType w:val="hybridMultilevel"/>
    <w:tmpl w:val="B4E2C0B4"/>
    <w:lvl w:ilvl="0" w:tplc="A21CAAF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5"/>
  </w:num>
  <w:num w:numId="2">
    <w:abstractNumId w:val="17"/>
  </w:num>
  <w:num w:numId="3">
    <w:abstractNumId w:val="6"/>
  </w:num>
  <w:num w:numId="4">
    <w:abstractNumId w:val="10"/>
  </w:num>
  <w:num w:numId="5">
    <w:abstractNumId w:val="18"/>
  </w:num>
  <w:num w:numId="6">
    <w:abstractNumId w:val="21"/>
  </w:num>
  <w:num w:numId="7">
    <w:abstractNumId w:val="0"/>
  </w:num>
  <w:num w:numId="8">
    <w:abstractNumId w:val="1"/>
  </w:num>
  <w:num w:numId="9">
    <w:abstractNumId w:val="20"/>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8"/>
  </w:num>
  <w:num w:numId="15">
    <w:abstractNumId w:val="2"/>
  </w:num>
  <w:num w:numId="16">
    <w:abstractNumId w:val="3"/>
  </w:num>
  <w:num w:numId="17">
    <w:abstractNumId w:val="13"/>
  </w:num>
  <w:num w:numId="18">
    <w:abstractNumId w:val="11"/>
  </w:num>
  <w:num w:numId="19">
    <w:abstractNumId w:val="9"/>
  </w:num>
  <w:num w:numId="20">
    <w:abstractNumId w:val="16"/>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CD9138A-1595-4CB7-AC1F-0BA6CD4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pPr>
      <w:keepNext/>
      <w:widowControl/>
      <w:numPr>
        <w:numId w:val="11"/>
      </w:numPr>
      <w:tabs>
        <w:tab w:val="left" w:pos="3686"/>
      </w:tabs>
      <w:ind w:left="0" w:firstLine="0"/>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numPr>
        <w:ilvl w:val="1"/>
        <w:numId w:val="11"/>
      </w:numPr>
      <w:shd w:val="clear" w:color="auto" w:fill="E6E6E6"/>
      <w:ind w:left="0" w:firstLine="0"/>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numPr>
        <w:ilvl w:val="2"/>
        <w:numId w:val="11"/>
      </w:numPr>
      <w:adjustRightInd/>
      <w:ind w:left="0" w:firstLine="0"/>
      <w:outlineLvl w:val="2"/>
    </w:pPr>
    <w:rPr>
      <w:rFonts w:ascii="Arial" w:hAnsi="Arial" w:cs="Arial"/>
      <w:b/>
      <w:bCs/>
      <w:caps/>
      <w:sz w:val="16"/>
      <w:szCs w:val="16"/>
    </w:rPr>
  </w:style>
  <w:style w:type="paragraph" w:styleId="Titre4">
    <w:name w:val="heading 4"/>
    <w:basedOn w:val="Normal"/>
    <w:next w:val="Normal"/>
    <w:link w:val="Titre4Car"/>
    <w:qFormat/>
    <w:pPr>
      <w:keepNext/>
      <w:keepLines w:val="0"/>
      <w:widowControl/>
      <w:numPr>
        <w:ilvl w:val="3"/>
        <w:numId w:val="11"/>
      </w:numPr>
      <w:autoSpaceDE/>
      <w:autoSpaceDN/>
      <w:adjustRightInd/>
      <w:outlineLvl w:val="3"/>
    </w:pPr>
    <w:rPr>
      <w:rFonts w:ascii="Arial Narrow" w:hAnsi="Arial Narrow"/>
      <w:b/>
      <w:sz w:val="24"/>
    </w:rPr>
  </w:style>
  <w:style w:type="paragraph" w:styleId="Titre5">
    <w:name w:val="heading 5"/>
    <w:basedOn w:val="Normal"/>
    <w:next w:val="Normal"/>
    <w:link w:val="Titre5Car"/>
    <w:unhideWhenUsed/>
    <w:qFormat/>
    <w:pPr>
      <w:numPr>
        <w:ilvl w:val="4"/>
        <w:numId w:val="11"/>
      </w:numPr>
      <w:spacing w:before="240" w:after="60"/>
      <w:ind w:left="0" w:firstLine="0"/>
      <w:outlineLvl w:val="4"/>
    </w:pPr>
    <w:rPr>
      <w:rFonts w:ascii="Calibri" w:hAnsi="Calibri"/>
      <w:b/>
      <w:bCs/>
      <w:i/>
      <w:iCs/>
      <w:sz w:val="26"/>
      <w:szCs w:val="26"/>
    </w:rPr>
  </w:style>
  <w:style w:type="paragraph" w:styleId="Titre6">
    <w:name w:val="heading 6"/>
    <w:basedOn w:val="Normal"/>
    <w:next w:val="Normal"/>
    <w:link w:val="Titre6Car"/>
    <w:semiHidden/>
    <w:unhideWhenUsed/>
    <w:qFormat/>
    <w:pPr>
      <w:keepLines w:val="0"/>
      <w:widowControl/>
      <w:numPr>
        <w:ilvl w:val="5"/>
        <w:numId w:val="11"/>
      </w:numPr>
      <w:autoSpaceDE/>
      <w:autoSpaceDN/>
      <w:adjustRightInd/>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pPr>
      <w:keepLines w:val="0"/>
      <w:widowControl/>
      <w:numPr>
        <w:ilvl w:val="6"/>
        <w:numId w:val="11"/>
      </w:numPr>
      <w:autoSpaceDE/>
      <w:autoSpaceDN/>
      <w:adjustRightInd/>
      <w:spacing w:before="240" w:after="60"/>
      <w:outlineLvl w:val="6"/>
    </w:pPr>
    <w:rPr>
      <w:rFonts w:ascii="Calibri" w:hAnsi="Calibri"/>
      <w:sz w:val="24"/>
      <w:szCs w:val="24"/>
    </w:rPr>
  </w:style>
  <w:style w:type="paragraph" w:styleId="Titre8">
    <w:name w:val="heading 8"/>
    <w:basedOn w:val="Normal"/>
    <w:next w:val="Normal"/>
    <w:link w:val="Titre8Car"/>
    <w:qFormat/>
    <w:pPr>
      <w:keepNext/>
      <w:keepLines w:val="0"/>
      <w:widowControl/>
      <w:numPr>
        <w:ilvl w:val="7"/>
        <w:numId w:val="11"/>
      </w:numPr>
      <w:autoSpaceDE/>
      <w:autoSpaceDN/>
      <w:adjustRightInd/>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pPr>
      <w:keepLines w:val="0"/>
      <w:widowControl/>
      <w:numPr>
        <w:ilvl w:val="8"/>
        <w:numId w:val="11"/>
      </w:numPr>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6E3ED-1315-4C07-9F9F-90B21E14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3402</Words>
  <Characters>18717</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Fatim</dc:creator>
  <cp:keywords/>
  <dc:description/>
  <cp:lastModifiedBy>BERA Stephanie-Rosy</cp:lastModifiedBy>
  <cp:revision>29</cp:revision>
  <dcterms:created xsi:type="dcterms:W3CDTF">2023-06-13T09:10:00Z</dcterms:created>
  <dcterms:modified xsi:type="dcterms:W3CDTF">2025-03-04T14:40:00Z</dcterms:modified>
</cp:coreProperties>
</file>