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7C0F9" w14:textId="77777777" w:rsidR="008744C1" w:rsidRDefault="00AC6F26">
      <w:r w:rsidRPr="009D0F1B">
        <w:rPr>
          <w:noProof/>
          <w:lang w:eastAsia="en-GB"/>
        </w:rPr>
        <w:drawing>
          <wp:inline distT="0" distB="0" distL="0" distR="0" wp14:anchorId="239BF06A" wp14:editId="3062CA1B">
            <wp:extent cx="1447800" cy="74346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4777" cy="752183"/>
                    </a:xfrm>
                    <a:prstGeom prst="rect">
                      <a:avLst/>
                    </a:prstGeom>
                    <a:noFill/>
                    <a:ln>
                      <a:noFill/>
                    </a:ln>
                  </pic:spPr>
                </pic:pic>
              </a:graphicData>
            </a:graphic>
          </wp:inline>
        </w:drawing>
      </w:r>
    </w:p>
    <w:p w14:paraId="3052E44E" w14:textId="77777777" w:rsidR="00AC6F26" w:rsidRDefault="00AC6F26"/>
    <w:p w14:paraId="770D41A0" w14:textId="77777777" w:rsidR="00AC6F26" w:rsidRPr="00AC6F26" w:rsidRDefault="00AC6F26" w:rsidP="00AC6F26">
      <w:pPr>
        <w:jc w:val="center"/>
        <w:rPr>
          <w:b/>
          <w:u w:val="single"/>
        </w:rPr>
      </w:pPr>
      <w:r w:rsidRPr="00AC6F26">
        <w:rPr>
          <w:b/>
          <w:u w:val="single"/>
        </w:rPr>
        <w:t>Information to be provided for due diligence screening.</w:t>
      </w:r>
    </w:p>
    <w:p w14:paraId="529B874B" w14:textId="77777777" w:rsidR="00AC6F26" w:rsidRDefault="00AC6F26" w:rsidP="00AC6F26"/>
    <w:p w14:paraId="33A21EF0" w14:textId="77777777" w:rsidR="00EB692C" w:rsidRDefault="00EB692C" w:rsidP="00AC6F26">
      <w:r>
        <w:t xml:space="preserve">To be noted, this information will be used to conduct due diligence checks on the company and its MD or chairman to ensure that the company and its leadership are not on </w:t>
      </w:r>
      <w:r w:rsidR="006055A9">
        <w:t xml:space="preserve">official EU exclusion </w:t>
      </w:r>
      <w:r>
        <w:t>list</w:t>
      </w:r>
      <w:r w:rsidR="006055A9">
        <w:t>s</w:t>
      </w:r>
      <w:r>
        <w:t xml:space="preserve">. </w:t>
      </w:r>
    </w:p>
    <w:p w14:paraId="6D89BD18" w14:textId="77777777" w:rsidR="00EB692C" w:rsidRDefault="00EB692C" w:rsidP="00AC6F26"/>
    <w:p w14:paraId="58282EBD" w14:textId="77777777" w:rsidR="00EB692C" w:rsidRDefault="00EB692C" w:rsidP="00AC6F26"/>
    <w:p w14:paraId="1895ED97" w14:textId="77777777" w:rsidR="00AC6F26" w:rsidRDefault="00AC6F26" w:rsidP="00AC6F26">
      <w:pPr>
        <w:pStyle w:val="ListParagraph"/>
        <w:numPr>
          <w:ilvl w:val="0"/>
          <w:numId w:val="1"/>
        </w:numPr>
        <w:rPr>
          <w:b/>
          <w:u w:val="single"/>
        </w:rPr>
      </w:pPr>
      <w:r>
        <w:rPr>
          <w:b/>
          <w:u w:val="single"/>
        </w:rPr>
        <w:t>Information about the company</w:t>
      </w:r>
    </w:p>
    <w:p w14:paraId="4AC88708" w14:textId="77777777" w:rsidR="00AC6F26" w:rsidRDefault="00AC6F26" w:rsidP="00AC6F26"/>
    <w:tbl>
      <w:tblPr>
        <w:tblStyle w:val="TableGrid"/>
        <w:tblW w:w="0" w:type="auto"/>
        <w:tblInd w:w="0" w:type="dxa"/>
        <w:tblLook w:val="04A0" w:firstRow="1" w:lastRow="0" w:firstColumn="1" w:lastColumn="0" w:noHBand="0" w:noVBand="1"/>
      </w:tblPr>
      <w:tblGrid>
        <w:gridCol w:w="4530"/>
        <w:gridCol w:w="4532"/>
      </w:tblGrid>
      <w:tr w:rsidR="00AC6F26" w14:paraId="65D03BCF" w14:textId="77777777" w:rsidTr="00BC0E9F">
        <w:tc>
          <w:tcPr>
            <w:tcW w:w="4530" w:type="dxa"/>
            <w:tcBorders>
              <w:top w:val="single" w:sz="4" w:space="0" w:color="auto"/>
              <w:left w:val="single" w:sz="4" w:space="0" w:color="auto"/>
              <w:bottom w:val="single" w:sz="4" w:space="0" w:color="auto"/>
              <w:right w:val="single" w:sz="4" w:space="0" w:color="auto"/>
            </w:tcBorders>
            <w:hideMark/>
          </w:tcPr>
          <w:p w14:paraId="09F11B32" w14:textId="77777777" w:rsidR="00AC6F26" w:rsidRDefault="00AC6F26">
            <w:r>
              <w:t>Legal Name of the company</w:t>
            </w:r>
          </w:p>
        </w:tc>
        <w:tc>
          <w:tcPr>
            <w:tcW w:w="4532" w:type="dxa"/>
            <w:tcBorders>
              <w:top w:val="single" w:sz="4" w:space="0" w:color="auto"/>
              <w:left w:val="single" w:sz="4" w:space="0" w:color="auto"/>
              <w:bottom w:val="single" w:sz="4" w:space="0" w:color="auto"/>
              <w:right w:val="single" w:sz="4" w:space="0" w:color="auto"/>
            </w:tcBorders>
            <w:hideMark/>
          </w:tcPr>
          <w:p w14:paraId="01AD061D" w14:textId="77777777" w:rsidR="00AC6F26" w:rsidRDefault="00AC6F26">
            <w:pPr>
              <w:rPr>
                <w:highlight w:val="yellow"/>
              </w:rPr>
            </w:pPr>
            <w:r>
              <w:rPr>
                <w:highlight w:val="yellow"/>
              </w:rPr>
              <w:t>The entity's full legal name must be indicated, without abbreviation (name appearing on official registration documents).</w:t>
            </w:r>
          </w:p>
        </w:tc>
      </w:tr>
      <w:tr w:rsidR="00AC6F26" w14:paraId="47A3B2D3" w14:textId="77777777" w:rsidTr="00BC0E9F">
        <w:tc>
          <w:tcPr>
            <w:tcW w:w="4530" w:type="dxa"/>
            <w:tcBorders>
              <w:top w:val="single" w:sz="4" w:space="0" w:color="auto"/>
              <w:left w:val="single" w:sz="4" w:space="0" w:color="auto"/>
              <w:bottom w:val="single" w:sz="4" w:space="0" w:color="auto"/>
              <w:right w:val="single" w:sz="4" w:space="0" w:color="auto"/>
            </w:tcBorders>
            <w:hideMark/>
          </w:tcPr>
          <w:p w14:paraId="009353AA" w14:textId="77777777" w:rsidR="00AC6F26" w:rsidRDefault="00AC6F26">
            <w:r>
              <w:t>Registration country</w:t>
            </w:r>
          </w:p>
        </w:tc>
        <w:tc>
          <w:tcPr>
            <w:tcW w:w="4532" w:type="dxa"/>
            <w:tcBorders>
              <w:top w:val="single" w:sz="4" w:space="0" w:color="auto"/>
              <w:left w:val="single" w:sz="4" w:space="0" w:color="auto"/>
              <w:bottom w:val="single" w:sz="4" w:space="0" w:color="auto"/>
              <w:right w:val="single" w:sz="4" w:space="0" w:color="auto"/>
            </w:tcBorders>
            <w:hideMark/>
          </w:tcPr>
          <w:p w14:paraId="2EFD549C" w14:textId="77777777" w:rsidR="00AC6F26" w:rsidRDefault="00AC6F26">
            <w:pPr>
              <w:rPr>
                <w:highlight w:val="yellow"/>
              </w:rPr>
            </w:pPr>
            <w:r>
              <w:rPr>
                <w:highlight w:val="yellow"/>
              </w:rPr>
              <w:t>To be completed</w:t>
            </w:r>
          </w:p>
        </w:tc>
      </w:tr>
      <w:tr w:rsidR="00AC6F26" w14:paraId="6FE57ACE" w14:textId="77777777" w:rsidTr="00BC0E9F">
        <w:tc>
          <w:tcPr>
            <w:tcW w:w="4530" w:type="dxa"/>
            <w:tcBorders>
              <w:top w:val="single" w:sz="4" w:space="0" w:color="auto"/>
              <w:left w:val="single" w:sz="4" w:space="0" w:color="auto"/>
              <w:bottom w:val="single" w:sz="4" w:space="0" w:color="auto"/>
              <w:right w:val="single" w:sz="4" w:space="0" w:color="auto"/>
            </w:tcBorders>
            <w:hideMark/>
          </w:tcPr>
          <w:p w14:paraId="6E1018EF" w14:textId="77777777" w:rsidR="00AC6F26" w:rsidRDefault="00AC6F26">
            <w:r>
              <w:t>Registered address</w:t>
            </w:r>
          </w:p>
        </w:tc>
        <w:tc>
          <w:tcPr>
            <w:tcW w:w="4532" w:type="dxa"/>
            <w:tcBorders>
              <w:top w:val="single" w:sz="4" w:space="0" w:color="auto"/>
              <w:left w:val="single" w:sz="4" w:space="0" w:color="auto"/>
              <w:bottom w:val="single" w:sz="4" w:space="0" w:color="auto"/>
              <w:right w:val="single" w:sz="4" w:space="0" w:color="auto"/>
            </w:tcBorders>
            <w:hideMark/>
          </w:tcPr>
          <w:p w14:paraId="7A998DE5" w14:textId="77777777" w:rsidR="00AC6F26" w:rsidRDefault="00AC6F26">
            <w:pPr>
              <w:rPr>
                <w:highlight w:val="yellow"/>
              </w:rPr>
            </w:pPr>
            <w:r>
              <w:rPr>
                <w:highlight w:val="yellow"/>
              </w:rPr>
              <w:t>To be completed</w:t>
            </w:r>
          </w:p>
        </w:tc>
      </w:tr>
    </w:tbl>
    <w:p w14:paraId="51A53156" w14:textId="77777777" w:rsidR="00AC6F26" w:rsidRDefault="00AC6F26" w:rsidP="00AC6F26"/>
    <w:p w14:paraId="49629DDD" w14:textId="77777777" w:rsidR="00AC6F26" w:rsidRDefault="00AC6F26" w:rsidP="00AC6F26"/>
    <w:p w14:paraId="674EF728" w14:textId="399FB935" w:rsidR="00AC6F26" w:rsidRDefault="00AC6F26" w:rsidP="00AC6F26">
      <w:pPr>
        <w:pStyle w:val="ListParagraph"/>
        <w:numPr>
          <w:ilvl w:val="0"/>
          <w:numId w:val="1"/>
        </w:numPr>
        <w:rPr>
          <w:b/>
          <w:u w:val="single"/>
        </w:rPr>
      </w:pPr>
      <w:r>
        <w:rPr>
          <w:b/>
          <w:u w:val="single"/>
        </w:rPr>
        <w:t>Information about the chairman or managing director of the company</w:t>
      </w:r>
      <w:r w:rsidR="0041736B">
        <w:rPr>
          <w:b/>
          <w:u w:val="single"/>
        </w:rPr>
        <w:t xml:space="preserve"> or equivalent</w:t>
      </w:r>
    </w:p>
    <w:p w14:paraId="5B6CAB7F" w14:textId="77777777" w:rsidR="00AC6F26" w:rsidRDefault="00AC6F26" w:rsidP="00AC6F26"/>
    <w:tbl>
      <w:tblPr>
        <w:tblStyle w:val="TableGrid"/>
        <w:tblW w:w="0" w:type="auto"/>
        <w:tblInd w:w="0" w:type="dxa"/>
        <w:tblLook w:val="04A0" w:firstRow="1" w:lastRow="0" w:firstColumn="1" w:lastColumn="0" w:noHBand="0" w:noVBand="1"/>
      </w:tblPr>
      <w:tblGrid>
        <w:gridCol w:w="4531"/>
        <w:gridCol w:w="4531"/>
      </w:tblGrid>
      <w:tr w:rsidR="00AC6F26" w14:paraId="03B835D3" w14:textId="77777777" w:rsidTr="0028275B">
        <w:tc>
          <w:tcPr>
            <w:tcW w:w="4531" w:type="dxa"/>
            <w:tcBorders>
              <w:top w:val="single" w:sz="4" w:space="0" w:color="auto"/>
              <w:left w:val="single" w:sz="4" w:space="0" w:color="auto"/>
              <w:bottom w:val="single" w:sz="4" w:space="0" w:color="auto"/>
              <w:right w:val="single" w:sz="4" w:space="0" w:color="auto"/>
            </w:tcBorders>
            <w:hideMark/>
          </w:tcPr>
          <w:p w14:paraId="72FC0B8A" w14:textId="77777777" w:rsidR="00AC6F26" w:rsidRDefault="00AC6F26">
            <w:r>
              <w:t>Full legal name</w:t>
            </w:r>
          </w:p>
        </w:tc>
        <w:tc>
          <w:tcPr>
            <w:tcW w:w="4531" w:type="dxa"/>
            <w:tcBorders>
              <w:top w:val="single" w:sz="4" w:space="0" w:color="auto"/>
              <w:left w:val="single" w:sz="4" w:space="0" w:color="auto"/>
              <w:bottom w:val="single" w:sz="4" w:space="0" w:color="auto"/>
              <w:right w:val="single" w:sz="4" w:space="0" w:color="auto"/>
            </w:tcBorders>
            <w:hideMark/>
          </w:tcPr>
          <w:p w14:paraId="4A539642" w14:textId="77777777" w:rsidR="00AC6F26" w:rsidRDefault="00AC6F26">
            <w:r>
              <w:rPr>
                <w:highlight w:val="yellow"/>
              </w:rPr>
              <w:t>The person’s full legal name must be indicated, as appearing on official document</w:t>
            </w:r>
            <w:r>
              <w:t>s</w:t>
            </w:r>
          </w:p>
        </w:tc>
      </w:tr>
      <w:tr w:rsidR="00AC6F26" w14:paraId="68EB9E75" w14:textId="77777777" w:rsidTr="0028275B">
        <w:tc>
          <w:tcPr>
            <w:tcW w:w="4531" w:type="dxa"/>
            <w:tcBorders>
              <w:top w:val="single" w:sz="4" w:space="0" w:color="auto"/>
              <w:left w:val="single" w:sz="4" w:space="0" w:color="auto"/>
              <w:bottom w:val="single" w:sz="4" w:space="0" w:color="auto"/>
              <w:right w:val="single" w:sz="4" w:space="0" w:color="auto"/>
            </w:tcBorders>
            <w:hideMark/>
          </w:tcPr>
          <w:p w14:paraId="4CF59CF1" w14:textId="77777777" w:rsidR="00AC6F26" w:rsidRDefault="00AC6F26">
            <w:r>
              <w:t>Date of birth</w:t>
            </w:r>
          </w:p>
        </w:tc>
        <w:tc>
          <w:tcPr>
            <w:tcW w:w="4531" w:type="dxa"/>
            <w:tcBorders>
              <w:top w:val="single" w:sz="4" w:space="0" w:color="auto"/>
              <w:left w:val="single" w:sz="4" w:space="0" w:color="auto"/>
              <w:bottom w:val="single" w:sz="4" w:space="0" w:color="auto"/>
              <w:right w:val="single" w:sz="4" w:space="0" w:color="auto"/>
            </w:tcBorders>
            <w:hideMark/>
          </w:tcPr>
          <w:p w14:paraId="0592B9B9" w14:textId="77777777" w:rsidR="00AC6F26" w:rsidRDefault="00AC6F26">
            <w:pPr>
              <w:rPr>
                <w:highlight w:val="yellow"/>
              </w:rPr>
            </w:pPr>
            <w:r>
              <w:rPr>
                <w:highlight w:val="yellow"/>
              </w:rPr>
              <w:t>To be completed</w:t>
            </w:r>
          </w:p>
        </w:tc>
      </w:tr>
      <w:tr w:rsidR="00AC6F26" w14:paraId="6283A34C" w14:textId="77777777" w:rsidTr="0028275B">
        <w:tc>
          <w:tcPr>
            <w:tcW w:w="4531" w:type="dxa"/>
            <w:tcBorders>
              <w:top w:val="single" w:sz="4" w:space="0" w:color="auto"/>
              <w:left w:val="single" w:sz="4" w:space="0" w:color="auto"/>
              <w:bottom w:val="single" w:sz="4" w:space="0" w:color="auto"/>
              <w:right w:val="single" w:sz="4" w:space="0" w:color="auto"/>
            </w:tcBorders>
            <w:hideMark/>
          </w:tcPr>
          <w:p w14:paraId="322AEDCF" w14:textId="77777777" w:rsidR="00AC6F26" w:rsidRDefault="00AC6F26">
            <w:r>
              <w:t>Nationality</w:t>
            </w:r>
          </w:p>
        </w:tc>
        <w:tc>
          <w:tcPr>
            <w:tcW w:w="4531" w:type="dxa"/>
            <w:tcBorders>
              <w:top w:val="single" w:sz="4" w:space="0" w:color="auto"/>
              <w:left w:val="single" w:sz="4" w:space="0" w:color="auto"/>
              <w:bottom w:val="single" w:sz="4" w:space="0" w:color="auto"/>
              <w:right w:val="single" w:sz="4" w:space="0" w:color="auto"/>
            </w:tcBorders>
            <w:hideMark/>
          </w:tcPr>
          <w:p w14:paraId="33F1E8FB" w14:textId="77777777" w:rsidR="00AC6F26" w:rsidRDefault="00AC6F26">
            <w:pPr>
              <w:rPr>
                <w:highlight w:val="yellow"/>
              </w:rPr>
            </w:pPr>
            <w:r>
              <w:rPr>
                <w:highlight w:val="yellow"/>
              </w:rPr>
              <w:t>To be completed</w:t>
            </w:r>
          </w:p>
        </w:tc>
      </w:tr>
      <w:tr w:rsidR="0028275B" w14:paraId="25A2BBC5" w14:textId="77777777" w:rsidTr="0028275B">
        <w:tc>
          <w:tcPr>
            <w:tcW w:w="4531" w:type="dxa"/>
            <w:hideMark/>
          </w:tcPr>
          <w:p w14:paraId="6F1C8AB3" w14:textId="77777777" w:rsidR="0028275B" w:rsidRDefault="0028275B" w:rsidP="00D15E43">
            <w:r>
              <w:t>Country of residence</w:t>
            </w:r>
          </w:p>
        </w:tc>
        <w:tc>
          <w:tcPr>
            <w:tcW w:w="4531" w:type="dxa"/>
            <w:hideMark/>
          </w:tcPr>
          <w:p w14:paraId="3501EB0A" w14:textId="77777777" w:rsidR="0028275B" w:rsidRDefault="0028275B" w:rsidP="00D15E43">
            <w:pPr>
              <w:rPr>
                <w:highlight w:val="yellow"/>
              </w:rPr>
            </w:pPr>
            <w:r>
              <w:rPr>
                <w:highlight w:val="yellow"/>
              </w:rPr>
              <w:t>To be completed</w:t>
            </w:r>
          </w:p>
        </w:tc>
      </w:tr>
      <w:tr w:rsidR="0028275B" w14:paraId="7B5226F5" w14:textId="77777777" w:rsidTr="0028275B">
        <w:tc>
          <w:tcPr>
            <w:tcW w:w="4531" w:type="dxa"/>
            <w:hideMark/>
          </w:tcPr>
          <w:p w14:paraId="6F0A45F0" w14:textId="77777777" w:rsidR="0028275B" w:rsidRDefault="0028275B" w:rsidP="00D15E43">
            <w:r>
              <w:t>Residential address</w:t>
            </w:r>
          </w:p>
        </w:tc>
        <w:tc>
          <w:tcPr>
            <w:tcW w:w="4531" w:type="dxa"/>
            <w:hideMark/>
          </w:tcPr>
          <w:p w14:paraId="7829EC10" w14:textId="77777777" w:rsidR="0028275B" w:rsidRDefault="0028275B" w:rsidP="00D15E43">
            <w:pPr>
              <w:rPr>
                <w:highlight w:val="yellow"/>
              </w:rPr>
            </w:pPr>
            <w:r>
              <w:rPr>
                <w:highlight w:val="yellow"/>
              </w:rPr>
              <w:t>To be completed</w:t>
            </w:r>
          </w:p>
        </w:tc>
      </w:tr>
    </w:tbl>
    <w:p w14:paraId="19AD7CAB" w14:textId="77777777" w:rsidR="00AC6F26" w:rsidRDefault="00AC6F26"/>
    <w:p w14:paraId="2F9462BF" w14:textId="77777777" w:rsidR="00AC6F26" w:rsidRDefault="00AC6F26"/>
    <w:p w14:paraId="6A9CFCD2" w14:textId="16176D07" w:rsidR="00AC6F26" w:rsidRDefault="00AC6F26"/>
    <w:p w14:paraId="4CF29423" w14:textId="57BB4FB3" w:rsidR="0041736B" w:rsidRPr="00AC6F26" w:rsidRDefault="0041736B" w:rsidP="0041736B">
      <w:pPr>
        <w:jc w:val="center"/>
        <w:rPr>
          <w:b/>
          <w:u w:val="single"/>
        </w:rPr>
      </w:pPr>
      <w:r>
        <w:rPr>
          <w:b/>
          <w:u w:val="single"/>
        </w:rPr>
        <w:t>Personal Data Protection</w:t>
      </w:r>
    </w:p>
    <w:p w14:paraId="72836E4D" w14:textId="77777777" w:rsidR="0041736B" w:rsidRDefault="0041736B"/>
    <w:p w14:paraId="099EB4C3" w14:textId="5926F4E4"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 xml:space="preserve">Under Article 13 or Regulation (EU) no. 2016/679 of the European Parliament and of the Council of 27 April 2016 on the protection of natural persons with regard to the processing of personal data and on the free movement of such data (GDPR), the applicants/bidders are notified that </w:t>
      </w:r>
      <w:r>
        <w:rPr>
          <w:rFonts w:ascii="Calibri" w:eastAsia="Times New Roman" w:hAnsi="Calibri" w:cs="Calibri"/>
          <w:lang w:val="en" w:eastAsia="fr-FR"/>
        </w:rPr>
        <w:t xml:space="preserve">the above-mentioned </w:t>
      </w:r>
      <w:r w:rsidRPr="0041736B">
        <w:rPr>
          <w:rFonts w:ascii="Calibri" w:eastAsia="Times New Roman" w:hAnsi="Calibri" w:cs="Calibri"/>
          <w:lang w:val="en" w:eastAsia="fr-FR"/>
        </w:rPr>
        <w:t>personal data</w:t>
      </w:r>
      <w:r>
        <w:rPr>
          <w:rFonts w:ascii="Calibri" w:eastAsia="Times New Roman" w:hAnsi="Calibri" w:cs="Calibri"/>
          <w:lang w:val="en" w:eastAsia="fr-FR"/>
        </w:rPr>
        <w:t xml:space="preserve"> </w:t>
      </w:r>
      <w:r w:rsidRPr="0041736B">
        <w:rPr>
          <w:rFonts w:ascii="Calibri" w:eastAsia="Times New Roman" w:hAnsi="Calibri" w:cs="Calibri"/>
          <w:lang w:val="en" w:eastAsia="fr-FR"/>
        </w:rPr>
        <w:t>may be processed</w:t>
      </w:r>
      <w:r>
        <w:rPr>
          <w:rFonts w:ascii="Calibri" w:eastAsia="Times New Roman" w:hAnsi="Calibri" w:cs="Calibri"/>
          <w:lang w:val="en" w:eastAsia="fr-FR"/>
        </w:rPr>
        <w:t xml:space="preserve"> by Expertise France.</w:t>
      </w:r>
    </w:p>
    <w:p w14:paraId="28895603"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 xml:space="preserve">For processing performed with PLACE services, the </w:t>
      </w:r>
      <w:r w:rsidRPr="0041736B">
        <w:rPr>
          <w:rFonts w:ascii="Calibri" w:eastAsia="Times New Roman" w:hAnsi="Calibri" w:cs="Calibri"/>
          <w:i/>
          <w:iCs/>
          <w:lang w:val="en" w:eastAsia="fr-FR"/>
        </w:rPr>
        <w:t>Ministère de l’action et des comptes publics</w:t>
      </w:r>
      <w:r w:rsidRPr="0041736B">
        <w:rPr>
          <w:rFonts w:ascii="Calibri" w:eastAsia="Times New Roman" w:hAnsi="Calibri" w:cs="Calibri"/>
          <w:lang w:val="en" w:eastAsia="fr-FR"/>
        </w:rPr>
        <w:t xml:space="preserve"> (Ministry of Public Accounts) – the procurement department of the State and of Expertise France, the contracting authority, are co-controllers of personal data.</w:t>
      </w:r>
    </w:p>
    <w:p w14:paraId="37B57B45"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For processing performed outside the scope of PLACE services, Expertise France, the contracting authority, is the controller of personal data.</w:t>
      </w:r>
    </w:p>
    <w:p w14:paraId="4846D929" w14:textId="77777777" w:rsidR="0041736B" w:rsidRPr="0041736B" w:rsidRDefault="0041736B" w:rsidP="0041736B">
      <w:pPr>
        <w:keepNext/>
        <w:widowControl w:val="0"/>
        <w:spacing w:before="120" w:after="120"/>
        <w:jc w:val="both"/>
        <w:outlineLvl w:val="1"/>
        <w:rPr>
          <w:rFonts w:ascii="Calibri" w:eastAsia="Times" w:hAnsi="Calibri" w:cs="Calibri"/>
          <w:b/>
          <w:bCs/>
          <w:u w:val="single"/>
          <w:lang w:eastAsia="fr-FR"/>
        </w:rPr>
      </w:pPr>
      <w:bookmarkStart w:id="0" w:name="_Toc184479804"/>
      <w:r w:rsidRPr="0041736B">
        <w:rPr>
          <w:rFonts w:ascii="Calibri" w:eastAsia="Times" w:hAnsi="Calibri" w:cs="Calibri"/>
          <w:b/>
          <w:bCs/>
          <w:u w:val="single"/>
          <w:lang w:val="en" w:eastAsia="fr-FR"/>
        </w:rPr>
        <w:t>Identity and contact details of the data controller and its representative</w:t>
      </w:r>
      <w:bookmarkEnd w:id="0"/>
    </w:p>
    <w:p w14:paraId="28E49630"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Expertise France</w:t>
      </w:r>
    </w:p>
    <w:p w14:paraId="64627319"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40, Boulevard de Port Royal</w:t>
      </w:r>
    </w:p>
    <w:p w14:paraId="2FE660BF"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75005 Paris</w:t>
      </w:r>
    </w:p>
    <w:p w14:paraId="341A50FC"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Represented by the Managing Director,</w:t>
      </w:r>
    </w:p>
    <w:p w14:paraId="70A1A5F7"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lastRenderedPageBreak/>
        <w:t xml:space="preserve">Operational data controller: </w:t>
      </w:r>
    </w:p>
    <w:p w14:paraId="0468ED72"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The IT Department, represented by its director</w:t>
      </w:r>
    </w:p>
    <w:p w14:paraId="4869D381" w14:textId="77777777" w:rsidR="0041736B" w:rsidRPr="0041736B" w:rsidRDefault="0041736B" w:rsidP="0041736B">
      <w:pPr>
        <w:keepNext/>
        <w:widowControl w:val="0"/>
        <w:spacing w:before="120" w:after="120"/>
        <w:ind w:left="708"/>
        <w:jc w:val="both"/>
        <w:outlineLvl w:val="1"/>
        <w:rPr>
          <w:rFonts w:ascii="Calibri" w:eastAsia="Times" w:hAnsi="Calibri" w:cs="Calibri"/>
          <w:b/>
          <w:bCs/>
          <w:u w:val="single"/>
          <w:lang w:eastAsia="fr-FR"/>
        </w:rPr>
      </w:pPr>
      <w:bookmarkStart w:id="1" w:name="_Toc184479808"/>
      <w:r w:rsidRPr="0041736B">
        <w:rPr>
          <w:rFonts w:ascii="Calibri" w:eastAsia="Times" w:hAnsi="Calibri" w:cs="Calibri"/>
          <w:b/>
          <w:bCs/>
          <w:u w:val="single"/>
          <w:lang w:val="en" w:eastAsia="fr-FR"/>
        </w:rPr>
        <w:t>Contact details of the Data Protection Officer:</w:t>
      </w:r>
      <w:bookmarkEnd w:id="1"/>
    </w:p>
    <w:p w14:paraId="1EE3D255"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hyperlink r:id="rId6" w:history="1">
        <w:r w:rsidRPr="0041736B">
          <w:rPr>
            <w:rFonts w:ascii="Calibri" w:eastAsia="Times New Roman" w:hAnsi="Calibri" w:cs="Calibri"/>
            <w:lang w:val="en" w:eastAsia="fr-FR"/>
          </w:rPr>
          <w:t>informatique.libertes@expertisefrance.fr</w:t>
        </w:r>
      </w:hyperlink>
    </w:p>
    <w:p w14:paraId="2508D1E2"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p>
    <w:p w14:paraId="5E689E1F"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The legal basis under which such processing is performed are set out in c) and e) of Article 6.1 of the GDPR, namely:</w:t>
      </w:r>
    </w:p>
    <w:p w14:paraId="6E86EEFD" w14:textId="77777777" w:rsidR="0041736B" w:rsidRPr="0041736B" w:rsidRDefault="0041736B" w:rsidP="0041736B">
      <w:pPr>
        <w:numPr>
          <w:ilvl w:val="0"/>
          <w:numId w:val="2"/>
        </w:numPr>
        <w:autoSpaceDE w:val="0"/>
        <w:autoSpaceDN w:val="0"/>
        <w:adjustRightInd w:val="0"/>
        <w:spacing w:before="120" w:line="300" w:lineRule="atLeast"/>
        <w:jc w:val="both"/>
        <w:rPr>
          <w:rFonts w:ascii="Calibri" w:eastAsia="Times New Roman" w:hAnsi="Calibri" w:cs="Calibri"/>
          <w:lang w:eastAsia="fr-FR"/>
        </w:rPr>
      </w:pPr>
      <w:r w:rsidRPr="0041736B">
        <w:rPr>
          <w:rFonts w:ascii="Calibri" w:eastAsia="Times New Roman" w:hAnsi="Calibri" w:cs="Calibri"/>
          <w:lang w:val="en" w:eastAsia="fr-FR"/>
        </w:rPr>
        <w:t>The processing is necessary in order to comply with a legal obligation by which Expertise France is bound;</w:t>
      </w:r>
    </w:p>
    <w:p w14:paraId="498B570C" w14:textId="77777777" w:rsidR="0041736B" w:rsidRPr="0041736B" w:rsidRDefault="0041736B" w:rsidP="0041736B">
      <w:pPr>
        <w:numPr>
          <w:ilvl w:val="0"/>
          <w:numId w:val="2"/>
        </w:numPr>
        <w:autoSpaceDE w:val="0"/>
        <w:autoSpaceDN w:val="0"/>
        <w:adjustRightInd w:val="0"/>
        <w:spacing w:before="120" w:line="300" w:lineRule="atLeast"/>
        <w:jc w:val="both"/>
        <w:rPr>
          <w:rFonts w:ascii="Calibri" w:eastAsia="Times New Roman" w:hAnsi="Calibri" w:cs="Calibri"/>
          <w:lang w:eastAsia="fr-FR"/>
        </w:rPr>
      </w:pPr>
      <w:r w:rsidRPr="0041736B">
        <w:rPr>
          <w:rFonts w:ascii="Calibri" w:eastAsia="Times New Roman" w:hAnsi="Calibri" w:cs="Calibri"/>
          <w:lang w:val="en" w:eastAsia="fr-FR"/>
        </w:rPr>
        <w:t>The processing is necessary for performance of a public-interest assignment or which falls within the scope of the public authority entrusted to Expertise France.</w:t>
      </w:r>
    </w:p>
    <w:p w14:paraId="01973A02"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 xml:space="preserve">The purposes of the processing are as follows: </w:t>
      </w:r>
    </w:p>
    <w:p w14:paraId="21991F9E" w14:textId="77777777" w:rsidR="0041736B" w:rsidRPr="0041736B" w:rsidRDefault="0041736B" w:rsidP="0041736B">
      <w:pPr>
        <w:numPr>
          <w:ilvl w:val="0"/>
          <w:numId w:val="2"/>
        </w:numPr>
        <w:autoSpaceDE w:val="0"/>
        <w:autoSpaceDN w:val="0"/>
        <w:adjustRightInd w:val="0"/>
        <w:spacing w:before="120" w:line="300" w:lineRule="atLeast"/>
        <w:jc w:val="both"/>
        <w:rPr>
          <w:rFonts w:ascii="Calibri" w:eastAsia="Times New Roman" w:hAnsi="Calibri" w:cs="Calibri"/>
          <w:lang w:val="en" w:eastAsia="fr-FR"/>
        </w:rPr>
      </w:pPr>
      <w:r w:rsidRPr="0041736B">
        <w:rPr>
          <w:rFonts w:ascii="Calibri" w:eastAsia="Times New Roman" w:hAnsi="Calibri" w:cs="Calibri"/>
          <w:lang w:val="en" w:eastAsia="fr-FR"/>
        </w:rPr>
        <w:t xml:space="preserve">The management and monitoring of this tender procedure; </w:t>
      </w:r>
    </w:p>
    <w:p w14:paraId="0A5EAF6B" w14:textId="77777777" w:rsidR="0041736B" w:rsidRPr="0041736B" w:rsidRDefault="0041736B" w:rsidP="0041736B">
      <w:pPr>
        <w:numPr>
          <w:ilvl w:val="0"/>
          <w:numId w:val="2"/>
        </w:numPr>
        <w:autoSpaceDE w:val="0"/>
        <w:autoSpaceDN w:val="0"/>
        <w:adjustRightInd w:val="0"/>
        <w:spacing w:before="120" w:line="300" w:lineRule="atLeast"/>
        <w:jc w:val="both"/>
        <w:rPr>
          <w:rFonts w:ascii="Calibri" w:eastAsia="Times New Roman" w:hAnsi="Calibri" w:cs="Calibri"/>
          <w:lang w:val="en" w:eastAsia="fr-FR"/>
        </w:rPr>
      </w:pPr>
      <w:r w:rsidRPr="0041736B">
        <w:rPr>
          <w:rFonts w:ascii="Calibri" w:eastAsia="Times New Roman" w:hAnsi="Calibri" w:cs="Calibri"/>
          <w:lang w:val="en" w:eastAsia="fr-FR"/>
        </w:rPr>
        <w:t xml:space="preserve">The management and monitoring of the award of a public procurement contract. </w:t>
      </w:r>
    </w:p>
    <w:p w14:paraId="6D7C51A1"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5554870F"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Retention period: the data will be held throughout the award process and execution of the contract, including the DUA (duration of administrative usefulness) applicable to the contract.</w:t>
      </w:r>
    </w:p>
    <w:p w14:paraId="26CE2C88" w14:textId="77777777"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4E8F2E54" w14:textId="6EF88305" w:rsidR="0041736B" w:rsidRPr="0041736B" w:rsidRDefault="0041736B" w:rsidP="0041736B">
      <w:pPr>
        <w:autoSpaceDE w:val="0"/>
        <w:autoSpaceDN w:val="0"/>
        <w:adjustRightInd w:val="0"/>
        <w:spacing w:before="120"/>
        <w:jc w:val="both"/>
        <w:rPr>
          <w:rFonts w:ascii="Calibri" w:eastAsia="Times New Roman" w:hAnsi="Calibri" w:cs="Calibri"/>
          <w:lang w:eastAsia="fr-FR"/>
        </w:rPr>
      </w:pPr>
      <w:r w:rsidRPr="0041736B">
        <w:rPr>
          <w:rFonts w:ascii="Calibri" w:eastAsia="Times New Roman" w:hAnsi="Calibri" w:cs="Calibri"/>
          <w:lang w:val="en" w:eastAsia="fr-FR"/>
        </w:rPr>
        <w:t>Persons whose personal data is collected under this procedure may submit a complaint to CNIL</w:t>
      </w:r>
      <w:r>
        <w:rPr>
          <w:rFonts w:ascii="Calibri" w:eastAsia="Times New Roman" w:hAnsi="Calibri" w:cs="Calibri"/>
          <w:lang w:val="en" w:eastAsia="fr-FR"/>
        </w:rPr>
        <w:t>, being the French National Commission on Informatics and Liberties.</w:t>
      </w:r>
    </w:p>
    <w:p w14:paraId="1A4E769E" w14:textId="77777777" w:rsidR="0041736B" w:rsidRDefault="0041736B"/>
    <w:sectPr w:rsidR="004173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imSu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5682A"/>
    <w:multiLevelType w:val="hybridMultilevel"/>
    <w:tmpl w:val="DBFE49A4"/>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8858C2"/>
    <w:multiLevelType w:val="hybridMultilevel"/>
    <w:tmpl w:val="5596DC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517779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195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F26"/>
    <w:rsid w:val="0028275B"/>
    <w:rsid w:val="003478C2"/>
    <w:rsid w:val="0041736B"/>
    <w:rsid w:val="006055A9"/>
    <w:rsid w:val="008744C1"/>
    <w:rsid w:val="00A5755A"/>
    <w:rsid w:val="00AC6F26"/>
    <w:rsid w:val="00BC0E9F"/>
    <w:rsid w:val="00EB6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1CBB9"/>
  <w15:chartTrackingRefBased/>
  <w15:docId w15:val="{70196AAC-38BA-46E7-9196-C17EB238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F2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F26"/>
    <w:pPr>
      <w:ind w:left="720"/>
    </w:pPr>
  </w:style>
  <w:style w:type="table" w:styleId="TableGrid">
    <w:name w:val="Table Grid"/>
    <w:basedOn w:val="TableNormal"/>
    <w:uiPriority w:val="39"/>
    <w:rsid w:val="00AC6F2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35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rmatique.libertes@expertisefrance.f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535</Words>
  <Characters>3055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Alaric VANDENBERGHE</dc:creator>
  <cp:keywords/>
  <dc:description/>
  <cp:lastModifiedBy>Alaric Vandenberghe</cp:lastModifiedBy>
  <cp:revision>7</cp:revision>
  <dcterms:created xsi:type="dcterms:W3CDTF">2023-09-25T21:41:00Z</dcterms:created>
  <dcterms:modified xsi:type="dcterms:W3CDTF">2024-12-07T07:24:00Z</dcterms:modified>
</cp:coreProperties>
</file>