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DE6326">
      <w:pPr>
        <w:pStyle w:val="En-tte"/>
        <w:tabs>
          <w:tab w:val="clear" w:pos="4536"/>
          <w:tab w:val="clear" w:pos="9072"/>
        </w:tabs>
        <w:spacing w:after="160" w:line="259" w:lineRule="auto"/>
        <w:ind w:left="720"/>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2F5AFEC6" w14:textId="6F84C2FB" w:rsidR="0073675F" w:rsidRDefault="00FD7CB4" w:rsidP="00FD7CB4">
      <w:pPr>
        <w:jc w:val="center"/>
        <w:rPr>
          <w:rFonts w:ascii="Arial Narrow" w:hAnsi="Arial Narrow"/>
          <w:sz w:val="28"/>
          <w:szCs w:val="28"/>
        </w:rPr>
      </w:pPr>
      <w:r w:rsidRPr="00FD7CB4">
        <w:rPr>
          <w:rFonts w:ascii="Arial Narrow" w:hAnsi="Arial Narrow"/>
          <w:sz w:val="28"/>
          <w:szCs w:val="28"/>
        </w:rPr>
        <w:t xml:space="preserve">Opération relative </w:t>
      </w:r>
      <w:r w:rsidR="0073675F">
        <w:rPr>
          <w:rFonts w:ascii="Arial Narrow" w:hAnsi="Arial Narrow"/>
          <w:sz w:val="28"/>
          <w:szCs w:val="28"/>
        </w:rPr>
        <w:t xml:space="preserve">aux </w:t>
      </w:r>
      <w:r w:rsidR="0073675F" w:rsidRPr="0073675F">
        <w:rPr>
          <w:rFonts w:ascii="Arial Narrow" w:hAnsi="Arial Narrow"/>
          <w:sz w:val="28"/>
          <w:szCs w:val="28"/>
        </w:rPr>
        <w:t xml:space="preserve">travaux de refonte du Haut de Nef </w:t>
      </w:r>
    </w:p>
    <w:p w14:paraId="383D5FD1" w14:textId="113813C4" w:rsidR="00FD7CB4" w:rsidRPr="00FD7CB4" w:rsidRDefault="0073675F" w:rsidP="00FD7CB4">
      <w:pPr>
        <w:jc w:val="center"/>
        <w:rPr>
          <w:rFonts w:ascii="Arial Narrow" w:hAnsi="Arial Narrow"/>
          <w:sz w:val="28"/>
          <w:szCs w:val="28"/>
        </w:rPr>
      </w:pPr>
      <w:r w:rsidRPr="0073675F">
        <w:rPr>
          <w:rFonts w:ascii="Arial Narrow" w:hAnsi="Arial Narrow"/>
          <w:sz w:val="28"/>
          <w:szCs w:val="28"/>
        </w:rPr>
        <w:t>au RDC du Musée d’Orsay</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22F6D90" w14:textId="77777777" w:rsidR="007548E7" w:rsidRPr="0098371D" w:rsidRDefault="007548E7" w:rsidP="007548E7">
      <w:pPr>
        <w:jc w:val="center"/>
        <w:rPr>
          <w:rFonts w:ascii="Arial Narrow" w:hAnsi="Arial Narrow"/>
          <w:sz w:val="28"/>
          <w:szCs w:val="28"/>
        </w:rPr>
      </w:pPr>
      <w:r>
        <w:rPr>
          <w:rFonts w:ascii="Arial Narrow" w:hAnsi="Arial Narrow"/>
          <w:sz w:val="28"/>
          <w:szCs w:val="28"/>
        </w:rPr>
        <w:t>Lot 2</w:t>
      </w:r>
      <w:r w:rsidRPr="0098371D">
        <w:rPr>
          <w:rFonts w:ascii="Arial Narrow" w:hAnsi="Arial Narrow"/>
          <w:sz w:val="28"/>
          <w:szCs w:val="28"/>
        </w:rPr>
        <w:t xml:space="preserve"> : </w:t>
      </w:r>
      <w:r>
        <w:rPr>
          <w:rFonts w:ascii="Arial Narrow" w:hAnsi="Arial Narrow"/>
          <w:sz w:val="28"/>
          <w:szCs w:val="28"/>
        </w:rPr>
        <w:t>Mobilier</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6840843"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r w:rsidR="00AD4A17">
              <w:rPr>
                <w:rFonts w:ascii="Arial Narrow" w:hAnsi="Arial Narrow"/>
                <w:sz w:val="22"/>
                <w:szCs w:val="22"/>
              </w:rPr>
              <w:t xml:space="preserve"> n°</w:t>
            </w:r>
            <w:r w:rsidR="00AD4A17" w:rsidRPr="008C35B4">
              <w:rPr>
                <w:rFonts w:ascii="Arial Narrow" w:hAnsi="Arial Narrow"/>
                <w:b/>
                <w:sz w:val="22"/>
                <w:szCs w:val="22"/>
              </w:rPr>
              <w:t>2025-062</w:t>
            </w:r>
          </w:p>
          <w:p w14:paraId="4CA1EB62" w14:textId="02ADA396"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w:t>
            </w:r>
            <w:r w:rsidR="006130A0">
              <w:rPr>
                <w:rFonts w:ascii="Arial Narrow" w:hAnsi="Arial Narrow"/>
              </w:rPr>
              <w:t>ravaux</w:t>
            </w:r>
          </w:p>
          <w:p w14:paraId="7ACFE896" w14:textId="1E152F92" w:rsidR="00E42FF3" w:rsidRPr="008C35B4" w:rsidRDefault="00E42FF3" w:rsidP="008C35B4">
            <w:pPr>
              <w:tabs>
                <w:tab w:val="left" w:pos="5880"/>
              </w:tabs>
              <w:spacing w:after="120"/>
              <w:rPr>
                <w:rFonts w:ascii="Arial Narrow" w:hAnsi="Arial Narrow"/>
              </w:rPr>
            </w:pPr>
            <w:r w:rsidRPr="008C35B4">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54401" w:rsidRPr="008C35B4">
                  <w:rPr>
                    <w:rFonts w:ascii="Arial Narrow" w:hAnsi="Arial Narrow"/>
                  </w:rPr>
                  <w:t>- Procédure adaptée ouverte en application des dispositions des articles L. 2123-1 et R. 2123-1 à R. 2123-7 du code de la commande publique</w:t>
                </w:r>
              </w:sdtContent>
            </w:sdt>
          </w:p>
          <w:p w14:paraId="151AC878" w14:textId="30D7BA71"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4401">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92E01"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2E01">
        <w:rPr>
          <w:rFonts w:ascii="Arial Narrow" w:hAnsi="Arial Narrow"/>
          <w:b/>
        </w:rPr>
        <w:lastRenderedPageBreak/>
        <w:t>OBJET DU MARCHE</w:t>
      </w:r>
    </w:p>
    <w:p w14:paraId="714AF4DF" w14:textId="47981D24" w:rsidR="00EF2CB7" w:rsidRDefault="007B2604" w:rsidP="00F411AD">
      <w:pPr>
        <w:rPr>
          <w:rFonts w:ascii="Arial Narrow" w:hAnsi="Arial Narrow"/>
        </w:rPr>
      </w:pPr>
      <w:r w:rsidRPr="00865AEF">
        <w:rPr>
          <w:rFonts w:ascii="Arial Narrow" w:hAnsi="Arial Narrow"/>
        </w:rPr>
        <w:t xml:space="preserve">Le marché a pour objet des </w:t>
      </w:r>
      <w:r w:rsidR="00381FC1" w:rsidRPr="00865AEF">
        <w:rPr>
          <w:rFonts w:ascii="Arial Narrow" w:hAnsi="Arial Narrow"/>
        </w:rPr>
        <w:t xml:space="preserve">travaux </w:t>
      </w:r>
      <w:r w:rsidR="003B4F6F">
        <w:rPr>
          <w:rFonts w:ascii="Arial Narrow" w:hAnsi="Arial Narrow"/>
        </w:rPr>
        <w:t>de refonte du haut de n</w:t>
      </w:r>
      <w:r w:rsidR="00C933BE">
        <w:rPr>
          <w:rFonts w:ascii="Arial Narrow" w:hAnsi="Arial Narrow"/>
        </w:rPr>
        <w:t>ef côté Lille au RDC du m</w:t>
      </w:r>
      <w:r w:rsidR="007548E7">
        <w:rPr>
          <w:rFonts w:ascii="Arial Narrow" w:hAnsi="Arial Narrow"/>
        </w:rPr>
        <w:t>usée d’Orsay – Lot 2</w:t>
      </w:r>
    </w:p>
    <w:p w14:paraId="1CA6F8DD" w14:textId="6C01D3E9" w:rsidR="00F411AD" w:rsidRDefault="007548E7" w:rsidP="007548E7">
      <w:pPr>
        <w:pStyle w:val="En-tte"/>
        <w:tabs>
          <w:tab w:val="clear" w:pos="4536"/>
          <w:tab w:val="clear" w:pos="9072"/>
        </w:tabs>
        <w:spacing w:after="120" w:line="360" w:lineRule="auto"/>
        <w:jc w:val="both"/>
        <w:rPr>
          <w:rFonts w:ascii="Arial Narrow" w:hAnsi="Arial Narrow"/>
        </w:rPr>
      </w:pPr>
      <w:r w:rsidRPr="00FA6B30">
        <w:rPr>
          <w:rFonts w:ascii="Arial Narrow" w:hAnsi="Arial Narrow"/>
        </w:rPr>
        <w:t>Il s’agit de travaux d’installation de mobilier d’accueil de type comptoir, estrade, casquette ainsi que de mobilier de rangement dans le haut de Nef Lille de l’</w:t>
      </w:r>
      <w:r w:rsidR="00D20F93">
        <w:rPr>
          <w:rFonts w:ascii="Arial Narrow" w:hAnsi="Arial Narrow"/>
        </w:rPr>
        <w:t>EPMO-VGE</w:t>
      </w:r>
      <w:r w:rsidRPr="00FA6B30">
        <w:rPr>
          <w:rFonts w:ascii="Arial Narrow" w:hAnsi="Arial Narrow"/>
        </w:rPr>
        <w:t>.</w:t>
      </w: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4BE6DAB" w14:textId="7794A647" w:rsidR="00E13104"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91F2B1D"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D20F93">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43799530" w14:textId="77777777" w:rsidR="001522C8" w:rsidRPr="00546FE0" w:rsidRDefault="001522C8"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24525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w:t>
      </w:r>
      <w:r w:rsidR="00D20F93">
        <w:rPr>
          <w:rFonts w:ascii="Arial Narrow" w:hAnsi="Arial Narrow"/>
          <w:b/>
        </w:rPr>
        <w:t>EPMO-VGE</w:t>
      </w:r>
    </w:p>
    <w:p w14:paraId="7F6F2E5A" w14:textId="0B9504E9" w:rsidR="00FE110E"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1B78F8">
        <w:rPr>
          <w:rFonts w:ascii="Arial Narrow" w:hAnsi="Arial Narrow"/>
        </w:rPr>
        <w:t>Federica SOLDANI</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4DBC148E"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381FC1">
        <w:rPr>
          <w:rFonts w:ascii="Arial Narrow" w:hAnsi="Arial Narrow"/>
          <w:b/>
        </w:rPr>
        <w:t xml:space="preserve">le titulaire désignera une personne habilitée </w:t>
      </w:r>
      <w:r w:rsidRPr="00546FE0">
        <w:rPr>
          <w:rFonts w:ascii="Arial Narrow" w:hAnsi="Arial Narrow"/>
        </w:rPr>
        <w:t>à assu</w:t>
      </w:r>
      <w:r w:rsidR="00376A8E" w:rsidRPr="00546FE0">
        <w:rPr>
          <w:rFonts w:ascii="Arial Narrow" w:hAnsi="Arial Narrow"/>
        </w:rPr>
        <w:t>rer la conduite des prestations et communiquera ses coordonnées au responsable des prestations de l’</w:t>
      </w:r>
      <w:r w:rsidR="00D20F93">
        <w:rPr>
          <w:rFonts w:ascii="Arial Narrow" w:hAnsi="Arial Narrow"/>
        </w:rPr>
        <w:t>EPMO-VGE</w:t>
      </w:r>
      <w:r w:rsidR="00376A8E" w:rsidRPr="00546FE0">
        <w:rPr>
          <w:rFonts w:ascii="Arial Narrow" w:hAnsi="Arial Narrow"/>
        </w:rPr>
        <w:t>.</w:t>
      </w:r>
    </w:p>
    <w:p w14:paraId="0ED6C943" w14:textId="513BECB4"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D20F93">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D20F93">
        <w:rPr>
          <w:rFonts w:ascii="Arial Narrow" w:hAnsi="Arial Narrow"/>
        </w:rPr>
        <w:t>EPMO-VGE</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10E46611" w14:textId="77777777" w:rsidR="005329C1" w:rsidRPr="00546FE0" w:rsidRDefault="005329C1"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PERIODE DE PREPARATION</w:t>
      </w:r>
      <w:r w:rsidR="00837E87">
        <w:rPr>
          <w:rFonts w:ascii="Arial Narrow" w:hAnsi="Arial Narrow"/>
          <w:b/>
        </w:rPr>
        <w:t xml:space="preserve"> ET CALENDRIER D’EXECUTION</w:t>
      </w:r>
    </w:p>
    <w:p w14:paraId="6029F17F" w14:textId="14C5A914" w:rsidR="00837E87" w:rsidRPr="00837E87" w:rsidRDefault="00837E87" w:rsidP="009D26C7">
      <w:pPr>
        <w:pStyle w:val="En-tte"/>
        <w:numPr>
          <w:ilvl w:val="0"/>
          <w:numId w:val="32"/>
        </w:numPr>
        <w:shd w:val="clear" w:color="auto" w:fill="FFFFFF" w:themeFill="background1"/>
        <w:spacing w:after="120" w:line="360" w:lineRule="auto"/>
        <w:ind w:left="709" w:hanging="709"/>
        <w:jc w:val="both"/>
        <w:rPr>
          <w:rFonts w:ascii="Arial Narrow" w:hAnsi="Arial Narrow"/>
          <w:b/>
        </w:rPr>
      </w:pPr>
      <w:r w:rsidRPr="00837E87">
        <w:rPr>
          <w:rFonts w:ascii="Arial Narrow" w:hAnsi="Arial Narrow"/>
          <w:b/>
        </w:rPr>
        <w:t>Période de préparation</w:t>
      </w:r>
    </w:p>
    <w:p w14:paraId="383FE054" w14:textId="6A1770B7" w:rsidR="001A38BC" w:rsidRPr="00580101" w:rsidRDefault="001A38BC" w:rsidP="009D26C7">
      <w:pPr>
        <w:pStyle w:val="En-tte"/>
        <w:shd w:val="clear" w:color="auto" w:fill="FFFFFF" w:themeFill="background1"/>
        <w:spacing w:after="120" w:line="360" w:lineRule="auto"/>
        <w:jc w:val="both"/>
        <w:rPr>
          <w:rFonts w:ascii="Arial Narrow" w:hAnsi="Arial Narrow"/>
        </w:rPr>
      </w:pPr>
      <w:r w:rsidRPr="009D26C7">
        <w:rPr>
          <w:rFonts w:ascii="Arial Narrow" w:hAnsi="Arial Narrow"/>
        </w:rPr>
        <w:t xml:space="preserve">Le présent marché public comporte une période de préparation </w:t>
      </w:r>
      <w:r w:rsidR="003B6591" w:rsidRPr="009D26C7">
        <w:rPr>
          <w:rFonts w:ascii="Arial Narrow" w:hAnsi="Arial Narrow"/>
        </w:rPr>
        <w:t xml:space="preserve">d’une durée de </w:t>
      </w:r>
      <w:r w:rsidR="005B715D" w:rsidRPr="009D26C7">
        <w:rPr>
          <w:rFonts w:ascii="Arial Narrow" w:hAnsi="Arial Narrow"/>
        </w:rPr>
        <w:t>5 jours</w:t>
      </w:r>
      <w:r w:rsidR="0032637F" w:rsidRPr="009D26C7">
        <w:rPr>
          <w:rFonts w:ascii="Arial Narrow" w:hAnsi="Arial Narrow"/>
        </w:rPr>
        <w:t xml:space="preserve"> (cf. calendrier d’exécution)</w:t>
      </w:r>
      <w:r w:rsidR="003B6591" w:rsidRPr="009D26C7">
        <w:rPr>
          <w:rFonts w:ascii="Arial Narrow" w:hAnsi="Arial Narrow"/>
        </w:rPr>
        <w:t>.</w:t>
      </w:r>
      <w:r w:rsidR="003B6591" w:rsidRPr="00FF23AF">
        <w:rPr>
          <w:rFonts w:ascii="Arial Narrow" w:hAnsi="Arial Narrow"/>
        </w:rPr>
        <w:t xml:space="preserve"> Cette durée est incluse dans le délai global d’exécution du marché.</w:t>
      </w:r>
      <w:r w:rsidR="003B6591">
        <w:rPr>
          <w:rFonts w:ascii="Arial Narrow" w:hAnsi="Arial Narrow"/>
        </w:rPr>
        <w:t xml:space="preserve"> </w:t>
      </w:r>
    </w:p>
    <w:p w14:paraId="058DB95B" w14:textId="08A8CDBC" w:rsidR="001A38BC" w:rsidRPr="00580101" w:rsidRDefault="00C84C2B" w:rsidP="001A38BC">
      <w:pPr>
        <w:pStyle w:val="En-tte"/>
        <w:spacing w:after="120" w:line="360" w:lineRule="auto"/>
        <w:jc w:val="both"/>
        <w:rPr>
          <w:rFonts w:ascii="Arial Narrow" w:hAnsi="Arial Narrow"/>
        </w:rPr>
      </w:pPr>
      <w:r>
        <w:rPr>
          <w:rFonts w:ascii="Arial Narrow" w:hAnsi="Arial Narrow"/>
        </w:rPr>
        <w:t>Par dérogation à l’article 28</w:t>
      </w:r>
      <w:r w:rsidR="000A412F">
        <w:rPr>
          <w:rFonts w:ascii="Arial Narrow" w:hAnsi="Arial Narrow"/>
        </w:rPr>
        <w:t>.</w:t>
      </w:r>
      <w:r>
        <w:rPr>
          <w:rFonts w:ascii="Arial Narrow" w:hAnsi="Arial Narrow"/>
        </w:rPr>
        <w:t>2.2 du CCAG-TRAVAUX, l</w:t>
      </w:r>
      <w:r w:rsidR="001A38BC" w:rsidRPr="00684AFA">
        <w:rPr>
          <w:rFonts w:ascii="Arial Narrow" w:hAnsi="Arial Narrow"/>
        </w:rPr>
        <w:t>a période de préparation, ainsi que le démarrage du délai global d’exécution des travaux sont déclenchées par la notification de l’ordre de service de démarrage au titulaire.</w:t>
      </w:r>
    </w:p>
    <w:p w14:paraId="01086448" w14:textId="16526AEB"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 xml:space="preserve">aux </w:t>
      </w:r>
      <w:r w:rsidR="00381FC1">
        <w:rPr>
          <w:rFonts w:ascii="Arial Narrow" w:hAnsi="Arial Narrow"/>
        </w:rPr>
        <w:t xml:space="preserve">opérations énoncées à </w:t>
      </w:r>
      <w:r w:rsidR="00381FC1" w:rsidRPr="00300186">
        <w:rPr>
          <w:rFonts w:ascii="Arial Narrow" w:hAnsi="Arial Narrow"/>
        </w:rPr>
        <w:t xml:space="preserve">l’article </w:t>
      </w:r>
      <w:r w:rsidR="002B69A7" w:rsidRPr="00300186">
        <w:rPr>
          <w:rFonts w:ascii="Arial Narrow" w:hAnsi="Arial Narrow"/>
        </w:rPr>
        <w:t xml:space="preserve">2.9.1 </w:t>
      </w:r>
      <w:r w:rsidR="006C0230" w:rsidRPr="00300186">
        <w:rPr>
          <w:rFonts w:ascii="Arial Narrow" w:hAnsi="Arial Narrow"/>
        </w:rPr>
        <w:t>du CCTP.</w:t>
      </w:r>
      <w:r w:rsidR="0046738A" w:rsidRPr="00300186">
        <w:rPr>
          <w:rFonts w:ascii="Arial Narrow" w:hAnsi="Arial Narrow"/>
        </w:rPr>
        <w:t xml:space="preserve"> Les documents à fournir ainsi que leurs délais de remise</w:t>
      </w:r>
      <w:r w:rsidR="006C0230" w:rsidRPr="00300186">
        <w:rPr>
          <w:rFonts w:ascii="Arial Narrow" w:hAnsi="Arial Narrow"/>
        </w:rPr>
        <w:t xml:space="preserve"> </w:t>
      </w:r>
      <w:r w:rsidR="0046738A" w:rsidRPr="00300186">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w:t>
      </w:r>
      <w:r w:rsidRPr="00FF23AF">
        <w:rPr>
          <w:rFonts w:ascii="Arial Narrow" w:hAnsi="Arial Narrow"/>
        </w:rPr>
        <w:t xml:space="preserve">pénalité fixée à l’article </w:t>
      </w:r>
      <w:r w:rsidR="00886615" w:rsidRPr="00FF23AF">
        <w:rPr>
          <w:rFonts w:ascii="Arial Narrow" w:hAnsi="Arial Narrow"/>
        </w:rPr>
        <w:t>17</w:t>
      </w:r>
      <w:r w:rsidRPr="00FF23AF">
        <w:rPr>
          <w:rFonts w:ascii="Arial Narrow" w:hAnsi="Arial Narrow"/>
        </w:rPr>
        <w:t xml:space="preserve"> du présent</w:t>
      </w:r>
      <w:r w:rsidRPr="00580101">
        <w:rPr>
          <w:rFonts w:ascii="Arial Narrow" w:hAnsi="Arial Narrow"/>
        </w:rPr>
        <w:t xml:space="preserve"> CCAP</w:t>
      </w:r>
      <w:r w:rsidRPr="00EE0297">
        <w:rPr>
          <w:rFonts w:ascii="Arial Narrow" w:hAnsi="Arial Narrow"/>
        </w:rPr>
        <w:t>.</w:t>
      </w:r>
    </w:p>
    <w:p w14:paraId="693FEEF0" w14:textId="40529F26" w:rsidR="00837E87" w:rsidRPr="00FF23AF" w:rsidRDefault="00837E87" w:rsidP="00837E87">
      <w:pPr>
        <w:pStyle w:val="En-tte"/>
        <w:numPr>
          <w:ilvl w:val="0"/>
          <w:numId w:val="32"/>
        </w:numPr>
        <w:spacing w:after="120" w:line="360" w:lineRule="auto"/>
        <w:ind w:left="709" w:hanging="709"/>
        <w:jc w:val="both"/>
        <w:rPr>
          <w:rFonts w:ascii="Arial Narrow" w:hAnsi="Arial Narrow"/>
          <w:b/>
        </w:rPr>
      </w:pPr>
      <w:r w:rsidRPr="00FF23AF">
        <w:rPr>
          <w:rFonts w:ascii="Arial Narrow" w:hAnsi="Arial Narrow"/>
          <w:b/>
        </w:rPr>
        <w:t>Calendriers d’exécution</w:t>
      </w:r>
    </w:p>
    <w:p w14:paraId="65AA0811" w14:textId="2E17094D" w:rsidR="00837E87" w:rsidRPr="00837E87" w:rsidRDefault="00C84C2B" w:rsidP="00837E87">
      <w:pPr>
        <w:pStyle w:val="En-tte"/>
        <w:spacing w:after="360" w:line="360" w:lineRule="auto"/>
        <w:jc w:val="both"/>
        <w:rPr>
          <w:rFonts w:ascii="Arial Narrow" w:hAnsi="Arial Narrow"/>
        </w:rPr>
      </w:pPr>
      <w:r>
        <w:rPr>
          <w:rFonts w:ascii="Arial Narrow" w:hAnsi="Arial Narrow"/>
        </w:rPr>
        <w:t xml:space="preserve">Par dérogation </w:t>
      </w:r>
      <w:r w:rsidRPr="00C412C6">
        <w:rPr>
          <w:rFonts w:ascii="Arial Narrow" w:hAnsi="Arial Narrow"/>
        </w:rPr>
        <w:t xml:space="preserve">à l’article 3.8.2 </w:t>
      </w:r>
      <w:r>
        <w:rPr>
          <w:rFonts w:ascii="Arial Narrow" w:hAnsi="Arial Narrow"/>
        </w:rPr>
        <w:t>du CCAG-TRAVAUX</w:t>
      </w:r>
      <w:r w:rsidR="00837E87" w:rsidRPr="00FF23AF">
        <w:rPr>
          <w:rFonts w:ascii="Arial Narrow" w:hAnsi="Arial Narrow"/>
        </w:rPr>
        <w:t xml:space="preserve"> calendrier détaillé d’exécution notifié par OS en remplacement du calendrier prévisionnel permet la détermination des éventuels retards du titulaire dans l’exécution des travaux de son marché et l’application éventuelle des pénalités prévues dans le présent CCAP. Dans l’attente de la notification du calendrier d’exécution détaillé, </w:t>
      </w:r>
      <w:r w:rsidR="00837E87" w:rsidRPr="00FF23AF">
        <w:rPr>
          <w:rFonts w:ascii="Arial Narrow" w:hAnsi="Arial Narrow"/>
          <w:u w:val="single"/>
        </w:rPr>
        <w:t>le calendrier prévisionnel fournit dans le DCE</w:t>
      </w:r>
      <w:r w:rsidR="00837E87" w:rsidRPr="00FF23AF">
        <w:rPr>
          <w:rFonts w:ascii="Arial Narrow" w:hAnsi="Arial Narrow"/>
        </w:rPr>
        <w:t xml:space="preserve"> sert de base de calcul des pénalités de retard.</w:t>
      </w:r>
    </w:p>
    <w:p w14:paraId="6FB86A26" w14:textId="5C560645"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ordre de service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74D24A1E"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sidRPr="002C28BC">
        <w:rPr>
          <w:rFonts w:ascii="Arial Narrow" w:eastAsiaTheme="minorHAnsi" w:hAnsi="Arial Narrow" w:cstheme="minorBidi"/>
          <w:sz w:val="22"/>
          <w:szCs w:val="22"/>
        </w:rPr>
        <w:t>La liste des</w:t>
      </w:r>
      <w:r w:rsidR="001A38BC" w:rsidRPr="002C28BC">
        <w:rPr>
          <w:rFonts w:ascii="Arial Narrow" w:eastAsiaTheme="minorHAnsi" w:hAnsi="Arial Narrow" w:cstheme="minorBidi"/>
          <w:sz w:val="22"/>
          <w:szCs w:val="22"/>
        </w:rPr>
        <w:t xml:space="preserve"> documents à </w:t>
      </w:r>
      <w:r w:rsidRPr="002C28BC">
        <w:rPr>
          <w:rFonts w:ascii="Arial Narrow" w:eastAsiaTheme="minorHAnsi" w:hAnsi="Arial Narrow" w:cstheme="minorBidi"/>
          <w:sz w:val="22"/>
          <w:szCs w:val="22"/>
        </w:rPr>
        <w:t xml:space="preserve">remettre au titre du DOE est indiquée </w:t>
      </w:r>
      <w:r w:rsidR="002C28BC" w:rsidRPr="002C28BC">
        <w:rPr>
          <w:rFonts w:ascii="Arial Narrow" w:eastAsiaTheme="minorHAnsi" w:hAnsi="Arial Narrow" w:cstheme="minorBidi"/>
          <w:sz w:val="22"/>
          <w:szCs w:val="22"/>
        </w:rPr>
        <w:t>au</w:t>
      </w:r>
      <w:r w:rsidRPr="002C28BC">
        <w:rPr>
          <w:rFonts w:ascii="Arial Narrow" w:eastAsiaTheme="minorHAnsi" w:hAnsi="Arial Narrow" w:cstheme="minorBidi"/>
          <w:sz w:val="22"/>
          <w:szCs w:val="22"/>
        </w:rPr>
        <w:t xml:space="preserve"> CCTP.</w:t>
      </w:r>
      <w:r>
        <w:rPr>
          <w:rFonts w:ascii="Arial Narrow" w:eastAsiaTheme="minorHAnsi" w:hAnsi="Arial Narrow" w:cstheme="minorBidi"/>
          <w:sz w:val="22"/>
          <w:szCs w:val="22"/>
        </w:rPr>
        <w:t xml:space="preserve">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5919A5A7" w14:textId="4244DD5B" w:rsidR="0002039E" w:rsidRPr="00AC4F31" w:rsidRDefault="00CF270E" w:rsidP="00530D46">
      <w:pPr>
        <w:pStyle w:val="5Articlenormal"/>
      </w:pPr>
      <w:r w:rsidRPr="00775686">
        <w:t xml:space="preserve">7.1 </w:t>
      </w:r>
      <w:r w:rsidR="0002039E" w:rsidRPr="00775686">
        <w:t>Réception</w:t>
      </w:r>
    </w:p>
    <w:p w14:paraId="6FAB77DD" w14:textId="4C9E7BEA" w:rsidR="0002039E" w:rsidRPr="00775686" w:rsidRDefault="0002039E" w:rsidP="00CF270E">
      <w:pPr>
        <w:pStyle w:val="5Articlenormal"/>
      </w:pPr>
    </w:p>
    <w:p w14:paraId="7704A59C" w14:textId="3074A998" w:rsidR="00525153" w:rsidRDefault="00525153" w:rsidP="00CF270E">
      <w:pPr>
        <w:pStyle w:val="5Articlenormal"/>
      </w:pPr>
      <w:r w:rsidRPr="00775686">
        <w:t>Conformément à l’article 42 du CCAG Travaux chacune des p</w:t>
      </w:r>
      <w:r w:rsidR="00D02992" w:rsidRPr="00775686">
        <w:t>hases</w:t>
      </w:r>
      <w:r w:rsidRPr="00775686">
        <w:t xml:space="preserve"> du marché fera l’objet d’une réception partielle </w:t>
      </w:r>
    </w:p>
    <w:p w14:paraId="49E0A4D3" w14:textId="45183419" w:rsidR="0002039E" w:rsidRPr="0002039E" w:rsidRDefault="00CF270E" w:rsidP="00CF270E">
      <w:pPr>
        <w:pStyle w:val="5Articlenormal"/>
      </w:pPr>
      <w:r>
        <w:t>7</w:t>
      </w:r>
      <w:r w:rsidR="0002039E" w:rsidRPr="0002039E">
        <w:t>.1.1 Opérations préalables à la réception</w:t>
      </w:r>
    </w:p>
    <w:p w14:paraId="72D0E1BD" w14:textId="77777777" w:rsidR="0002039E" w:rsidRDefault="0002039E">
      <w:pPr>
        <w:pStyle w:val="5Articlenormal"/>
      </w:pPr>
    </w:p>
    <w:p w14:paraId="3E3E5547" w14:textId="6DE6557B" w:rsidR="0002039E" w:rsidRPr="00A9211B" w:rsidRDefault="0002039E">
      <w:pPr>
        <w:pStyle w:val="5Articlenormal"/>
        <w:rPr>
          <w:b w:val="0"/>
        </w:rPr>
      </w:pPr>
      <w:r w:rsidRPr="00A9211B">
        <w:rPr>
          <w:b w:val="0"/>
        </w:rPr>
        <w:t>Le Titulaire avise à la fois,</w:t>
      </w:r>
      <w:r w:rsidR="00381FC1" w:rsidRPr="00A9211B">
        <w:rPr>
          <w:b w:val="0"/>
        </w:rPr>
        <w:t xml:space="preserve"> </w:t>
      </w:r>
      <w:r w:rsidRPr="00A9211B">
        <w:rPr>
          <w:b w:val="0"/>
          <w:kern w:val="22"/>
        </w:rPr>
        <w:t>le maitre d’ouvrage</w:t>
      </w:r>
      <w:r w:rsidRPr="00A9211B">
        <w:rPr>
          <w:b w:val="0"/>
        </w:rPr>
        <w:t xml:space="preserve"> </w:t>
      </w:r>
      <w:r w:rsidRPr="00A9211B">
        <w:rPr>
          <w:b w:val="0"/>
          <w:kern w:val="22"/>
        </w:rPr>
        <w:t>et le maître d’œuvre</w:t>
      </w:r>
      <w:r w:rsidRPr="00A9211B">
        <w:rPr>
          <w:b w:val="0"/>
        </w:rPr>
        <w:t xml:space="preserve">, par écrit, de la date à laquelle il estime que les travaux </w:t>
      </w:r>
      <w:r w:rsidR="00525153">
        <w:rPr>
          <w:b w:val="0"/>
        </w:rPr>
        <w:t xml:space="preserve">d’une phase </w:t>
      </w:r>
      <w:r w:rsidRPr="00A9211B">
        <w:rPr>
          <w:b w:val="0"/>
        </w:rPr>
        <w:t xml:space="preserve">seront achevés. La date d’achèvement des travaux </w:t>
      </w:r>
      <w:r w:rsidR="00525153">
        <w:rPr>
          <w:b w:val="0"/>
        </w:rPr>
        <w:t xml:space="preserve">de la phase </w:t>
      </w:r>
      <w:r w:rsidRPr="00A9211B">
        <w:rPr>
          <w:b w:val="0"/>
        </w:rPr>
        <w:t>doit être conforme à celle précisée dans le planning prévisionnel qui sera rendu contractuel à la notification du marché.</w:t>
      </w:r>
    </w:p>
    <w:p w14:paraId="785A6885" w14:textId="77777777" w:rsidR="0002039E" w:rsidRPr="00A9211B" w:rsidRDefault="0002039E">
      <w:pPr>
        <w:pStyle w:val="5Articlenormal"/>
        <w:rPr>
          <w:b w:val="0"/>
        </w:rPr>
      </w:pPr>
    </w:p>
    <w:p w14:paraId="3F68AD74" w14:textId="77777777" w:rsidR="0002039E" w:rsidRPr="00A9211B" w:rsidRDefault="0002039E">
      <w:pPr>
        <w:pStyle w:val="5Articlenormal"/>
        <w:rPr>
          <w:b w:val="0"/>
        </w:rPr>
      </w:pPr>
      <w:r w:rsidRPr="00A9211B">
        <w:rPr>
          <w:b w:val="0"/>
        </w:rPr>
        <w:t xml:space="preserve">Le maître d’ouvrage, </w:t>
      </w:r>
      <w:r w:rsidRPr="00A9211B">
        <w:rPr>
          <w:b w:val="0"/>
          <w:kern w:val="22"/>
        </w:rPr>
        <w:t>avisé par le maître d’œuvre de la date de ces opérations</w:t>
      </w:r>
      <w:r w:rsidRPr="00A9211B">
        <w:rPr>
          <w:b w:val="0"/>
        </w:rPr>
        <w:t>,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A9211B" w:rsidRDefault="0002039E">
      <w:pPr>
        <w:pStyle w:val="5Articlenormal"/>
        <w:rPr>
          <w:b w:val="0"/>
        </w:rPr>
      </w:pPr>
      <w:r w:rsidRPr="00A9211B">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2F24E165" w:rsidR="0002039E" w:rsidRDefault="0002039E" w:rsidP="0002039E">
      <w:pPr>
        <w:pStyle w:val="En-tte"/>
        <w:tabs>
          <w:tab w:val="clear" w:pos="4536"/>
          <w:tab w:val="clear" w:pos="9072"/>
        </w:tabs>
        <w:spacing w:before="160" w:line="360" w:lineRule="auto"/>
        <w:jc w:val="both"/>
        <w:rPr>
          <w:rFonts w:ascii="Arial Narrow" w:hAnsi="Arial Narrow"/>
        </w:rPr>
      </w:pPr>
      <w:r w:rsidRPr="006366AE">
        <w:rPr>
          <w:rFonts w:ascii="Arial Narrow" w:hAnsi="Arial Narrow"/>
        </w:rPr>
        <w:t xml:space="preserve">Postérieurement la date de signature du procès-verbal, le maître d’œuvre </w:t>
      </w:r>
      <w:r w:rsidR="00381FC1" w:rsidRPr="006366AE">
        <w:rPr>
          <w:rFonts w:ascii="Arial Narrow" w:hAnsi="Arial Narrow"/>
        </w:rPr>
        <w:t>l’</w:t>
      </w:r>
      <w:r w:rsidR="00D20F93">
        <w:rPr>
          <w:rFonts w:ascii="Arial Narrow" w:hAnsi="Arial Narrow"/>
        </w:rPr>
        <w:t>EPMO-VGE</w:t>
      </w:r>
      <w:r w:rsidR="00381FC1" w:rsidRPr="006366AE">
        <w:rPr>
          <w:rFonts w:ascii="Arial Narrow" w:hAnsi="Arial Narrow"/>
        </w:rPr>
        <w:t xml:space="preserve"> </w:t>
      </w:r>
      <w:r w:rsidRPr="006366AE">
        <w:rPr>
          <w:rFonts w:ascii="Arial Narrow" w:hAnsi="Arial Narrow"/>
        </w:rPr>
        <w:t xml:space="preserve">fait connaître au titulaire s’il a ou non proposé au maître d’ouvrage de prononcer la réception des ouvrages et, dans l’affirmative, la date </w:t>
      </w:r>
      <w:r w:rsidRPr="006366AE">
        <w:rPr>
          <w:rFonts w:ascii="Arial Narrow" w:hAnsi="Arial Narrow"/>
        </w:rPr>
        <w:lastRenderedPageBreak/>
        <w:t>d’achèvement des travaux qu’il a proposé de retenir, ainsi que les réserves dont il a éventuellement proposé d’assortir la réception.</w:t>
      </w:r>
    </w:p>
    <w:p w14:paraId="5A73278E" w14:textId="77777777" w:rsidR="000C44D1" w:rsidRPr="006366AE" w:rsidRDefault="000C44D1" w:rsidP="0002039E">
      <w:pPr>
        <w:pStyle w:val="En-tte"/>
        <w:tabs>
          <w:tab w:val="clear" w:pos="4536"/>
          <w:tab w:val="clear" w:pos="9072"/>
        </w:tabs>
        <w:spacing w:before="160" w:line="360" w:lineRule="auto"/>
        <w:jc w:val="both"/>
        <w:rPr>
          <w:rFonts w:ascii="Arial Narrow" w:hAnsi="Arial Narrow"/>
        </w:rPr>
      </w:pPr>
    </w:p>
    <w:p w14:paraId="652FE7C1" w14:textId="53A1BF15" w:rsidR="0002039E" w:rsidRPr="0002039E" w:rsidRDefault="00CF270E" w:rsidP="0002039E">
      <w:pPr>
        <w:pStyle w:val="En-tte"/>
        <w:tabs>
          <w:tab w:val="clear" w:pos="4536"/>
          <w:tab w:val="clear" w:pos="9072"/>
        </w:tabs>
        <w:spacing w:before="160" w:line="360" w:lineRule="auto"/>
        <w:jc w:val="both"/>
        <w:rPr>
          <w:rFonts w:ascii="Arial Narrow" w:hAnsi="Arial Narrow"/>
          <w:b/>
        </w:rPr>
      </w:pPr>
      <w:r w:rsidRPr="006366AE">
        <w:rPr>
          <w:rFonts w:ascii="Arial Narrow" w:hAnsi="Arial Narrow"/>
          <w:b/>
        </w:rPr>
        <w:t>7</w:t>
      </w:r>
      <w:r w:rsidR="0002039E" w:rsidRPr="006366AE">
        <w:rPr>
          <w:rFonts w:ascii="Arial Narrow" w:hAnsi="Arial Narrow"/>
          <w:b/>
        </w:rPr>
        <w:t>.1.2 Réception de l’ouvrage par le maître d’ouvrage</w:t>
      </w:r>
    </w:p>
    <w:p w14:paraId="79DACB19" w14:textId="298198F4"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 xml:space="preserve">Au vu du procès-verbal des opérations préalables à la réception et des propositions du maître d’œuvre, le maître d’ouvrage décide si la réception </w:t>
      </w:r>
      <w:r w:rsidR="00AD4A17">
        <w:rPr>
          <w:rFonts w:ascii="Arial Narrow" w:hAnsi="Arial Narrow"/>
        </w:rPr>
        <w:t xml:space="preserve">partielle de la </w:t>
      </w:r>
      <w:r w:rsidR="00525153">
        <w:rPr>
          <w:rFonts w:ascii="Arial Narrow" w:hAnsi="Arial Narrow"/>
        </w:rPr>
        <w:t xml:space="preserve">phase </w:t>
      </w:r>
      <w:r w:rsidRPr="00F73F80">
        <w:rPr>
          <w:rFonts w:ascii="Arial Narrow" w:hAnsi="Arial Narrow"/>
        </w:rPr>
        <w:t>est ou non prononcée ou si elle est prononcée avec réserves.</w:t>
      </w:r>
      <w:r w:rsidR="00F73F80">
        <w:rPr>
          <w:rFonts w:ascii="Arial Narrow" w:hAnsi="Arial Narrow"/>
        </w:rPr>
        <w:t xml:space="preserve"> </w:t>
      </w:r>
    </w:p>
    <w:p w14:paraId="1737FC5F" w14:textId="34E7ABE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w:t>
      </w:r>
      <w:r w:rsidR="00525153">
        <w:rPr>
          <w:rFonts w:ascii="Arial Narrow" w:hAnsi="Arial Narrow"/>
        </w:rPr>
        <w:t xml:space="preserve"> partielle</w:t>
      </w:r>
      <w:r w:rsidRPr="0002039E">
        <w:rPr>
          <w:rFonts w:ascii="Arial Narrow" w:hAnsi="Arial Narrow"/>
        </w:rPr>
        <w:t xml:space="preserve"> prend effet à la date fixée</w:t>
      </w:r>
      <w:r>
        <w:rPr>
          <w:rFonts w:ascii="Arial Narrow" w:hAnsi="Arial Narrow"/>
        </w:rPr>
        <w:t xml:space="preserve"> pour l’achèvement des travaux</w:t>
      </w:r>
      <w:r w:rsidR="00525153">
        <w:rPr>
          <w:rFonts w:ascii="Arial Narrow" w:hAnsi="Arial Narrow"/>
        </w:rPr>
        <w:t xml:space="preserve"> de la phase</w:t>
      </w:r>
    </w:p>
    <w:p w14:paraId="091CF793" w14:textId="277F0122" w:rsidR="0002039E" w:rsidRPr="0002039E" w:rsidRDefault="00CF270E" w:rsidP="00530D46">
      <w:pPr>
        <w:pStyle w:val="5Articlenormal"/>
        <w:ind w:left="0"/>
      </w:pPr>
      <w:r>
        <w:t xml:space="preserve">7.2 </w:t>
      </w:r>
      <w:r w:rsidR="0002039E" w:rsidRPr="0002039E">
        <w:t>Levée des réserves</w:t>
      </w:r>
    </w:p>
    <w:p w14:paraId="72A35D58" w14:textId="0858EA7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w:t>
      </w:r>
      <w:r w:rsidR="00525153">
        <w:rPr>
          <w:rFonts w:ascii="Arial Narrow" w:hAnsi="Arial Narrow"/>
        </w:rPr>
        <w:t xml:space="preserve">partielle </w:t>
      </w:r>
      <w:r w:rsidRPr="0002039E">
        <w:rPr>
          <w:rFonts w:ascii="Arial Narrow" w:hAnsi="Arial Narrow"/>
        </w:rPr>
        <w:t xml:space="preserve">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67883345"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trouvent couvertes de ce fait et la réception est prononcée sans réserve Dans le cas contraire, le titulaire demeure tenu de réparer ces imperfections, la réception étant prononcée sous réserve de leur réparation. </w:t>
      </w:r>
    </w:p>
    <w:p w14:paraId="6D9E04CE" w14:textId="4EEB787E" w:rsidR="00460FE9" w:rsidRDefault="00460FE9">
      <w:pPr>
        <w:rPr>
          <w:rFonts w:ascii="Arial Narrow" w:hAnsi="Arial Narrow"/>
        </w:rPr>
      </w:pPr>
      <w:r>
        <w:rPr>
          <w:rFonts w:ascii="Arial Narrow" w:hAnsi="Arial Narrow"/>
        </w:rPr>
        <w:br w:type="page"/>
      </w:r>
    </w:p>
    <w:p w14:paraId="3A7A6213"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775686"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775686">
        <w:rPr>
          <w:rFonts w:ascii="Arial Narrow" w:hAnsi="Arial Narrow"/>
          <w:b/>
        </w:rPr>
        <w:t>GARANTIES CONTRACTUELLES</w:t>
      </w:r>
    </w:p>
    <w:p w14:paraId="4BE77AF4" w14:textId="2227588E" w:rsid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w:t>
      </w:r>
      <w:r w:rsidR="001522C8">
        <w:rPr>
          <w:rFonts w:ascii="Arial Narrow" w:eastAsiaTheme="minorHAnsi" w:hAnsi="Arial Narrow" w:cstheme="minorBidi"/>
          <w:sz w:val="22"/>
          <w:szCs w:val="22"/>
        </w:rPr>
        <w:t xml:space="preserve"> de l’article 44 du CCAG-</w:t>
      </w:r>
      <w:r w:rsidR="00D20F93">
        <w:rPr>
          <w:rFonts w:ascii="Arial Narrow" w:eastAsiaTheme="minorHAnsi" w:hAnsi="Arial Narrow" w:cstheme="minorBidi"/>
          <w:sz w:val="22"/>
          <w:szCs w:val="22"/>
        </w:rPr>
        <w:t>TRAVAUX</w:t>
      </w:r>
      <w:r w:rsidRPr="00EE0297">
        <w:rPr>
          <w:rFonts w:ascii="Arial Narrow" w:eastAsiaTheme="minorHAnsi" w:hAnsi="Arial Narrow" w:cstheme="minorBidi"/>
          <w:sz w:val="22"/>
          <w:szCs w:val="22"/>
        </w:rPr>
        <w:t xml:space="preserve"> s’appliquent, complétées par les dispositions ci-après</w:t>
      </w:r>
      <w:r>
        <w:rPr>
          <w:rFonts w:ascii="Arial Narrow" w:eastAsiaTheme="minorHAnsi" w:hAnsi="Arial Narrow" w:cstheme="minorBidi"/>
          <w:sz w:val="22"/>
          <w:szCs w:val="22"/>
        </w:rPr>
        <w:t>.</w:t>
      </w:r>
    </w:p>
    <w:p w14:paraId="285DA220" w14:textId="5647CE0D" w:rsidR="00A419BF" w:rsidRDefault="00A419BF" w:rsidP="00EE0297">
      <w:pPr>
        <w:pStyle w:val="ART-0"/>
        <w:spacing w:before="0" w:line="360" w:lineRule="auto"/>
        <w:ind w:left="0" w:right="-2"/>
        <w:rPr>
          <w:rFonts w:ascii="Arial Narrow" w:eastAsiaTheme="minorHAnsi" w:hAnsi="Arial Narrow" w:cstheme="minorBidi"/>
          <w:sz w:val="22"/>
          <w:szCs w:val="22"/>
        </w:rPr>
      </w:pPr>
    </w:p>
    <w:p w14:paraId="3E3D69B2" w14:textId="30A9FFA9" w:rsid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Dans le cadre de la garantie, le titulaire devra intervenir dans les quarante-huit (48) heures à compter de la réception de la demande formulée par le pouvoir adjudicateur. En cas de non-respect du délai d’intervention susmentionné, le pouvoir adjudicateur pourra faire procéder par un tiers à l’exécution des prestations aux frais et risques du titulaire après mise en demeure restée infructueuse.</w:t>
      </w:r>
    </w:p>
    <w:p w14:paraId="40432621" w14:textId="5976FEDE" w:rsidR="00EE0297" w:rsidRDefault="00154C34" w:rsidP="00EE0297">
      <w:pPr>
        <w:pStyle w:val="En-tte"/>
        <w:tabs>
          <w:tab w:val="clear" w:pos="4536"/>
          <w:tab w:val="clear" w:pos="9072"/>
        </w:tabs>
        <w:spacing w:after="120" w:line="360" w:lineRule="auto"/>
        <w:jc w:val="both"/>
        <w:rPr>
          <w:rFonts w:ascii="Arial Narrow" w:hAnsi="Arial Narrow"/>
        </w:rPr>
      </w:pPr>
      <w:r w:rsidRPr="00775686">
        <w:rPr>
          <w:rFonts w:ascii="Arial Narrow" w:hAnsi="Arial Narrow"/>
        </w:rPr>
        <w:t>Conformément à l’article 42.3 du CCAG – travaux</w:t>
      </w:r>
      <w:r w:rsidR="00D27A33" w:rsidRPr="00775686">
        <w:rPr>
          <w:rFonts w:ascii="Arial Narrow" w:hAnsi="Arial Narrow"/>
        </w:rPr>
        <w:t>,</w:t>
      </w:r>
      <w:r w:rsidRPr="00775686">
        <w:rPr>
          <w:rFonts w:ascii="Arial Narrow" w:hAnsi="Arial Narrow"/>
        </w:rPr>
        <w:t xml:space="preserve"> le délai de garantie court à compter de la date d'effet de c</w:t>
      </w:r>
      <w:r w:rsidR="001D3AD5" w:rsidRPr="00775686">
        <w:rPr>
          <w:rFonts w:ascii="Arial Narrow" w:hAnsi="Arial Narrow"/>
        </w:rPr>
        <w:t xml:space="preserve">haque </w:t>
      </w:r>
      <w:r w:rsidRPr="00775686">
        <w:rPr>
          <w:rFonts w:ascii="Arial Narrow" w:hAnsi="Arial Narrow"/>
        </w:rPr>
        <w:t>réception partielle.</w:t>
      </w:r>
    </w:p>
    <w:p w14:paraId="451C5FC4" w14:textId="77777777" w:rsidR="00D27A33" w:rsidRPr="00E2244A" w:rsidRDefault="00D27A33"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5E8DD3C0"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D20F93">
        <w:rPr>
          <w:rFonts w:ascii="Arial Narrow" w:hAnsi="Arial Narrow"/>
        </w:rPr>
        <w:t>TRAVAUX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02014D90"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D20F93">
        <w:rPr>
          <w:rFonts w:ascii="Arial Narrow" w:hAnsi="Arial Narrow"/>
        </w:rPr>
        <w:t>TRAVAUX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2A5099C2" w:rsidR="00EE65EC" w:rsidRPr="00592E01" w:rsidRDefault="00643F18"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92E01">
        <w:rPr>
          <w:rFonts w:ascii="Arial Narrow" w:hAnsi="Arial Narrow"/>
          <w:b/>
        </w:rPr>
        <w:t>RESPONSABILITE SOCIETALE</w:t>
      </w:r>
    </w:p>
    <w:p w14:paraId="67C58D66" w14:textId="79060A9A" w:rsidR="00643F18" w:rsidRDefault="00643F18" w:rsidP="00643F18">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1D3AD5">
        <w:rPr>
          <w:rFonts w:ascii="Arial Narrow" w:hAnsi="Arial Narrow"/>
        </w:rPr>
        <w:t xml:space="preserve">E </w:t>
      </w:r>
      <w:r w:rsidR="00D20F93">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sur demande. Cette démarche recouvre l’ensemble des missions de l’Etablissement ; elle a pour objet l’intégration systématique des enjeux sociaux et environnementaux dans toutes les activités. L’</w:t>
      </w:r>
      <w:r w:rsidR="00D20F93">
        <w:rPr>
          <w:rFonts w:ascii="Arial Narrow" w:hAnsi="Arial Narrow"/>
        </w:rPr>
        <w:t>EPMO-VGE</w:t>
      </w:r>
      <w:r w:rsidR="001D3AD5">
        <w:rPr>
          <w:rFonts w:ascii="Arial Narrow" w:hAnsi="Arial Narrow"/>
        </w:rPr>
        <w:t xml:space="preserve"> </w:t>
      </w:r>
      <w:r>
        <w:rPr>
          <w:rFonts w:ascii="Arial Narrow" w:hAnsi="Arial Narrow"/>
        </w:rPr>
        <w:t xml:space="preserve">s’inscrit entre autres dans la transition écologique à travers trois axes d’action principaux : sobriété énergétique, décarbonation, économie circulaire. </w:t>
      </w:r>
    </w:p>
    <w:p w14:paraId="20CE77C5" w14:textId="77D1B04D" w:rsidR="00643F18" w:rsidRPr="00546FE0" w:rsidRDefault="00643F18" w:rsidP="00643F18">
      <w:pPr>
        <w:pStyle w:val="En-tte"/>
        <w:tabs>
          <w:tab w:val="clear" w:pos="4536"/>
          <w:tab w:val="clear" w:pos="9072"/>
        </w:tabs>
        <w:spacing w:after="120" w:line="360" w:lineRule="auto"/>
        <w:jc w:val="both"/>
        <w:rPr>
          <w:rFonts w:ascii="Arial Narrow" w:hAnsi="Arial Narrow"/>
        </w:rPr>
      </w:pPr>
      <w:r>
        <w:rPr>
          <w:rFonts w:ascii="Arial Narrow" w:hAnsi="Arial Narrow"/>
        </w:rPr>
        <w:t>L’</w:t>
      </w:r>
      <w:r w:rsidR="00D20F93">
        <w:rPr>
          <w:rFonts w:ascii="Arial Narrow" w:hAnsi="Arial Narrow"/>
        </w:rPr>
        <w:t>EPMO-VGE</w:t>
      </w:r>
      <w:r>
        <w:rPr>
          <w:rFonts w:ascii="Arial Narrow" w:hAnsi="Arial Narrow"/>
        </w:rPr>
        <w:t xml:space="preserv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2BD581C1" w14:textId="77777777" w:rsidR="00643F18" w:rsidRDefault="00643F18" w:rsidP="00034E7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362B56E8" w14:textId="47DF3B2F"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w:t>
      </w:r>
      <w:r w:rsidRPr="0012221A">
        <w:rPr>
          <w:rFonts w:ascii="Arial Narrow" w:hAnsi="Arial Narrow"/>
        </w:rPr>
        <w:t>prix forfaitaires.</w:t>
      </w:r>
      <w:r w:rsidRPr="004F00ED">
        <w:rPr>
          <w:rFonts w:ascii="Arial Narrow" w:hAnsi="Arial Narrow"/>
        </w:rPr>
        <w:t xml:space="preserve">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w:t>
      </w:r>
      <w:r w:rsidR="00D20F93">
        <w:rPr>
          <w:rFonts w:ascii="Arial Narrow" w:hAnsi="Arial Narrow" w:cs="Arial"/>
        </w:rPr>
        <w:t>TRAVAUX</w:t>
      </w:r>
      <w:r w:rsidR="00524389" w:rsidRPr="009C6795">
        <w:rPr>
          <w:rFonts w:ascii="Arial Narrow" w:hAnsi="Arial Narrow" w:cs="Arial"/>
        </w:rPr>
        <w:t xml:space="preserve"> notamment :</w:t>
      </w:r>
    </w:p>
    <w:p w14:paraId="37B1E20A"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w:t>
      </w:r>
      <w:r w:rsidRPr="006366AE">
        <w:rPr>
          <w:rFonts w:ascii="Arial Narrow" w:hAnsi="Arial Narrow" w:cs="Arial"/>
        </w:rPr>
        <w:t>le Maître d'Œuvre</w:t>
      </w:r>
      <w:r w:rsidRPr="009C6795">
        <w:rPr>
          <w:rFonts w:ascii="Arial Narrow" w:hAnsi="Arial Narrow" w:cs="Arial"/>
        </w:rPr>
        <w:t xml:space="preserve"> en ce qui concerne les heures d'entrée et de sortie des ouvriers, l'emplacement du dépôt du matériel et des matériaux, l'enlèvement des gravats et autres et les livraisons,</w:t>
      </w:r>
    </w:p>
    <w:p w14:paraId="45223EDD" w14:textId="39DE4F59" w:rsidR="00524389" w:rsidRPr="001522C8" w:rsidRDefault="00524389" w:rsidP="001522C8">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27246909"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w:t>
      </w:r>
      <w:r w:rsidR="00D20F93">
        <w:rPr>
          <w:rFonts w:ascii="Arial Narrow" w:hAnsi="Arial Narrow" w:cs="Arial"/>
        </w:rPr>
        <w:t>TRAVAUX</w:t>
      </w:r>
      <w:r w:rsidRPr="009C6795">
        <w:rPr>
          <w:rFonts w:ascii="Arial Narrow" w:hAnsi="Arial Narrow" w:cs="Arial"/>
        </w:rPr>
        <w:t xml:space="preserve">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temps perdu pour difficulté d’accès, de circulations, de montages, relais et reprise de transport, etc,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19114ABA"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d'accès d'échafaudages, de protection, d'engins de levage et de transport dans les conditions décrites au </w:t>
      </w:r>
      <w:r>
        <w:rPr>
          <w:rFonts w:ascii="Arial Narrow" w:hAnsi="Arial Narrow"/>
        </w:rPr>
        <w:t>CCTP</w:t>
      </w:r>
      <w:r w:rsidRPr="00530D46">
        <w:rPr>
          <w:rFonts w:ascii="Arial Narrow" w:hAnsi="Arial Narrow"/>
        </w:rPr>
        <w:t>;</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7086B63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3ADE430E" w:rsidR="00524389" w:rsidRPr="00592E01" w:rsidRDefault="00524389" w:rsidP="00524389">
      <w:pPr>
        <w:pStyle w:val="En-tte"/>
        <w:spacing w:before="160" w:after="120" w:line="360" w:lineRule="auto"/>
        <w:jc w:val="both"/>
        <w:rPr>
          <w:rFonts w:ascii="Arial Narrow" w:hAnsi="Arial Narrow"/>
        </w:rPr>
      </w:pPr>
      <w:r w:rsidRPr="00592E01">
        <w:rPr>
          <w:rFonts w:ascii="Arial Narrow" w:hAnsi="Arial Narrow"/>
        </w:rPr>
        <w:t>Les entreprises s'engageront à respecter le cahier des consignes de sécurité internes à l’</w:t>
      </w:r>
      <w:r w:rsidR="00D20F93">
        <w:rPr>
          <w:rFonts w:ascii="Arial Narrow" w:hAnsi="Arial Narrow"/>
        </w:rPr>
        <w:t>EPMO-VGE</w:t>
      </w:r>
      <w:r w:rsidRPr="00592E01">
        <w:rPr>
          <w:rFonts w:ascii="Arial Narrow" w:hAnsi="Arial Narrow"/>
        </w:rPr>
        <w:t>.</w:t>
      </w:r>
    </w:p>
    <w:p w14:paraId="1FA3618A" w14:textId="7BE122FF" w:rsidR="00B42ED3" w:rsidRPr="00592E01" w:rsidRDefault="000D06AD" w:rsidP="000E2A38">
      <w:pPr>
        <w:pStyle w:val="En-tte"/>
        <w:spacing w:after="120" w:line="360" w:lineRule="auto"/>
        <w:jc w:val="both"/>
        <w:rPr>
          <w:rFonts w:ascii="Arial Narrow" w:hAnsi="Arial Narrow"/>
          <w:color w:val="ED7D31" w:themeColor="accent2"/>
        </w:rPr>
      </w:pPr>
      <w:r w:rsidRPr="00592E01">
        <w:rPr>
          <w:rFonts w:ascii="Arial Narrow" w:hAnsi="Arial Narrow"/>
        </w:rPr>
        <w:t xml:space="preserve">Les prix </w:t>
      </w:r>
      <w:r w:rsidR="00B42ED3" w:rsidRPr="00592E01">
        <w:rPr>
          <w:rFonts w:ascii="Arial Narrow" w:hAnsi="Arial Narrow"/>
        </w:rPr>
        <w:t xml:space="preserve">sont fermes et actualisables si un délai supérieur à trois (3) mois s’écoule entre la date à laquelle le titulaire </w:t>
      </w:r>
      <w:r w:rsidR="00B42ED3" w:rsidRPr="00530D46">
        <w:rPr>
          <w:rFonts w:ascii="Arial Narrow" w:hAnsi="Arial Narrow"/>
        </w:rPr>
        <w:t>a fixé son prix dans l’offre</w:t>
      </w:r>
      <w:r w:rsidR="00B42ED3" w:rsidRPr="00592E01">
        <w:rPr>
          <w:rFonts w:ascii="Arial Narrow" w:hAnsi="Arial Narrow"/>
        </w:rPr>
        <w:t xml:space="preserve"> et la date de début d’exécution des prestations. Dans ce cas, l’actualisation se fera aux conditions économiques correspondant à une date antérieure de trois (3) mois à la date de début d’exécution des prestations selon la formule suivante : </w:t>
      </w:r>
    </w:p>
    <w:p w14:paraId="77F35912" w14:textId="77777777" w:rsidR="00A12966" w:rsidRPr="00105436" w:rsidRDefault="00A12966" w:rsidP="00A12966">
      <w:pPr>
        <w:pStyle w:val="ART-0"/>
        <w:tabs>
          <w:tab w:val="left" w:pos="10347"/>
        </w:tabs>
        <w:spacing w:before="0" w:line="360" w:lineRule="auto"/>
        <w:ind w:left="0"/>
        <w:jc w:val="center"/>
        <w:rPr>
          <w:rFonts w:ascii="Arial Narrow" w:hAnsi="Arial Narrow"/>
          <w:sz w:val="22"/>
          <w:szCs w:val="22"/>
        </w:rPr>
      </w:pPr>
      <w:r w:rsidRPr="00105436">
        <w:rPr>
          <w:rFonts w:ascii="Arial Narrow" w:hAnsi="Arial Narrow"/>
          <w:sz w:val="22"/>
          <w:szCs w:val="22"/>
        </w:rPr>
        <w:t>P=P*In/In0</w:t>
      </w:r>
    </w:p>
    <w:p w14:paraId="4DACFDB3" w14:textId="77777777" w:rsidR="00A12966" w:rsidRPr="00105436" w:rsidRDefault="00A12966" w:rsidP="00A12966">
      <w:pPr>
        <w:pStyle w:val="ART-0"/>
        <w:tabs>
          <w:tab w:val="left" w:pos="10347"/>
        </w:tabs>
        <w:spacing w:before="0" w:line="360" w:lineRule="auto"/>
        <w:ind w:left="0"/>
        <w:rPr>
          <w:rFonts w:ascii="Arial Narrow" w:hAnsi="Arial Narrow"/>
          <w:sz w:val="22"/>
          <w:szCs w:val="22"/>
        </w:rPr>
      </w:pPr>
    </w:p>
    <w:p w14:paraId="008DA71B" w14:textId="77777777" w:rsidR="00A12966" w:rsidRPr="00105436" w:rsidRDefault="00A12966" w:rsidP="00A12966">
      <w:pPr>
        <w:rPr>
          <w:rFonts w:ascii="Arial Narrow" w:eastAsia="Arial Unicode MS" w:hAnsi="Arial Narrow"/>
        </w:rPr>
      </w:pPr>
      <w:r w:rsidRPr="00105436">
        <w:rPr>
          <w:rFonts w:ascii="Arial Narrow" w:eastAsia="Arial Unicode MS" w:hAnsi="Arial Narrow"/>
        </w:rPr>
        <w:t>P est le prix révisé des prestations</w:t>
      </w:r>
    </w:p>
    <w:p w14:paraId="55505993" w14:textId="77777777" w:rsidR="00A12966" w:rsidRPr="00105436" w:rsidRDefault="00A12966" w:rsidP="00A12966">
      <w:pPr>
        <w:rPr>
          <w:rFonts w:ascii="Arial Narrow" w:eastAsia="Arial Unicode MS" w:hAnsi="Arial Narrow"/>
        </w:rPr>
      </w:pPr>
      <w:r w:rsidRPr="00105436">
        <w:rPr>
          <w:rFonts w:ascii="Arial Narrow" w:eastAsia="Arial Unicode MS" w:hAnsi="Arial Narrow"/>
        </w:rPr>
        <w:t xml:space="preserve">- Po est le prix des prestations à la date de remise des offres </w:t>
      </w:r>
    </w:p>
    <w:p w14:paraId="06894109" w14:textId="1701827E" w:rsidR="00A12966" w:rsidRPr="00727F40" w:rsidRDefault="00A12966" w:rsidP="001F6565">
      <w:pPr>
        <w:pStyle w:val="ART-0"/>
        <w:tabs>
          <w:tab w:val="left" w:pos="10347"/>
        </w:tabs>
        <w:spacing w:before="0" w:line="360" w:lineRule="auto"/>
        <w:ind w:left="0"/>
        <w:rPr>
          <w:rFonts w:ascii="Arial Narrow" w:eastAsia="Arial Unicode MS" w:hAnsi="Arial Narrow"/>
          <w:sz w:val="22"/>
          <w:szCs w:val="22"/>
        </w:rPr>
      </w:pPr>
      <w:r w:rsidRPr="00105436">
        <w:rPr>
          <w:rFonts w:ascii="Arial Narrow" w:eastAsia="Arial Unicode MS" w:hAnsi="Arial Narrow"/>
          <w:sz w:val="22"/>
          <w:szCs w:val="22"/>
        </w:rPr>
        <w:lastRenderedPageBreak/>
        <w:t xml:space="preserve">- In est la valeur de </w:t>
      </w:r>
      <w:r w:rsidRPr="00105436">
        <w:rPr>
          <w:rFonts w:ascii="Arial Narrow" w:hAnsi="Arial Narrow"/>
          <w:sz w:val="22"/>
          <w:szCs w:val="22"/>
        </w:rPr>
        <w:t xml:space="preserve">Index du bâtiment </w:t>
      </w:r>
      <w:r w:rsidRPr="00736938">
        <w:rPr>
          <w:rFonts w:ascii="Arial Narrow" w:hAnsi="Arial Narrow"/>
          <w:sz w:val="22"/>
          <w:szCs w:val="22"/>
        </w:rPr>
        <w:t xml:space="preserve">– </w:t>
      </w:r>
      <w:r w:rsidR="00525153">
        <w:rPr>
          <w:rFonts w:ascii="Arial Narrow" w:hAnsi="Arial Narrow"/>
          <w:sz w:val="22"/>
          <w:szCs w:val="22"/>
        </w:rPr>
        <w:t xml:space="preserve">BT 18a menuiserie bois et sa quincaillerie intérieure y compris cloison et parquet </w:t>
      </w:r>
      <w:r w:rsidRPr="00105436">
        <w:rPr>
          <w:rFonts w:ascii="Arial Narrow" w:hAnsi="Arial Narrow"/>
          <w:sz w:val="22"/>
          <w:szCs w:val="22"/>
        </w:rPr>
        <w:t>publié à l’INSEE Identifiant 001710986</w:t>
      </w:r>
      <w:r w:rsidRPr="00105436">
        <w:rPr>
          <w:rFonts w:ascii="Arial Narrow" w:eastAsia="Arial Unicode MS" w:hAnsi="Arial Narrow"/>
          <w:sz w:val="22"/>
          <w:szCs w:val="22"/>
        </w:rPr>
        <w:t xml:space="preserve"> à la date anniversaire du marché.</w:t>
      </w:r>
      <w:r w:rsidR="00727F40">
        <w:rPr>
          <w:rFonts w:ascii="Arial Narrow" w:eastAsia="Arial Unicode MS" w:hAnsi="Arial Narrow"/>
          <w:sz w:val="22"/>
          <w:szCs w:val="22"/>
        </w:rPr>
        <w:t xml:space="preserve"> (</w:t>
      </w:r>
      <w:r w:rsidR="00727F40" w:rsidRPr="00727F40">
        <w:rPr>
          <w:rFonts w:ascii="Arial Narrow" w:eastAsia="Arial Unicode MS" w:hAnsi="Arial Narrow"/>
          <w:sz w:val="22"/>
          <w:szCs w:val="22"/>
        </w:rPr>
        <w:t>https://www.insee.fr/fr/statistiques/serie/001710986</w:t>
      </w:r>
      <w:r w:rsidR="00727F40">
        <w:rPr>
          <w:rFonts w:ascii="Arial Narrow" w:eastAsia="Arial Unicode MS" w:hAnsi="Arial Narrow"/>
          <w:sz w:val="22"/>
          <w:szCs w:val="22"/>
        </w:rPr>
        <w:t>)</w:t>
      </w:r>
    </w:p>
    <w:p w14:paraId="5A90B309" w14:textId="169B0FB2" w:rsidR="00A12966" w:rsidRPr="00105436" w:rsidRDefault="00A12966" w:rsidP="00A12966">
      <w:pPr>
        <w:pStyle w:val="ART-0"/>
        <w:tabs>
          <w:tab w:val="left" w:pos="10347"/>
        </w:tabs>
        <w:spacing w:before="0" w:line="360" w:lineRule="auto"/>
        <w:ind w:left="0"/>
        <w:rPr>
          <w:rFonts w:ascii="Arial Narrow" w:hAnsi="Arial Narrow"/>
          <w:sz w:val="22"/>
          <w:szCs w:val="22"/>
        </w:rPr>
      </w:pPr>
      <w:r w:rsidRPr="00105436">
        <w:rPr>
          <w:rFonts w:ascii="Arial Narrow" w:eastAsia="Arial Unicode MS" w:hAnsi="Arial Narrow"/>
          <w:sz w:val="22"/>
          <w:szCs w:val="22"/>
        </w:rPr>
        <w:t xml:space="preserve">- Ino est la valeur </w:t>
      </w:r>
      <w:r w:rsidRPr="00736938">
        <w:rPr>
          <w:rFonts w:ascii="Arial Narrow" w:eastAsia="Arial Unicode MS" w:hAnsi="Arial Narrow"/>
          <w:sz w:val="22"/>
          <w:szCs w:val="22"/>
        </w:rPr>
        <w:t>de</w:t>
      </w:r>
      <w:r w:rsidRPr="00736938">
        <w:rPr>
          <w:rFonts w:ascii="Arial Narrow" w:hAnsi="Arial Narrow"/>
          <w:sz w:val="22"/>
          <w:szCs w:val="22"/>
        </w:rPr>
        <w:t xml:space="preserve"> BT01 – Tous corps d’état</w:t>
      </w:r>
      <w:r w:rsidRPr="00105436">
        <w:rPr>
          <w:rFonts w:ascii="Arial Narrow" w:hAnsi="Arial Narrow"/>
          <w:sz w:val="22"/>
          <w:szCs w:val="22"/>
        </w:rPr>
        <w:t xml:space="preserve"> - Base 2010 publié à l’INSEE Identifiant 001710986</w:t>
      </w:r>
      <w:r w:rsidRPr="00105436">
        <w:rPr>
          <w:rFonts w:ascii="Arial Narrow" w:eastAsia="Arial Unicode MS" w:hAnsi="Arial Narrow"/>
          <w:sz w:val="22"/>
          <w:szCs w:val="22"/>
        </w:rPr>
        <w:t xml:space="preserve"> connu à la date de remise de l’offre</w:t>
      </w:r>
    </w:p>
    <w:p w14:paraId="7C314605" w14:textId="77777777" w:rsidR="00A12966" w:rsidRPr="00105436" w:rsidRDefault="00A12966" w:rsidP="00A12966">
      <w:pPr>
        <w:pStyle w:val="En-tte"/>
        <w:spacing w:line="360" w:lineRule="auto"/>
        <w:rPr>
          <w:rFonts w:ascii="Arial Narrow" w:hAnsi="Arial Narrow"/>
        </w:rPr>
      </w:pPr>
      <w:r w:rsidRPr="00105436">
        <w:rPr>
          <w:rFonts w:ascii="Arial Narrow" w:hAnsi="Arial Narrow"/>
        </w:rPr>
        <w:t>Le coefficient obtenu sera arrêté à la troisième décimale.</w:t>
      </w:r>
    </w:p>
    <w:p w14:paraId="09582149" w14:textId="7BBF402E" w:rsidR="00A12966" w:rsidRPr="00105436" w:rsidRDefault="00A12966" w:rsidP="00A12966">
      <w:pPr>
        <w:pStyle w:val="En-tte"/>
        <w:spacing w:line="360" w:lineRule="auto"/>
        <w:rPr>
          <w:rFonts w:ascii="Arial Narrow" w:hAnsi="Arial Narrow"/>
        </w:rPr>
      </w:pPr>
      <w:r w:rsidRPr="00105436">
        <w:rPr>
          <w:rFonts w:ascii="Arial Narrow" w:hAnsi="Arial Narrow"/>
        </w:rPr>
        <w:t>La révision des prix fera l’objet d’une vérification et d’une validation par l’</w:t>
      </w:r>
      <w:r w:rsidR="00D20F93">
        <w:rPr>
          <w:rFonts w:ascii="Arial Narrow" w:hAnsi="Arial Narrow"/>
        </w:rPr>
        <w:t>EPMO-VGE</w:t>
      </w:r>
      <w:r w:rsidRPr="00105436">
        <w:rPr>
          <w:rFonts w:ascii="Arial Narrow" w:hAnsi="Arial Narrow"/>
        </w:rPr>
        <w:t xml:space="preserve">. </w:t>
      </w:r>
    </w:p>
    <w:p w14:paraId="15019D8D" w14:textId="77777777" w:rsidR="00A12966" w:rsidRPr="00105436" w:rsidRDefault="00A12966" w:rsidP="00A12966">
      <w:pPr>
        <w:pStyle w:val="En-tte"/>
        <w:spacing w:after="120" w:line="360" w:lineRule="auto"/>
        <w:rPr>
          <w:rFonts w:ascii="Arial Narrow" w:hAnsi="Arial Narrow"/>
        </w:rPr>
      </w:pPr>
      <w:r w:rsidRPr="00105436">
        <w:rPr>
          <w:rFonts w:ascii="Arial Narrow" w:hAnsi="Arial Narrow"/>
        </w:rPr>
        <w:t xml:space="preserve">En cas de disparition de l’indice, les parties conviendront d’un indice de remplacement en application des dispositions de l’article R. 2194-1 du code de la commande publique. </w:t>
      </w:r>
    </w:p>
    <w:p w14:paraId="2A672D5E" w14:textId="1AE7B6BF"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6366AE">
        <w:rPr>
          <w:rFonts w:ascii="Arial Narrow" w:hAnsi="Arial Narrow"/>
        </w:rPr>
        <w:t>Le maître d’œuvre</w:t>
      </w:r>
      <w:r w:rsidRPr="000F6D9C">
        <w:rPr>
          <w:rFonts w:ascii="Arial Narrow" w:hAnsi="Arial Narrow"/>
        </w:rPr>
        <w:t xml:space="preserve"> peut être amené au cours de l’exécution du marché à modifier l’importance ou la disposition des ouvrages prévus dans le cadre du marché.</w:t>
      </w:r>
    </w:p>
    <w:p w14:paraId="00A1B628" w14:textId="730E2B94" w:rsidR="00904D87" w:rsidRPr="000F6D9C" w:rsidRDefault="00904D87" w:rsidP="000D06AD">
      <w:pPr>
        <w:pStyle w:val="En-tte"/>
        <w:spacing w:after="120" w:line="360" w:lineRule="auto"/>
        <w:jc w:val="both"/>
        <w:rPr>
          <w:rFonts w:ascii="Arial Narrow" w:hAnsi="Arial Narrow"/>
        </w:rPr>
      </w:pPr>
      <w:r w:rsidRPr="00357365">
        <w:rPr>
          <w:rFonts w:ascii="Arial Narrow" w:hAnsi="Arial Narrow"/>
        </w:rPr>
        <w:t>Ces travaux supplémentaires ou modificatifs font l’objet d’un ordre de service signé du maitre d’œuvre après accord du maitre d’</w:t>
      </w:r>
      <w:r w:rsidR="000F6D9C" w:rsidRPr="00357365">
        <w:rPr>
          <w:rFonts w:ascii="Arial Narrow" w:hAnsi="Arial Narrow"/>
        </w:rPr>
        <w:t>ouvrage, dans les conditions prévues aux articles 13.3 et 13.4 du CCAG-</w:t>
      </w:r>
      <w:r w:rsidR="00D20F93">
        <w:rPr>
          <w:rFonts w:ascii="Arial Narrow" w:hAnsi="Arial Narrow"/>
        </w:rPr>
        <w:t>TRAVAUX</w:t>
      </w:r>
      <w:r w:rsidR="000F6D9C" w:rsidRPr="00357365">
        <w:rPr>
          <w:rFonts w:ascii="Arial Narrow" w:hAnsi="Arial Narrow"/>
        </w:rPr>
        <w:t>.</w:t>
      </w:r>
      <w:r w:rsidR="000F6D9C" w:rsidRPr="000F6D9C">
        <w:rPr>
          <w:rFonts w:ascii="Arial Narrow" w:hAnsi="Arial Narrow"/>
        </w:rPr>
        <w:t xml:space="preserve">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283C1D84" w14:textId="10411AF3"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00D20F93">
        <w:rPr>
          <w:rFonts w:ascii="Arial Narrow" w:hAnsi="Arial Narrow"/>
        </w:rPr>
        <w:t>TRAVAUX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lastRenderedPageBreak/>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11626F"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11626F">
        <w:rPr>
          <w:rFonts w:ascii="Arial Narrow" w:hAnsi="Arial Narrow"/>
          <w:b/>
        </w:rPr>
        <w:t>Avance</w:t>
      </w:r>
    </w:p>
    <w:p w14:paraId="77BAD482" w14:textId="77777777" w:rsidR="00FE0A09" w:rsidRPr="00905126" w:rsidRDefault="00FE0A09" w:rsidP="00FE0A09">
      <w:pPr>
        <w:pStyle w:val="En-tte"/>
        <w:spacing w:after="120" w:line="360" w:lineRule="auto"/>
        <w:jc w:val="both"/>
        <w:rPr>
          <w:rFonts w:ascii="Arial Narrow" w:hAnsi="Arial Narrow"/>
          <w:color w:val="000000" w:themeColor="text1"/>
        </w:rPr>
      </w:pPr>
      <w:r w:rsidRPr="00905126">
        <w:rPr>
          <w:rFonts w:ascii="Arial Narrow" w:hAnsi="Arial Narrow"/>
          <w:color w:val="000000" w:themeColor="text1"/>
        </w:rPr>
        <w:t>Une avance est versée au titulaire conformément aux articles R. 2191-16 à R. 2191-19 du</w:t>
      </w:r>
      <w:r w:rsidRPr="00905126">
        <w:rPr>
          <w:rFonts w:ascii="Arial Narrow" w:hAnsi="Arial Narrow"/>
          <w:b/>
          <w:bCs/>
          <w:color w:val="000000" w:themeColor="text1"/>
        </w:rPr>
        <w:t xml:space="preserve"> </w:t>
      </w:r>
      <w:r w:rsidRPr="00905126">
        <w:rPr>
          <w:rFonts w:ascii="Arial Narrow" w:hAnsi="Arial Narrow"/>
          <w:color w:val="000000" w:themeColor="text1"/>
        </w:rPr>
        <w:t>Code de la commande publique, sauf si celui-ci y renonce dans l’acte d’engagement</w:t>
      </w:r>
      <w:r>
        <w:rPr>
          <w:rFonts w:ascii="Arial Narrow" w:hAnsi="Arial Narrow"/>
          <w:color w:val="000000" w:themeColor="text1"/>
        </w:rPr>
        <w:t xml:space="preserve"> </w:t>
      </w:r>
      <w:r w:rsidRPr="00905126">
        <w:rPr>
          <w:rFonts w:ascii="Arial Narrow" w:hAnsi="Arial Narrow"/>
          <w:color w:val="000000" w:themeColor="text1"/>
        </w:rPr>
        <w:t>et selon les stipulations suivantes</w:t>
      </w:r>
      <w:r>
        <w:rPr>
          <w:rFonts w:ascii="Arial Narrow" w:hAnsi="Arial Narrow"/>
          <w:color w:val="000000" w:themeColor="text1"/>
        </w:rPr>
        <w:t xml:space="preserve"> </w:t>
      </w:r>
      <w:r w:rsidRPr="00905126">
        <w:rPr>
          <w:rFonts w:ascii="Arial Narrow" w:hAnsi="Arial Narrow"/>
          <w:color w:val="000000" w:themeColor="text1"/>
        </w:rPr>
        <w:t xml:space="preserve">: </w:t>
      </w:r>
    </w:p>
    <w:p w14:paraId="55777730" w14:textId="77777777" w:rsidR="00FE0A09" w:rsidRPr="00905126" w:rsidRDefault="00FE0A09" w:rsidP="00FE0A09">
      <w:pPr>
        <w:pStyle w:val="En-tte"/>
        <w:spacing w:after="120" w:line="360" w:lineRule="auto"/>
        <w:jc w:val="both"/>
        <w:rPr>
          <w:rFonts w:ascii="Arial Narrow" w:hAnsi="Arial Narrow"/>
          <w:color w:val="000000" w:themeColor="text1"/>
        </w:rPr>
      </w:pPr>
      <w:r w:rsidRPr="001F2A41">
        <w:rPr>
          <w:rFonts w:ascii="Arial Narrow" w:hAnsi="Arial Narrow"/>
          <w:color w:val="000000" w:themeColor="text1"/>
        </w:rPr>
        <w:t>Une avance de 30% du montant forfaitaire du marché sera versée au titulaire ;</w:t>
      </w:r>
    </w:p>
    <w:p w14:paraId="008F3025" w14:textId="77777777" w:rsidR="00FE0A09" w:rsidRDefault="00FE0A09" w:rsidP="00FE0A09">
      <w:pPr>
        <w:pStyle w:val="En-tte"/>
        <w:spacing w:after="120" w:line="360" w:lineRule="auto"/>
        <w:jc w:val="both"/>
        <w:rPr>
          <w:rFonts w:ascii="Arial Narrow" w:hAnsi="Arial Narrow"/>
        </w:rPr>
      </w:pPr>
      <w:r w:rsidRPr="0046769C">
        <w:rPr>
          <w:rFonts w:ascii="Arial Narrow" w:hAnsi="Arial Narrow"/>
        </w:rPr>
        <w:t xml:space="preserve">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ou du montant </w:t>
      </w:r>
      <w:r>
        <w:rPr>
          <w:rFonts w:ascii="Arial Narrow" w:hAnsi="Arial Narrow"/>
        </w:rPr>
        <w:t>du bon de commande</w:t>
      </w:r>
      <w:r w:rsidRPr="0046769C">
        <w:rPr>
          <w:rFonts w:ascii="Arial Narrow" w:hAnsi="Arial Narrow"/>
        </w:rPr>
        <w:t>. Il devra être terminé lorsque le montant des prestations exécutées atteindra 80% du montant toutes taxes comprises</w:t>
      </w:r>
      <w:r>
        <w:rPr>
          <w:rFonts w:ascii="Arial Narrow" w:hAnsi="Arial Narrow"/>
        </w:rPr>
        <w:t xml:space="preserve"> du marché, du bon de commande.</w:t>
      </w:r>
    </w:p>
    <w:p w14:paraId="5D4AD7C8" w14:textId="09CE9462"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w:t>
      </w:r>
    </w:p>
    <w:p w14:paraId="4D9ED0A6" w14:textId="2CB3861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paiement des prestations s’effectuera dans les conditions prévues à l’article 12 du CCAG-</w:t>
      </w:r>
      <w:r w:rsidR="00D20F93">
        <w:rPr>
          <w:rFonts w:ascii="Arial Narrow" w:hAnsi="Arial Narrow"/>
        </w:rPr>
        <w:t>TRAVAUX</w:t>
      </w:r>
      <w:r w:rsidRPr="005625C3">
        <w:rPr>
          <w:rFonts w:ascii="Arial Narrow" w:hAnsi="Arial Narrow"/>
        </w:rPr>
        <w:t xml:space="preserve"> et aux articles R. 2191-20 à R. 2191-22 du code de la commande publique, par le versement d’acomptes mensuels dont le montant correspond à la valeur des prestations auxquelles ils se rapportent.</w:t>
      </w:r>
      <w:r w:rsidR="009B524D">
        <w:rPr>
          <w:rFonts w:ascii="Arial Narrow" w:hAnsi="Arial Narrow"/>
        </w:rPr>
        <w:t xml:space="preserve"> </w:t>
      </w:r>
    </w:p>
    <w:p w14:paraId="49762661" w14:textId="36EA5DDC" w:rsidR="005625C3" w:rsidRPr="005625C3" w:rsidRDefault="00355902" w:rsidP="005625C3">
      <w:pPr>
        <w:pStyle w:val="En-tte"/>
        <w:spacing w:after="120" w:line="360" w:lineRule="auto"/>
        <w:ind w:left="567"/>
        <w:jc w:val="both"/>
        <w:rPr>
          <w:rFonts w:ascii="Arial Narrow" w:hAnsi="Arial Narrow"/>
          <w:b/>
        </w:rPr>
      </w:pPr>
      <w:r w:rsidRPr="00B60471">
        <w:rPr>
          <w:rFonts w:ascii="Arial Narrow" w:hAnsi="Arial Narrow"/>
          <w:b/>
        </w:rPr>
        <w:t>14</w:t>
      </w:r>
      <w:r w:rsidR="005625C3" w:rsidRPr="00B60471">
        <w:rPr>
          <w:rFonts w:ascii="Arial Narrow" w:hAnsi="Arial Narrow"/>
          <w:b/>
        </w:rPr>
        <w:t>.2.1 Acomptes mensuels</w:t>
      </w:r>
      <w:r w:rsidR="005625C3" w:rsidRPr="005625C3">
        <w:rPr>
          <w:rFonts w:ascii="Arial Narrow" w:hAnsi="Arial Narrow"/>
          <w:b/>
        </w:rPr>
        <w:t xml:space="preserve"> </w:t>
      </w:r>
    </w:p>
    <w:p w14:paraId="54AB277C" w14:textId="77E804CF"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w:t>
      </w:r>
      <w:r w:rsidR="00D20F93">
        <w:rPr>
          <w:rFonts w:ascii="Arial Narrow" w:hAnsi="Arial Narrow"/>
        </w:rPr>
        <w:t>TRAVAUX</w:t>
      </w:r>
      <w:r w:rsidRPr="005625C3">
        <w:rPr>
          <w:rFonts w:ascii="Arial Narrow" w:hAnsi="Arial Narrow"/>
        </w:rPr>
        <w:t xml:space="preserve"> en tenant compte des précisions suivantes :</w:t>
      </w:r>
    </w:p>
    <w:p w14:paraId="4516AE7E" w14:textId="6BDDD9DB"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Le maître d’œuvre, à partir du décompte mensuel, dresse un projet d’état d’acompte mensuel, comprenant les différents éléments indiqués à l’article 12.2.1 du CCAG-</w:t>
      </w:r>
      <w:r w:rsidR="00D20F93">
        <w:rPr>
          <w:rFonts w:ascii="Arial Narrow" w:hAnsi="Arial Narrow"/>
        </w:rPr>
        <w:t>TRAVAUX</w:t>
      </w:r>
      <w:r w:rsidRPr="005625C3">
        <w:rPr>
          <w:rFonts w:ascii="Arial Narrow" w:hAnsi="Arial Narrow"/>
        </w:rPr>
        <w:t>, et l’adresse au Maitre d’ouvrage dans un délai de sept (7) jours à compter de la réception du projet de décompte.</w:t>
      </w:r>
    </w:p>
    <w:p w14:paraId="1230E793" w14:textId="282E04B1"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w:t>
      </w:r>
      <w:r w:rsidRPr="005625C3">
        <w:rPr>
          <w:rFonts w:ascii="Arial Narrow" w:hAnsi="Arial Narrow"/>
        </w:rPr>
        <w:tab/>
        <w:t>par dérogation à l’article 12.2.2 du CCAG-</w:t>
      </w:r>
      <w:r w:rsidR="00D20F93">
        <w:rPr>
          <w:rFonts w:ascii="Arial Narrow" w:hAnsi="Arial Narrow"/>
        </w:rPr>
        <w:t>TRAVAUX</w:t>
      </w:r>
      <w:r w:rsidRPr="005625C3">
        <w:rPr>
          <w:rFonts w:ascii="Arial Narrow" w:hAnsi="Arial Narrow"/>
        </w:rPr>
        <w:t>,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7930B709"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cas de contestation sur le montant de l’acompte, le Maitre d’ouvrage règle les sommes qu’il a admises. </w:t>
      </w:r>
    </w:p>
    <w:p w14:paraId="5CEABCCB" w14:textId="4DEC8655"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En application des stipulations de l’article 10.4 du CCAG-</w:t>
      </w:r>
      <w:r w:rsidR="00D20F93">
        <w:rPr>
          <w:rFonts w:ascii="Arial Narrow" w:hAnsi="Arial Narrow"/>
        </w:rPr>
        <w:t>TRAVAUX</w:t>
      </w:r>
      <w:r w:rsidRPr="005625C3">
        <w:rPr>
          <w:rFonts w:ascii="Arial Narrow" w:hAnsi="Arial Narrow"/>
        </w:rPr>
        <w:t xml:space="preserve">,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6FEAEC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tout document justificatif mentionnant au minimum la date de la commande, la description précise des approvisionnements, les quantités livrées ;</w:t>
      </w:r>
    </w:p>
    <w:p w14:paraId="2272A5D5"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654C8EF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7534F0A3" w:rsidR="005625C3" w:rsidRPr="005625C3" w:rsidRDefault="00355902"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0871EBFA"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w:t>
      </w:r>
      <w:r w:rsidR="00D20F93">
        <w:rPr>
          <w:rFonts w:ascii="Arial Narrow" w:hAnsi="Arial Narrow"/>
        </w:rPr>
        <w:t>TRAVAUX</w:t>
      </w:r>
      <w:r w:rsidRPr="005625C3">
        <w:rPr>
          <w:rFonts w:ascii="Arial Narrow" w:hAnsi="Arial Narrow"/>
        </w:rPr>
        <w:t>, à compter de la plus tardive des deux dates suivantes :</w:t>
      </w:r>
    </w:p>
    <w:p w14:paraId="4309FA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-Date de notification de la décision de levée des réserves,</w:t>
      </w:r>
    </w:p>
    <w:p w14:paraId="70CE998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Date de remise du dossier des ouvrages exécutés (DOE) et des documents nécessaires à l’établissement du dossier d’intervention ultérieur sur l’ouvrage (DIUO).</w:t>
      </w:r>
    </w:p>
    <w:p w14:paraId="03284C72" w14:textId="7D02B6DC" w:rsidR="000D7D71" w:rsidRDefault="005625C3" w:rsidP="004C5CF1">
      <w:pPr>
        <w:pStyle w:val="En-tte"/>
        <w:spacing w:after="120" w:line="360" w:lineRule="auto"/>
        <w:jc w:val="both"/>
        <w:rPr>
          <w:rFonts w:ascii="Arial Narrow" w:hAnsi="Arial Narrow"/>
        </w:rPr>
      </w:pPr>
      <w:r w:rsidRPr="005625C3">
        <w:rPr>
          <w:rFonts w:ascii="Arial Narrow" w:hAnsi="Arial Narrow"/>
        </w:rPr>
        <w:lastRenderedPageBreak/>
        <w:t>Par dérogation à l’article 12.4.2 du CCAG-</w:t>
      </w:r>
      <w:r w:rsidR="00D20F93">
        <w:rPr>
          <w:rFonts w:ascii="Arial Narrow" w:hAnsi="Arial Narrow"/>
        </w:rPr>
        <w:t>TRAVAUX</w:t>
      </w:r>
      <w:r w:rsidRPr="005625C3">
        <w:rPr>
          <w:rFonts w:ascii="Arial Narrow" w:hAnsi="Arial Narrow"/>
        </w:rPr>
        <w:t>, le Maitre d’ouvrage notifie au titulaire le décompte général dans un délai de quarante-cinq (45) jours à compter de la date de notification du projet de décompte final au maître d’œuvre.</w:t>
      </w:r>
    </w:p>
    <w:p w14:paraId="6EDAB471" w14:textId="7AE74001" w:rsidR="000F6D9C" w:rsidRPr="001F6565" w:rsidRDefault="000D7D71" w:rsidP="004C5CF1">
      <w:pPr>
        <w:pStyle w:val="En-tte"/>
        <w:spacing w:after="120" w:line="360" w:lineRule="auto"/>
        <w:jc w:val="both"/>
        <w:rPr>
          <w:rFonts w:ascii="Arial Narrow" w:hAnsi="Arial Narrow"/>
          <w:b/>
        </w:rPr>
      </w:pPr>
      <w:r w:rsidRPr="001F6565">
        <w:rPr>
          <w:rFonts w:ascii="Arial Narrow" w:hAnsi="Arial Narrow"/>
          <w:b/>
        </w:rPr>
        <w:t>Dans tous les cas, le décompte général est unique pour l'ensemble des travaux, la notification de la dernière décision de réception partielle faisant courir le délai prévu à l'article 12.3.2 du CCAG Travaux</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C2E0BB5"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D20F93">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0DFE0D46"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D20F93">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664FFDE9"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D20F93">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34FCA19"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5625C3">
        <w:rPr>
          <w:rFonts w:ascii="Arial Narrow" w:hAnsi="Arial Narrow"/>
        </w:rPr>
        <w:t xml:space="preserve">,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25CCB86D"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D20F93">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0E74C542" w:rsidR="00F00B4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30C02827" w14:textId="77777777" w:rsidR="00E14DFC" w:rsidRPr="00546FE0" w:rsidRDefault="00E14DFC" w:rsidP="00F00B40">
      <w:pPr>
        <w:pStyle w:val="En-tte"/>
        <w:spacing w:after="120" w:line="360" w:lineRule="auto"/>
        <w:jc w:val="both"/>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10794"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10794">
        <w:rPr>
          <w:rFonts w:ascii="Arial Narrow" w:hAnsi="Arial Narrow"/>
          <w:b/>
        </w:rPr>
        <w:t>Retenue de garantie</w:t>
      </w:r>
    </w:p>
    <w:p w14:paraId="2D5F2ABC" w14:textId="38F784E2" w:rsidR="00573EA1" w:rsidRPr="00546FE0" w:rsidRDefault="00573EA1" w:rsidP="00573EA1">
      <w:pPr>
        <w:pStyle w:val="En-tte"/>
        <w:spacing w:after="120" w:line="360" w:lineRule="auto"/>
        <w:jc w:val="both"/>
        <w:rPr>
          <w:rFonts w:ascii="Arial Narrow" w:hAnsi="Arial Narrow"/>
        </w:rPr>
      </w:pPr>
      <w:r w:rsidRPr="00546FE0">
        <w:rPr>
          <w:rFonts w:ascii="Arial Narrow" w:hAnsi="Arial Narrow"/>
        </w:rPr>
        <w:t>La retenue de garantie a pour seul objet de couvrir les réserves formulées à la réception des prestations</w:t>
      </w:r>
      <w:r w:rsidR="00E2244A">
        <w:rPr>
          <w:rFonts w:ascii="Arial Narrow" w:hAnsi="Arial Narrow"/>
        </w:rPr>
        <w:t xml:space="preserve"> </w:t>
      </w:r>
      <w:r w:rsidRPr="00546FE0">
        <w:rPr>
          <w:rFonts w:ascii="Arial Narrow" w:hAnsi="Arial Narrow"/>
        </w:rPr>
        <w:t xml:space="preserve">du marché et, le cas échéant, celles formulées pendant le délai de garantie lorsque les malfaçons n’étaient pas apparentes ou que leurs conséquences n’étaient pas identifiables au moment de la réception. </w:t>
      </w:r>
    </w:p>
    <w:p w14:paraId="3CB2552E" w14:textId="77777777" w:rsidR="00A4159B" w:rsidRPr="00900D67" w:rsidRDefault="00A4159B" w:rsidP="00332107">
      <w:pPr>
        <w:pStyle w:val="En-tte"/>
        <w:spacing w:after="120" w:line="360" w:lineRule="auto"/>
        <w:jc w:val="both"/>
        <w:rPr>
          <w:rFonts w:ascii="Arial Narrow" w:hAnsi="Arial Narrow"/>
        </w:rPr>
      </w:pPr>
      <w:r w:rsidRPr="00900D67">
        <w:rPr>
          <w:rFonts w:ascii="Arial Narrow" w:hAnsi="Arial Narrow"/>
        </w:rPr>
        <w:t>Le montant de la retenue de garantie ne peut être supérieur à 5 % du montant initial du marché augmenté, le cas échéant, du montant des modifications en cours d'exécution.</w:t>
      </w:r>
    </w:p>
    <w:p w14:paraId="207A894C" w14:textId="6B583185" w:rsidR="00A4159B" w:rsidRPr="00900D67" w:rsidRDefault="00A4159B" w:rsidP="00332107">
      <w:pPr>
        <w:pStyle w:val="En-tte"/>
        <w:spacing w:after="120" w:line="360" w:lineRule="auto"/>
        <w:jc w:val="both"/>
        <w:rPr>
          <w:rFonts w:ascii="Arial Narrow" w:hAnsi="Arial Narrow"/>
        </w:rPr>
      </w:pPr>
      <w:r w:rsidRPr="00510794">
        <w:rPr>
          <w:rFonts w:ascii="Arial Narrow" w:hAnsi="Arial Narrow"/>
        </w:rPr>
        <w:lastRenderedPageBreak/>
        <w:t>Lorsque le titulaire du marché public est une petite ou moyenne entreprise mentionnée à l'article R. 2151-13, ce taux ne peut être supérieur à 3 %</w:t>
      </w:r>
    </w:p>
    <w:p w14:paraId="411FC124" w14:textId="77777777" w:rsidR="00154C34" w:rsidRDefault="00573EA1" w:rsidP="00573EA1">
      <w:pPr>
        <w:pStyle w:val="En-tte"/>
        <w:spacing w:after="120" w:line="360" w:lineRule="auto"/>
        <w:jc w:val="both"/>
        <w:rPr>
          <w:rFonts w:ascii="Arial Narrow" w:hAnsi="Arial Narrow"/>
        </w:rPr>
      </w:pPr>
      <w:r w:rsidRPr="00546FE0">
        <w:rPr>
          <w:rFonts w:ascii="Arial Narrow" w:hAnsi="Arial Narrow"/>
        </w:rPr>
        <w:t>Les modalités de prélèvement de la retenue de garantie ainsi que son remboursement sont fixées aux articles R. 2191-34 et R. 2 191-35 du code de la commande publique.</w:t>
      </w:r>
    </w:p>
    <w:p w14:paraId="6BC3B641" w14:textId="5B42367C" w:rsidR="00154C34" w:rsidRPr="00546FE0" w:rsidRDefault="00154C34" w:rsidP="00154C34">
      <w:pPr>
        <w:pStyle w:val="En-tte"/>
        <w:tabs>
          <w:tab w:val="clear" w:pos="4536"/>
          <w:tab w:val="clear" w:pos="9072"/>
        </w:tabs>
        <w:spacing w:after="120" w:line="360" w:lineRule="auto"/>
        <w:jc w:val="both"/>
        <w:rPr>
          <w:rFonts w:ascii="Arial Narrow" w:hAnsi="Arial Narrow"/>
        </w:rPr>
      </w:pPr>
      <w:r w:rsidRPr="00510794">
        <w:rPr>
          <w:rFonts w:ascii="Arial Narrow" w:hAnsi="Arial Narrow"/>
        </w:rPr>
        <w:t>Par dérogation à l’article 42.3 la libération des sûretés interviendra à l’expiration du délai de</w:t>
      </w:r>
      <w:r w:rsidR="003E68DB" w:rsidRPr="00510794">
        <w:rPr>
          <w:rFonts w:ascii="Arial Narrow" w:hAnsi="Arial Narrow"/>
        </w:rPr>
        <w:t xml:space="preserve"> garantie propre à chacune des phases </w:t>
      </w:r>
    </w:p>
    <w:p w14:paraId="46F63FA1" w14:textId="7A415B77" w:rsidR="00573EA1" w:rsidRPr="00546FE0" w:rsidRDefault="00573EA1" w:rsidP="00573EA1">
      <w:pPr>
        <w:pStyle w:val="En-tte"/>
        <w:spacing w:after="120" w:line="360" w:lineRule="auto"/>
        <w:jc w:val="both"/>
        <w:rPr>
          <w:rFonts w:ascii="Arial Narrow" w:hAnsi="Arial Narrow"/>
        </w:rPr>
      </w:pPr>
      <w:r w:rsidRPr="00546FE0">
        <w:rPr>
          <w:rFonts w:ascii="Arial Narrow" w:hAnsi="Arial Narrow"/>
        </w:rPr>
        <w:t xml:space="preserv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 xml:space="preserve">Garantie à première demande </w:t>
      </w:r>
    </w:p>
    <w:p w14:paraId="7BFB4572" w14:textId="39CBECD6"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.1 du présent CCAP, uniquement une garantie à première demande, l’</w:t>
      </w:r>
      <w:r w:rsidR="00D20F93">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2BB06606"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5F49B345"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D20F93">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2B75A8CF"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D20F93">
        <w:rPr>
          <w:rFonts w:ascii="Arial Narrow" w:hAnsi="Arial Narrow"/>
        </w:rPr>
        <w:t>TRAVAUX</w:t>
      </w:r>
      <w:r w:rsidRPr="00546FE0">
        <w:rPr>
          <w:rFonts w:ascii="Arial Narrow" w:hAnsi="Arial Narrow"/>
        </w:rPr>
        <w:t>, l’</w:t>
      </w:r>
      <w:r w:rsidR="00D20F93">
        <w:rPr>
          <w:rFonts w:ascii="Arial Narrow" w:hAnsi="Arial Narrow"/>
        </w:rPr>
        <w:t>EPMO-VGE</w:t>
      </w:r>
      <w:r w:rsidRPr="00546FE0">
        <w:rPr>
          <w:rFonts w:ascii="Arial Narrow" w:hAnsi="Arial Narrow"/>
        </w:rPr>
        <w:t xml:space="preserve"> n’invitera pas préalablement le titulaire à présenter ses observations.</w:t>
      </w:r>
    </w:p>
    <w:p w14:paraId="0917736C" w14:textId="5BD9C92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D20F93">
        <w:rPr>
          <w:rFonts w:ascii="Arial Narrow" w:hAnsi="Arial Narrow"/>
        </w:rPr>
        <w:t>TRAVAUX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0" w:type="auto"/>
        <w:tblLook w:val="04A0" w:firstRow="1" w:lastRow="0" w:firstColumn="1" w:lastColumn="0" w:noHBand="0" w:noVBand="1"/>
      </w:tblPr>
      <w:tblGrid>
        <w:gridCol w:w="3539"/>
        <w:gridCol w:w="5523"/>
      </w:tblGrid>
      <w:tr w:rsidR="00F0784C" w:rsidRPr="00F0784C" w14:paraId="7105CC2C" w14:textId="77777777" w:rsidTr="00800052">
        <w:tc>
          <w:tcPr>
            <w:tcW w:w="3539" w:type="dxa"/>
          </w:tcPr>
          <w:p w14:paraId="631F3ADC" w14:textId="77777777" w:rsidR="00F0784C" w:rsidRPr="00F0784C" w:rsidRDefault="00F0784C" w:rsidP="00F0784C">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523" w:type="dxa"/>
          </w:tcPr>
          <w:p w14:paraId="4021F020" w14:textId="2E2A7845"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w:t>
            </w:r>
            <w:r w:rsidR="0087560B" w:rsidRPr="00181FE6">
              <w:rPr>
                <w:rFonts w:ascii="Arial Narrow" w:hAnsi="Arial Narrow"/>
              </w:rPr>
              <w:t xml:space="preserve">cinquante </w:t>
            </w:r>
            <w:r w:rsidRPr="00181FE6">
              <w:rPr>
                <w:rFonts w:ascii="Arial Narrow" w:hAnsi="Arial Narrow"/>
              </w:rPr>
              <w:t>(</w:t>
            </w:r>
            <w:r w:rsidR="00BE0328" w:rsidRPr="00181FE6">
              <w:rPr>
                <w:rFonts w:ascii="Arial Narrow" w:hAnsi="Arial Narrow"/>
              </w:rPr>
              <w:t>50</w:t>
            </w:r>
            <w:r w:rsidRPr="00181FE6">
              <w:rPr>
                <w:rFonts w:ascii="Arial Narrow" w:hAnsi="Arial Narrow"/>
              </w:rPr>
              <w:t>) euros</w:t>
            </w:r>
            <w:r w:rsidRPr="00F0784C">
              <w:rPr>
                <w:rFonts w:ascii="Arial Narrow" w:hAnsi="Arial Narrow"/>
              </w:rPr>
              <w:t xml:space="preserve">. </w:t>
            </w:r>
          </w:p>
        </w:tc>
      </w:tr>
      <w:tr w:rsidR="00F0784C" w:rsidRPr="00F0784C" w14:paraId="50BB86C0" w14:textId="77777777" w:rsidTr="00800052">
        <w:tc>
          <w:tcPr>
            <w:tcW w:w="3539" w:type="dxa"/>
          </w:tcPr>
          <w:p w14:paraId="1CDD2C74"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6BFF2C83"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375B9DA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En cas de retard dans le repliement des installations de chantier et la remise en état des lieux, le titulaire subira une pénalité de cent (</w:t>
            </w:r>
            <w:r w:rsidRPr="00181FE6">
              <w:rPr>
                <w:rFonts w:ascii="Arial Narrow" w:hAnsi="Arial Narrow"/>
              </w:rPr>
              <w:t>100) euros</w:t>
            </w:r>
            <w:r w:rsidRPr="00F0784C">
              <w:rPr>
                <w:rFonts w:ascii="Arial Narrow" w:hAnsi="Arial Narrow"/>
              </w:rPr>
              <w:t xml:space="preserve"> par jour calendaire de retard constaté sur le délai imposé par le maître d’œuvre pour remédier à cette défaillance.</w:t>
            </w:r>
          </w:p>
        </w:tc>
      </w:tr>
      <w:tr w:rsidR="00F0784C" w:rsidRPr="00F0784C" w14:paraId="25DC6FA5" w14:textId="77777777" w:rsidTr="00800052">
        <w:tc>
          <w:tcPr>
            <w:tcW w:w="3539" w:type="dxa"/>
          </w:tcPr>
          <w:p w14:paraId="452D5C5A"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B876FE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nettoiement des espaces, le titulaire subira une pénalité de cent (100) euros par jour calendaire de retard constaté sur le délai imposé par le maître d’œuvre pour remédier à cette défaillance.</w:t>
            </w:r>
          </w:p>
        </w:tc>
      </w:tr>
      <w:tr w:rsidR="008846A8" w:rsidRPr="00F0784C" w14:paraId="71AE7155" w14:textId="77777777" w:rsidTr="00800052">
        <w:tc>
          <w:tcPr>
            <w:tcW w:w="3539" w:type="dxa"/>
          </w:tcPr>
          <w:p w14:paraId="73B382FF" w14:textId="0ED06203" w:rsidR="008846A8" w:rsidRPr="00510794" w:rsidRDefault="008846A8" w:rsidP="00F0784C">
            <w:pPr>
              <w:tabs>
                <w:tab w:val="center" w:pos="4536"/>
                <w:tab w:val="right" w:pos="9072"/>
              </w:tabs>
              <w:spacing w:after="120" w:line="360" w:lineRule="auto"/>
              <w:jc w:val="both"/>
              <w:rPr>
                <w:rFonts w:ascii="Arial Narrow" w:hAnsi="Arial Narrow"/>
              </w:rPr>
            </w:pPr>
            <w:r w:rsidRPr="00510794">
              <w:rPr>
                <w:rFonts w:ascii="Arial Narrow" w:hAnsi="Arial Narrow"/>
              </w:rPr>
              <w:t>Retard dans la réalisation des prestations décrites dans le calendrier (soit calendrier DCE, soit le dernier calendrier notifié par OS)</w:t>
            </w:r>
          </w:p>
        </w:tc>
        <w:tc>
          <w:tcPr>
            <w:tcW w:w="5523" w:type="dxa"/>
          </w:tcPr>
          <w:p w14:paraId="48B56347" w14:textId="5DEADC0E" w:rsidR="008846A8" w:rsidRPr="00510794" w:rsidRDefault="008846A8" w:rsidP="00F0784C">
            <w:pPr>
              <w:tabs>
                <w:tab w:val="center" w:pos="4536"/>
                <w:tab w:val="right" w:pos="9072"/>
              </w:tabs>
              <w:spacing w:after="120" w:line="360" w:lineRule="auto"/>
              <w:jc w:val="both"/>
              <w:rPr>
                <w:rFonts w:ascii="Arial Narrow" w:hAnsi="Arial Narrow"/>
              </w:rPr>
            </w:pPr>
            <w:r w:rsidRPr="00510794">
              <w:rPr>
                <w:rFonts w:ascii="Arial Narrow" w:hAnsi="Arial Narrow"/>
              </w:rPr>
              <w:t>En cas de retard dans l’exécution de la tâche, le titulaire subira une pénalité de cent (100) euros par jour calendaire de retard constaté sur le délai imposé par le maître d’œuvre pour remédier à cette défaillance.</w:t>
            </w:r>
          </w:p>
        </w:tc>
      </w:tr>
      <w:tr w:rsidR="00F0784C" w:rsidRPr="00F0784C" w14:paraId="4C6AE462" w14:textId="77777777" w:rsidTr="00800052">
        <w:tc>
          <w:tcPr>
            <w:tcW w:w="3539" w:type="dxa"/>
          </w:tcPr>
          <w:p w14:paraId="14B3E36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Respect des consignes de Sûreté – Sécurité – Hygiène</w:t>
            </w:r>
          </w:p>
          <w:p w14:paraId="5427FE26"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1D4DCAD4" w14:textId="4D064FE8"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Tout manquement aux stipulations relatives à la sécurité, la sûreté et l’hygiène prévues au CCTP, au CCAG-</w:t>
            </w:r>
            <w:r w:rsidR="00D20F93">
              <w:rPr>
                <w:rFonts w:ascii="Arial Narrow" w:hAnsi="Arial Narrow"/>
              </w:rPr>
              <w:t>TRAVAUX</w:t>
            </w:r>
            <w:r w:rsidRPr="00181FE6">
              <w:rPr>
                <w:rFonts w:ascii="Arial Narrow" w:hAnsi="Arial Narrow"/>
              </w:rPr>
              <w:t xml:space="preserve"> et, le cas échéant, au PGC et aux PPSPS, entraînera l’application d’une pénalité de deux cents (200) euros par manquement et/ou par jour calendaire de retard constaté.</w:t>
            </w:r>
          </w:p>
        </w:tc>
      </w:tr>
      <w:tr w:rsidR="00F0784C" w:rsidRPr="00F0784C" w14:paraId="4B286E46" w14:textId="77777777" w:rsidTr="00800052">
        <w:tc>
          <w:tcPr>
            <w:tcW w:w="3539" w:type="dxa"/>
          </w:tcPr>
          <w:p w14:paraId="3BC85460" w14:textId="2E54BA72"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0F59B96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00294AD5" w14:textId="18BBBE2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 xml:space="preserve">Chaque retard constaté de plus d’une demi-heure aux réunions de chantier entraînera l’application d’une pénalité de </w:t>
            </w:r>
            <w:r w:rsidR="0087560B" w:rsidRPr="00181FE6">
              <w:rPr>
                <w:rFonts w:ascii="Arial Narrow" w:hAnsi="Arial Narrow"/>
              </w:rPr>
              <w:t xml:space="preserve">vingt-cinq </w:t>
            </w:r>
            <w:r w:rsidRPr="00181FE6">
              <w:rPr>
                <w:rFonts w:ascii="Arial Narrow" w:hAnsi="Arial Narrow"/>
              </w:rPr>
              <w:t xml:space="preserve"> (</w:t>
            </w:r>
            <w:r w:rsidR="0063488B" w:rsidRPr="00181FE6">
              <w:rPr>
                <w:rFonts w:ascii="Arial Narrow" w:hAnsi="Arial Narrow"/>
              </w:rPr>
              <w:t xml:space="preserve">25 </w:t>
            </w:r>
            <w:r w:rsidRPr="00181FE6">
              <w:rPr>
                <w:rFonts w:ascii="Arial Narrow" w:hAnsi="Arial Narrow"/>
              </w:rPr>
              <w:t>) euros.</w:t>
            </w:r>
          </w:p>
        </w:tc>
      </w:tr>
      <w:tr w:rsidR="00F0784C" w:rsidRPr="00F0784C" w14:paraId="3B5E0CC3" w14:textId="77777777" w:rsidTr="00800052">
        <w:tc>
          <w:tcPr>
            <w:tcW w:w="3539" w:type="dxa"/>
          </w:tcPr>
          <w:p w14:paraId="691B434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523" w:type="dxa"/>
          </w:tcPr>
          <w:p w14:paraId="55F1E153" w14:textId="621F4DE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Chaque absence constatée aux réunions de chantier entraînera l’application d’une pénalité de c</w:t>
            </w:r>
            <w:r w:rsidR="0087560B" w:rsidRPr="00181FE6">
              <w:rPr>
                <w:rFonts w:ascii="Arial Narrow" w:hAnsi="Arial Narrow"/>
              </w:rPr>
              <w:t xml:space="preserve">inquante </w:t>
            </w:r>
            <w:r w:rsidRPr="00181FE6">
              <w:rPr>
                <w:rFonts w:ascii="Arial Narrow" w:hAnsi="Arial Narrow"/>
              </w:rPr>
              <w:t>(</w:t>
            </w:r>
            <w:r w:rsidR="00BE0328" w:rsidRPr="00181FE6">
              <w:rPr>
                <w:rFonts w:ascii="Arial Narrow" w:hAnsi="Arial Narrow"/>
              </w:rPr>
              <w:t>50</w:t>
            </w:r>
            <w:r w:rsidRPr="00181FE6">
              <w:rPr>
                <w:rFonts w:ascii="Arial Narrow" w:hAnsi="Arial Narrow"/>
              </w:rPr>
              <w:t xml:space="preserve">) euros.  </w:t>
            </w:r>
          </w:p>
        </w:tc>
      </w:tr>
      <w:tr w:rsidR="00F0784C" w:rsidRPr="00F0784C" w14:paraId="1DC7EE2D" w14:textId="77777777" w:rsidTr="00800052">
        <w:tc>
          <w:tcPr>
            <w:tcW w:w="3539" w:type="dxa"/>
          </w:tcPr>
          <w:p w14:paraId="221C65F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523" w:type="dxa"/>
          </w:tcPr>
          <w:p w14:paraId="368169E3"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19 du présent CCAP. </w:t>
            </w:r>
          </w:p>
        </w:tc>
      </w:tr>
      <w:tr w:rsidR="00F0784C" w:rsidRPr="00F0784C" w14:paraId="7D862551" w14:textId="77777777" w:rsidTr="00800052">
        <w:tc>
          <w:tcPr>
            <w:tcW w:w="3539" w:type="dxa"/>
          </w:tcPr>
          <w:p w14:paraId="1A08FD7B"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65F115F2"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CE3E2F1" w14:textId="06344B5B"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w:t>
            </w:r>
            <w:r w:rsidR="00D20F93">
              <w:rPr>
                <w:rFonts w:ascii="Arial Narrow" w:hAnsi="Arial Narrow"/>
              </w:rPr>
              <w:t>TRAVAUX</w:t>
            </w:r>
            <w:r w:rsidRPr="00F0784C">
              <w:rPr>
                <w:rFonts w:ascii="Arial Narrow" w:hAnsi="Arial Narrow"/>
              </w:rPr>
              <w:t>, l’acheteur appliquera une pénalité de cent cinquante (150) euros par jour calendaire de retard constaté et par réserve non levée.</w:t>
            </w:r>
          </w:p>
        </w:tc>
      </w:tr>
      <w:tr w:rsidR="00F0784C" w:rsidRPr="00F0784C" w14:paraId="1EFA3F96" w14:textId="77777777" w:rsidTr="00800052">
        <w:tc>
          <w:tcPr>
            <w:tcW w:w="3539" w:type="dxa"/>
          </w:tcPr>
          <w:p w14:paraId="1E5298A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8625240" w14:textId="4ABF47A2"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Conformément à l’article 36.2.3 du CCAG-</w:t>
            </w:r>
            <w:r w:rsidR="00D20F93">
              <w:rPr>
                <w:rFonts w:ascii="Arial Narrow" w:hAnsi="Arial Narrow"/>
              </w:rPr>
              <w:t>TRAVAUX</w:t>
            </w:r>
            <w:r w:rsidRPr="00F0784C">
              <w:rPr>
                <w:rFonts w:ascii="Arial Narrow" w:hAnsi="Arial Narrow"/>
              </w:rPr>
              <w:t>, si le titulaire n’a pas procédé à l’évacuation journalière des déchets provenant des travaux, il sera fait application des dispositions de l’article 37.2 du CCAG-</w:t>
            </w:r>
            <w:r w:rsidR="00D20F93">
              <w:rPr>
                <w:rFonts w:ascii="Arial Narrow" w:hAnsi="Arial Narrow"/>
              </w:rPr>
              <w:t>TRAVAUX</w:t>
            </w:r>
            <w:r w:rsidRPr="00F0784C">
              <w:rPr>
                <w:rFonts w:ascii="Arial Narrow" w:hAnsi="Arial Narrow"/>
              </w:rPr>
              <w:t xml:space="preserve"> et d’une pénalité </w:t>
            </w:r>
            <w:r w:rsidRPr="00181FE6">
              <w:rPr>
                <w:rFonts w:ascii="Arial Narrow" w:hAnsi="Arial Narrow"/>
              </w:rPr>
              <w:t>de cent (100) euros par</w:t>
            </w:r>
            <w:r w:rsidRPr="00F0784C">
              <w:rPr>
                <w:rFonts w:ascii="Arial Narrow" w:hAnsi="Arial Narrow"/>
              </w:rPr>
              <w:t xml:space="preserve"> jour calendaire de retard constaté à compter de la notification de la mise en demeure du titulaire jusqu’à l’évacuation effective des déchets et, à défaut, jusqu’à la prise en charge des déchets par un autre prestataire.</w:t>
            </w:r>
          </w:p>
        </w:tc>
      </w:tr>
      <w:tr w:rsidR="00F0784C" w:rsidRPr="00F0784C" w14:paraId="0B2AE938" w14:textId="77777777" w:rsidTr="00800052">
        <w:tc>
          <w:tcPr>
            <w:tcW w:w="3539" w:type="dxa"/>
          </w:tcPr>
          <w:p w14:paraId="48BB07E6"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Retard dans la remise des documents fournis après exécution</w:t>
            </w:r>
          </w:p>
          <w:p w14:paraId="4A2AD008"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77B95B3" w14:textId="272BE998"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Par dérogation à l’alinéa 3 de l’article 40.1 du CCAG-</w:t>
            </w:r>
            <w:r w:rsidR="00D20F93">
              <w:rPr>
                <w:rFonts w:ascii="Arial Narrow" w:hAnsi="Arial Narrow"/>
              </w:rPr>
              <w:t>TRAVAUX</w:t>
            </w:r>
            <w:r w:rsidRPr="00F0784C">
              <w:rPr>
                <w:rFonts w:ascii="Arial Narrow" w:hAnsi="Arial Narrow"/>
              </w:rPr>
              <w:t xml:space="preserve"> et, en cas de retard dans la remise des documents fournis après exécution, et après mise en demeure du titulaire, restée sans effet, celui-ci encourt la pénalité de </w:t>
            </w:r>
            <w:r w:rsidR="0087560B">
              <w:rPr>
                <w:rFonts w:ascii="Arial Narrow" w:hAnsi="Arial Narrow"/>
              </w:rPr>
              <w:t xml:space="preserve">deux </w:t>
            </w:r>
            <w:r w:rsidRPr="00F0784C">
              <w:rPr>
                <w:rFonts w:ascii="Arial Narrow" w:hAnsi="Arial Narrow"/>
              </w:rPr>
              <w:t xml:space="preserve"> cent (</w:t>
            </w:r>
            <w:r w:rsidR="0087560B">
              <w:rPr>
                <w:rFonts w:ascii="Arial Narrow" w:hAnsi="Arial Narrow"/>
              </w:rPr>
              <w:t>200</w:t>
            </w:r>
            <w:r w:rsidRPr="00F0784C">
              <w:rPr>
                <w:rFonts w:ascii="Arial Narrow" w:hAnsi="Arial Narrow"/>
              </w:rPr>
              <w:t>) euros par jour calendaire de retard constaté sur le délai précisé dans le courrier de mise en demeure.</w:t>
            </w:r>
          </w:p>
        </w:tc>
      </w:tr>
      <w:tr w:rsidR="00F0784C" w:rsidRPr="00F0784C" w14:paraId="652DC49F" w14:textId="77777777" w:rsidTr="00800052">
        <w:tc>
          <w:tcPr>
            <w:tcW w:w="3539" w:type="dxa"/>
          </w:tcPr>
          <w:p w14:paraId="0841C01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5D741045"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8A10AF2" w14:textId="42ADB2E8" w:rsidR="00F0784C" w:rsidRPr="00F0784C" w:rsidRDefault="00F0784C" w:rsidP="003B1045">
            <w:pPr>
              <w:tabs>
                <w:tab w:val="center" w:pos="4536"/>
                <w:tab w:val="right" w:pos="9072"/>
              </w:tabs>
              <w:spacing w:after="120" w:line="360" w:lineRule="auto"/>
              <w:jc w:val="both"/>
              <w:rPr>
                <w:rFonts w:ascii="Arial Narrow" w:hAnsi="Arial Narrow"/>
              </w:rPr>
            </w:pPr>
            <w:r w:rsidRPr="00F0784C">
              <w:rPr>
                <w:rFonts w:ascii="Arial Narrow" w:hAnsi="Arial Narrow"/>
              </w:rPr>
              <w:t>En attente d’un accord entre l’</w:t>
            </w:r>
            <w:r w:rsidR="00D20F93">
              <w:rPr>
                <w:rFonts w:ascii="Arial Narrow" w:hAnsi="Arial Narrow"/>
              </w:rPr>
              <w:t>EPMO-VGE</w:t>
            </w:r>
            <w:r w:rsidRPr="00F0784C">
              <w:rPr>
                <w:rFonts w:ascii="Arial Narrow" w:hAnsi="Arial Narrow"/>
              </w:rPr>
              <w:t xml:space="preserve"> et le titulaire, les imperfections et malfaçons éventuelles pouvant relever de l’article 41.7 du CCAG-</w:t>
            </w:r>
            <w:r w:rsidR="00D20F93">
              <w:rPr>
                <w:rFonts w:ascii="Arial Narrow" w:hAnsi="Arial Narrow"/>
              </w:rPr>
              <w:t>TRAVAUX</w:t>
            </w:r>
            <w:r w:rsidRPr="00F0784C">
              <w:rPr>
                <w:rFonts w:ascii="Arial Narrow" w:hAnsi="Arial Narrow"/>
              </w:rPr>
              <w:t xml:space="preserve"> feront l’objet d’une réfaction provisoire de 15% du montant hors T.V.A des travaux correspondants, tel qu’il résulte de la décomposition du prix global et forfaitaire </w:t>
            </w:r>
            <w:r w:rsidR="003B1045">
              <w:rPr>
                <w:rFonts w:ascii="Arial Narrow" w:hAnsi="Arial Narrow"/>
              </w:rPr>
              <w:t>du marché.</w:t>
            </w:r>
          </w:p>
        </w:tc>
      </w:tr>
      <w:tr w:rsidR="00F0784C" w:rsidRPr="00F0784C" w14:paraId="1D585F3E" w14:textId="77777777" w:rsidTr="00800052">
        <w:tc>
          <w:tcPr>
            <w:tcW w:w="3539" w:type="dxa"/>
          </w:tcPr>
          <w:p w14:paraId="27DCF86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Pénalités pour non-respect des remarques du CSPS</w:t>
            </w:r>
          </w:p>
          <w:p w14:paraId="63317B4D" w14:textId="77777777" w:rsidR="00F0784C" w:rsidRPr="00F0784C" w:rsidRDefault="00F0784C" w:rsidP="00F0784C">
            <w:pPr>
              <w:tabs>
                <w:tab w:val="center" w:pos="4536"/>
                <w:tab w:val="right" w:pos="9072"/>
              </w:tabs>
              <w:spacing w:after="120" w:line="360" w:lineRule="auto"/>
              <w:jc w:val="both"/>
              <w:rPr>
                <w:rFonts w:ascii="Arial Narrow" w:hAnsi="Arial Narrow"/>
                <w:highlight w:val="yellow"/>
              </w:rPr>
            </w:pPr>
          </w:p>
        </w:tc>
        <w:tc>
          <w:tcPr>
            <w:tcW w:w="5523" w:type="dxa"/>
          </w:tcPr>
          <w:p w14:paraId="7C541F8C"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424B31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59AD339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64A15C22" w14:textId="1CB55862" w:rsidR="00F0784C" w:rsidRPr="00F0784C" w:rsidRDefault="00F0784C" w:rsidP="00F0784C">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w:t>
            </w:r>
            <w:r w:rsidR="00D20F93">
              <w:rPr>
                <w:rFonts w:ascii="Arial Narrow" w:hAnsi="Arial Narrow"/>
              </w:rPr>
              <w:t>EPMO-VGE</w:t>
            </w:r>
            <w:r w:rsidRPr="00F0784C">
              <w:rPr>
                <w:rFonts w:ascii="Arial Narrow" w:hAnsi="Arial Narrow"/>
              </w:rPr>
              <w:t xml:space="preserve"> et le CSPS pour tout accident survenant à l’un de ses salariés employés sur le chantier. Tout manquement à cette obligation sera sanctionné par une pénalité de deux cent (200) euros par manquement constaté.</w:t>
            </w:r>
          </w:p>
        </w:tc>
      </w:tr>
      <w:tr w:rsidR="00F0784C" w:rsidRPr="00F0784C" w14:paraId="76CAB2DD" w14:textId="77777777" w:rsidTr="00800052">
        <w:tc>
          <w:tcPr>
            <w:tcW w:w="3539" w:type="dxa"/>
          </w:tcPr>
          <w:p w14:paraId="624A8DA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612978D0" w14:textId="77777777" w:rsidR="00F0784C" w:rsidRPr="00F0784C" w:rsidRDefault="00F0784C" w:rsidP="00F0784C">
            <w:pPr>
              <w:tabs>
                <w:tab w:val="center" w:pos="4536"/>
                <w:tab w:val="right" w:pos="9072"/>
              </w:tabs>
              <w:spacing w:after="120" w:line="360" w:lineRule="auto"/>
              <w:ind w:left="360"/>
              <w:jc w:val="both"/>
              <w:rPr>
                <w:rFonts w:ascii="Arial Narrow" w:hAnsi="Arial Narrow"/>
              </w:rPr>
            </w:pPr>
          </w:p>
        </w:tc>
        <w:tc>
          <w:tcPr>
            <w:tcW w:w="5523" w:type="dxa"/>
          </w:tcPr>
          <w:p w14:paraId="0F0CBD66" w14:textId="740C62DE"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w:t>
            </w:r>
            <w:r w:rsidR="00D20F93">
              <w:rPr>
                <w:rFonts w:ascii="Arial Narrow" w:hAnsi="Arial Narrow"/>
              </w:rPr>
              <w:t>TRAVAUX</w:t>
            </w:r>
            <w:r w:rsidRPr="00F0784C">
              <w:rPr>
                <w:rFonts w:ascii="Arial Narrow" w:hAnsi="Arial Narrow"/>
              </w:rPr>
              <w:t xml:space="preserve"> feront l'objet d'une réfaction provisoire maximale de 15% du montant hors T.V.A. des travaux correspondants, tel qu'il résulte de la décomposition du prix forfaitaire et des sous-détails des prix.</w:t>
            </w:r>
          </w:p>
        </w:tc>
      </w:tr>
      <w:tr w:rsidR="00F0784C" w:rsidRPr="00F0784C" w14:paraId="139C7B5A" w14:textId="77777777" w:rsidTr="00800052">
        <w:tc>
          <w:tcPr>
            <w:tcW w:w="3539" w:type="dxa"/>
          </w:tcPr>
          <w:p w14:paraId="593CCD0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523" w:type="dxa"/>
          </w:tcPr>
          <w:p w14:paraId="0C938D32"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0BDBD01C"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1A39D27D"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Lorsque le titulaire ne se conforme pas aux stipulations du marché ou aux ordres de service, il peut être fait application des mesures coercitives telles que spécifiées à l’article 52 du CCAG-</w:t>
      </w:r>
      <w:r w:rsidR="00D20F93">
        <w:rPr>
          <w:rFonts w:ascii="Arial Narrow" w:hAnsi="Arial Narrow"/>
        </w:rPr>
        <w:t>TRAVAUX</w:t>
      </w:r>
      <w:r w:rsidRPr="00F0784C">
        <w:rPr>
          <w:rFonts w:ascii="Arial Narrow" w:hAnsi="Arial Narrow"/>
        </w:rPr>
        <w:t xml:space="preserve"> : </w:t>
      </w:r>
    </w:p>
    <w:p w14:paraId="1886B20C"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t>Le maître d’ouvrage peut notifier au titulaire une décision écrite le mettant en demeure de terminer les travaux au plus tard dans le délai fixé dans la décision.</w:t>
      </w:r>
    </w:p>
    <w:p w14:paraId="2531F834" w14:textId="374CD85B" w:rsidR="00043D85"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w:t>
      </w:r>
      <w:r w:rsidR="00D20F93">
        <w:rPr>
          <w:rFonts w:ascii="Arial Narrow" w:hAnsi="Arial Narrow"/>
        </w:rPr>
        <w:t>TRAVAUX</w:t>
      </w:r>
      <w:r w:rsidRPr="00F0784C">
        <w:rPr>
          <w:rFonts w:ascii="Arial Narrow" w:hAnsi="Arial Narrow"/>
        </w:rPr>
        <w:t>.</w:t>
      </w:r>
    </w:p>
    <w:p w14:paraId="6CAD45E2" w14:textId="77777777" w:rsidR="00F0784C" w:rsidRPr="00546FE0" w:rsidRDefault="00F0784C" w:rsidP="00F0784C">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1A14F7D3"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D20F93">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4B6AC532"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 à l’</w:t>
      </w:r>
      <w:r w:rsidR="00D20F93">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711F9F59"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cas de non déclaration d’un sous-traitant, le titulaire pourra se voir infliger une pénalité forfaitaire de 1</w:t>
      </w:r>
      <w:r w:rsidR="000C44D1">
        <w:rPr>
          <w:rFonts w:ascii="Arial Narrow" w:hAnsi="Arial Narrow"/>
        </w:rPr>
        <w:t> </w:t>
      </w:r>
      <w:r w:rsidRPr="00546FE0">
        <w:rPr>
          <w:rFonts w:ascii="Arial Narrow" w:hAnsi="Arial Narrow"/>
        </w:rPr>
        <w:t>000</w:t>
      </w:r>
      <w:r w:rsidR="000C44D1">
        <w:rPr>
          <w:rFonts w:ascii="Arial Narrow" w:hAnsi="Arial Narrow"/>
        </w:rPr>
        <w:t xml:space="preserve"> (mille)</w:t>
      </w:r>
      <w:r w:rsidRPr="00546FE0">
        <w:rPr>
          <w:rFonts w:ascii="Arial Narrow" w:hAnsi="Arial Narrow"/>
        </w:rPr>
        <w:t xml:space="preserve"> euros ainsi qu’une pénalité de 100 </w:t>
      </w:r>
      <w:r w:rsidR="000C44D1">
        <w:rPr>
          <w:rFonts w:ascii="Arial Narrow" w:hAnsi="Arial Narrow"/>
        </w:rPr>
        <w:t xml:space="preserve">(cent) </w:t>
      </w:r>
      <w:r w:rsidRPr="00546FE0">
        <w:rPr>
          <w:rFonts w:ascii="Arial Narrow" w:hAnsi="Arial Narrow"/>
        </w:rPr>
        <w:t xml:space="preserve">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5A1BEC00"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D20F93">
        <w:rPr>
          <w:rFonts w:ascii="Arial Narrow" w:hAnsi="Arial Narrow"/>
        </w:rPr>
        <w:t>TRAVAUX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C3997DC"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Lorsque le montant des prestations sous-traitées est supérieur à 600€ TTC</w:t>
      </w:r>
      <w:r w:rsidR="000C44D1">
        <w:rPr>
          <w:rFonts w:ascii="Arial Narrow" w:hAnsi="Arial Narrow"/>
        </w:rPr>
        <w:t xml:space="preserve"> (six cents euros toutes charges comprises)</w:t>
      </w:r>
      <w:r w:rsidRPr="00546FE0">
        <w:rPr>
          <w:rFonts w:ascii="Arial Narrow" w:hAnsi="Arial Narrow"/>
        </w:rPr>
        <w:t>, le sous-traitant est payé directement par l’</w:t>
      </w:r>
      <w:r w:rsidR="00D20F93">
        <w:rPr>
          <w:rFonts w:ascii="Arial Narrow" w:hAnsi="Arial Narrow"/>
        </w:rPr>
        <w:t>EPMO-VGE</w:t>
      </w:r>
      <w:r w:rsidRPr="00546FE0">
        <w:rPr>
          <w:rFonts w:ascii="Arial Narrow" w:hAnsi="Arial Narrow"/>
        </w:rPr>
        <w:t xml:space="preserve">. </w:t>
      </w:r>
    </w:p>
    <w:p w14:paraId="43AB0A56" w14:textId="77777777" w:rsidR="008A4385" w:rsidRPr="00546FE0" w:rsidRDefault="008A43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4883C749"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D20F93">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028118CF"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D20F93">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4D9050A1" w14:textId="4643126D" w:rsidR="00564D06" w:rsidRPr="009444BE" w:rsidRDefault="00564D06" w:rsidP="00564D06">
      <w:pPr>
        <w:pStyle w:val="En-tte"/>
        <w:spacing w:after="120" w:line="360" w:lineRule="auto"/>
        <w:jc w:val="both"/>
        <w:rPr>
          <w:rFonts w:ascii="Arial Narrow" w:hAnsi="Arial Narrow"/>
        </w:rPr>
      </w:pPr>
      <w:r w:rsidRPr="009444BE">
        <w:rPr>
          <w:rFonts w:ascii="Arial Narrow" w:hAnsi="Arial Narrow"/>
        </w:rPr>
        <w:t xml:space="preserve">Le </w:t>
      </w:r>
      <w:r>
        <w:rPr>
          <w:rFonts w:ascii="Arial Narrow" w:hAnsi="Arial Narrow"/>
        </w:rPr>
        <w:t>titulaire</w:t>
      </w:r>
      <w:r w:rsidRPr="009444BE">
        <w:rPr>
          <w:rFonts w:ascii="Arial Narrow" w:hAnsi="Arial Narrow"/>
        </w:rPr>
        <w:t xml:space="preserve"> transmet, tous les six mois et pendant toute la durée </w:t>
      </w:r>
      <w:r>
        <w:rPr>
          <w:rFonts w:ascii="Arial Narrow" w:hAnsi="Arial Narrow"/>
        </w:rPr>
        <w:t>du contrat</w:t>
      </w:r>
      <w:r w:rsidRPr="009444BE">
        <w:rPr>
          <w:rFonts w:ascii="Arial Narrow" w:hAnsi="Arial Narrow"/>
        </w:rPr>
        <w:t xml:space="preserve"> au Directeur des Affaires financières de l’</w:t>
      </w:r>
      <w:r>
        <w:rPr>
          <w:rFonts w:ascii="Arial Narrow" w:hAnsi="Arial Narrow"/>
        </w:rPr>
        <w:t>EPMO-</w:t>
      </w:r>
      <w:r w:rsidRPr="009444BE">
        <w:rPr>
          <w:rFonts w:ascii="Arial Narrow" w:hAnsi="Arial Narrow"/>
        </w:rPr>
        <w:t>VGE, via le service E-Attestation accessible sur le lien suivant : https://www.e-attestations.com/ :</w:t>
      </w:r>
      <w:bookmarkStart w:id="0" w:name="_GoBack"/>
      <w:bookmarkEnd w:id="0"/>
    </w:p>
    <w:p w14:paraId="34720B74" w14:textId="77777777" w:rsidR="00564D06" w:rsidRPr="009444BE" w:rsidRDefault="00564D06" w:rsidP="00564D06">
      <w:pPr>
        <w:pStyle w:val="En-tte"/>
        <w:spacing w:after="120" w:line="360" w:lineRule="auto"/>
        <w:jc w:val="both"/>
        <w:rPr>
          <w:rFonts w:ascii="Arial Narrow" w:hAnsi="Arial Narrow"/>
        </w:rPr>
      </w:pPr>
      <w:r w:rsidRPr="009444BE">
        <w:rPr>
          <w:rFonts w:ascii="Arial Narrow" w:hAnsi="Arial Narrow"/>
        </w:rPr>
        <w:t>-</w:t>
      </w:r>
      <w:r w:rsidRPr="009444BE">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162E2840" w14:textId="77777777" w:rsidR="00564D06" w:rsidRPr="009444BE" w:rsidRDefault="00564D06" w:rsidP="00564D06">
      <w:pPr>
        <w:pStyle w:val="En-tte"/>
        <w:spacing w:after="120" w:line="360" w:lineRule="auto"/>
        <w:jc w:val="both"/>
        <w:rPr>
          <w:rFonts w:ascii="Arial Narrow" w:hAnsi="Arial Narrow"/>
        </w:rPr>
      </w:pPr>
      <w:r w:rsidRPr="009444BE">
        <w:rPr>
          <w:rFonts w:ascii="Arial Narrow" w:hAnsi="Arial Narrow"/>
        </w:rPr>
        <w:t>-</w:t>
      </w:r>
      <w:r w:rsidRPr="009444BE">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w:t>
      </w:r>
    </w:p>
    <w:p w14:paraId="03CAE131" w14:textId="77777777" w:rsidR="00564D06" w:rsidRDefault="00564D06" w:rsidP="00564D06">
      <w:pPr>
        <w:pStyle w:val="En-tte"/>
        <w:spacing w:after="120" w:line="360" w:lineRule="auto"/>
        <w:jc w:val="both"/>
        <w:rPr>
          <w:rFonts w:ascii="Arial Narrow" w:hAnsi="Arial Narrow"/>
        </w:rPr>
      </w:pPr>
      <w:r>
        <w:rPr>
          <w:rFonts w:ascii="Arial Narrow" w:hAnsi="Arial Narrow"/>
        </w:rPr>
        <w:t xml:space="preserve">- </w:t>
      </w:r>
      <w:r w:rsidRPr="009444BE">
        <w:rPr>
          <w:rFonts w:ascii="Arial Narrow" w:hAnsi="Arial Narrow"/>
        </w:rPr>
        <w:t>Une attestation d’assurance professionnelle.</w:t>
      </w:r>
    </w:p>
    <w:p w14:paraId="192DC249" w14:textId="77777777" w:rsidR="00564D06" w:rsidRPr="00546FE0" w:rsidRDefault="00564D06" w:rsidP="00564D06">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0B8327D0" w14:textId="77777777" w:rsidR="00564D06" w:rsidRPr="00546FE0" w:rsidRDefault="00564D06" w:rsidP="00564D06">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419B205E" w14:textId="77777777" w:rsidR="00564D06" w:rsidRPr="00546FE0" w:rsidRDefault="00564D06" w:rsidP="00564D06">
      <w:pPr>
        <w:pStyle w:val="En-tte"/>
        <w:spacing w:after="120" w:line="360" w:lineRule="auto"/>
        <w:ind w:left="426"/>
        <w:jc w:val="both"/>
        <w:rPr>
          <w:rFonts w:ascii="Arial Narrow" w:hAnsi="Arial Narrow"/>
        </w:rPr>
      </w:pPr>
      <w:r w:rsidRPr="00546FE0">
        <w:rPr>
          <w:rFonts w:ascii="Arial Narrow" w:hAnsi="Arial Narrow"/>
        </w:rPr>
        <w:t xml:space="preserve">ou bien, </w:t>
      </w:r>
    </w:p>
    <w:p w14:paraId="77358CC3" w14:textId="77777777" w:rsidR="00564D06" w:rsidRPr="002B5590" w:rsidRDefault="00564D06" w:rsidP="00564D06">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1FE0CDA4" w14:textId="46B5B7DB"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2D61EF0B" w14:textId="77777777" w:rsidR="003A654A" w:rsidRPr="00F30726" w:rsidRDefault="003A654A" w:rsidP="003A654A">
      <w:pPr>
        <w:pStyle w:val="En-tte"/>
        <w:numPr>
          <w:ilvl w:val="0"/>
          <w:numId w:val="41"/>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211C365D"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525E5E8F"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095E6673"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58CFCBC"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0CC85932"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7D127CAC" w14:textId="263E4515"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D20F93">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4945C473" w14:textId="77777777"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148E5442" w14:textId="3DED06BA"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D20F93">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334331B5" w14:textId="4927EE14"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D20F93">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3D6BC67" w14:textId="46D39396"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D20F93">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D20F93">
        <w:rPr>
          <w:rFonts w:ascii="Arial Narrow" w:hAnsi="Arial Narrow"/>
        </w:rPr>
        <w:t>EPMO-VGE</w:t>
      </w:r>
      <w:r w:rsidRPr="00F30726">
        <w:rPr>
          <w:rFonts w:ascii="Arial Narrow" w:hAnsi="Arial Narrow"/>
        </w:rPr>
        <w:t xml:space="preserve"> des mesures prises pour y remédier. </w:t>
      </w:r>
    </w:p>
    <w:p w14:paraId="5006987A" w14:textId="3DD1AAB3"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D20F93">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28147117" w14:textId="2F8E5A43" w:rsidR="003A654A" w:rsidRPr="00F30726" w:rsidRDefault="003A654A" w:rsidP="003A654A">
      <w:pPr>
        <w:pStyle w:val="En-tte"/>
        <w:numPr>
          <w:ilvl w:val="0"/>
          <w:numId w:val="41"/>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D20F93">
        <w:rPr>
          <w:rFonts w:ascii="Arial Narrow" w:hAnsi="Arial Narrow"/>
        </w:rPr>
        <w:t>EPMO-VGE</w:t>
      </w:r>
      <w:r w:rsidRPr="00F30726">
        <w:rPr>
          <w:rFonts w:ascii="Arial Narrow" w:hAnsi="Arial Narrow"/>
        </w:rPr>
        <w:t xml:space="preserve"> prononce : </w:t>
      </w:r>
    </w:p>
    <w:p w14:paraId="334340FE"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lastRenderedPageBreak/>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36212E9C"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205E473"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2719D816" w14:textId="77777777" w:rsidR="003A654A" w:rsidRPr="00F30726"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25838256" w14:textId="77777777" w:rsidR="003A654A"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w:t>
      </w:r>
      <w:r>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w:t>
      </w:r>
      <w:r>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C81BF3E"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D20F93">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D20F93">
        <w:rPr>
          <w:rFonts w:ascii="Arial Narrow" w:hAnsi="Arial Narrow"/>
        </w:rPr>
        <w:t>TRAVAUX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3E30E078" w:rsidR="00AD439B" w:rsidRPr="00546FE0" w:rsidRDefault="00AD439B" w:rsidP="00AD439B">
      <w:pPr>
        <w:pStyle w:val="En-tte"/>
        <w:spacing w:after="120" w:line="360" w:lineRule="auto"/>
        <w:rPr>
          <w:rFonts w:ascii="Arial Narrow" w:hAnsi="Arial Narrow"/>
        </w:rPr>
      </w:pPr>
      <w:r w:rsidRPr="00546FE0">
        <w:rPr>
          <w:rFonts w:ascii="Arial Narrow" w:hAnsi="Arial Narrow"/>
        </w:rPr>
        <w:lastRenderedPageBreak/>
        <w:t>L'</w:t>
      </w:r>
      <w:r w:rsidR="00D20F93">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D20F93">
        <w:rPr>
          <w:rFonts w:ascii="Arial Narrow" w:hAnsi="Arial Narrow"/>
        </w:rPr>
        <w:t>TRAVAUX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09B1B5C5" w14:textId="2326DB0B" w:rsidR="00DB26DA" w:rsidRDefault="00DB26DA" w:rsidP="00165639">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5</w:t>
      </w:r>
      <w:r w:rsidRPr="00DB26DA">
        <w:rPr>
          <w:rFonts w:ascii="Arial Narrow" w:hAnsi="Arial Narrow"/>
        </w:rPr>
        <w:t xml:space="preserve"> </w:t>
      </w:r>
      <w:r w:rsidR="00C84C2B">
        <w:rPr>
          <w:rFonts w:ascii="Arial Narrow" w:hAnsi="Arial Narrow"/>
        </w:rPr>
        <w:t xml:space="preserve">1. </w:t>
      </w:r>
      <w:r w:rsidRPr="00DB26DA">
        <w:rPr>
          <w:rFonts w:ascii="Arial Narrow" w:hAnsi="Arial Narrow"/>
        </w:rPr>
        <w:t>(</w:t>
      </w:r>
      <w:r w:rsidR="00C84C2B">
        <w:rPr>
          <w:rFonts w:ascii="Arial Narrow" w:hAnsi="Arial Narrow"/>
        </w:rPr>
        <w:t>Période</w:t>
      </w:r>
      <w:r>
        <w:rPr>
          <w:rFonts w:ascii="Arial Narrow" w:hAnsi="Arial Narrow"/>
        </w:rPr>
        <w:t xml:space="preserve"> de préparation</w:t>
      </w:r>
      <w:r w:rsidRPr="00DB26DA">
        <w:rPr>
          <w:rFonts w:ascii="Arial Narrow" w:hAnsi="Arial Narrow"/>
        </w:rPr>
        <w:t>) du présent document déroge à l’article 28.2.2</w:t>
      </w:r>
      <w:r>
        <w:rPr>
          <w:rFonts w:ascii="Arial Narrow" w:hAnsi="Arial Narrow"/>
        </w:rPr>
        <w:t xml:space="preserve"> </w:t>
      </w:r>
      <w:r w:rsidRPr="00DB26DA">
        <w:rPr>
          <w:rFonts w:ascii="Arial Narrow" w:hAnsi="Arial Narrow"/>
        </w:rPr>
        <w:t>du CCAG-</w:t>
      </w:r>
      <w:r w:rsidR="00D20F93">
        <w:rPr>
          <w:rFonts w:ascii="Arial Narrow" w:hAnsi="Arial Narrow"/>
        </w:rPr>
        <w:t>TRAVAUX</w:t>
      </w:r>
      <w:r w:rsidRPr="00DB26DA">
        <w:rPr>
          <w:rFonts w:ascii="Arial Narrow" w:hAnsi="Arial Narrow"/>
        </w:rPr>
        <w:t>.</w:t>
      </w:r>
      <w:r>
        <w:rPr>
          <w:rFonts w:ascii="Arial Narrow" w:hAnsi="Arial Narrow"/>
        </w:rPr>
        <w:t xml:space="preserve"> </w:t>
      </w:r>
    </w:p>
    <w:p w14:paraId="665827D1" w14:textId="327A4865" w:rsidR="00C84C2B" w:rsidRDefault="00C84C2B" w:rsidP="00165639">
      <w:pPr>
        <w:pStyle w:val="En-tte"/>
        <w:spacing w:after="120" w:line="360" w:lineRule="auto"/>
        <w:jc w:val="both"/>
        <w:rPr>
          <w:rFonts w:ascii="Arial Narrow" w:hAnsi="Arial Narrow"/>
        </w:rPr>
      </w:pPr>
      <w:r>
        <w:rPr>
          <w:rFonts w:ascii="Arial Narrow" w:hAnsi="Arial Narrow"/>
        </w:rPr>
        <w:t xml:space="preserve">L’article 5.2 (ordres de service) </w:t>
      </w:r>
      <w:r w:rsidRPr="00546FE0">
        <w:rPr>
          <w:rFonts w:ascii="Arial Narrow" w:hAnsi="Arial Narrow"/>
        </w:rPr>
        <w:t xml:space="preserve">du présent document déroge </w:t>
      </w:r>
      <w:r w:rsidRPr="00C412C6">
        <w:rPr>
          <w:rFonts w:ascii="Arial Narrow" w:hAnsi="Arial Narrow"/>
        </w:rPr>
        <w:t xml:space="preserve">à l’article 3.8.2 du </w:t>
      </w:r>
      <w:r w:rsidRPr="00546FE0">
        <w:rPr>
          <w:rFonts w:ascii="Arial Narrow" w:hAnsi="Arial Narrow"/>
        </w:rPr>
        <w:t>CCAG-</w:t>
      </w:r>
      <w:r>
        <w:rPr>
          <w:rFonts w:ascii="Arial Narrow" w:hAnsi="Arial Narrow"/>
        </w:rPr>
        <w:t>TRAVAUX.</w:t>
      </w:r>
    </w:p>
    <w:p w14:paraId="494BDB73" w14:textId="04833417" w:rsidR="00DB26DA" w:rsidRDefault="00DB26DA" w:rsidP="00DB26DA">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6</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du présent document déroge à l’article 40.1 du CCAG-</w:t>
      </w:r>
      <w:r w:rsidR="00D20F93">
        <w:rPr>
          <w:rFonts w:ascii="Arial Narrow" w:hAnsi="Arial Narrow"/>
        </w:rPr>
        <w:t>TRAVAUX</w:t>
      </w:r>
      <w:r w:rsidRPr="00DB26DA">
        <w:rPr>
          <w:rFonts w:ascii="Arial Narrow" w:hAnsi="Arial Narrow"/>
        </w:rPr>
        <w:t>.</w:t>
      </w:r>
      <w:r>
        <w:rPr>
          <w:rFonts w:ascii="Arial Narrow" w:hAnsi="Arial Narrow"/>
        </w:rPr>
        <w:t xml:space="preserve"> </w:t>
      </w:r>
    </w:p>
    <w:p w14:paraId="0B369C0E" w14:textId="201E4A6A" w:rsidR="008E52F4" w:rsidRDefault="008E52F4" w:rsidP="008E52F4">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8</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w:t>
      </w:r>
      <w:r w:rsidR="00D20F93">
        <w:rPr>
          <w:rFonts w:ascii="Arial Narrow" w:hAnsi="Arial Narrow"/>
        </w:rPr>
        <w:t>TRAVAUX</w:t>
      </w:r>
      <w:r w:rsidRPr="00DB26DA">
        <w:rPr>
          <w:rFonts w:ascii="Arial Narrow" w:hAnsi="Arial Narrow"/>
        </w:rPr>
        <w:t>.</w:t>
      </w:r>
      <w:r>
        <w:rPr>
          <w:rFonts w:ascii="Arial Narrow" w:hAnsi="Arial Narrow"/>
        </w:rPr>
        <w:t xml:space="preserve"> </w:t>
      </w:r>
    </w:p>
    <w:p w14:paraId="45198219" w14:textId="32AF67A2" w:rsidR="00D27A33" w:rsidRDefault="00D27A33" w:rsidP="008E52F4">
      <w:pPr>
        <w:pStyle w:val="En-tte"/>
        <w:spacing w:after="120" w:line="360" w:lineRule="auto"/>
        <w:jc w:val="both"/>
        <w:rPr>
          <w:rFonts w:ascii="Arial Narrow" w:hAnsi="Arial Narrow"/>
        </w:rPr>
      </w:pPr>
      <w:r>
        <w:rPr>
          <w:rFonts w:ascii="Arial Narrow" w:hAnsi="Arial Narrow"/>
        </w:rPr>
        <w:t xml:space="preserve">L’article 14 (paiement des prestations) </w:t>
      </w:r>
      <w:r w:rsidR="009F68CA" w:rsidRPr="00DB26DA">
        <w:rPr>
          <w:rFonts w:ascii="Arial Narrow" w:hAnsi="Arial Narrow"/>
        </w:rPr>
        <w:t xml:space="preserve">du présent document </w:t>
      </w:r>
      <w:r>
        <w:rPr>
          <w:rFonts w:ascii="Arial Narrow" w:hAnsi="Arial Narrow"/>
        </w:rPr>
        <w:t xml:space="preserve">déroge </w:t>
      </w:r>
      <w:r w:rsidRPr="008E52F4">
        <w:rPr>
          <w:rFonts w:ascii="Arial Narrow" w:hAnsi="Arial Narrow"/>
        </w:rPr>
        <w:t xml:space="preserve">aux articles </w:t>
      </w:r>
      <w:r>
        <w:rPr>
          <w:rFonts w:ascii="Arial Narrow" w:hAnsi="Arial Narrow"/>
        </w:rPr>
        <w:t xml:space="preserve">12.2. ; 12.3.2 et 12.4.2 </w:t>
      </w:r>
      <w:r w:rsidRPr="00DB26DA">
        <w:rPr>
          <w:rFonts w:ascii="Arial Narrow" w:hAnsi="Arial Narrow"/>
        </w:rPr>
        <w:t>du CCAG-</w:t>
      </w:r>
      <w:r>
        <w:rPr>
          <w:rFonts w:ascii="Arial Narrow" w:hAnsi="Arial Narrow"/>
        </w:rPr>
        <w:t>TRAVAUX</w:t>
      </w:r>
    </w:p>
    <w:p w14:paraId="52E8BD96" w14:textId="00CD5024" w:rsidR="009F68CA" w:rsidRDefault="009F68CA" w:rsidP="008E52F4">
      <w:pPr>
        <w:pStyle w:val="En-tte"/>
        <w:spacing w:after="120" w:line="360" w:lineRule="auto"/>
        <w:jc w:val="both"/>
        <w:rPr>
          <w:rFonts w:ascii="Arial Narrow" w:hAnsi="Arial Narrow"/>
        </w:rPr>
      </w:pPr>
      <w:r>
        <w:rPr>
          <w:rFonts w:ascii="Arial Narrow" w:hAnsi="Arial Narrow"/>
        </w:rPr>
        <w:t xml:space="preserve">L’article 16 (garanties financières) </w:t>
      </w:r>
      <w:r w:rsidRPr="00DB26DA">
        <w:rPr>
          <w:rFonts w:ascii="Arial Narrow" w:hAnsi="Arial Narrow"/>
        </w:rPr>
        <w:t xml:space="preserve">du présent document déroge à l’article </w:t>
      </w:r>
      <w:r>
        <w:rPr>
          <w:rFonts w:ascii="Arial Narrow" w:hAnsi="Arial Narrow"/>
        </w:rPr>
        <w:t>42.3</w:t>
      </w:r>
      <w:r w:rsidRPr="00DB26DA">
        <w:rPr>
          <w:rFonts w:ascii="Arial Narrow" w:hAnsi="Arial Narrow"/>
        </w:rPr>
        <w:t xml:space="preserve"> du CCAG-</w:t>
      </w:r>
      <w:r>
        <w:rPr>
          <w:rFonts w:ascii="Arial Narrow" w:hAnsi="Arial Narrow"/>
        </w:rPr>
        <w:t>TRAVAUX</w:t>
      </w:r>
    </w:p>
    <w:p w14:paraId="411F2C04" w14:textId="0C544682" w:rsidR="00DB26DA" w:rsidRPr="00546FE0" w:rsidRDefault="008C78E1" w:rsidP="00165639">
      <w:pPr>
        <w:pStyle w:val="En-tte"/>
        <w:spacing w:after="120" w:line="360" w:lineRule="auto"/>
        <w:jc w:val="both"/>
        <w:rPr>
          <w:rFonts w:ascii="Arial Narrow" w:hAnsi="Arial Narrow"/>
        </w:rPr>
      </w:pPr>
      <w:r>
        <w:rPr>
          <w:rFonts w:ascii="Arial Narrow" w:hAnsi="Arial Narrow"/>
        </w:rPr>
        <w:t>L'article 17</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w:t>
      </w:r>
      <w:r w:rsidRPr="008C78E1">
        <w:rPr>
          <w:rFonts w:ascii="Arial Narrow" w:hAnsi="Arial Narrow"/>
        </w:rPr>
        <w:t xml:space="preserve">l’article 19.2.4 </w:t>
      </w:r>
      <w:r w:rsidRPr="00546FE0">
        <w:rPr>
          <w:rFonts w:ascii="Arial Narrow" w:hAnsi="Arial Narrow"/>
        </w:rPr>
        <w:t>du CCAG-</w:t>
      </w:r>
      <w:r w:rsidR="00D20F93">
        <w:rPr>
          <w:rFonts w:ascii="Arial Narrow" w:hAnsi="Arial Narrow"/>
        </w:rPr>
        <w:t>TRAVAUX</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0"/>
      <w:headerReference w:type="first" r:id="rId1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C6C67" w14:textId="77777777" w:rsidR="00AE45B7" w:rsidRDefault="00AE45B7" w:rsidP="00E42FF3">
      <w:pPr>
        <w:spacing w:after="0" w:line="240" w:lineRule="auto"/>
      </w:pPr>
      <w:r>
        <w:separator/>
      </w:r>
    </w:p>
  </w:endnote>
  <w:endnote w:type="continuationSeparator" w:id="0">
    <w:p w14:paraId="3E2B60C6" w14:textId="77777777" w:rsidR="00AE45B7" w:rsidRDefault="00AE45B7"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84A3C79" w:rsidR="004F1F85" w:rsidRDefault="004F1F85">
        <w:pPr>
          <w:pStyle w:val="Pieddepage"/>
          <w:jc w:val="right"/>
        </w:pPr>
        <w:r>
          <w:fldChar w:fldCharType="begin"/>
        </w:r>
        <w:r>
          <w:instrText>PAGE   \* MERGEFORMAT</w:instrText>
        </w:r>
        <w:r>
          <w:fldChar w:fldCharType="separate"/>
        </w:r>
        <w:r w:rsidR="008C35B4">
          <w:rPr>
            <w:noProof/>
          </w:rPr>
          <w:t>21</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70742" w14:textId="77777777" w:rsidR="00AE45B7" w:rsidRDefault="00AE45B7" w:rsidP="00E42FF3">
      <w:pPr>
        <w:spacing w:after="0" w:line="240" w:lineRule="auto"/>
      </w:pPr>
      <w:r>
        <w:separator/>
      </w:r>
    </w:p>
  </w:footnote>
  <w:footnote w:type="continuationSeparator" w:id="0">
    <w:p w14:paraId="24A8221A" w14:textId="77777777" w:rsidR="00AE45B7" w:rsidRDefault="00AE45B7"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447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A2A4878"/>
    <w:multiLevelType w:val="hybridMultilevel"/>
    <w:tmpl w:val="B69651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2337A"/>
    <w:multiLevelType w:val="hybridMultilevel"/>
    <w:tmpl w:val="C2E0ADAA"/>
    <w:lvl w:ilvl="0" w:tplc="9528A4C8">
      <w:start w:val="1"/>
      <w:numFmt w:val="decimal"/>
      <w:lvlText w:val="1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670C13"/>
    <w:multiLevelType w:val="hybridMultilevel"/>
    <w:tmpl w:val="BA12FE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0"/>
  </w:num>
  <w:num w:numId="2">
    <w:abstractNumId w:val="5"/>
  </w:num>
  <w:num w:numId="3">
    <w:abstractNumId w:val="36"/>
  </w:num>
  <w:num w:numId="4">
    <w:abstractNumId w:val="6"/>
  </w:num>
  <w:num w:numId="5">
    <w:abstractNumId w:val="28"/>
  </w:num>
  <w:num w:numId="6">
    <w:abstractNumId w:val="1"/>
  </w:num>
  <w:num w:numId="7">
    <w:abstractNumId w:val="35"/>
  </w:num>
  <w:num w:numId="8">
    <w:abstractNumId w:val="29"/>
  </w:num>
  <w:num w:numId="9">
    <w:abstractNumId w:val="13"/>
  </w:num>
  <w:num w:numId="10">
    <w:abstractNumId w:val="32"/>
  </w:num>
  <w:num w:numId="11">
    <w:abstractNumId w:val="2"/>
  </w:num>
  <w:num w:numId="12">
    <w:abstractNumId w:val="34"/>
  </w:num>
  <w:num w:numId="13">
    <w:abstractNumId w:val="30"/>
  </w:num>
  <w:num w:numId="14">
    <w:abstractNumId w:val="25"/>
  </w:num>
  <w:num w:numId="15">
    <w:abstractNumId w:val="33"/>
  </w:num>
  <w:num w:numId="16">
    <w:abstractNumId w:val="41"/>
  </w:num>
  <w:num w:numId="17">
    <w:abstractNumId w:val="7"/>
  </w:num>
  <w:num w:numId="18">
    <w:abstractNumId w:val="37"/>
  </w:num>
  <w:num w:numId="19">
    <w:abstractNumId w:val="27"/>
  </w:num>
  <w:num w:numId="20">
    <w:abstractNumId w:val="9"/>
  </w:num>
  <w:num w:numId="21">
    <w:abstractNumId w:val="31"/>
  </w:num>
  <w:num w:numId="22">
    <w:abstractNumId w:val="0"/>
  </w:num>
  <w:num w:numId="23">
    <w:abstractNumId w:val="8"/>
  </w:num>
  <w:num w:numId="24">
    <w:abstractNumId w:val="15"/>
  </w:num>
  <w:num w:numId="25">
    <w:abstractNumId w:val="38"/>
  </w:num>
  <w:num w:numId="26">
    <w:abstractNumId w:val="22"/>
  </w:num>
  <w:num w:numId="27">
    <w:abstractNumId w:val="12"/>
  </w:num>
  <w:num w:numId="28">
    <w:abstractNumId w:val="18"/>
  </w:num>
  <w:num w:numId="29">
    <w:abstractNumId w:val="20"/>
  </w:num>
  <w:num w:numId="30">
    <w:abstractNumId w:val="3"/>
  </w:num>
  <w:num w:numId="31">
    <w:abstractNumId w:val="16"/>
  </w:num>
  <w:num w:numId="32">
    <w:abstractNumId w:val="23"/>
  </w:num>
  <w:num w:numId="33">
    <w:abstractNumId w:val="17"/>
  </w:num>
  <w:num w:numId="34">
    <w:abstractNumId w:val="39"/>
  </w:num>
  <w:num w:numId="35">
    <w:abstractNumId w:val="4"/>
  </w:num>
  <w:num w:numId="36">
    <w:abstractNumId w:val="19"/>
  </w:num>
  <w:num w:numId="37">
    <w:abstractNumId w:val="24"/>
  </w:num>
  <w:num w:numId="38">
    <w:abstractNumId w:val="10"/>
  </w:num>
  <w:num w:numId="39">
    <w:abstractNumId w:val="21"/>
  </w:num>
  <w:num w:numId="40">
    <w:abstractNumId w:val="42"/>
  </w:num>
  <w:num w:numId="41">
    <w:abstractNumId w:val="11"/>
  </w:num>
  <w:num w:numId="42">
    <w:abstractNumId w:val="26"/>
  </w:num>
  <w:num w:numId="4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34E77"/>
    <w:rsid w:val="00040E71"/>
    <w:rsid w:val="00043D85"/>
    <w:rsid w:val="0004519F"/>
    <w:rsid w:val="00054FBE"/>
    <w:rsid w:val="0005641B"/>
    <w:rsid w:val="0006022E"/>
    <w:rsid w:val="000623F6"/>
    <w:rsid w:val="000815FD"/>
    <w:rsid w:val="00090BEA"/>
    <w:rsid w:val="000A412F"/>
    <w:rsid w:val="000B34BB"/>
    <w:rsid w:val="000B3B70"/>
    <w:rsid w:val="000B52E8"/>
    <w:rsid w:val="000B7422"/>
    <w:rsid w:val="000C0FBC"/>
    <w:rsid w:val="000C10A2"/>
    <w:rsid w:val="000C44D1"/>
    <w:rsid w:val="000C6DA8"/>
    <w:rsid w:val="000D0217"/>
    <w:rsid w:val="000D06AD"/>
    <w:rsid w:val="000D317C"/>
    <w:rsid w:val="000D7D71"/>
    <w:rsid w:val="000E0A04"/>
    <w:rsid w:val="000E2A38"/>
    <w:rsid w:val="000E52A9"/>
    <w:rsid w:val="000E7740"/>
    <w:rsid w:val="000F6D9C"/>
    <w:rsid w:val="00100BDE"/>
    <w:rsid w:val="00102532"/>
    <w:rsid w:val="00106DDC"/>
    <w:rsid w:val="0011626F"/>
    <w:rsid w:val="001201AF"/>
    <w:rsid w:val="0012221A"/>
    <w:rsid w:val="0012263A"/>
    <w:rsid w:val="00130689"/>
    <w:rsid w:val="00130937"/>
    <w:rsid w:val="0014369C"/>
    <w:rsid w:val="0014540C"/>
    <w:rsid w:val="00150596"/>
    <w:rsid w:val="001522C8"/>
    <w:rsid w:val="00154C34"/>
    <w:rsid w:val="00165639"/>
    <w:rsid w:val="00180990"/>
    <w:rsid w:val="00181FE6"/>
    <w:rsid w:val="001A38BC"/>
    <w:rsid w:val="001B44CB"/>
    <w:rsid w:val="001B78F8"/>
    <w:rsid w:val="001D209F"/>
    <w:rsid w:val="001D3AD5"/>
    <w:rsid w:val="001E24A7"/>
    <w:rsid w:val="001F2A41"/>
    <w:rsid w:val="001F6565"/>
    <w:rsid w:val="001F6E69"/>
    <w:rsid w:val="001F7232"/>
    <w:rsid w:val="002144DD"/>
    <w:rsid w:val="0023503B"/>
    <w:rsid w:val="0024335F"/>
    <w:rsid w:val="00245388"/>
    <w:rsid w:val="0024741F"/>
    <w:rsid w:val="0025246C"/>
    <w:rsid w:val="00257918"/>
    <w:rsid w:val="00261EEE"/>
    <w:rsid w:val="00262E67"/>
    <w:rsid w:val="00264E15"/>
    <w:rsid w:val="00271A97"/>
    <w:rsid w:val="0028197D"/>
    <w:rsid w:val="002B10AD"/>
    <w:rsid w:val="002B2148"/>
    <w:rsid w:val="002B29A3"/>
    <w:rsid w:val="002B69A7"/>
    <w:rsid w:val="002C1FA1"/>
    <w:rsid w:val="002C28BC"/>
    <w:rsid w:val="002C5191"/>
    <w:rsid w:val="002D1225"/>
    <w:rsid w:val="002D5A0A"/>
    <w:rsid w:val="002D6143"/>
    <w:rsid w:val="002E4166"/>
    <w:rsid w:val="002F4374"/>
    <w:rsid w:val="00300186"/>
    <w:rsid w:val="0030422B"/>
    <w:rsid w:val="00311934"/>
    <w:rsid w:val="00314364"/>
    <w:rsid w:val="00321AD1"/>
    <w:rsid w:val="0032637F"/>
    <w:rsid w:val="00332107"/>
    <w:rsid w:val="00332820"/>
    <w:rsid w:val="00347265"/>
    <w:rsid w:val="00350E5F"/>
    <w:rsid w:val="00355902"/>
    <w:rsid w:val="00357365"/>
    <w:rsid w:val="00360E50"/>
    <w:rsid w:val="00367714"/>
    <w:rsid w:val="00373C8A"/>
    <w:rsid w:val="0037418D"/>
    <w:rsid w:val="003761FD"/>
    <w:rsid w:val="00376205"/>
    <w:rsid w:val="003765CC"/>
    <w:rsid w:val="00376A8E"/>
    <w:rsid w:val="00381FC1"/>
    <w:rsid w:val="0039712F"/>
    <w:rsid w:val="003978C9"/>
    <w:rsid w:val="003A3C44"/>
    <w:rsid w:val="003A5F8F"/>
    <w:rsid w:val="003A654A"/>
    <w:rsid w:val="003B1045"/>
    <w:rsid w:val="003B4169"/>
    <w:rsid w:val="003B4F6F"/>
    <w:rsid w:val="003B6591"/>
    <w:rsid w:val="003C0C45"/>
    <w:rsid w:val="003C406F"/>
    <w:rsid w:val="003C4F7F"/>
    <w:rsid w:val="003D7C03"/>
    <w:rsid w:val="003E1ACB"/>
    <w:rsid w:val="003E6575"/>
    <w:rsid w:val="003E68DB"/>
    <w:rsid w:val="003F3420"/>
    <w:rsid w:val="003F5F33"/>
    <w:rsid w:val="003F6659"/>
    <w:rsid w:val="00401589"/>
    <w:rsid w:val="00403F4D"/>
    <w:rsid w:val="00422159"/>
    <w:rsid w:val="00426B67"/>
    <w:rsid w:val="004302A7"/>
    <w:rsid w:val="00453AF3"/>
    <w:rsid w:val="00460FE9"/>
    <w:rsid w:val="0046738A"/>
    <w:rsid w:val="004673F7"/>
    <w:rsid w:val="00470284"/>
    <w:rsid w:val="00471EBA"/>
    <w:rsid w:val="00482879"/>
    <w:rsid w:val="0048725C"/>
    <w:rsid w:val="004A157C"/>
    <w:rsid w:val="004A5A73"/>
    <w:rsid w:val="004C12DE"/>
    <w:rsid w:val="004C5CF1"/>
    <w:rsid w:val="004D0CF2"/>
    <w:rsid w:val="004D156F"/>
    <w:rsid w:val="004D3A01"/>
    <w:rsid w:val="004D443D"/>
    <w:rsid w:val="004F00B7"/>
    <w:rsid w:val="004F00ED"/>
    <w:rsid w:val="004F1B1E"/>
    <w:rsid w:val="004F1F85"/>
    <w:rsid w:val="004F429E"/>
    <w:rsid w:val="00505915"/>
    <w:rsid w:val="0050621E"/>
    <w:rsid w:val="00510794"/>
    <w:rsid w:val="0051770A"/>
    <w:rsid w:val="00524389"/>
    <w:rsid w:val="00525153"/>
    <w:rsid w:val="00530D46"/>
    <w:rsid w:val="005329C1"/>
    <w:rsid w:val="00534A25"/>
    <w:rsid w:val="005413BD"/>
    <w:rsid w:val="005418B2"/>
    <w:rsid w:val="00546FE0"/>
    <w:rsid w:val="005536A9"/>
    <w:rsid w:val="005539FF"/>
    <w:rsid w:val="00554253"/>
    <w:rsid w:val="005625C3"/>
    <w:rsid w:val="00564D06"/>
    <w:rsid w:val="0056618D"/>
    <w:rsid w:val="005706E9"/>
    <w:rsid w:val="00571D19"/>
    <w:rsid w:val="00573EA1"/>
    <w:rsid w:val="00587705"/>
    <w:rsid w:val="00592E01"/>
    <w:rsid w:val="00593CA0"/>
    <w:rsid w:val="005B11C8"/>
    <w:rsid w:val="005B6E04"/>
    <w:rsid w:val="005B715D"/>
    <w:rsid w:val="005D1A2E"/>
    <w:rsid w:val="005D555E"/>
    <w:rsid w:val="005D64A0"/>
    <w:rsid w:val="005D6D22"/>
    <w:rsid w:val="005E63A7"/>
    <w:rsid w:val="005E7A98"/>
    <w:rsid w:val="005F1D51"/>
    <w:rsid w:val="00601653"/>
    <w:rsid w:val="00603C9C"/>
    <w:rsid w:val="00603DD0"/>
    <w:rsid w:val="006130A0"/>
    <w:rsid w:val="00631D66"/>
    <w:rsid w:val="00631E34"/>
    <w:rsid w:val="0063488B"/>
    <w:rsid w:val="006366AE"/>
    <w:rsid w:val="0064097D"/>
    <w:rsid w:val="00641175"/>
    <w:rsid w:val="00643F18"/>
    <w:rsid w:val="006465DC"/>
    <w:rsid w:val="006528A6"/>
    <w:rsid w:val="00662697"/>
    <w:rsid w:val="00666DD5"/>
    <w:rsid w:val="0067184B"/>
    <w:rsid w:val="00672D23"/>
    <w:rsid w:val="006777D2"/>
    <w:rsid w:val="00684AFA"/>
    <w:rsid w:val="00685B99"/>
    <w:rsid w:val="006A3A08"/>
    <w:rsid w:val="006A63E0"/>
    <w:rsid w:val="006A67D6"/>
    <w:rsid w:val="006B4EE4"/>
    <w:rsid w:val="006C0230"/>
    <w:rsid w:val="006C653D"/>
    <w:rsid w:val="006E2D9A"/>
    <w:rsid w:val="006F0B57"/>
    <w:rsid w:val="006F1D12"/>
    <w:rsid w:val="007052EB"/>
    <w:rsid w:val="007221BF"/>
    <w:rsid w:val="007258AA"/>
    <w:rsid w:val="00727F40"/>
    <w:rsid w:val="00730045"/>
    <w:rsid w:val="007325FD"/>
    <w:rsid w:val="00732D34"/>
    <w:rsid w:val="0073675F"/>
    <w:rsid w:val="00741E17"/>
    <w:rsid w:val="007548E7"/>
    <w:rsid w:val="007639B4"/>
    <w:rsid w:val="007663CD"/>
    <w:rsid w:val="007667EA"/>
    <w:rsid w:val="00775686"/>
    <w:rsid w:val="007A0028"/>
    <w:rsid w:val="007A0642"/>
    <w:rsid w:val="007B2604"/>
    <w:rsid w:val="007B269E"/>
    <w:rsid w:val="007D0BC8"/>
    <w:rsid w:val="007D159B"/>
    <w:rsid w:val="007E5415"/>
    <w:rsid w:val="00806AEF"/>
    <w:rsid w:val="00806E82"/>
    <w:rsid w:val="0081396B"/>
    <w:rsid w:val="00820C80"/>
    <w:rsid w:val="00823E21"/>
    <w:rsid w:val="00830B35"/>
    <w:rsid w:val="00836C55"/>
    <w:rsid w:val="00837E87"/>
    <w:rsid w:val="00846D60"/>
    <w:rsid w:val="008519D2"/>
    <w:rsid w:val="00865AEF"/>
    <w:rsid w:val="00870959"/>
    <w:rsid w:val="0087560B"/>
    <w:rsid w:val="0088306B"/>
    <w:rsid w:val="008846A8"/>
    <w:rsid w:val="0088600A"/>
    <w:rsid w:val="00886615"/>
    <w:rsid w:val="00886A9B"/>
    <w:rsid w:val="00891B1A"/>
    <w:rsid w:val="008A4385"/>
    <w:rsid w:val="008A6C5C"/>
    <w:rsid w:val="008B6960"/>
    <w:rsid w:val="008C35B4"/>
    <w:rsid w:val="008C78E1"/>
    <w:rsid w:val="008E52F4"/>
    <w:rsid w:val="008E7F70"/>
    <w:rsid w:val="008F18DD"/>
    <w:rsid w:val="00900D67"/>
    <w:rsid w:val="00904D87"/>
    <w:rsid w:val="00905D5B"/>
    <w:rsid w:val="009069EE"/>
    <w:rsid w:val="00910D6B"/>
    <w:rsid w:val="009122D3"/>
    <w:rsid w:val="009146C4"/>
    <w:rsid w:val="009176EA"/>
    <w:rsid w:val="0092074E"/>
    <w:rsid w:val="009330AA"/>
    <w:rsid w:val="009352BD"/>
    <w:rsid w:val="0094366A"/>
    <w:rsid w:val="009554D5"/>
    <w:rsid w:val="00965530"/>
    <w:rsid w:val="0096665B"/>
    <w:rsid w:val="0096739F"/>
    <w:rsid w:val="00983998"/>
    <w:rsid w:val="00984749"/>
    <w:rsid w:val="00986919"/>
    <w:rsid w:val="00990731"/>
    <w:rsid w:val="009B524D"/>
    <w:rsid w:val="009C1992"/>
    <w:rsid w:val="009C2254"/>
    <w:rsid w:val="009C6FC0"/>
    <w:rsid w:val="009C7DEE"/>
    <w:rsid w:val="009D26C7"/>
    <w:rsid w:val="009D63CC"/>
    <w:rsid w:val="009E487E"/>
    <w:rsid w:val="009F68CA"/>
    <w:rsid w:val="00A02B17"/>
    <w:rsid w:val="00A118F1"/>
    <w:rsid w:val="00A12966"/>
    <w:rsid w:val="00A15D9F"/>
    <w:rsid w:val="00A15E81"/>
    <w:rsid w:val="00A24DDE"/>
    <w:rsid w:val="00A322A5"/>
    <w:rsid w:val="00A32AE4"/>
    <w:rsid w:val="00A36D77"/>
    <w:rsid w:val="00A4159B"/>
    <w:rsid w:val="00A419BF"/>
    <w:rsid w:val="00A438C0"/>
    <w:rsid w:val="00A572A6"/>
    <w:rsid w:val="00A57CB4"/>
    <w:rsid w:val="00A66F84"/>
    <w:rsid w:val="00A7568E"/>
    <w:rsid w:val="00A77BDF"/>
    <w:rsid w:val="00A87BBE"/>
    <w:rsid w:val="00A9211B"/>
    <w:rsid w:val="00A94EDC"/>
    <w:rsid w:val="00A95517"/>
    <w:rsid w:val="00AA0705"/>
    <w:rsid w:val="00AA3E07"/>
    <w:rsid w:val="00AA6E2E"/>
    <w:rsid w:val="00AA6E3F"/>
    <w:rsid w:val="00AB26FC"/>
    <w:rsid w:val="00AB2D88"/>
    <w:rsid w:val="00AB41B2"/>
    <w:rsid w:val="00AB6CA4"/>
    <w:rsid w:val="00AC4F31"/>
    <w:rsid w:val="00AC7DD0"/>
    <w:rsid w:val="00AD439B"/>
    <w:rsid w:val="00AD4A17"/>
    <w:rsid w:val="00AE45B7"/>
    <w:rsid w:val="00AF217D"/>
    <w:rsid w:val="00AF7289"/>
    <w:rsid w:val="00B103AF"/>
    <w:rsid w:val="00B17100"/>
    <w:rsid w:val="00B17ABD"/>
    <w:rsid w:val="00B2714E"/>
    <w:rsid w:val="00B42ED3"/>
    <w:rsid w:val="00B50A8E"/>
    <w:rsid w:val="00B52B09"/>
    <w:rsid w:val="00B54401"/>
    <w:rsid w:val="00B60471"/>
    <w:rsid w:val="00B76727"/>
    <w:rsid w:val="00B76C4A"/>
    <w:rsid w:val="00B77CCD"/>
    <w:rsid w:val="00B94AFB"/>
    <w:rsid w:val="00BB05AC"/>
    <w:rsid w:val="00BD6430"/>
    <w:rsid w:val="00BE0328"/>
    <w:rsid w:val="00C0489A"/>
    <w:rsid w:val="00C05220"/>
    <w:rsid w:val="00C150CD"/>
    <w:rsid w:val="00C23DEA"/>
    <w:rsid w:val="00C37578"/>
    <w:rsid w:val="00C37C04"/>
    <w:rsid w:val="00C412C6"/>
    <w:rsid w:val="00C47AC9"/>
    <w:rsid w:val="00C621CE"/>
    <w:rsid w:val="00C7088F"/>
    <w:rsid w:val="00C74041"/>
    <w:rsid w:val="00C8432A"/>
    <w:rsid w:val="00C84C2B"/>
    <w:rsid w:val="00C92452"/>
    <w:rsid w:val="00C933BE"/>
    <w:rsid w:val="00C97D54"/>
    <w:rsid w:val="00CC605C"/>
    <w:rsid w:val="00CD4F21"/>
    <w:rsid w:val="00CE4A76"/>
    <w:rsid w:val="00CE582E"/>
    <w:rsid w:val="00CF270E"/>
    <w:rsid w:val="00CF45C2"/>
    <w:rsid w:val="00D02992"/>
    <w:rsid w:val="00D12898"/>
    <w:rsid w:val="00D134AC"/>
    <w:rsid w:val="00D17E86"/>
    <w:rsid w:val="00D20F93"/>
    <w:rsid w:val="00D27A33"/>
    <w:rsid w:val="00D32F62"/>
    <w:rsid w:val="00D349F1"/>
    <w:rsid w:val="00D522D7"/>
    <w:rsid w:val="00D524F5"/>
    <w:rsid w:val="00D637C9"/>
    <w:rsid w:val="00D72FEE"/>
    <w:rsid w:val="00D86150"/>
    <w:rsid w:val="00D9355E"/>
    <w:rsid w:val="00DB0513"/>
    <w:rsid w:val="00DB250B"/>
    <w:rsid w:val="00DB26DA"/>
    <w:rsid w:val="00DB7A14"/>
    <w:rsid w:val="00DC2FA3"/>
    <w:rsid w:val="00DD2383"/>
    <w:rsid w:val="00DD7AF5"/>
    <w:rsid w:val="00DE5088"/>
    <w:rsid w:val="00DE6326"/>
    <w:rsid w:val="00E05C5A"/>
    <w:rsid w:val="00E13104"/>
    <w:rsid w:val="00E14DFC"/>
    <w:rsid w:val="00E223C5"/>
    <w:rsid w:val="00E2244A"/>
    <w:rsid w:val="00E238AB"/>
    <w:rsid w:val="00E41EE9"/>
    <w:rsid w:val="00E42FF3"/>
    <w:rsid w:val="00E74252"/>
    <w:rsid w:val="00E77036"/>
    <w:rsid w:val="00E86FA0"/>
    <w:rsid w:val="00EC2356"/>
    <w:rsid w:val="00EC6141"/>
    <w:rsid w:val="00ED558B"/>
    <w:rsid w:val="00EE0297"/>
    <w:rsid w:val="00EE4C36"/>
    <w:rsid w:val="00EE65EC"/>
    <w:rsid w:val="00EF2CB7"/>
    <w:rsid w:val="00F00B40"/>
    <w:rsid w:val="00F03BF9"/>
    <w:rsid w:val="00F065F4"/>
    <w:rsid w:val="00F0784C"/>
    <w:rsid w:val="00F369DF"/>
    <w:rsid w:val="00F411AD"/>
    <w:rsid w:val="00F441CF"/>
    <w:rsid w:val="00F449D9"/>
    <w:rsid w:val="00F47C73"/>
    <w:rsid w:val="00F60016"/>
    <w:rsid w:val="00F6320E"/>
    <w:rsid w:val="00F66C71"/>
    <w:rsid w:val="00F73F80"/>
    <w:rsid w:val="00F74527"/>
    <w:rsid w:val="00F7498E"/>
    <w:rsid w:val="00F802CE"/>
    <w:rsid w:val="00F81A7B"/>
    <w:rsid w:val="00F83528"/>
    <w:rsid w:val="00FA6B30"/>
    <w:rsid w:val="00FA736D"/>
    <w:rsid w:val="00FC4A03"/>
    <w:rsid w:val="00FC4E35"/>
    <w:rsid w:val="00FD0446"/>
    <w:rsid w:val="00FD7CB4"/>
    <w:rsid w:val="00FE0A09"/>
    <w:rsid w:val="00FE110E"/>
    <w:rsid w:val="00FF23AF"/>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CF270E"/>
    <w:pPr>
      <w:widowControl w:val="0"/>
      <w:spacing w:before="160" w:after="200" w:line="360" w:lineRule="auto"/>
      <w:ind w:left="360"/>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CF270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8634">
      <w:bodyDiv w:val="1"/>
      <w:marLeft w:val="0"/>
      <w:marRight w:val="0"/>
      <w:marTop w:val="0"/>
      <w:marBottom w:val="0"/>
      <w:divBdr>
        <w:top w:val="none" w:sz="0" w:space="0" w:color="auto"/>
        <w:left w:val="none" w:sz="0" w:space="0" w:color="auto"/>
        <w:bottom w:val="none" w:sz="0" w:space="0" w:color="auto"/>
        <w:right w:val="none" w:sz="0" w:space="0" w:color="auto"/>
      </w:divBdr>
    </w:div>
    <w:div w:id="406652473">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519344518">
      <w:bodyDiv w:val="1"/>
      <w:marLeft w:val="0"/>
      <w:marRight w:val="0"/>
      <w:marTop w:val="0"/>
      <w:marBottom w:val="0"/>
      <w:divBdr>
        <w:top w:val="none" w:sz="0" w:space="0" w:color="auto"/>
        <w:left w:val="none" w:sz="0" w:space="0" w:color="auto"/>
        <w:bottom w:val="none" w:sz="0" w:space="0" w:color="auto"/>
        <w:right w:val="none" w:sz="0" w:space="0" w:color="auto"/>
      </w:divBdr>
    </w:div>
    <w:div w:id="207777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4D19"/>
    <w:rsid w:val="001F3EBB"/>
    <w:rsid w:val="002055B7"/>
    <w:rsid w:val="002C3D7C"/>
    <w:rsid w:val="00341FAD"/>
    <w:rsid w:val="003D3CD5"/>
    <w:rsid w:val="00523F09"/>
    <w:rsid w:val="005A3E7F"/>
    <w:rsid w:val="00651456"/>
    <w:rsid w:val="0080748F"/>
    <w:rsid w:val="00864732"/>
    <w:rsid w:val="009E2391"/>
    <w:rsid w:val="00A3148D"/>
    <w:rsid w:val="00AC31B5"/>
    <w:rsid w:val="00AF1EE1"/>
    <w:rsid w:val="00B14DD2"/>
    <w:rsid w:val="00B90D7C"/>
    <w:rsid w:val="00C55B1B"/>
    <w:rsid w:val="00C60EC9"/>
    <w:rsid w:val="00CA7DD1"/>
    <w:rsid w:val="00CB08D0"/>
    <w:rsid w:val="00CD21C0"/>
    <w:rsid w:val="00D003E5"/>
    <w:rsid w:val="00E25E61"/>
    <w:rsid w:val="00F274EF"/>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CA035-EACA-46FF-91AD-057EE312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Pages>
  <Words>7039</Words>
  <Characters>38716</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8</cp:revision>
  <dcterms:created xsi:type="dcterms:W3CDTF">2025-02-25T13:39:00Z</dcterms:created>
  <dcterms:modified xsi:type="dcterms:W3CDTF">2025-02-26T13:54:00Z</dcterms:modified>
</cp:coreProperties>
</file>