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A6968" w14:textId="3864BE68" w:rsidR="00227BDB" w:rsidRPr="00DE01A6" w:rsidRDefault="00A745E0" w:rsidP="00053583">
      <w:pPr>
        <w:pStyle w:val="En-tte"/>
        <w:tabs>
          <w:tab w:val="clear" w:pos="4536"/>
          <w:tab w:val="clear" w:pos="9072"/>
        </w:tabs>
        <w:ind w:left="-284"/>
        <w:rPr>
          <w:rFonts w:asciiTheme="majorHAnsi" w:hAnsiTheme="majorHAnsi" w:cs="Arial"/>
        </w:rPr>
      </w:pPr>
      <w:r w:rsidRPr="00DE01A6">
        <w:rPr>
          <w:rFonts w:asciiTheme="majorHAnsi" w:hAnsiTheme="majorHAnsi"/>
          <w:noProof/>
        </w:rPr>
        <w:drawing>
          <wp:anchor distT="0" distB="0" distL="114300" distR="114300" simplePos="0" relativeHeight="251660800" behindDoc="0" locked="0" layoutInCell="1" allowOverlap="1" wp14:anchorId="23870FE5" wp14:editId="51C1C142">
            <wp:simplePos x="0" y="0"/>
            <wp:positionH relativeFrom="column">
              <wp:posOffset>1885315</wp:posOffset>
            </wp:positionH>
            <wp:positionV relativeFrom="paragraph">
              <wp:posOffset>-172085</wp:posOffset>
            </wp:positionV>
            <wp:extent cx="4552950" cy="895985"/>
            <wp:effectExtent l="0" t="0" r="0" b="0"/>
            <wp:wrapNone/>
            <wp:docPr id="6" name="Image 6"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r w:rsidR="00A64039" w:rsidRPr="00DE01A6">
        <w:rPr>
          <w:rFonts w:asciiTheme="majorHAnsi" w:hAnsiTheme="majorHAnsi"/>
          <w:noProof/>
        </w:rPr>
        <w:drawing>
          <wp:inline distT="0" distB="0" distL="0" distR="0" wp14:anchorId="60DE7B61" wp14:editId="57BCE899">
            <wp:extent cx="1466850" cy="63754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HAT 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80860" cy="643629"/>
                    </a:xfrm>
                    <a:prstGeom prst="rect">
                      <a:avLst/>
                    </a:prstGeom>
                  </pic:spPr>
                </pic:pic>
              </a:graphicData>
            </a:graphic>
          </wp:inline>
        </w:drawing>
      </w:r>
    </w:p>
    <w:p w14:paraId="71CA9238" w14:textId="5E15DD50" w:rsidR="00227BDB" w:rsidRPr="00DE01A6" w:rsidRDefault="00227BDB">
      <w:pPr>
        <w:rPr>
          <w:rFonts w:asciiTheme="majorHAnsi" w:hAnsiTheme="majorHAnsi" w:cs="Arial"/>
        </w:rPr>
      </w:pPr>
    </w:p>
    <w:p w14:paraId="03586D93" w14:textId="77777777" w:rsidR="00227BDB" w:rsidRPr="00DE01A6" w:rsidRDefault="00227BDB">
      <w:pPr>
        <w:rPr>
          <w:rFonts w:asciiTheme="majorHAnsi" w:hAnsiTheme="majorHAnsi" w:cs="Arial"/>
        </w:rPr>
      </w:pPr>
    </w:p>
    <w:p w14:paraId="7270645C" w14:textId="5996E9AA" w:rsidR="00227BDB" w:rsidRPr="00DE01A6" w:rsidRDefault="00053583">
      <w:pPr>
        <w:rPr>
          <w:rFonts w:asciiTheme="majorHAnsi" w:hAnsiTheme="majorHAnsi" w:cs="Arial"/>
        </w:rPr>
      </w:pPr>
      <w:r w:rsidRPr="00DE01A6">
        <w:rPr>
          <w:rFonts w:asciiTheme="majorHAnsi" w:hAnsiTheme="majorHAnsi" w:cs="Arial"/>
          <w:noProof/>
        </w:rPr>
        <mc:AlternateContent>
          <mc:Choice Requires="wps">
            <w:drawing>
              <wp:anchor distT="0" distB="0" distL="114300" distR="114300" simplePos="0" relativeHeight="251658752" behindDoc="0" locked="0" layoutInCell="1" allowOverlap="1" wp14:anchorId="6539A20A" wp14:editId="750E01DE">
                <wp:simplePos x="0" y="0"/>
                <wp:positionH relativeFrom="column">
                  <wp:posOffset>-252095</wp:posOffset>
                </wp:positionH>
                <wp:positionV relativeFrom="paragraph">
                  <wp:posOffset>90170</wp:posOffset>
                </wp:positionV>
                <wp:extent cx="2132965" cy="1405890"/>
                <wp:effectExtent l="0" t="0" r="635" b="381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405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60A4DD" w14:textId="77777777"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ACHATS CENTRAUX</w:t>
                            </w:r>
                          </w:p>
                          <w:p w14:paraId="4638836A" w14:textId="77777777" w:rsidR="00985BFB" w:rsidRDefault="00751E7E" w:rsidP="00751E7E">
                            <w:pPr>
                              <w:rPr>
                                <w:rFonts w:ascii="Open Sans" w:hAnsi="Open Sans" w:cs="Open Sans"/>
                                <w:b/>
                                <w:sz w:val="18"/>
                                <w:szCs w:val="18"/>
                              </w:rPr>
                            </w:pPr>
                            <w:r w:rsidRPr="00892D25">
                              <w:rPr>
                                <w:rFonts w:ascii="Open Sans" w:hAnsi="Open Sans" w:cs="Open Sans"/>
                                <w:b/>
                                <w:sz w:val="18"/>
                                <w:szCs w:val="18"/>
                              </w:rPr>
                              <w:t xml:space="preserve">HOTELIERS, ALIMENTAIRES </w:t>
                            </w:r>
                          </w:p>
                          <w:p w14:paraId="4DA1884D" w14:textId="17A23E30"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ET TECHNOLOGIQUES</w:t>
                            </w:r>
                          </w:p>
                          <w:p w14:paraId="48F6DFE4"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Hôpital Bicêtre</w:t>
                            </w:r>
                          </w:p>
                          <w:p w14:paraId="41F81993"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78, rue du Général Leclerc</w:t>
                            </w:r>
                          </w:p>
                          <w:p w14:paraId="65F9FDE2"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94270 Le Kremlin Bicêtre</w:t>
                            </w:r>
                          </w:p>
                          <w:p w14:paraId="428DAD01"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Tél. : 01 53 14 69 00</w:t>
                            </w:r>
                          </w:p>
                          <w:p w14:paraId="49F16F7E" w14:textId="3D8747E6" w:rsidR="00751E7E" w:rsidRPr="00892D25" w:rsidRDefault="006D42ED" w:rsidP="00751E7E">
                            <w:pPr>
                              <w:rPr>
                                <w:rFonts w:ascii="Open Sans" w:hAnsi="Open Sans" w:cs="Open Sans"/>
                                <w:sz w:val="18"/>
                                <w:szCs w:val="18"/>
                              </w:rPr>
                            </w:pPr>
                            <w:r w:rsidRPr="00892D25">
                              <w:rPr>
                                <w:rFonts w:ascii="Open Sans" w:hAnsi="Open Sans" w:cs="Open Sans"/>
                                <w:sz w:val="18"/>
                                <w:szCs w:val="18"/>
                              </w:rPr>
                              <w:t xml:space="preserve">Fax : 01 </w:t>
                            </w:r>
                            <w:r w:rsidR="00EC294D" w:rsidRPr="00892D25">
                              <w:rPr>
                                <w:rFonts w:ascii="Open Sans" w:hAnsi="Open Sans" w:cs="Open Sans"/>
                                <w:sz w:val="18"/>
                                <w:szCs w:val="18"/>
                              </w:rPr>
                              <w:t>53</w:t>
                            </w:r>
                            <w:r w:rsidR="00751E7E" w:rsidRPr="00892D25">
                              <w:rPr>
                                <w:rFonts w:ascii="Open Sans" w:hAnsi="Open Sans" w:cs="Open Sans"/>
                                <w:sz w:val="18"/>
                                <w:szCs w:val="18"/>
                              </w:rPr>
                              <w:t xml:space="preserve"> 1</w:t>
                            </w:r>
                            <w:r w:rsidR="00EC294D" w:rsidRPr="00892D25">
                              <w:rPr>
                                <w:rFonts w:ascii="Open Sans" w:hAnsi="Open Sans" w:cs="Open Sans"/>
                                <w:sz w:val="18"/>
                                <w:szCs w:val="18"/>
                              </w:rPr>
                              <w:t>4</w:t>
                            </w:r>
                            <w:r w:rsidRPr="00892D25">
                              <w:rPr>
                                <w:rFonts w:ascii="Open Sans" w:hAnsi="Open Sans" w:cs="Open Sans"/>
                                <w:sz w:val="18"/>
                                <w:szCs w:val="18"/>
                              </w:rPr>
                              <w:t xml:space="preserve"> </w:t>
                            </w:r>
                            <w:r w:rsidR="00EC294D" w:rsidRPr="00892D25">
                              <w:rPr>
                                <w:rFonts w:ascii="Open Sans" w:hAnsi="Open Sans" w:cs="Open Sans"/>
                                <w:sz w:val="18"/>
                                <w:szCs w:val="18"/>
                              </w:rPr>
                              <w:t>69</w:t>
                            </w:r>
                            <w:r w:rsidRPr="00892D25">
                              <w:rPr>
                                <w:rFonts w:ascii="Open Sans" w:hAnsi="Open Sans" w:cs="Open Sans"/>
                                <w:sz w:val="18"/>
                                <w:szCs w:val="18"/>
                              </w:rPr>
                              <w:t xml:space="preserve"> </w:t>
                            </w:r>
                            <w:r w:rsidR="00EC294D" w:rsidRPr="00892D25">
                              <w:rPr>
                                <w:rFonts w:ascii="Open Sans" w:hAnsi="Open Sans" w:cs="Open Sans"/>
                                <w:sz w:val="18"/>
                                <w:szCs w:val="18"/>
                              </w:rPr>
                              <w:t>99</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539A20A" id="_x0000_t202" coordsize="21600,21600" o:spt="202" path="m,l,21600r21600,l21600,xe">
                <v:stroke joinstyle="miter"/>
                <v:path gradientshapeok="t" o:connecttype="rect"/>
              </v:shapetype>
              <v:shape id="Zone de texte 2" o:spid="_x0000_s1026" type="#_x0000_t202" style="position:absolute;left:0;text-align:left;margin-left:-19.85pt;margin-top:7.1pt;width:167.95pt;height:110.7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" stroked="f">
                <v:textbox style="mso-fit-shape-to-text:t">
                  <w:txbxContent>
                    <w:p w14:paraId="2360A4DD" w14:textId="77777777"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ACHATS CENTRAUX</w:t>
                      </w:r>
                    </w:p>
                    <w:p w14:paraId="4638836A" w14:textId="77777777" w:rsidR="00985BFB" w:rsidRDefault="00751E7E" w:rsidP="00751E7E">
                      <w:pPr>
                        <w:rPr>
                          <w:rFonts w:ascii="Open Sans" w:hAnsi="Open Sans" w:cs="Open Sans"/>
                          <w:b/>
                          <w:sz w:val="18"/>
                          <w:szCs w:val="18"/>
                        </w:rPr>
                      </w:pPr>
                      <w:r w:rsidRPr="00892D25">
                        <w:rPr>
                          <w:rFonts w:ascii="Open Sans" w:hAnsi="Open Sans" w:cs="Open Sans"/>
                          <w:b/>
                          <w:sz w:val="18"/>
                          <w:szCs w:val="18"/>
                        </w:rPr>
                        <w:t xml:space="preserve">HOTELIERS, ALIMENTAIRES </w:t>
                      </w:r>
                    </w:p>
                    <w:p w14:paraId="4DA1884D" w14:textId="17A23E30"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ET TECHNOLOGIQUES</w:t>
                      </w:r>
                    </w:p>
                    <w:p w14:paraId="48F6DFE4"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Hôpital Bicêtre</w:t>
                      </w:r>
                    </w:p>
                    <w:p w14:paraId="41F81993"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78, rue du Général Leclerc</w:t>
                      </w:r>
                    </w:p>
                    <w:p w14:paraId="65F9FDE2"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94270 Le Kremlin Bicêtre</w:t>
                      </w:r>
                    </w:p>
                    <w:p w14:paraId="428DAD01"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Tél. : 01 53 14 69 00</w:t>
                      </w:r>
                    </w:p>
                    <w:p w14:paraId="49F16F7E" w14:textId="3D8747E6" w:rsidR="00751E7E" w:rsidRPr="00892D25" w:rsidRDefault="006D42ED" w:rsidP="00751E7E">
                      <w:pPr>
                        <w:rPr>
                          <w:rFonts w:ascii="Open Sans" w:hAnsi="Open Sans" w:cs="Open Sans"/>
                          <w:sz w:val="18"/>
                          <w:szCs w:val="18"/>
                        </w:rPr>
                      </w:pPr>
                      <w:r w:rsidRPr="00892D25">
                        <w:rPr>
                          <w:rFonts w:ascii="Open Sans" w:hAnsi="Open Sans" w:cs="Open Sans"/>
                          <w:sz w:val="18"/>
                          <w:szCs w:val="18"/>
                        </w:rPr>
                        <w:t xml:space="preserve">Fax : 01 </w:t>
                      </w:r>
                      <w:r w:rsidR="00EC294D" w:rsidRPr="00892D25">
                        <w:rPr>
                          <w:rFonts w:ascii="Open Sans" w:hAnsi="Open Sans" w:cs="Open Sans"/>
                          <w:sz w:val="18"/>
                          <w:szCs w:val="18"/>
                        </w:rPr>
                        <w:t>53</w:t>
                      </w:r>
                      <w:r w:rsidR="00751E7E" w:rsidRPr="00892D25">
                        <w:rPr>
                          <w:rFonts w:ascii="Open Sans" w:hAnsi="Open Sans" w:cs="Open Sans"/>
                          <w:sz w:val="18"/>
                          <w:szCs w:val="18"/>
                        </w:rPr>
                        <w:t xml:space="preserve"> 1</w:t>
                      </w:r>
                      <w:r w:rsidR="00EC294D" w:rsidRPr="00892D25">
                        <w:rPr>
                          <w:rFonts w:ascii="Open Sans" w:hAnsi="Open Sans" w:cs="Open Sans"/>
                          <w:sz w:val="18"/>
                          <w:szCs w:val="18"/>
                        </w:rPr>
                        <w:t>4</w:t>
                      </w:r>
                      <w:r w:rsidRPr="00892D25">
                        <w:rPr>
                          <w:rFonts w:ascii="Open Sans" w:hAnsi="Open Sans" w:cs="Open Sans"/>
                          <w:sz w:val="18"/>
                          <w:szCs w:val="18"/>
                        </w:rPr>
                        <w:t xml:space="preserve"> </w:t>
                      </w:r>
                      <w:r w:rsidR="00EC294D" w:rsidRPr="00892D25">
                        <w:rPr>
                          <w:rFonts w:ascii="Open Sans" w:hAnsi="Open Sans" w:cs="Open Sans"/>
                          <w:sz w:val="18"/>
                          <w:szCs w:val="18"/>
                        </w:rPr>
                        <w:t>69</w:t>
                      </w:r>
                      <w:r w:rsidRPr="00892D25">
                        <w:rPr>
                          <w:rFonts w:ascii="Open Sans" w:hAnsi="Open Sans" w:cs="Open Sans"/>
                          <w:sz w:val="18"/>
                          <w:szCs w:val="18"/>
                        </w:rPr>
                        <w:t xml:space="preserve"> </w:t>
                      </w:r>
                      <w:r w:rsidR="00EC294D" w:rsidRPr="00892D25">
                        <w:rPr>
                          <w:rFonts w:ascii="Open Sans" w:hAnsi="Open Sans" w:cs="Open Sans"/>
                          <w:sz w:val="18"/>
                          <w:szCs w:val="18"/>
                        </w:rPr>
                        <w:t>99</w:t>
                      </w:r>
                    </w:p>
                  </w:txbxContent>
                </v:textbox>
              </v:shape>
            </w:pict>
          </mc:Fallback>
        </mc:AlternateContent>
      </w:r>
    </w:p>
    <w:p w14:paraId="5CC713F5" w14:textId="34979437" w:rsidR="00227BDB" w:rsidRPr="00DE01A6" w:rsidRDefault="00227BDB">
      <w:pPr>
        <w:pStyle w:val="En-tte"/>
        <w:tabs>
          <w:tab w:val="clear" w:pos="4536"/>
          <w:tab w:val="clear" w:pos="9072"/>
        </w:tabs>
        <w:rPr>
          <w:rFonts w:asciiTheme="majorHAnsi" w:hAnsiTheme="majorHAnsi" w:cs="Arial"/>
        </w:rPr>
      </w:pPr>
    </w:p>
    <w:p w14:paraId="5C5585A1" w14:textId="364FD330" w:rsidR="00227BDB" w:rsidRPr="00DE01A6" w:rsidRDefault="00227BDB">
      <w:pPr>
        <w:rPr>
          <w:rFonts w:asciiTheme="majorHAnsi" w:hAnsiTheme="majorHAnsi" w:cs="Arial"/>
        </w:rPr>
      </w:pPr>
    </w:p>
    <w:p w14:paraId="57F45358" w14:textId="77777777" w:rsidR="00227BDB" w:rsidRPr="00DE01A6" w:rsidRDefault="00227BDB">
      <w:pPr>
        <w:rPr>
          <w:rFonts w:asciiTheme="majorHAnsi" w:hAnsiTheme="majorHAnsi" w:cs="Arial"/>
        </w:rPr>
      </w:pPr>
    </w:p>
    <w:p w14:paraId="532E3959" w14:textId="11ED59B3" w:rsidR="00227BDB" w:rsidRPr="00DE01A6" w:rsidRDefault="00227BDB">
      <w:pPr>
        <w:rPr>
          <w:rFonts w:asciiTheme="majorHAnsi" w:hAnsiTheme="majorHAnsi" w:cs="Arial"/>
        </w:rPr>
      </w:pPr>
    </w:p>
    <w:p w14:paraId="2F5AF821" w14:textId="77777777" w:rsidR="00227BDB" w:rsidRPr="00DE01A6" w:rsidRDefault="00227BDB">
      <w:pPr>
        <w:rPr>
          <w:rFonts w:asciiTheme="majorHAnsi" w:hAnsiTheme="majorHAnsi" w:cs="Arial"/>
        </w:rPr>
      </w:pPr>
    </w:p>
    <w:p w14:paraId="4FEDD9F0" w14:textId="77777777" w:rsidR="00227BDB" w:rsidRPr="00DE01A6" w:rsidRDefault="00227BDB">
      <w:pPr>
        <w:rPr>
          <w:rFonts w:asciiTheme="majorHAnsi" w:hAnsiTheme="majorHAnsi" w:cs="Arial"/>
        </w:rPr>
      </w:pPr>
    </w:p>
    <w:p w14:paraId="72CE9EC1" w14:textId="77777777" w:rsidR="00227BDB" w:rsidRPr="00DE01A6" w:rsidRDefault="00227BDB">
      <w:pPr>
        <w:rPr>
          <w:rFonts w:asciiTheme="majorHAnsi" w:hAnsiTheme="majorHAnsi" w:cs="Arial"/>
        </w:rPr>
      </w:pPr>
    </w:p>
    <w:p w14:paraId="7BAD58C2" w14:textId="77777777" w:rsidR="00227BDB" w:rsidRPr="00DE01A6" w:rsidRDefault="00227BDB">
      <w:pPr>
        <w:rPr>
          <w:rFonts w:asciiTheme="majorHAnsi" w:hAnsiTheme="majorHAnsi" w:cs="Arial"/>
        </w:rPr>
      </w:pPr>
    </w:p>
    <w:p w14:paraId="4432F40D" w14:textId="77777777" w:rsidR="00227BDB" w:rsidRPr="00DE01A6" w:rsidRDefault="00227BDB">
      <w:pPr>
        <w:rPr>
          <w:rFonts w:asciiTheme="majorHAnsi" w:hAnsiTheme="majorHAnsi" w:cs="Arial"/>
        </w:rPr>
      </w:pPr>
    </w:p>
    <w:p w14:paraId="71C96E03" w14:textId="77777777" w:rsidR="00227BDB" w:rsidRPr="00DE01A6"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Theme="majorHAnsi" w:hAnsiTheme="majorHAnsi" w:cs="Arial"/>
          <w:b/>
          <w:sz w:val="40"/>
        </w:rPr>
      </w:pPr>
      <w:r w:rsidRPr="00DE01A6">
        <w:rPr>
          <w:rFonts w:asciiTheme="majorHAnsi" w:hAnsiTheme="majorHAnsi" w:cs="Arial"/>
          <w:b/>
          <w:sz w:val="40"/>
        </w:rPr>
        <w:t xml:space="preserve">CAHIER DES CLAUSES </w:t>
      </w:r>
      <w:r w:rsidRPr="00DE01A6">
        <w:rPr>
          <w:rFonts w:asciiTheme="majorHAnsi" w:hAnsiTheme="majorHAnsi" w:cs="Arial"/>
          <w:b/>
          <w:color w:val="auto"/>
          <w:sz w:val="40"/>
        </w:rPr>
        <w:t xml:space="preserve">TECHNIQUES </w:t>
      </w:r>
      <w:r w:rsidRPr="00DE01A6">
        <w:rPr>
          <w:rFonts w:asciiTheme="majorHAnsi" w:hAnsiTheme="majorHAnsi" w:cs="Arial"/>
          <w:b/>
          <w:sz w:val="40"/>
        </w:rPr>
        <w:t>PARTICULIERES</w:t>
      </w:r>
    </w:p>
    <w:p w14:paraId="578E5A61" w14:textId="77777777" w:rsidR="00227BDB" w:rsidRPr="00DE01A6"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Theme="majorHAnsi" w:hAnsiTheme="majorHAnsi" w:cs="Arial"/>
          <w:b/>
          <w:sz w:val="32"/>
        </w:rPr>
      </w:pPr>
    </w:p>
    <w:p w14:paraId="0B2E2DA8" w14:textId="3A1A6A2F" w:rsidR="00227BDB" w:rsidRPr="00DE01A6" w:rsidRDefault="00C542BA">
      <w:pPr>
        <w:pBdr>
          <w:top w:val="single" w:sz="4" w:space="16" w:color="auto"/>
          <w:left w:val="single" w:sz="4" w:space="4" w:color="auto"/>
          <w:bottom w:val="single" w:sz="4" w:space="15" w:color="auto"/>
          <w:right w:val="single" w:sz="4" w:space="4" w:color="auto"/>
        </w:pBdr>
        <w:shd w:val="pct12" w:color="auto" w:fill="FFFFFF"/>
        <w:ind w:left="3402"/>
        <w:jc w:val="center"/>
        <w:rPr>
          <w:rFonts w:asciiTheme="majorHAnsi" w:hAnsiTheme="majorHAnsi" w:cs="Arial"/>
          <w:b/>
          <w:sz w:val="32"/>
        </w:rPr>
      </w:pPr>
      <w:r w:rsidRPr="00DE01A6">
        <w:rPr>
          <w:rFonts w:asciiTheme="majorHAnsi" w:hAnsiTheme="majorHAnsi" w:cs="Arial"/>
          <w:b/>
          <w:sz w:val="32"/>
        </w:rPr>
        <w:t>N</w:t>
      </w:r>
      <w:r w:rsidR="006A42AB" w:rsidRPr="00DE01A6">
        <w:rPr>
          <w:rFonts w:asciiTheme="majorHAnsi" w:hAnsiTheme="majorHAnsi" w:cs="Arial"/>
          <w:b/>
          <w:sz w:val="32"/>
        </w:rPr>
        <w:t>°</w:t>
      </w:r>
      <w:r w:rsidR="007D2727" w:rsidRPr="00DE01A6">
        <w:rPr>
          <w:rFonts w:asciiTheme="majorHAnsi" w:hAnsiTheme="majorHAnsi" w:cs="Arial"/>
          <w:b/>
          <w:sz w:val="32"/>
        </w:rPr>
        <w:t xml:space="preserve"> 25/064</w:t>
      </w:r>
    </w:p>
    <w:p w14:paraId="059A4786" w14:textId="77777777" w:rsidR="00434972" w:rsidRPr="00DE01A6" w:rsidRDefault="00434972" w:rsidP="00434972">
      <w:pPr>
        <w:pBdr>
          <w:top w:val="single" w:sz="4" w:space="16" w:color="auto"/>
          <w:left w:val="single" w:sz="4" w:space="4" w:color="auto"/>
          <w:bottom w:val="single" w:sz="4" w:space="15" w:color="auto"/>
          <w:right w:val="single" w:sz="4" w:space="4" w:color="auto"/>
        </w:pBdr>
        <w:shd w:val="pct12" w:color="auto" w:fill="FFFFFF"/>
        <w:ind w:left="3402"/>
        <w:rPr>
          <w:rFonts w:asciiTheme="majorHAnsi" w:hAnsiTheme="majorHAnsi" w:cs="Arial"/>
          <w:b/>
          <w:sz w:val="32"/>
        </w:rPr>
      </w:pPr>
    </w:p>
    <w:p w14:paraId="5602810E" w14:textId="77777777" w:rsidR="00227BDB" w:rsidRPr="00DE01A6" w:rsidRDefault="00227BDB" w:rsidP="00985BFB">
      <w:pPr>
        <w:spacing w:after="200"/>
        <w:rPr>
          <w:rFonts w:asciiTheme="majorHAnsi" w:hAnsiTheme="majorHAnsi" w:cs="Open Sans"/>
          <w:sz w:val="18"/>
          <w:szCs w:val="18"/>
        </w:rPr>
      </w:pPr>
    </w:p>
    <w:p w14:paraId="3A35F60E" w14:textId="77777777" w:rsidR="00227BDB" w:rsidRPr="00DE01A6" w:rsidRDefault="00227BDB" w:rsidP="00985BFB">
      <w:pPr>
        <w:spacing w:after="200"/>
        <w:rPr>
          <w:rFonts w:asciiTheme="majorHAnsi" w:hAnsiTheme="majorHAnsi" w:cs="Open Sans"/>
          <w:sz w:val="18"/>
          <w:szCs w:val="18"/>
        </w:rPr>
      </w:pPr>
    </w:p>
    <w:p w14:paraId="3C5A0A28" w14:textId="6F09AC8B" w:rsidR="00227BDB" w:rsidRPr="00DE01A6" w:rsidRDefault="00804E44" w:rsidP="00985BFB">
      <w:pPr>
        <w:spacing w:after="200"/>
        <w:rPr>
          <w:rFonts w:asciiTheme="majorHAnsi" w:hAnsiTheme="majorHAnsi" w:cs="Open Sans"/>
          <w:sz w:val="22"/>
          <w:szCs w:val="22"/>
        </w:rPr>
      </w:pPr>
      <w:r w:rsidRPr="00DE01A6">
        <w:rPr>
          <w:rFonts w:asciiTheme="majorHAnsi" w:hAnsiTheme="majorHAnsi" w:cs="Open Sans"/>
          <w:sz w:val="22"/>
          <w:szCs w:val="22"/>
        </w:rPr>
        <w:t>Procédure :</w:t>
      </w:r>
      <w:r w:rsidR="00985BFB" w:rsidRPr="00DE01A6">
        <w:rPr>
          <w:rFonts w:asciiTheme="majorHAnsi" w:hAnsiTheme="majorHAnsi" w:cs="Open Sans"/>
          <w:sz w:val="22"/>
          <w:szCs w:val="22"/>
        </w:rPr>
        <w:t xml:space="preserve"> </w:t>
      </w:r>
      <w:r w:rsidR="007D2727" w:rsidRPr="00DE01A6">
        <w:rPr>
          <w:rFonts w:asciiTheme="majorHAnsi" w:hAnsiTheme="majorHAnsi" w:cs="Open Sans"/>
          <w:sz w:val="22"/>
          <w:szCs w:val="22"/>
        </w:rPr>
        <w:t>Appel d’offres ouvert</w:t>
      </w:r>
    </w:p>
    <w:p w14:paraId="65447905" w14:textId="77777777" w:rsidR="00227BDB" w:rsidRPr="00DE01A6" w:rsidRDefault="00227BDB" w:rsidP="00985BFB">
      <w:pPr>
        <w:spacing w:after="200"/>
        <w:rPr>
          <w:rFonts w:asciiTheme="majorHAnsi" w:hAnsiTheme="majorHAnsi" w:cs="Open Sans"/>
          <w:sz w:val="22"/>
          <w:szCs w:val="22"/>
        </w:rPr>
      </w:pPr>
    </w:p>
    <w:p w14:paraId="0EE3A284" w14:textId="1467D5F3" w:rsidR="00227BDB" w:rsidRPr="00DE01A6" w:rsidRDefault="00227BDB" w:rsidP="007D2727">
      <w:pPr>
        <w:rPr>
          <w:rFonts w:asciiTheme="majorHAnsi" w:hAnsiTheme="majorHAnsi" w:cs="Open Sans"/>
          <w:sz w:val="22"/>
          <w:szCs w:val="22"/>
        </w:rPr>
      </w:pPr>
      <w:r w:rsidRPr="00DE01A6">
        <w:rPr>
          <w:rFonts w:asciiTheme="majorHAnsi" w:hAnsiTheme="majorHAnsi" w:cs="Open Sans"/>
          <w:sz w:val="22"/>
          <w:szCs w:val="22"/>
        </w:rPr>
        <w:t>Objet :</w:t>
      </w:r>
      <w:r w:rsidR="00985BFB" w:rsidRPr="00DE01A6">
        <w:rPr>
          <w:rFonts w:asciiTheme="majorHAnsi" w:hAnsiTheme="majorHAnsi" w:cs="Open Sans"/>
          <w:sz w:val="22"/>
          <w:szCs w:val="22"/>
        </w:rPr>
        <w:t xml:space="preserve"> </w:t>
      </w:r>
      <w:r w:rsidR="007D2727" w:rsidRPr="00DE01A6">
        <w:rPr>
          <w:rFonts w:asciiTheme="majorHAnsi" w:hAnsiTheme="majorHAnsi" w:cs="Open Sans"/>
          <w:sz w:val="22"/>
          <w:szCs w:val="22"/>
        </w:rPr>
        <w:t xml:space="preserve">Mise à </w:t>
      </w:r>
      <w:r w:rsidR="00642CAA" w:rsidRPr="00DE01A6">
        <w:rPr>
          <w:rFonts w:asciiTheme="majorHAnsi" w:hAnsiTheme="majorHAnsi" w:cs="Open Sans"/>
          <w:sz w:val="22"/>
          <w:szCs w:val="22"/>
        </w:rPr>
        <w:t>disposition de</w:t>
      </w:r>
      <w:r w:rsidR="007D2727" w:rsidRPr="00DE01A6">
        <w:rPr>
          <w:rFonts w:asciiTheme="majorHAnsi" w:hAnsiTheme="majorHAnsi" w:cs="Open Sans"/>
          <w:sz w:val="22"/>
          <w:szCs w:val="22"/>
        </w:rPr>
        <w:t xml:space="preserve"> fauteuils roulants</w:t>
      </w:r>
      <w:r w:rsidR="00642CAA">
        <w:rPr>
          <w:rFonts w:asciiTheme="majorHAnsi" w:hAnsiTheme="majorHAnsi" w:cs="Open Sans"/>
          <w:sz w:val="22"/>
          <w:szCs w:val="22"/>
        </w:rPr>
        <w:t xml:space="preserve"> en libre-service pour les patients</w:t>
      </w:r>
      <w:r w:rsidR="007D2727" w:rsidRPr="00DE01A6">
        <w:rPr>
          <w:rFonts w:asciiTheme="majorHAnsi" w:hAnsiTheme="majorHAnsi" w:cs="Open Sans"/>
          <w:sz w:val="22"/>
          <w:szCs w:val="22"/>
        </w:rPr>
        <w:t xml:space="preserve"> pour l’ensemble des établissements de l’Assistance Publique Hôpitaux de Paris.</w:t>
      </w:r>
    </w:p>
    <w:p w14:paraId="4DDE526E" w14:textId="77777777" w:rsidR="00227BDB" w:rsidRPr="00DE01A6" w:rsidRDefault="00227BDB" w:rsidP="00985BFB">
      <w:pPr>
        <w:spacing w:after="200"/>
        <w:rPr>
          <w:rFonts w:asciiTheme="majorHAnsi" w:hAnsiTheme="majorHAnsi" w:cs="Open Sans"/>
          <w:sz w:val="22"/>
          <w:szCs w:val="22"/>
        </w:rPr>
      </w:pPr>
    </w:p>
    <w:p w14:paraId="46894A9D" w14:textId="2B6A013B" w:rsidR="00036818" w:rsidRPr="002B00D3" w:rsidRDefault="00985BFB" w:rsidP="00985BFB">
      <w:pPr>
        <w:spacing w:after="200"/>
        <w:rPr>
          <w:rFonts w:asciiTheme="majorHAnsi" w:hAnsiTheme="majorHAnsi" w:cs="Open Sans"/>
          <w:sz w:val="22"/>
          <w:szCs w:val="22"/>
        </w:rPr>
      </w:pPr>
      <w:r w:rsidRPr="00342B0D">
        <w:rPr>
          <w:rFonts w:asciiTheme="majorHAnsi" w:hAnsiTheme="majorHAnsi" w:cs="Open Sans"/>
          <w:sz w:val="22"/>
          <w:szCs w:val="22"/>
        </w:rPr>
        <w:t>P</w:t>
      </w:r>
      <w:r w:rsidR="00036818" w:rsidRPr="00342B0D">
        <w:rPr>
          <w:rFonts w:asciiTheme="majorHAnsi" w:hAnsiTheme="majorHAnsi" w:cs="Open Sans"/>
          <w:sz w:val="22"/>
          <w:szCs w:val="22"/>
        </w:rPr>
        <w:t>our la période allant de la date d</w:t>
      </w:r>
      <w:r w:rsidR="007D2727" w:rsidRPr="00342B0D">
        <w:rPr>
          <w:rFonts w:asciiTheme="majorHAnsi" w:hAnsiTheme="majorHAnsi" w:cs="Open Sans"/>
          <w:sz w:val="22"/>
          <w:szCs w:val="22"/>
        </w:rPr>
        <w:t>e notification</w:t>
      </w:r>
      <w:r w:rsidR="00036818" w:rsidRPr="00342B0D">
        <w:rPr>
          <w:rFonts w:asciiTheme="majorHAnsi" w:hAnsiTheme="majorHAnsi" w:cs="Open Sans"/>
          <w:sz w:val="22"/>
          <w:szCs w:val="22"/>
        </w:rPr>
        <w:t xml:space="preserve"> jusqu’au</w:t>
      </w:r>
      <w:r w:rsidR="007D2727" w:rsidRPr="00342B0D">
        <w:rPr>
          <w:rFonts w:asciiTheme="majorHAnsi" w:hAnsiTheme="majorHAnsi" w:cs="Open Sans"/>
          <w:sz w:val="22"/>
          <w:szCs w:val="22"/>
        </w:rPr>
        <w:t xml:space="preserve"> 31/05/2029 </w:t>
      </w:r>
      <w:r w:rsidR="00036818" w:rsidRPr="00342B0D">
        <w:rPr>
          <w:rFonts w:asciiTheme="majorHAnsi" w:hAnsiTheme="majorHAnsi" w:cs="Open Sans"/>
          <w:sz w:val="22"/>
          <w:szCs w:val="22"/>
        </w:rPr>
        <w:t xml:space="preserve">éventuellement résiliable </w:t>
      </w:r>
      <w:r w:rsidR="00036818" w:rsidRPr="00342B0D">
        <w:rPr>
          <w:rFonts w:asciiTheme="majorHAnsi" w:hAnsiTheme="majorHAnsi" w:cs="Open Sans"/>
          <w:color w:val="auto"/>
          <w:sz w:val="22"/>
          <w:szCs w:val="22"/>
        </w:rPr>
        <w:t>sans indemnités à la seule initiative de l’Assistance Publique – Hôpitaux de Paris, à compter du</w:t>
      </w:r>
      <w:r w:rsidR="007D2727" w:rsidRPr="00342B0D">
        <w:rPr>
          <w:rFonts w:asciiTheme="majorHAnsi" w:hAnsiTheme="majorHAnsi" w:cs="Open Sans"/>
          <w:sz w:val="22"/>
          <w:szCs w:val="22"/>
        </w:rPr>
        <w:t xml:space="preserve"> 30/11/2028.</w:t>
      </w:r>
    </w:p>
    <w:p w14:paraId="52D5A8BE" w14:textId="190D5E85" w:rsidR="00227BDB" w:rsidRPr="00DE01A6" w:rsidRDefault="00227BDB" w:rsidP="00985BFB">
      <w:pPr>
        <w:spacing w:after="200"/>
        <w:rPr>
          <w:rFonts w:asciiTheme="majorHAnsi" w:hAnsiTheme="majorHAnsi" w:cs="Open Sans"/>
          <w:color w:val="auto"/>
          <w:sz w:val="22"/>
          <w:szCs w:val="22"/>
        </w:rPr>
      </w:pPr>
      <w:r w:rsidRPr="002B00D3">
        <w:rPr>
          <w:rFonts w:asciiTheme="majorHAnsi" w:hAnsiTheme="majorHAnsi" w:cs="Open Sans"/>
          <w:color w:val="auto"/>
          <w:sz w:val="22"/>
          <w:szCs w:val="22"/>
        </w:rPr>
        <w:t xml:space="preserve">Ce document </w:t>
      </w:r>
      <w:r w:rsidRPr="00AE722C">
        <w:rPr>
          <w:rFonts w:asciiTheme="majorHAnsi" w:hAnsiTheme="majorHAnsi" w:cs="Open Sans"/>
          <w:color w:val="auto"/>
          <w:sz w:val="22"/>
          <w:szCs w:val="22"/>
        </w:rPr>
        <w:t xml:space="preserve">comprend </w:t>
      </w:r>
      <w:r w:rsidR="002B00D3" w:rsidRPr="00AE722C">
        <w:rPr>
          <w:rFonts w:asciiTheme="majorHAnsi" w:hAnsiTheme="majorHAnsi" w:cs="Open Sans"/>
          <w:color w:val="auto"/>
          <w:sz w:val="22"/>
          <w:szCs w:val="22"/>
        </w:rPr>
        <w:t>1</w:t>
      </w:r>
      <w:r w:rsidR="00C542BA">
        <w:rPr>
          <w:rFonts w:asciiTheme="majorHAnsi" w:hAnsiTheme="majorHAnsi" w:cs="Open Sans"/>
          <w:color w:val="auto"/>
          <w:sz w:val="22"/>
          <w:szCs w:val="22"/>
        </w:rPr>
        <w:t>1</w:t>
      </w:r>
      <w:r w:rsidRPr="00AE722C">
        <w:rPr>
          <w:rFonts w:asciiTheme="majorHAnsi" w:hAnsiTheme="majorHAnsi" w:cs="Open Sans"/>
          <w:color w:val="auto"/>
          <w:sz w:val="22"/>
          <w:szCs w:val="22"/>
        </w:rPr>
        <w:t xml:space="preserve"> pages </w:t>
      </w:r>
      <w:r w:rsidRPr="002B00D3">
        <w:rPr>
          <w:rFonts w:asciiTheme="majorHAnsi" w:hAnsiTheme="majorHAnsi" w:cs="Open Sans"/>
          <w:color w:val="auto"/>
          <w:sz w:val="22"/>
          <w:szCs w:val="22"/>
        </w:rPr>
        <w:t>et est associé au Cahier des Clauses Administratives Particulières</w:t>
      </w:r>
    </w:p>
    <w:p w14:paraId="69B75F95" w14:textId="77777777" w:rsidR="00227BDB" w:rsidRPr="00DE01A6" w:rsidRDefault="00227BDB">
      <w:pPr>
        <w:rPr>
          <w:rFonts w:asciiTheme="majorHAnsi" w:hAnsiTheme="majorHAnsi" w:cs="Arial"/>
        </w:rPr>
      </w:pPr>
    </w:p>
    <w:p w14:paraId="3ADAB9CF" w14:textId="77777777" w:rsidR="00227BDB" w:rsidRPr="00DE01A6" w:rsidRDefault="00227BDB" w:rsidP="005317AE">
      <w:pPr>
        <w:pStyle w:val="Style1"/>
        <w:rPr>
          <w:rFonts w:asciiTheme="majorHAnsi" w:hAnsiTheme="majorHAnsi"/>
        </w:rPr>
      </w:pPr>
      <w:r w:rsidRPr="00DE01A6">
        <w:rPr>
          <w:rFonts w:asciiTheme="majorHAnsi" w:hAnsiTheme="majorHAnsi"/>
        </w:rPr>
        <w:br w:type="page"/>
      </w:r>
    </w:p>
    <w:p w14:paraId="74171C81" w14:textId="77777777" w:rsidR="00227BDB" w:rsidRPr="00DE01A6" w:rsidRDefault="00227BDB" w:rsidP="005317AE">
      <w:pPr>
        <w:pStyle w:val="Style1"/>
        <w:rPr>
          <w:rFonts w:asciiTheme="majorHAnsi" w:hAnsiTheme="majorHAnsi"/>
        </w:rPr>
      </w:pPr>
    </w:p>
    <w:p w14:paraId="35AD66B1" w14:textId="10D940C1" w:rsidR="00227BDB" w:rsidRPr="00DE01A6" w:rsidRDefault="00227BDB" w:rsidP="005317AE">
      <w:pPr>
        <w:pStyle w:val="Style1"/>
        <w:rPr>
          <w:rFonts w:asciiTheme="majorHAnsi" w:eastAsia="Times New Roman" w:hAnsiTheme="majorHAnsi"/>
        </w:rPr>
      </w:pPr>
    </w:p>
    <w:p w14:paraId="58496872" w14:textId="77777777" w:rsidR="00227BDB" w:rsidRPr="00DE01A6" w:rsidRDefault="00227BDB">
      <w:pPr>
        <w:rPr>
          <w:rFonts w:asciiTheme="majorHAnsi" w:hAnsiTheme="majorHAnsi" w:cs="Arial"/>
        </w:rPr>
      </w:pPr>
    </w:p>
    <w:p w14:paraId="1338B695" w14:textId="2B7E1C01" w:rsidR="00227BDB" w:rsidRPr="00DE01A6" w:rsidRDefault="00533D5D" w:rsidP="00533D5D">
      <w:pPr>
        <w:jc w:val="center"/>
        <w:rPr>
          <w:rFonts w:asciiTheme="majorHAnsi" w:hAnsiTheme="majorHAnsi" w:cs="Arial"/>
          <w:sz w:val="40"/>
          <w:szCs w:val="40"/>
        </w:rPr>
      </w:pPr>
      <w:r w:rsidRPr="00DE01A6">
        <w:rPr>
          <w:rFonts w:asciiTheme="majorHAnsi" w:hAnsiTheme="majorHAnsi" w:cs="Arial"/>
          <w:sz w:val="40"/>
          <w:szCs w:val="40"/>
        </w:rPr>
        <w:t>SOMMAIRE</w:t>
      </w:r>
    </w:p>
    <w:p w14:paraId="01C12B74" w14:textId="77777777" w:rsidR="00227BDB" w:rsidRPr="00DE01A6" w:rsidRDefault="00227BDB">
      <w:pPr>
        <w:rPr>
          <w:rFonts w:asciiTheme="majorHAnsi" w:hAnsiTheme="majorHAnsi" w:cs="Arial"/>
        </w:rPr>
      </w:pPr>
    </w:p>
    <w:p w14:paraId="6AACB2E4" w14:textId="77777777" w:rsidR="00227BDB" w:rsidRPr="00DE01A6" w:rsidRDefault="00227BDB">
      <w:pPr>
        <w:rPr>
          <w:rFonts w:asciiTheme="majorHAnsi" w:hAnsiTheme="majorHAnsi" w:cs="Arial"/>
        </w:rPr>
      </w:pPr>
    </w:p>
    <w:p w14:paraId="7E57C60B" w14:textId="77777777" w:rsidR="00227BDB" w:rsidRPr="00DE01A6" w:rsidRDefault="00227BDB">
      <w:pPr>
        <w:rPr>
          <w:rFonts w:asciiTheme="majorHAnsi" w:hAnsiTheme="majorHAnsi" w:cs="Arial"/>
        </w:rPr>
      </w:pPr>
    </w:p>
    <w:p w14:paraId="08559673" w14:textId="77777777" w:rsidR="00227BDB" w:rsidRPr="00DE01A6" w:rsidRDefault="00227BDB">
      <w:pPr>
        <w:rPr>
          <w:rFonts w:asciiTheme="majorHAnsi" w:hAnsiTheme="majorHAnsi" w:cs="Arial"/>
        </w:rPr>
      </w:pPr>
    </w:p>
    <w:p w14:paraId="2DA8AE2F" w14:textId="7250B59B" w:rsidR="00D92E53" w:rsidRDefault="00227BDB">
      <w:pPr>
        <w:pStyle w:val="TM2"/>
        <w:rPr>
          <w:rFonts w:asciiTheme="minorHAnsi" w:eastAsiaTheme="minorEastAsia" w:hAnsiTheme="minorHAnsi" w:cstheme="minorBidi"/>
        </w:rPr>
      </w:pPr>
      <w:r w:rsidRPr="00DE01A6">
        <w:rPr>
          <w:rFonts w:asciiTheme="majorHAnsi" w:hAnsiTheme="majorHAnsi"/>
        </w:rPr>
        <w:fldChar w:fldCharType="begin"/>
      </w:r>
      <w:r w:rsidRPr="00DE01A6">
        <w:rPr>
          <w:rFonts w:asciiTheme="majorHAnsi" w:hAnsiTheme="majorHAnsi"/>
        </w:rPr>
        <w:instrText xml:space="preserve"> TOC \o "1-3" </w:instrText>
      </w:r>
      <w:r w:rsidRPr="00DE01A6">
        <w:rPr>
          <w:rFonts w:asciiTheme="majorHAnsi" w:hAnsiTheme="majorHAnsi"/>
        </w:rPr>
        <w:fldChar w:fldCharType="separate"/>
      </w:r>
      <w:r w:rsidR="00D92E53" w:rsidRPr="00DE2757">
        <w:rPr>
          <w:rFonts w:asciiTheme="majorHAnsi" w:hAnsiTheme="majorHAnsi"/>
        </w:rPr>
        <w:t>ARTICLE 1 : OBJET</w:t>
      </w:r>
      <w:r w:rsidR="00D92E53">
        <w:tab/>
      </w:r>
      <w:r w:rsidR="00D92E53">
        <w:fldChar w:fldCharType="begin"/>
      </w:r>
      <w:r w:rsidR="00D92E53">
        <w:instrText xml:space="preserve"> PAGEREF _Toc191654960 \h </w:instrText>
      </w:r>
      <w:r w:rsidR="00D92E53">
        <w:fldChar w:fldCharType="separate"/>
      </w:r>
      <w:r w:rsidR="00885520">
        <w:t>3</w:t>
      </w:r>
      <w:r w:rsidR="00D92E53">
        <w:fldChar w:fldCharType="end"/>
      </w:r>
    </w:p>
    <w:p w14:paraId="3B2F1C6A" w14:textId="3A7A1B9D" w:rsidR="00D92E53" w:rsidRDefault="00D92E53">
      <w:pPr>
        <w:pStyle w:val="TM2"/>
        <w:rPr>
          <w:rFonts w:asciiTheme="minorHAnsi" w:eastAsiaTheme="minorEastAsia" w:hAnsiTheme="minorHAnsi" w:cstheme="minorBidi"/>
        </w:rPr>
      </w:pPr>
      <w:r w:rsidRPr="00DE2757">
        <w:rPr>
          <w:rFonts w:asciiTheme="majorHAnsi" w:hAnsiTheme="majorHAnsi"/>
        </w:rPr>
        <w:t>ARTICLE 2 : COMPOSITION DES LOTS ET VOLUMETRIE</w:t>
      </w:r>
      <w:r>
        <w:tab/>
      </w:r>
      <w:r>
        <w:fldChar w:fldCharType="begin"/>
      </w:r>
      <w:r>
        <w:instrText xml:space="preserve"> PAGEREF _Toc191654961 \h </w:instrText>
      </w:r>
      <w:r>
        <w:fldChar w:fldCharType="separate"/>
      </w:r>
      <w:r w:rsidR="00885520">
        <w:t>3</w:t>
      </w:r>
      <w:r>
        <w:fldChar w:fldCharType="end"/>
      </w:r>
    </w:p>
    <w:p w14:paraId="1961D219" w14:textId="100F3199" w:rsidR="00D92E53" w:rsidRDefault="00D92E53">
      <w:pPr>
        <w:pStyle w:val="TM2"/>
        <w:rPr>
          <w:rFonts w:asciiTheme="minorHAnsi" w:eastAsiaTheme="minorEastAsia" w:hAnsiTheme="minorHAnsi" w:cstheme="minorBidi"/>
        </w:rPr>
      </w:pPr>
      <w:r w:rsidRPr="00DE2757">
        <w:rPr>
          <w:rFonts w:asciiTheme="majorHAnsi" w:hAnsiTheme="majorHAnsi"/>
        </w:rPr>
        <w:t>ARTICLE 3 : SPECIFICATIONS TECHNIQUES DES PRODUITS</w:t>
      </w:r>
      <w:r>
        <w:tab/>
      </w:r>
      <w:r>
        <w:fldChar w:fldCharType="begin"/>
      </w:r>
      <w:r>
        <w:instrText xml:space="preserve"> PAGEREF _Toc191654962 \h </w:instrText>
      </w:r>
      <w:r>
        <w:fldChar w:fldCharType="separate"/>
      </w:r>
      <w:r w:rsidR="00885520">
        <w:t>3</w:t>
      </w:r>
      <w:r>
        <w:fldChar w:fldCharType="end"/>
      </w:r>
    </w:p>
    <w:p w14:paraId="58C5B66A" w14:textId="22434FA9" w:rsidR="00D92E53" w:rsidRDefault="00D92E53">
      <w:pPr>
        <w:pStyle w:val="TM2"/>
        <w:rPr>
          <w:rFonts w:asciiTheme="minorHAnsi" w:eastAsiaTheme="minorEastAsia" w:hAnsiTheme="minorHAnsi" w:cstheme="minorBidi"/>
        </w:rPr>
      </w:pPr>
      <w:r w:rsidRPr="00DE2757">
        <w:rPr>
          <w:rFonts w:asciiTheme="majorHAnsi" w:hAnsiTheme="majorHAnsi"/>
        </w:rPr>
        <w:t>ARTICLE 4 : REGLEMENTATION ET SPECIFICATIONS GENERALES</w:t>
      </w:r>
      <w:r>
        <w:tab/>
      </w:r>
      <w:r>
        <w:fldChar w:fldCharType="begin"/>
      </w:r>
      <w:r>
        <w:instrText xml:space="preserve"> PAGEREF _Toc191654963 \h </w:instrText>
      </w:r>
      <w:r>
        <w:fldChar w:fldCharType="separate"/>
      </w:r>
      <w:r w:rsidR="00885520">
        <w:t>4</w:t>
      </w:r>
      <w:r>
        <w:fldChar w:fldCharType="end"/>
      </w:r>
    </w:p>
    <w:p w14:paraId="33F3D63A" w14:textId="26816C83" w:rsidR="00D92E53" w:rsidRDefault="00D92E53">
      <w:pPr>
        <w:pStyle w:val="TM2"/>
        <w:rPr>
          <w:rFonts w:asciiTheme="minorHAnsi" w:eastAsiaTheme="minorEastAsia" w:hAnsiTheme="minorHAnsi" w:cstheme="minorBidi"/>
        </w:rPr>
      </w:pPr>
      <w:r w:rsidRPr="00DE2757">
        <w:rPr>
          <w:rFonts w:asciiTheme="majorHAnsi" w:hAnsiTheme="majorHAnsi"/>
        </w:rPr>
        <w:t>ARTICLE 5 : REGLEMENTATION ET SPECIFICATIONS TECHNIQUES</w:t>
      </w:r>
      <w:r>
        <w:tab/>
      </w:r>
      <w:r>
        <w:fldChar w:fldCharType="begin"/>
      </w:r>
      <w:r>
        <w:instrText xml:space="preserve"> PAGEREF _Toc191654964 \h </w:instrText>
      </w:r>
      <w:r>
        <w:fldChar w:fldCharType="separate"/>
      </w:r>
      <w:r w:rsidR="00885520">
        <w:t>5</w:t>
      </w:r>
      <w:r>
        <w:fldChar w:fldCharType="end"/>
      </w:r>
    </w:p>
    <w:p w14:paraId="6093612A" w14:textId="2C6E411E" w:rsidR="00227BDB" w:rsidRPr="00DE01A6" w:rsidRDefault="00227BDB">
      <w:pPr>
        <w:rPr>
          <w:rFonts w:asciiTheme="majorHAnsi" w:hAnsiTheme="majorHAnsi" w:cs="Arial"/>
        </w:rPr>
      </w:pPr>
      <w:r w:rsidRPr="00DE01A6">
        <w:rPr>
          <w:rFonts w:asciiTheme="majorHAnsi" w:hAnsiTheme="majorHAnsi" w:cs="Arial"/>
          <w:sz w:val="22"/>
          <w:szCs w:val="22"/>
        </w:rPr>
        <w:fldChar w:fldCharType="end"/>
      </w:r>
    </w:p>
    <w:p w14:paraId="09AAE85D" w14:textId="53915575" w:rsidR="0075745A" w:rsidRPr="00DE01A6" w:rsidRDefault="00227BDB" w:rsidP="005A3007">
      <w:pPr>
        <w:pStyle w:val="Titre2"/>
        <w:rPr>
          <w:rFonts w:asciiTheme="majorHAnsi" w:hAnsiTheme="majorHAnsi"/>
        </w:rPr>
      </w:pPr>
      <w:r w:rsidRPr="00DE01A6">
        <w:rPr>
          <w:rFonts w:asciiTheme="majorHAnsi" w:hAnsiTheme="majorHAnsi"/>
        </w:rPr>
        <w:br w:type="page"/>
      </w:r>
      <w:bookmarkStart w:id="0" w:name="_Toc128193584"/>
      <w:bookmarkStart w:id="1" w:name="_Toc130915639"/>
    </w:p>
    <w:p w14:paraId="732E8430" w14:textId="467A288A" w:rsidR="00227BDB" w:rsidRPr="00DE01A6" w:rsidRDefault="00284AA1" w:rsidP="00D8678D">
      <w:pPr>
        <w:pStyle w:val="Titre2"/>
        <w:rPr>
          <w:rFonts w:asciiTheme="majorHAnsi" w:hAnsiTheme="majorHAnsi"/>
        </w:rPr>
      </w:pPr>
      <w:bookmarkStart w:id="2" w:name="_Toc191654960"/>
      <w:r w:rsidRPr="00DE01A6">
        <w:rPr>
          <w:rFonts w:asciiTheme="majorHAnsi" w:hAnsiTheme="majorHAnsi"/>
        </w:rPr>
        <w:lastRenderedPageBreak/>
        <w:t xml:space="preserve">ARTICLE </w:t>
      </w:r>
      <w:r w:rsidR="005A3007" w:rsidRPr="00DE01A6">
        <w:rPr>
          <w:rFonts w:asciiTheme="majorHAnsi" w:hAnsiTheme="majorHAnsi"/>
        </w:rPr>
        <w:t xml:space="preserve">1 </w:t>
      </w:r>
      <w:r w:rsidRPr="00DE01A6">
        <w:rPr>
          <w:rFonts w:asciiTheme="majorHAnsi" w:hAnsiTheme="majorHAnsi"/>
        </w:rPr>
        <w:t xml:space="preserve">: </w:t>
      </w:r>
      <w:r w:rsidR="00227BDB" w:rsidRPr="00DE01A6">
        <w:rPr>
          <w:rFonts w:asciiTheme="majorHAnsi" w:hAnsiTheme="majorHAnsi"/>
        </w:rPr>
        <w:t>OBJET</w:t>
      </w:r>
      <w:bookmarkEnd w:id="0"/>
      <w:bookmarkEnd w:id="1"/>
      <w:bookmarkEnd w:id="2"/>
    </w:p>
    <w:p w14:paraId="338CD865" w14:textId="6EC8EAC9" w:rsidR="00227BDB" w:rsidRPr="00DE01A6" w:rsidRDefault="00845DB0" w:rsidP="005A3007">
      <w:pPr>
        <w:rPr>
          <w:rFonts w:asciiTheme="majorHAnsi" w:hAnsiTheme="majorHAnsi" w:cs="Open Sans"/>
          <w:sz w:val="22"/>
          <w:szCs w:val="22"/>
        </w:rPr>
      </w:pPr>
      <w:r w:rsidRPr="00DE01A6">
        <w:rPr>
          <w:rFonts w:asciiTheme="majorHAnsi" w:hAnsiTheme="majorHAnsi" w:cs="Open Sans"/>
          <w:color w:val="auto"/>
          <w:sz w:val="22"/>
          <w:szCs w:val="22"/>
        </w:rPr>
        <w:t>L’appel d’offres</w:t>
      </w:r>
      <w:r w:rsidR="00227BDB" w:rsidRPr="00DE01A6">
        <w:rPr>
          <w:rFonts w:asciiTheme="majorHAnsi" w:hAnsiTheme="majorHAnsi" w:cs="Open Sans"/>
          <w:color w:val="auto"/>
          <w:sz w:val="22"/>
          <w:szCs w:val="22"/>
        </w:rPr>
        <w:t xml:space="preserve"> a pour objet </w:t>
      </w:r>
      <w:r w:rsidR="005A3007" w:rsidRPr="00DE01A6">
        <w:rPr>
          <w:rFonts w:asciiTheme="majorHAnsi" w:hAnsiTheme="majorHAnsi" w:cs="Open Sans"/>
          <w:color w:val="auto"/>
          <w:sz w:val="22"/>
          <w:szCs w:val="22"/>
        </w:rPr>
        <w:t>« </w:t>
      </w:r>
      <w:r w:rsidR="005A3007" w:rsidRPr="00DE01A6">
        <w:rPr>
          <w:rFonts w:asciiTheme="majorHAnsi" w:hAnsiTheme="majorHAnsi" w:cs="Open Sans"/>
          <w:sz w:val="22"/>
          <w:szCs w:val="22"/>
        </w:rPr>
        <w:t>Mise à disposition</w:t>
      </w:r>
      <w:r w:rsidR="00342B0D">
        <w:rPr>
          <w:rFonts w:asciiTheme="majorHAnsi" w:hAnsiTheme="majorHAnsi" w:cs="Open Sans"/>
          <w:sz w:val="22"/>
          <w:szCs w:val="22"/>
        </w:rPr>
        <w:t xml:space="preserve"> </w:t>
      </w:r>
      <w:r w:rsidR="005A3007" w:rsidRPr="00DE01A6">
        <w:rPr>
          <w:rFonts w:asciiTheme="majorHAnsi" w:hAnsiTheme="majorHAnsi" w:cs="Open Sans"/>
          <w:sz w:val="22"/>
          <w:szCs w:val="22"/>
        </w:rPr>
        <w:t>de fauteuils roulants</w:t>
      </w:r>
      <w:r w:rsidR="00342B0D">
        <w:rPr>
          <w:rFonts w:asciiTheme="majorHAnsi" w:hAnsiTheme="majorHAnsi" w:cs="Open Sans"/>
          <w:sz w:val="22"/>
          <w:szCs w:val="22"/>
        </w:rPr>
        <w:t xml:space="preserve"> en libre-service pour les patients</w:t>
      </w:r>
      <w:r w:rsidR="005A3007" w:rsidRPr="00DE01A6">
        <w:rPr>
          <w:rFonts w:asciiTheme="majorHAnsi" w:hAnsiTheme="majorHAnsi" w:cs="Open Sans"/>
          <w:sz w:val="22"/>
          <w:szCs w:val="22"/>
        </w:rPr>
        <w:t> »</w:t>
      </w:r>
      <w:r w:rsidR="00227BDB" w:rsidRPr="00DE01A6">
        <w:rPr>
          <w:rFonts w:asciiTheme="majorHAnsi" w:hAnsiTheme="majorHAnsi" w:cs="Open Sans"/>
          <w:color w:val="auto"/>
          <w:sz w:val="22"/>
          <w:szCs w:val="22"/>
        </w:rPr>
        <w:t xml:space="preserve">, nécessaire aux besoins des divers </w:t>
      </w:r>
      <w:r w:rsidR="00C934D6" w:rsidRPr="00DE01A6">
        <w:rPr>
          <w:rFonts w:asciiTheme="majorHAnsi" w:hAnsiTheme="majorHAnsi" w:cs="Open Sans"/>
          <w:sz w:val="22"/>
          <w:szCs w:val="22"/>
        </w:rPr>
        <w:t xml:space="preserve">groupes hospitaliers, pôles d’intérêt commun et </w:t>
      </w:r>
      <w:r w:rsidR="00227BDB" w:rsidRPr="00DE01A6">
        <w:rPr>
          <w:rFonts w:asciiTheme="majorHAnsi" w:hAnsiTheme="majorHAnsi" w:cs="Open Sans"/>
          <w:sz w:val="22"/>
          <w:szCs w:val="22"/>
        </w:rPr>
        <w:t>services du siège de l’Assistance Publique - Hôpitaux de Paris.</w:t>
      </w:r>
    </w:p>
    <w:p w14:paraId="391FC967" w14:textId="77777777" w:rsidR="005F6F32" w:rsidRPr="00DE01A6" w:rsidRDefault="005F6F32" w:rsidP="005A3007">
      <w:pPr>
        <w:rPr>
          <w:rFonts w:asciiTheme="majorHAnsi" w:hAnsiTheme="majorHAnsi" w:cs="Open Sans"/>
          <w:sz w:val="22"/>
          <w:szCs w:val="22"/>
        </w:rPr>
      </w:pPr>
    </w:p>
    <w:p w14:paraId="55244901" w14:textId="527C928F" w:rsidR="006B7A18" w:rsidRPr="00DE01A6" w:rsidRDefault="006B7A18" w:rsidP="005A3007">
      <w:pPr>
        <w:rPr>
          <w:rFonts w:asciiTheme="majorHAnsi" w:hAnsiTheme="majorHAnsi" w:cs="Open Sans"/>
          <w:sz w:val="22"/>
          <w:szCs w:val="22"/>
        </w:rPr>
      </w:pPr>
      <w:r w:rsidRPr="00DE01A6">
        <w:rPr>
          <w:rFonts w:asciiTheme="majorHAnsi" w:hAnsiTheme="majorHAnsi" w:cs="Open Sans"/>
          <w:sz w:val="22"/>
          <w:szCs w:val="22"/>
        </w:rPr>
        <w:t xml:space="preserve">Le présent accord cadre est mono attributaire par lot. </w:t>
      </w:r>
    </w:p>
    <w:p w14:paraId="100F54B7" w14:textId="77777777" w:rsidR="006B7A18" w:rsidRPr="00DE01A6" w:rsidRDefault="006B7A18" w:rsidP="005A3007">
      <w:pPr>
        <w:rPr>
          <w:rFonts w:asciiTheme="majorHAnsi" w:hAnsiTheme="majorHAnsi" w:cs="Open Sans"/>
          <w:sz w:val="18"/>
          <w:szCs w:val="18"/>
        </w:rPr>
      </w:pPr>
    </w:p>
    <w:p w14:paraId="148A79EB" w14:textId="77777777" w:rsidR="004B718A" w:rsidRPr="00DE01A6" w:rsidRDefault="004B718A" w:rsidP="006B7A18">
      <w:pPr>
        <w:pStyle w:val="Normal2"/>
        <w:rPr>
          <w:rFonts w:asciiTheme="majorHAnsi" w:hAnsiTheme="majorHAnsi"/>
        </w:rPr>
      </w:pPr>
      <w:bookmarkStart w:id="3" w:name="_Toc128193589"/>
      <w:bookmarkStart w:id="4" w:name="_Toc130915641"/>
    </w:p>
    <w:p w14:paraId="11D0C577" w14:textId="3BFC4AA6" w:rsidR="00227BDB" w:rsidRPr="00DE01A6" w:rsidRDefault="00284AA1" w:rsidP="006B7A18">
      <w:pPr>
        <w:pStyle w:val="Titre2"/>
        <w:rPr>
          <w:rFonts w:asciiTheme="majorHAnsi" w:hAnsiTheme="majorHAnsi"/>
        </w:rPr>
      </w:pPr>
      <w:bookmarkStart w:id="5" w:name="_Toc191654961"/>
      <w:r w:rsidRPr="00DE01A6">
        <w:rPr>
          <w:rFonts w:asciiTheme="majorHAnsi" w:hAnsiTheme="majorHAnsi"/>
        </w:rPr>
        <w:t xml:space="preserve">ARTICLE </w:t>
      </w:r>
      <w:r w:rsidR="00D92E53">
        <w:rPr>
          <w:rFonts w:asciiTheme="majorHAnsi" w:hAnsiTheme="majorHAnsi"/>
        </w:rPr>
        <w:t>2</w:t>
      </w:r>
      <w:r w:rsidRPr="00DE01A6">
        <w:rPr>
          <w:rFonts w:asciiTheme="majorHAnsi" w:hAnsiTheme="majorHAnsi"/>
        </w:rPr>
        <w:t xml:space="preserve"> : </w:t>
      </w:r>
      <w:r w:rsidR="00227BDB" w:rsidRPr="00DE01A6">
        <w:rPr>
          <w:rFonts w:asciiTheme="majorHAnsi" w:hAnsiTheme="majorHAnsi"/>
        </w:rPr>
        <w:t>COMPOSITION DES LOTS ET VOLUMETRIE</w:t>
      </w:r>
      <w:bookmarkEnd w:id="3"/>
      <w:bookmarkEnd w:id="4"/>
      <w:bookmarkEnd w:id="5"/>
    </w:p>
    <w:tbl>
      <w:tblPr>
        <w:tblW w:w="9346" w:type="dxa"/>
        <w:tblBorders>
          <w:top w:val="single" w:sz="8" w:space="0" w:color="4F81BD"/>
          <w:left w:val="single" w:sz="8" w:space="0" w:color="4F81BD"/>
          <w:bottom w:val="single" w:sz="8" w:space="0" w:color="4F81BD"/>
          <w:right w:val="single" w:sz="8" w:space="0" w:color="4F81BD"/>
          <w:insideH w:val="single" w:sz="6" w:space="0" w:color="4F81BD"/>
          <w:insideV w:val="single" w:sz="6" w:space="0" w:color="4F81BD"/>
        </w:tblBorders>
        <w:tblLayout w:type="fixed"/>
        <w:tblLook w:val="0000" w:firstRow="0" w:lastRow="0" w:firstColumn="0" w:lastColumn="0" w:noHBand="0" w:noVBand="0"/>
      </w:tblPr>
      <w:tblGrid>
        <w:gridCol w:w="920"/>
        <w:gridCol w:w="6441"/>
        <w:gridCol w:w="1985"/>
      </w:tblGrid>
      <w:tr w:rsidR="004B718A" w:rsidRPr="00DE01A6" w14:paraId="209014B9" w14:textId="77777777" w:rsidTr="00E6637A">
        <w:trPr>
          <w:trHeight w:val="710"/>
        </w:trPr>
        <w:tc>
          <w:tcPr>
            <w:tcW w:w="920" w:type="dxa"/>
            <w:shd w:val="clear" w:color="auto" w:fill="DBE5F1" w:themeFill="accent1" w:themeFillTint="33"/>
            <w:vAlign w:val="center"/>
          </w:tcPr>
          <w:p w14:paraId="734BCFA8" w14:textId="79BB4253" w:rsidR="004B718A" w:rsidRPr="00DE01A6" w:rsidRDefault="004B718A" w:rsidP="00E6637A">
            <w:pPr>
              <w:tabs>
                <w:tab w:val="left" w:pos="0"/>
              </w:tabs>
              <w:jc w:val="center"/>
              <w:rPr>
                <w:rFonts w:asciiTheme="majorHAnsi" w:hAnsiTheme="majorHAnsi"/>
                <w:b/>
                <w:iCs/>
              </w:rPr>
            </w:pPr>
            <w:r w:rsidRPr="00DE01A6">
              <w:rPr>
                <w:rFonts w:asciiTheme="majorHAnsi" w:hAnsiTheme="majorHAnsi"/>
              </w:rPr>
              <w:t>N° de ligne de produit</w:t>
            </w:r>
          </w:p>
        </w:tc>
        <w:tc>
          <w:tcPr>
            <w:tcW w:w="6441" w:type="dxa"/>
            <w:shd w:val="clear" w:color="auto" w:fill="DBE5F1" w:themeFill="accent1" w:themeFillTint="33"/>
            <w:vAlign w:val="center"/>
          </w:tcPr>
          <w:p w14:paraId="3E6A4C74" w14:textId="1BAAFCD0" w:rsidR="004B718A" w:rsidRPr="00DE01A6" w:rsidRDefault="004B718A" w:rsidP="00E6637A">
            <w:pPr>
              <w:tabs>
                <w:tab w:val="left" w:pos="0"/>
              </w:tabs>
              <w:rPr>
                <w:rFonts w:asciiTheme="majorHAnsi" w:hAnsiTheme="majorHAnsi"/>
                <w:b/>
                <w:iCs/>
              </w:rPr>
            </w:pPr>
            <w:r w:rsidRPr="00DE01A6">
              <w:rPr>
                <w:rFonts w:asciiTheme="majorHAnsi" w:hAnsiTheme="majorHAnsi"/>
                <w:b/>
                <w:iCs/>
              </w:rPr>
              <w:t>Prestation – Libellé produit</w:t>
            </w:r>
          </w:p>
        </w:tc>
        <w:tc>
          <w:tcPr>
            <w:tcW w:w="1985" w:type="dxa"/>
            <w:shd w:val="clear" w:color="auto" w:fill="DBE5F1" w:themeFill="accent1" w:themeFillTint="33"/>
            <w:vAlign w:val="center"/>
          </w:tcPr>
          <w:p w14:paraId="0F03D1B0" w14:textId="0771DB86" w:rsidR="004B718A" w:rsidRPr="00DE01A6" w:rsidRDefault="004B718A" w:rsidP="00E6637A">
            <w:pPr>
              <w:tabs>
                <w:tab w:val="left" w:pos="0"/>
              </w:tabs>
              <w:jc w:val="center"/>
              <w:rPr>
                <w:rFonts w:asciiTheme="majorHAnsi" w:hAnsiTheme="majorHAnsi"/>
                <w:b/>
                <w:iCs/>
              </w:rPr>
            </w:pPr>
            <w:r w:rsidRPr="00DE01A6">
              <w:rPr>
                <w:rFonts w:asciiTheme="majorHAnsi" w:hAnsiTheme="majorHAnsi"/>
                <w:b/>
                <w:iCs/>
              </w:rPr>
              <w:t>Quantités prévisionnelles</w:t>
            </w:r>
          </w:p>
        </w:tc>
      </w:tr>
      <w:tr w:rsidR="004B718A" w:rsidRPr="00DE01A6" w14:paraId="5C93483C" w14:textId="77777777" w:rsidTr="00E6637A">
        <w:trPr>
          <w:trHeight w:val="516"/>
        </w:trPr>
        <w:tc>
          <w:tcPr>
            <w:tcW w:w="920" w:type="dxa"/>
            <w:shd w:val="clear" w:color="auto" w:fill="auto"/>
            <w:vAlign w:val="center"/>
          </w:tcPr>
          <w:p w14:paraId="5277B122" w14:textId="77777777" w:rsidR="004B718A" w:rsidRPr="00DE01A6" w:rsidRDefault="004B718A" w:rsidP="00E6637A">
            <w:pPr>
              <w:tabs>
                <w:tab w:val="left" w:pos="0"/>
              </w:tabs>
              <w:jc w:val="center"/>
              <w:rPr>
                <w:rFonts w:asciiTheme="majorHAnsi" w:hAnsiTheme="majorHAnsi"/>
                <w:b/>
                <w:iCs/>
                <w:sz w:val="24"/>
                <w:szCs w:val="24"/>
              </w:rPr>
            </w:pPr>
            <w:r w:rsidRPr="00DE01A6">
              <w:rPr>
                <w:rFonts w:asciiTheme="majorHAnsi" w:hAnsiTheme="majorHAnsi"/>
                <w:b/>
                <w:iCs/>
                <w:sz w:val="24"/>
                <w:szCs w:val="24"/>
              </w:rPr>
              <w:t>1</w:t>
            </w:r>
          </w:p>
        </w:tc>
        <w:tc>
          <w:tcPr>
            <w:tcW w:w="6441" w:type="dxa"/>
            <w:shd w:val="clear" w:color="auto" w:fill="auto"/>
            <w:vAlign w:val="center"/>
          </w:tcPr>
          <w:p w14:paraId="54D33A78" w14:textId="1AA55EDB" w:rsidR="004B718A" w:rsidRPr="00DE01A6" w:rsidRDefault="004B718A" w:rsidP="00E6637A">
            <w:pPr>
              <w:tabs>
                <w:tab w:val="left" w:pos="0"/>
              </w:tabs>
              <w:rPr>
                <w:rFonts w:asciiTheme="majorHAnsi" w:hAnsiTheme="majorHAnsi" w:cs="Arial"/>
              </w:rPr>
            </w:pPr>
            <w:r w:rsidRPr="00DE01A6">
              <w:rPr>
                <w:rFonts w:asciiTheme="majorHAnsi" w:hAnsiTheme="majorHAnsi" w:cs="Arial"/>
              </w:rPr>
              <w:t>Frais d’installation et de mis en service</w:t>
            </w:r>
          </w:p>
        </w:tc>
        <w:tc>
          <w:tcPr>
            <w:tcW w:w="1985" w:type="dxa"/>
            <w:shd w:val="clear" w:color="auto" w:fill="auto"/>
            <w:vAlign w:val="center"/>
          </w:tcPr>
          <w:p w14:paraId="4676F49F" w14:textId="63EF726E" w:rsidR="004B718A" w:rsidRPr="00DE01A6" w:rsidRDefault="004B718A" w:rsidP="00E6637A">
            <w:pPr>
              <w:tabs>
                <w:tab w:val="left" w:pos="0"/>
              </w:tabs>
              <w:jc w:val="center"/>
              <w:rPr>
                <w:rFonts w:asciiTheme="majorHAnsi" w:hAnsiTheme="majorHAnsi"/>
                <w:iCs/>
              </w:rPr>
            </w:pPr>
            <w:r w:rsidRPr="00DE01A6">
              <w:rPr>
                <w:rFonts w:asciiTheme="majorHAnsi" w:hAnsiTheme="majorHAnsi"/>
                <w:iCs/>
              </w:rPr>
              <w:t>38</w:t>
            </w:r>
          </w:p>
        </w:tc>
      </w:tr>
      <w:tr w:rsidR="004B718A" w:rsidRPr="00DE01A6" w14:paraId="2E25BA4D" w14:textId="77777777" w:rsidTr="00E6637A">
        <w:trPr>
          <w:trHeight w:val="516"/>
        </w:trPr>
        <w:tc>
          <w:tcPr>
            <w:tcW w:w="920" w:type="dxa"/>
            <w:shd w:val="clear" w:color="auto" w:fill="auto"/>
            <w:vAlign w:val="center"/>
          </w:tcPr>
          <w:p w14:paraId="194702C9" w14:textId="77777777" w:rsidR="004B718A" w:rsidRPr="00DE01A6" w:rsidRDefault="004B718A" w:rsidP="00E6637A">
            <w:pPr>
              <w:tabs>
                <w:tab w:val="left" w:pos="0"/>
              </w:tabs>
              <w:jc w:val="center"/>
              <w:rPr>
                <w:rFonts w:asciiTheme="majorHAnsi" w:hAnsiTheme="majorHAnsi"/>
                <w:b/>
                <w:iCs/>
                <w:sz w:val="24"/>
                <w:szCs w:val="24"/>
              </w:rPr>
            </w:pPr>
            <w:r w:rsidRPr="00DE01A6">
              <w:rPr>
                <w:rFonts w:asciiTheme="majorHAnsi" w:hAnsiTheme="majorHAnsi"/>
                <w:b/>
                <w:iCs/>
                <w:sz w:val="24"/>
                <w:szCs w:val="24"/>
              </w:rPr>
              <w:t>2</w:t>
            </w:r>
          </w:p>
        </w:tc>
        <w:tc>
          <w:tcPr>
            <w:tcW w:w="6441" w:type="dxa"/>
            <w:shd w:val="clear" w:color="auto" w:fill="auto"/>
            <w:vAlign w:val="center"/>
          </w:tcPr>
          <w:p w14:paraId="54429C74" w14:textId="04E66A31" w:rsidR="004B718A" w:rsidRPr="00DE01A6" w:rsidRDefault="004B718A" w:rsidP="00E6637A">
            <w:pPr>
              <w:tabs>
                <w:tab w:val="left" w:pos="0"/>
              </w:tabs>
              <w:rPr>
                <w:rFonts w:asciiTheme="majorHAnsi" w:hAnsiTheme="majorHAnsi" w:cs="Arial"/>
              </w:rPr>
            </w:pPr>
            <w:r w:rsidRPr="00DE01A6">
              <w:rPr>
                <w:rFonts w:asciiTheme="majorHAnsi" w:hAnsiTheme="majorHAnsi" w:cs="Arial"/>
              </w:rPr>
              <w:t>Loyer mensuel</w:t>
            </w:r>
          </w:p>
        </w:tc>
        <w:tc>
          <w:tcPr>
            <w:tcW w:w="1985" w:type="dxa"/>
            <w:shd w:val="clear" w:color="auto" w:fill="auto"/>
            <w:vAlign w:val="center"/>
          </w:tcPr>
          <w:p w14:paraId="1A78FA44" w14:textId="68E616F6" w:rsidR="004B718A" w:rsidRPr="00DE01A6" w:rsidRDefault="004B718A" w:rsidP="00E6637A">
            <w:pPr>
              <w:tabs>
                <w:tab w:val="left" w:pos="0"/>
              </w:tabs>
              <w:jc w:val="center"/>
              <w:rPr>
                <w:rFonts w:asciiTheme="majorHAnsi" w:hAnsiTheme="majorHAnsi"/>
                <w:iCs/>
              </w:rPr>
            </w:pPr>
            <w:r w:rsidRPr="00DE01A6">
              <w:rPr>
                <w:rFonts w:asciiTheme="majorHAnsi" w:hAnsiTheme="majorHAnsi"/>
                <w:iCs/>
              </w:rPr>
              <w:t>456</w:t>
            </w:r>
          </w:p>
        </w:tc>
      </w:tr>
    </w:tbl>
    <w:p w14:paraId="68ED6A97" w14:textId="5D07E39F" w:rsidR="005A3007" w:rsidRPr="00DE01A6" w:rsidRDefault="005A3007" w:rsidP="005A3007">
      <w:pPr>
        <w:rPr>
          <w:rFonts w:asciiTheme="majorHAnsi" w:hAnsiTheme="majorHAnsi"/>
        </w:rPr>
      </w:pPr>
      <w:bookmarkStart w:id="6" w:name="_Toc128193590"/>
      <w:bookmarkStart w:id="7" w:name="_Toc130915642"/>
    </w:p>
    <w:p w14:paraId="27A74EAF" w14:textId="77777777" w:rsidR="00B53AC7" w:rsidRPr="00DE01A6" w:rsidRDefault="00B53AC7" w:rsidP="00B53AC7">
      <w:pPr>
        <w:rPr>
          <w:rFonts w:asciiTheme="majorHAnsi" w:hAnsiTheme="majorHAnsi"/>
        </w:rPr>
      </w:pPr>
    </w:p>
    <w:p w14:paraId="58824F7D" w14:textId="3039C024" w:rsidR="00B53AC7" w:rsidRPr="00DE01A6" w:rsidRDefault="00B53AC7" w:rsidP="00B53AC7">
      <w:pPr>
        <w:rPr>
          <w:rFonts w:asciiTheme="majorHAnsi" w:hAnsiTheme="majorHAnsi"/>
        </w:rPr>
      </w:pPr>
      <w:r w:rsidRPr="00AE722C">
        <w:rPr>
          <w:rFonts w:asciiTheme="majorHAnsi" w:hAnsiTheme="majorHAnsi"/>
        </w:rPr>
        <w:t>L’ensemble des sites de l’AP-HP est concerné par ce marché, y compris ceux qui ne seraient pas encore listés</w:t>
      </w:r>
      <w:r w:rsidR="00342B0D" w:rsidRPr="00AE722C">
        <w:rPr>
          <w:rFonts w:asciiTheme="majorHAnsi" w:hAnsiTheme="majorHAnsi"/>
        </w:rPr>
        <w:t>.</w:t>
      </w:r>
    </w:p>
    <w:p w14:paraId="12B43D7B" w14:textId="77777777" w:rsidR="00B53AC7" w:rsidRPr="00DE01A6" w:rsidRDefault="00B53AC7" w:rsidP="005A3007">
      <w:pPr>
        <w:rPr>
          <w:rFonts w:asciiTheme="majorHAnsi" w:hAnsiTheme="majorHAnsi"/>
        </w:rPr>
      </w:pPr>
    </w:p>
    <w:p w14:paraId="684B6C28" w14:textId="77777777" w:rsidR="004B718A" w:rsidRPr="00DE01A6" w:rsidRDefault="004B718A" w:rsidP="005A3007">
      <w:pPr>
        <w:rPr>
          <w:rFonts w:asciiTheme="majorHAnsi" w:hAnsiTheme="majorHAnsi"/>
        </w:rPr>
      </w:pPr>
    </w:p>
    <w:p w14:paraId="1E400CA6" w14:textId="218E666D" w:rsidR="00227BDB" w:rsidRPr="00DE01A6" w:rsidRDefault="00284AA1" w:rsidP="00D8678D">
      <w:pPr>
        <w:pStyle w:val="Titre2"/>
        <w:rPr>
          <w:rFonts w:asciiTheme="majorHAnsi" w:hAnsiTheme="majorHAnsi"/>
        </w:rPr>
      </w:pPr>
      <w:bookmarkStart w:id="8" w:name="_Toc191654962"/>
      <w:r w:rsidRPr="00DE01A6">
        <w:rPr>
          <w:rFonts w:asciiTheme="majorHAnsi" w:hAnsiTheme="majorHAnsi"/>
        </w:rPr>
        <w:t xml:space="preserve">ARTICLE </w:t>
      </w:r>
      <w:r w:rsidR="00D92E53">
        <w:rPr>
          <w:rFonts w:asciiTheme="majorHAnsi" w:hAnsiTheme="majorHAnsi"/>
        </w:rPr>
        <w:t>3</w:t>
      </w:r>
      <w:r w:rsidRPr="00DE01A6">
        <w:rPr>
          <w:rFonts w:asciiTheme="majorHAnsi" w:hAnsiTheme="majorHAnsi"/>
        </w:rPr>
        <w:t xml:space="preserve"> : </w:t>
      </w:r>
      <w:r w:rsidR="00227BDB" w:rsidRPr="00DE01A6">
        <w:rPr>
          <w:rFonts w:asciiTheme="majorHAnsi" w:hAnsiTheme="majorHAnsi"/>
        </w:rPr>
        <w:t>SPECIFICATIONS TECHNIQUES DES PRODUITS</w:t>
      </w:r>
      <w:bookmarkEnd w:id="6"/>
      <w:bookmarkEnd w:id="7"/>
      <w:bookmarkEnd w:id="8"/>
    </w:p>
    <w:p w14:paraId="00DEF373" w14:textId="2F4FE480" w:rsidR="006D2BBE" w:rsidRPr="00DE01A6" w:rsidRDefault="006D2BBE" w:rsidP="006D2BBE">
      <w:pPr>
        <w:pStyle w:val="Paragraphedeliste"/>
        <w:numPr>
          <w:ilvl w:val="0"/>
          <w:numId w:val="2"/>
        </w:numPr>
        <w:rPr>
          <w:rFonts w:asciiTheme="majorHAnsi" w:hAnsiTheme="majorHAnsi"/>
          <w:b/>
          <w:bCs/>
          <w:sz w:val="22"/>
          <w:szCs w:val="22"/>
        </w:rPr>
      </w:pPr>
      <w:r w:rsidRPr="00DE01A6">
        <w:rPr>
          <w:rFonts w:asciiTheme="majorHAnsi" w:hAnsiTheme="majorHAnsi"/>
          <w:b/>
          <w:bCs/>
          <w:sz w:val="22"/>
          <w:szCs w:val="22"/>
        </w:rPr>
        <w:t>Normes requises</w:t>
      </w:r>
    </w:p>
    <w:p w14:paraId="33328D29" w14:textId="77777777" w:rsidR="006D2BBE" w:rsidRPr="00DE01A6" w:rsidRDefault="006D2BBE" w:rsidP="006D2BBE">
      <w:pPr>
        <w:rPr>
          <w:rFonts w:asciiTheme="majorHAnsi" w:hAnsiTheme="majorHAnsi"/>
          <w:sz w:val="22"/>
          <w:szCs w:val="22"/>
        </w:rPr>
      </w:pPr>
    </w:p>
    <w:p w14:paraId="17B7ACAF" w14:textId="4718C601" w:rsidR="0051603E" w:rsidRPr="00DE01A6" w:rsidRDefault="006D2BBE" w:rsidP="006D2BBE">
      <w:pPr>
        <w:rPr>
          <w:rFonts w:asciiTheme="majorHAnsi" w:hAnsiTheme="majorHAnsi" w:cs="Arial"/>
          <w:color w:val="auto"/>
          <w:sz w:val="22"/>
          <w:szCs w:val="22"/>
        </w:rPr>
      </w:pPr>
      <w:r w:rsidRPr="00DE01A6">
        <w:rPr>
          <w:rFonts w:asciiTheme="majorHAnsi" w:hAnsiTheme="majorHAnsi" w:cs="Arial"/>
          <w:color w:val="auto"/>
          <w:sz w:val="22"/>
          <w:szCs w:val="22"/>
        </w:rPr>
        <w:t>L’ensemble des bornes et des fauteuils roulants mis à disposition de l’AP-HP pendant la durée du marché devra obligatoirement être conforme aux normes ISO 7176</w:t>
      </w:r>
      <w:r w:rsidR="0051603E" w:rsidRPr="00DE01A6">
        <w:rPr>
          <w:rFonts w:asciiTheme="majorHAnsi" w:hAnsiTheme="majorHAnsi" w:cs="Arial"/>
          <w:color w:val="auto"/>
          <w:sz w:val="22"/>
          <w:szCs w:val="22"/>
        </w:rPr>
        <w:t>-</w:t>
      </w:r>
      <w:r w:rsidR="00E73719" w:rsidRPr="00DE01A6">
        <w:rPr>
          <w:rFonts w:asciiTheme="majorHAnsi" w:hAnsiTheme="majorHAnsi" w:cs="Arial"/>
          <w:color w:val="auto"/>
          <w:sz w:val="22"/>
          <w:szCs w:val="22"/>
        </w:rPr>
        <w:t>19 qui</w:t>
      </w:r>
      <w:r w:rsidR="0051603E" w:rsidRPr="00DE01A6">
        <w:rPr>
          <w:rFonts w:asciiTheme="majorHAnsi" w:hAnsiTheme="majorHAnsi" w:cs="Arial"/>
          <w:color w:val="auto"/>
          <w:sz w:val="22"/>
          <w:szCs w:val="22"/>
        </w:rPr>
        <w:t xml:space="preserve"> constitue une norme qui s’applique à tous les fauteuils roulants, manuels et électriques. </w:t>
      </w:r>
    </w:p>
    <w:p w14:paraId="650F3A0D" w14:textId="77777777" w:rsidR="0051603E" w:rsidRPr="00DE01A6" w:rsidRDefault="0051603E" w:rsidP="006D2BBE">
      <w:pPr>
        <w:rPr>
          <w:rFonts w:asciiTheme="majorHAnsi" w:hAnsiTheme="majorHAnsi" w:cs="Arial"/>
          <w:color w:val="auto"/>
          <w:sz w:val="22"/>
          <w:szCs w:val="22"/>
          <w:highlight w:val="yellow"/>
        </w:rPr>
      </w:pPr>
    </w:p>
    <w:p w14:paraId="5BFF797C" w14:textId="3853CAE4" w:rsidR="006D2BBE" w:rsidRPr="00DE01A6" w:rsidRDefault="006D2BBE" w:rsidP="0051603E">
      <w:pPr>
        <w:rPr>
          <w:rFonts w:asciiTheme="majorHAnsi" w:hAnsiTheme="majorHAnsi" w:cs="Arial"/>
          <w:color w:val="auto"/>
          <w:sz w:val="22"/>
          <w:szCs w:val="22"/>
        </w:rPr>
      </w:pPr>
      <w:r w:rsidRPr="00DE01A6">
        <w:rPr>
          <w:rFonts w:asciiTheme="majorHAnsi" w:hAnsiTheme="majorHAnsi" w:cs="Arial"/>
          <w:color w:val="auto"/>
          <w:sz w:val="22"/>
          <w:szCs w:val="22"/>
        </w:rPr>
        <w:t xml:space="preserve">Toutes autres dispositions concernant le contrôle continu de la qualité et de la conformité des </w:t>
      </w:r>
      <w:r w:rsidR="0051603E" w:rsidRPr="00DE01A6">
        <w:rPr>
          <w:rFonts w:asciiTheme="majorHAnsi" w:hAnsiTheme="majorHAnsi" w:cs="Arial"/>
          <w:color w:val="auto"/>
          <w:sz w:val="22"/>
          <w:szCs w:val="22"/>
        </w:rPr>
        <w:t>fauteuils et des bornes</w:t>
      </w:r>
      <w:r w:rsidRPr="00DE01A6">
        <w:rPr>
          <w:rFonts w:asciiTheme="majorHAnsi" w:hAnsiTheme="majorHAnsi" w:cs="Arial"/>
          <w:color w:val="auto"/>
          <w:sz w:val="22"/>
          <w:szCs w:val="22"/>
        </w:rPr>
        <w:t xml:space="preserve"> </w:t>
      </w:r>
      <w:r w:rsidRPr="00DE01A6">
        <w:rPr>
          <w:rFonts w:asciiTheme="majorHAnsi" w:hAnsiTheme="majorHAnsi"/>
          <w:sz w:val="22"/>
          <w:szCs w:val="22"/>
        </w:rPr>
        <w:t xml:space="preserve">livrés </w:t>
      </w:r>
      <w:r w:rsidR="0051603E" w:rsidRPr="00DE01A6">
        <w:rPr>
          <w:rFonts w:asciiTheme="majorHAnsi" w:hAnsiTheme="majorHAnsi"/>
          <w:sz w:val="22"/>
          <w:szCs w:val="22"/>
        </w:rPr>
        <w:t xml:space="preserve">et installés </w:t>
      </w:r>
      <w:r w:rsidRPr="00DE01A6">
        <w:rPr>
          <w:rFonts w:asciiTheme="majorHAnsi" w:hAnsiTheme="majorHAnsi"/>
          <w:sz w:val="22"/>
          <w:szCs w:val="22"/>
        </w:rPr>
        <w:t>pendant la durée du marché</w:t>
      </w:r>
      <w:r w:rsidRPr="00DE01A6">
        <w:rPr>
          <w:rFonts w:asciiTheme="majorHAnsi" w:hAnsiTheme="majorHAnsi" w:cs="Arial"/>
          <w:color w:val="auto"/>
          <w:sz w:val="22"/>
          <w:szCs w:val="22"/>
        </w:rPr>
        <w:t xml:space="preserve"> aux normes </w:t>
      </w:r>
      <w:r w:rsidR="00342B0D" w:rsidRPr="00DE01A6">
        <w:rPr>
          <w:rFonts w:asciiTheme="majorHAnsi" w:hAnsiTheme="majorHAnsi" w:cs="Arial"/>
          <w:color w:val="auto"/>
          <w:sz w:val="22"/>
          <w:szCs w:val="22"/>
        </w:rPr>
        <w:t>NF EN</w:t>
      </w:r>
      <w:r w:rsidRPr="00DE01A6">
        <w:rPr>
          <w:rFonts w:asciiTheme="majorHAnsi" w:hAnsiTheme="majorHAnsi" w:cs="Arial"/>
          <w:color w:val="auto"/>
          <w:sz w:val="22"/>
          <w:szCs w:val="22"/>
        </w:rPr>
        <w:t xml:space="preserve"> requises pourront être présentées par le titulaire.</w:t>
      </w:r>
    </w:p>
    <w:p w14:paraId="312FEEE2" w14:textId="77777777" w:rsidR="00E73719" w:rsidRPr="00DE01A6" w:rsidRDefault="00E73719" w:rsidP="0051603E">
      <w:pPr>
        <w:rPr>
          <w:rFonts w:asciiTheme="majorHAnsi" w:hAnsiTheme="majorHAnsi" w:cs="Arial"/>
          <w:color w:val="auto"/>
          <w:sz w:val="22"/>
          <w:szCs w:val="22"/>
        </w:rPr>
      </w:pPr>
    </w:p>
    <w:p w14:paraId="34944816" w14:textId="1D829924" w:rsidR="0051603E" w:rsidRPr="00DE01A6" w:rsidRDefault="0051603E" w:rsidP="0051603E">
      <w:pPr>
        <w:rPr>
          <w:rFonts w:asciiTheme="majorHAnsi" w:hAnsiTheme="majorHAnsi" w:cs="Arial"/>
          <w:color w:val="auto"/>
          <w:sz w:val="22"/>
          <w:szCs w:val="22"/>
        </w:rPr>
      </w:pPr>
      <w:r w:rsidRPr="00DE01A6">
        <w:rPr>
          <w:rFonts w:asciiTheme="majorHAnsi" w:hAnsiTheme="majorHAnsi" w:cs="Arial"/>
          <w:color w:val="auto"/>
          <w:sz w:val="22"/>
          <w:szCs w:val="22"/>
        </w:rPr>
        <w:t xml:space="preserve">La nécessité de prendre en compte une norme la norme NF S99-170, une norme </w:t>
      </w:r>
      <w:r w:rsidR="00E73719" w:rsidRPr="00DE01A6">
        <w:rPr>
          <w:rFonts w:asciiTheme="majorHAnsi" w:hAnsiTheme="majorHAnsi" w:cs="Arial"/>
          <w:color w:val="auto"/>
          <w:sz w:val="22"/>
          <w:szCs w:val="22"/>
        </w:rPr>
        <w:t>indispensable</w:t>
      </w:r>
      <w:r w:rsidRPr="00DE01A6">
        <w:rPr>
          <w:rFonts w:asciiTheme="majorHAnsi" w:hAnsiTheme="majorHAnsi" w:cs="Arial"/>
          <w:color w:val="auto"/>
          <w:sz w:val="22"/>
          <w:szCs w:val="22"/>
        </w:rPr>
        <w:t xml:space="preserve"> pour le système de management de la qualité pour la </w:t>
      </w:r>
      <w:r w:rsidR="00E73719" w:rsidRPr="00DE01A6">
        <w:rPr>
          <w:rFonts w:asciiTheme="majorHAnsi" w:hAnsiTheme="majorHAnsi" w:cs="Arial"/>
          <w:color w:val="auto"/>
          <w:sz w:val="22"/>
          <w:szCs w:val="22"/>
        </w:rPr>
        <w:t>maintenance</w:t>
      </w:r>
      <w:r w:rsidRPr="00DE01A6">
        <w:rPr>
          <w:rFonts w:asciiTheme="majorHAnsi" w:hAnsiTheme="majorHAnsi" w:cs="Arial"/>
          <w:color w:val="auto"/>
          <w:sz w:val="22"/>
          <w:szCs w:val="22"/>
        </w:rPr>
        <w:t xml:space="preserve"> et la gestion des risques associés </w:t>
      </w:r>
      <w:r w:rsidR="00E73719" w:rsidRPr="00DE01A6">
        <w:rPr>
          <w:rFonts w:asciiTheme="majorHAnsi" w:hAnsiTheme="majorHAnsi" w:cs="Arial"/>
          <w:color w:val="auto"/>
          <w:sz w:val="22"/>
          <w:szCs w:val="22"/>
        </w:rPr>
        <w:t xml:space="preserve">à l’exploitation des dispositifs médicaux. </w:t>
      </w:r>
    </w:p>
    <w:p w14:paraId="16AFA381" w14:textId="77777777" w:rsidR="006D2BBE" w:rsidRPr="00DE01A6" w:rsidRDefault="006D2BBE" w:rsidP="006D2BBE">
      <w:pPr>
        <w:rPr>
          <w:rFonts w:asciiTheme="majorHAnsi" w:hAnsiTheme="majorHAnsi"/>
        </w:rPr>
      </w:pPr>
    </w:p>
    <w:p w14:paraId="4D11B8CE" w14:textId="60373B3C" w:rsidR="006D2BBE" w:rsidRPr="00AE722C" w:rsidRDefault="006D2BBE" w:rsidP="006D2BBE">
      <w:pPr>
        <w:pStyle w:val="Paragraphedeliste"/>
        <w:numPr>
          <w:ilvl w:val="0"/>
          <w:numId w:val="2"/>
        </w:numPr>
        <w:rPr>
          <w:rFonts w:asciiTheme="majorHAnsi" w:hAnsiTheme="majorHAnsi"/>
          <w:b/>
          <w:bCs/>
        </w:rPr>
      </w:pPr>
      <w:r w:rsidRPr="00AE722C">
        <w:rPr>
          <w:rFonts w:asciiTheme="majorHAnsi" w:hAnsiTheme="majorHAnsi"/>
          <w:b/>
          <w:bCs/>
        </w:rPr>
        <w:t>Réglementation</w:t>
      </w:r>
    </w:p>
    <w:p w14:paraId="03FC564B" w14:textId="028732D9" w:rsidR="00F1352C" w:rsidRPr="00DE01A6" w:rsidRDefault="00F1352C" w:rsidP="00F1352C">
      <w:pPr>
        <w:rPr>
          <w:rFonts w:asciiTheme="majorHAnsi" w:hAnsiTheme="majorHAnsi"/>
        </w:rPr>
      </w:pPr>
    </w:p>
    <w:p w14:paraId="17B659C5" w14:textId="4589B845" w:rsidR="00F1352C" w:rsidRPr="00AE722C" w:rsidRDefault="00F1352C" w:rsidP="00F1352C">
      <w:pPr>
        <w:rPr>
          <w:rFonts w:asciiTheme="majorHAnsi" w:hAnsiTheme="majorHAnsi"/>
          <w:sz w:val="22"/>
          <w:szCs w:val="22"/>
        </w:rPr>
      </w:pPr>
      <w:r w:rsidRPr="00AE722C">
        <w:rPr>
          <w:rFonts w:asciiTheme="majorHAnsi" w:hAnsiTheme="majorHAnsi"/>
          <w:sz w:val="22"/>
          <w:szCs w:val="22"/>
        </w:rPr>
        <w:t>La mise à disposition de fauteuils roulants dans le présent appel d’offre, n’</w:t>
      </w:r>
      <w:r w:rsidR="009F0753">
        <w:rPr>
          <w:rFonts w:asciiTheme="majorHAnsi" w:hAnsiTheme="majorHAnsi"/>
          <w:sz w:val="22"/>
          <w:szCs w:val="22"/>
        </w:rPr>
        <w:t>a</w:t>
      </w:r>
      <w:r w:rsidRPr="00AE722C">
        <w:rPr>
          <w:rFonts w:asciiTheme="majorHAnsi" w:hAnsiTheme="majorHAnsi"/>
          <w:sz w:val="22"/>
          <w:szCs w:val="22"/>
        </w:rPr>
        <w:t xml:space="preserve"> pas à être exposé</w:t>
      </w:r>
      <w:r w:rsidR="009F0753">
        <w:rPr>
          <w:rFonts w:asciiTheme="majorHAnsi" w:hAnsiTheme="majorHAnsi"/>
          <w:sz w:val="22"/>
          <w:szCs w:val="22"/>
        </w:rPr>
        <w:t>e</w:t>
      </w:r>
      <w:r w:rsidRPr="00AE722C">
        <w:rPr>
          <w:rFonts w:asciiTheme="majorHAnsi" w:hAnsiTheme="majorHAnsi"/>
          <w:sz w:val="22"/>
          <w:szCs w:val="22"/>
        </w:rPr>
        <w:t xml:space="preserve"> sur la voie publique, étant destiné</w:t>
      </w:r>
      <w:r w:rsidR="009F0753">
        <w:rPr>
          <w:rFonts w:asciiTheme="majorHAnsi" w:hAnsiTheme="majorHAnsi"/>
          <w:sz w:val="22"/>
          <w:szCs w:val="22"/>
        </w:rPr>
        <w:t>e</w:t>
      </w:r>
      <w:r w:rsidRPr="00AE722C">
        <w:rPr>
          <w:rFonts w:asciiTheme="majorHAnsi" w:hAnsiTheme="majorHAnsi"/>
          <w:sz w:val="22"/>
          <w:szCs w:val="22"/>
        </w:rPr>
        <w:t xml:space="preserve"> aux patients en situation de mobilité réduite.</w:t>
      </w:r>
    </w:p>
    <w:p w14:paraId="7CC176D9" w14:textId="24F95B8B" w:rsidR="00F1352C" w:rsidRPr="00AE722C" w:rsidRDefault="00F1352C" w:rsidP="00F1352C">
      <w:pPr>
        <w:rPr>
          <w:rFonts w:asciiTheme="majorHAnsi" w:hAnsiTheme="majorHAnsi"/>
          <w:sz w:val="22"/>
          <w:szCs w:val="22"/>
        </w:rPr>
      </w:pPr>
    </w:p>
    <w:p w14:paraId="0D39AEF4" w14:textId="32C337B6" w:rsidR="00F1352C" w:rsidRPr="00AE722C" w:rsidRDefault="00F1352C" w:rsidP="00F1352C">
      <w:pPr>
        <w:rPr>
          <w:rFonts w:asciiTheme="majorHAnsi" w:hAnsiTheme="majorHAnsi"/>
          <w:sz w:val="22"/>
          <w:szCs w:val="22"/>
        </w:rPr>
      </w:pPr>
      <w:r w:rsidRPr="00AE722C">
        <w:rPr>
          <w:rFonts w:asciiTheme="majorHAnsi" w:hAnsiTheme="majorHAnsi"/>
          <w:sz w:val="22"/>
          <w:szCs w:val="22"/>
        </w:rPr>
        <w:t>Le présent appel d’offre se trouve dans l’obligation de se conformer à la réglementation visant à garantir l’accessibilité, des établissements recevant du Public (ERP)</w:t>
      </w:r>
      <w:r w:rsidR="00AE1B74" w:rsidRPr="00AE722C">
        <w:rPr>
          <w:rFonts w:asciiTheme="majorHAnsi" w:hAnsiTheme="majorHAnsi"/>
          <w:sz w:val="22"/>
          <w:szCs w:val="22"/>
        </w:rPr>
        <w:t xml:space="preserve"> et la c</w:t>
      </w:r>
      <w:r w:rsidRPr="00AE722C">
        <w:rPr>
          <w:rFonts w:asciiTheme="majorHAnsi" w:hAnsiTheme="majorHAnsi"/>
          <w:sz w:val="22"/>
          <w:szCs w:val="22"/>
        </w:rPr>
        <w:t>onformité au marquage CE est obligatoire</w:t>
      </w:r>
      <w:r w:rsidR="00AE1B74" w:rsidRPr="00AE722C">
        <w:rPr>
          <w:rFonts w:asciiTheme="majorHAnsi" w:hAnsiTheme="majorHAnsi"/>
          <w:sz w:val="22"/>
          <w:szCs w:val="22"/>
        </w:rPr>
        <w:t xml:space="preserve"> attestant la conformité aux directives européennes en matière de sécurité et de performance. </w:t>
      </w:r>
    </w:p>
    <w:p w14:paraId="063CFD97" w14:textId="6CD92D5E" w:rsidR="00AE1B74" w:rsidRPr="00AE722C" w:rsidRDefault="00AE1B74" w:rsidP="00F1352C">
      <w:pPr>
        <w:rPr>
          <w:rFonts w:asciiTheme="majorHAnsi" w:hAnsiTheme="majorHAnsi"/>
          <w:sz w:val="22"/>
          <w:szCs w:val="22"/>
        </w:rPr>
      </w:pPr>
    </w:p>
    <w:p w14:paraId="62AE7318" w14:textId="4107E272" w:rsidR="00AE1B74" w:rsidRPr="00AE722C" w:rsidRDefault="00AE1B74" w:rsidP="00F1352C">
      <w:pPr>
        <w:rPr>
          <w:rFonts w:asciiTheme="majorHAnsi" w:hAnsiTheme="majorHAnsi"/>
          <w:sz w:val="22"/>
          <w:szCs w:val="22"/>
        </w:rPr>
      </w:pPr>
      <w:r w:rsidRPr="00AE722C">
        <w:rPr>
          <w:rFonts w:asciiTheme="majorHAnsi" w:hAnsiTheme="majorHAnsi"/>
          <w:sz w:val="22"/>
          <w:szCs w:val="22"/>
        </w:rPr>
        <w:t xml:space="preserve">Les prestations dans le cadre de cette consultation impliquent le traitement des données à caractère personnel. D’où la nécessité de respecter le RGPD (règlement général de protection des </w:t>
      </w:r>
      <w:proofErr w:type="gramStart"/>
      <w:r w:rsidRPr="00AE722C">
        <w:rPr>
          <w:rFonts w:asciiTheme="majorHAnsi" w:hAnsiTheme="majorHAnsi"/>
          <w:sz w:val="22"/>
          <w:szCs w:val="22"/>
        </w:rPr>
        <w:t>données)</w:t>
      </w:r>
      <w:r w:rsidR="009F0753">
        <w:rPr>
          <w:rFonts w:asciiTheme="majorHAnsi" w:hAnsiTheme="majorHAnsi"/>
          <w:sz w:val="22"/>
          <w:szCs w:val="22"/>
        </w:rPr>
        <w:t>(</w:t>
      </w:r>
      <w:proofErr w:type="gramEnd"/>
      <w:r w:rsidR="009F0753">
        <w:rPr>
          <w:rFonts w:asciiTheme="majorHAnsi" w:hAnsiTheme="majorHAnsi"/>
          <w:sz w:val="22"/>
          <w:szCs w:val="22"/>
        </w:rPr>
        <w:t>Voir annexe 3 RGPD)</w:t>
      </w:r>
    </w:p>
    <w:p w14:paraId="24747391" w14:textId="597FB2F7" w:rsidR="00F1352C" w:rsidRPr="00AE722C" w:rsidRDefault="00F1352C" w:rsidP="00F1352C">
      <w:pPr>
        <w:rPr>
          <w:rFonts w:asciiTheme="majorHAnsi" w:hAnsiTheme="majorHAnsi"/>
          <w:sz w:val="22"/>
          <w:szCs w:val="22"/>
        </w:rPr>
      </w:pPr>
      <w:r w:rsidRPr="00AE722C">
        <w:rPr>
          <w:rFonts w:asciiTheme="majorHAnsi" w:hAnsiTheme="majorHAnsi"/>
          <w:sz w:val="22"/>
          <w:szCs w:val="22"/>
        </w:rPr>
        <w:t xml:space="preserve"> </w:t>
      </w:r>
    </w:p>
    <w:p w14:paraId="7DDD6AF9" w14:textId="5F833233" w:rsidR="006D2BBE" w:rsidRPr="00AE722C" w:rsidRDefault="006D2BBE" w:rsidP="006D2BBE">
      <w:pPr>
        <w:pStyle w:val="Paragraphedeliste"/>
        <w:numPr>
          <w:ilvl w:val="0"/>
          <w:numId w:val="2"/>
        </w:numPr>
        <w:rPr>
          <w:rFonts w:asciiTheme="majorHAnsi" w:hAnsiTheme="majorHAnsi"/>
          <w:sz w:val="22"/>
          <w:szCs w:val="22"/>
        </w:rPr>
      </w:pPr>
      <w:r w:rsidRPr="00AE722C">
        <w:rPr>
          <w:rFonts w:asciiTheme="majorHAnsi" w:hAnsiTheme="majorHAnsi"/>
          <w:sz w:val="22"/>
          <w:szCs w:val="22"/>
        </w:rPr>
        <w:lastRenderedPageBreak/>
        <w:t>Définition des prestations</w:t>
      </w:r>
    </w:p>
    <w:p w14:paraId="4729BBFF" w14:textId="32B55E82" w:rsidR="006D2BBE" w:rsidRPr="00AE722C" w:rsidRDefault="006D2BBE" w:rsidP="006D2BBE">
      <w:pPr>
        <w:pStyle w:val="Paragraphedeliste"/>
        <w:numPr>
          <w:ilvl w:val="0"/>
          <w:numId w:val="2"/>
        </w:numPr>
        <w:rPr>
          <w:rFonts w:asciiTheme="majorHAnsi" w:hAnsiTheme="majorHAnsi"/>
          <w:sz w:val="22"/>
          <w:szCs w:val="22"/>
        </w:rPr>
      </w:pPr>
      <w:r w:rsidRPr="00AE722C">
        <w:rPr>
          <w:rFonts w:asciiTheme="majorHAnsi" w:hAnsiTheme="majorHAnsi"/>
          <w:sz w:val="22"/>
          <w:szCs w:val="22"/>
        </w:rPr>
        <w:t>Spécifications techniques des matériels</w:t>
      </w:r>
    </w:p>
    <w:p w14:paraId="72F76722" w14:textId="4196419B" w:rsidR="006D2BBE" w:rsidRDefault="006D2BBE" w:rsidP="006D2BBE">
      <w:pPr>
        <w:ind w:left="360"/>
        <w:rPr>
          <w:rFonts w:asciiTheme="majorHAnsi" w:hAnsiTheme="majorHAnsi"/>
          <w:sz w:val="22"/>
          <w:szCs w:val="22"/>
        </w:rPr>
      </w:pPr>
      <w:r w:rsidRPr="00AE722C">
        <w:rPr>
          <w:rFonts w:asciiTheme="majorHAnsi" w:hAnsiTheme="majorHAnsi"/>
          <w:sz w:val="22"/>
          <w:szCs w:val="22"/>
        </w:rPr>
        <w:t>(Fiabilité, responsabilité, qualité,</w:t>
      </w:r>
      <w:r w:rsidR="008662D6">
        <w:rPr>
          <w:rFonts w:asciiTheme="majorHAnsi" w:hAnsiTheme="majorHAnsi"/>
          <w:sz w:val="22"/>
          <w:szCs w:val="22"/>
        </w:rPr>
        <w:t xml:space="preserve"> les roues</w:t>
      </w:r>
      <w:r w:rsidRPr="00AE722C">
        <w:rPr>
          <w:rFonts w:asciiTheme="majorHAnsi" w:hAnsiTheme="majorHAnsi"/>
          <w:sz w:val="22"/>
          <w:szCs w:val="22"/>
        </w:rPr>
        <w:t xml:space="preserve"> et les frais,</w:t>
      </w:r>
    </w:p>
    <w:p w14:paraId="09172153" w14:textId="5279A0C8" w:rsidR="008662D6" w:rsidRPr="00AE722C" w:rsidRDefault="008662D6" w:rsidP="00AE722C">
      <w:pPr>
        <w:pStyle w:val="Paragraphedeliste"/>
        <w:numPr>
          <w:ilvl w:val="0"/>
          <w:numId w:val="2"/>
        </w:numPr>
        <w:rPr>
          <w:rFonts w:asciiTheme="majorHAnsi" w:hAnsiTheme="majorHAnsi"/>
          <w:sz w:val="22"/>
          <w:szCs w:val="22"/>
        </w:rPr>
      </w:pPr>
      <w:r>
        <w:rPr>
          <w:rFonts w:asciiTheme="majorHAnsi" w:hAnsiTheme="majorHAnsi"/>
          <w:sz w:val="22"/>
          <w:szCs w:val="22"/>
        </w:rPr>
        <w:t>Les frais d’installation et de mise en service</w:t>
      </w:r>
    </w:p>
    <w:p w14:paraId="1CD78148" w14:textId="77777777" w:rsidR="00E23D70" w:rsidRPr="00AE722C" w:rsidRDefault="00E23D70" w:rsidP="006D2BBE">
      <w:pPr>
        <w:ind w:left="360"/>
        <w:rPr>
          <w:rFonts w:asciiTheme="majorHAnsi" w:hAnsiTheme="majorHAnsi"/>
          <w:sz w:val="22"/>
          <w:szCs w:val="22"/>
        </w:rPr>
      </w:pPr>
    </w:p>
    <w:p w14:paraId="68F2A86E" w14:textId="403481FE" w:rsidR="00D2704B" w:rsidRPr="00AE722C" w:rsidRDefault="00D2704B" w:rsidP="00D2704B">
      <w:pPr>
        <w:rPr>
          <w:rFonts w:asciiTheme="majorHAnsi" w:hAnsiTheme="majorHAnsi"/>
          <w:sz w:val="22"/>
          <w:szCs w:val="22"/>
        </w:rPr>
      </w:pPr>
    </w:p>
    <w:p w14:paraId="619F7AB5" w14:textId="5772531C" w:rsidR="00227BDB" w:rsidRPr="00DE01A6" w:rsidRDefault="00284AA1" w:rsidP="00D8678D">
      <w:pPr>
        <w:pStyle w:val="Titre2"/>
        <w:rPr>
          <w:rFonts w:asciiTheme="majorHAnsi" w:hAnsiTheme="majorHAnsi"/>
        </w:rPr>
      </w:pPr>
      <w:bookmarkStart w:id="9" w:name="_Toc128193585"/>
      <w:bookmarkStart w:id="10" w:name="_Toc130915643"/>
      <w:bookmarkStart w:id="11" w:name="_Toc191654963"/>
      <w:r w:rsidRPr="00DE01A6">
        <w:rPr>
          <w:rFonts w:asciiTheme="majorHAnsi" w:hAnsiTheme="majorHAnsi"/>
        </w:rPr>
        <w:t xml:space="preserve">ARTICLE </w:t>
      </w:r>
      <w:r w:rsidR="00370C84">
        <w:rPr>
          <w:rFonts w:asciiTheme="majorHAnsi" w:hAnsiTheme="majorHAnsi"/>
        </w:rPr>
        <w:t>4</w:t>
      </w:r>
      <w:r w:rsidRPr="00DE01A6">
        <w:rPr>
          <w:rFonts w:asciiTheme="majorHAnsi" w:hAnsiTheme="majorHAnsi"/>
        </w:rPr>
        <w:t xml:space="preserve"> : </w:t>
      </w:r>
      <w:r w:rsidR="005A4F5B" w:rsidRPr="00DE01A6">
        <w:rPr>
          <w:rFonts w:asciiTheme="majorHAnsi" w:hAnsiTheme="majorHAnsi"/>
        </w:rPr>
        <w:t>R</w:t>
      </w:r>
      <w:r w:rsidR="00227BDB" w:rsidRPr="00DE01A6">
        <w:rPr>
          <w:rFonts w:asciiTheme="majorHAnsi" w:hAnsiTheme="majorHAnsi"/>
        </w:rPr>
        <w:t>EGLEMENTATION ET SPECIFICATIONS GENERALES</w:t>
      </w:r>
      <w:bookmarkEnd w:id="9"/>
      <w:bookmarkEnd w:id="10"/>
      <w:bookmarkEnd w:id="11"/>
    </w:p>
    <w:p w14:paraId="781BBCA9" w14:textId="0DDDBE34" w:rsidR="0083023D" w:rsidRPr="00AE722C" w:rsidRDefault="00E5495F" w:rsidP="00985BFB">
      <w:pPr>
        <w:spacing w:after="200"/>
        <w:rPr>
          <w:rFonts w:asciiTheme="majorHAnsi" w:hAnsiTheme="majorHAnsi"/>
          <w:sz w:val="22"/>
          <w:szCs w:val="22"/>
        </w:rPr>
      </w:pPr>
      <w:bookmarkStart w:id="12" w:name="_Toc144198345"/>
      <w:bookmarkStart w:id="13" w:name="_Toc185313264"/>
      <w:r w:rsidRPr="00AE722C">
        <w:rPr>
          <w:rFonts w:asciiTheme="majorHAnsi" w:hAnsiTheme="majorHAnsi"/>
          <w:sz w:val="22"/>
          <w:szCs w:val="22"/>
        </w:rPr>
        <w:t>Le présent accord cadre concerne la mise à disposition pour les patients de fauteuils roulants. Il prend en compte les frais d’installation et de service</w:t>
      </w:r>
      <w:r w:rsidR="000C26D7">
        <w:rPr>
          <w:rFonts w:asciiTheme="majorHAnsi" w:hAnsiTheme="majorHAnsi"/>
          <w:sz w:val="22"/>
          <w:szCs w:val="22"/>
        </w:rPr>
        <w:t xml:space="preserve">, les frais de maintenance </w:t>
      </w:r>
      <w:r w:rsidRPr="00AE722C">
        <w:rPr>
          <w:rFonts w:asciiTheme="majorHAnsi" w:hAnsiTheme="majorHAnsi"/>
          <w:sz w:val="22"/>
          <w:szCs w:val="22"/>
        </w:rPr>
        <w:t>et les loyers mensuels versés dans le cadre de l’exécution des prestations.</w:t>
      </w:r>
    </w:p>
    <w:p w14:paraId="72431553" w14:textId="0ED6845F" w:rsidR="00E5495F" w:rsidRPr="00AE722C" w:rsidRDefault="00E5495F" w:rsidP="00985BFB">
      <w:pPr>
        <w:spacing w:after="200"/>
        <w:rPr>
          <w:rFonts w:asciiTheme="majorHAnsi" w:hAnsiTheme="majorHAnsi"/>
          <w:sz w:val="22"/>
          <w:szCs w:val="22"/>
        </w:rPr>
      </w:pPr>
      <w:r w:rsidRPr="00AE722C">
        <w:rPr>
          <w:rFonts w:asciiTheme="majorHAnsi" w:hAnsiTheme="majorHAnsi"/>
          <w:sz w:val="22"/>
          <w:szCs w:val="22"/>
        </w:rPr>
        <w:t xml:space="preserve">L’objectif poursuivi dans le cadre de cette prestation est de garantir et faciliter l’accessibilité physique des personnes en situation de handicap. En assurant l’installation et la mise en service, la maintenance et la prise en charge des fauteuils roulants. </w:t>
      </w:r>
    </w:p>
    <w:p w14:paraId="2A317119" w14:textId="50DEFF8F" w:rsidR="00E5495F" w:rsidRPr="00AE722C" w:rsidRDefault="00E5495F" w:rsidP="00E5495F">
      <w:pPr>
        <w:rPr>
          <w:rFonts w:asciiTheme="majorHAnsi" w:hAnsiTheme="majorHAnsi"/>
          <w:sz w:val="22"/>
          <w:szCs w:val="22"/>
        </w:rPr>
      </w:pPr>
      <w:r w:rsidRPr="00AE722C">
        <w:rPr>
          <w:rFonts w:asciiTheme="majorHAnsi" w:hAnsiTheme="majorHAnsi"/>
          <w:sz w:val="22"/>
          <w:szCs w:val="22"/>
        </w:rPr>
        <w:t xml:space="preserve">Le candidat devra justifier des moyens humains, matériels et techniques nécessaires à l’atteinte des objectifs définis dans le CCTP. </w:t>
      </w:r>
    </w:p>
    <w:p w14:paraId="15FEF881" w14:textId="71902163" w:rsidR="00DF573C" w:rsidRPr="00AE722C" w:rsidRDefault="00DF573C" w:rsidP="00E5495F">
      <w:pPr>
        <w:rPr>
          <w:rFonts w:asciiTheme="majorHAnsi" w:hAnsiTheme="majorHAnsi"/>
          <w:sz w:val="22"/>
          <w:szCs w:val="22"/>
        </w:rPr>
      </w:pPr>
    </w:p>
    <w:p w14:paraId="415DB978" w14:textId="24A332F2" w:rsidR="00DF573C" w:rsidRPr="00AE722C" w:rsidRDefault="00DF573C" w:rsidP="00E5495F">
      <w:pPr>
        <w:rPr>
          <w:rFonts w:asciiTheme="majorHAnsi" w:hAnsiTheme="majorHAnsi"/>
          <w:b/>
          <w:bCs/>
          <w:sz w:val="22"/>
          <w:szCs w:val="22"/>
        </w:rPr>
      </w:pPr>
      <w:r w:rsidRPr="00AE722C">
        <w:rPr>
          <w:rFonts w:asciiTheme="majorHAnsi" w:hAnsiTheme="majorHAnsi"/>
          <w:b/>
          <w:bCs/>
          <w:sz w:val="22"/>
          <w:szCs w:val="22"/>
        </w:rPr>
        <w:t>Définition des prestations</w:t>
      </w:r>
    </w:p>
    <w:p w14:paraId="23E642F6" w14:textId="53A39110" w:rsidR="00DF573C" w:rsidRPr="00AE722C" w:rsidRDefault="00DF573C" w:rsidP="00E5495F">
      <w:pPr>
        <w:rPr>
          <w:rFonts w:asciiTheme="majorHAnsi" w:hAnsiTheme="majorHAnsi"/>
          <w:b/>
          <w:bCs/>
          <w:sz w:val="22"/>
          <w:szCs w:val="22"/>
        </w:rPr>
      </w:pPr>
    </w:p>
    <w:p w14:paraId="4500E768" w14:textId="3F77B6FE" w:rsidR="00DF573C" w:rsidRPr="00AE722C" w:rsidRDefault="007D546A" w:rsidP="00E5495F">
      <w:pPr>
        <w:rPr>
          <w:rFonts w:asciiTheme="majorHAnsi" w:hAnsiTheme="majorHAnsi"/>
          <w:sz w:val="22"/>
          <w:szCs w:val="22"/>
        </w:rPr>
      </w:pPr>
      <w:r w:rsidRPr="00AE722C">
        <w:rPr>
          <w:rFonts w:asciiTheme="majorHAnsi" w:hAnsiTheme="majorHAnsi"/>
          <w:sz w:val="22"/>
          <w:szCs w:val="22"/>
        </w:rPr>
        <w:t>L</w:t>
      </w:r>
      <w:r w:rsidR="00DF573C" w:rsidRPr="00AE722C">
        <w:rPr>
          <w:rFonts w:asciiTheme="majorHAnsi" w:hAnsiTheme="majorHAnsi"/>
          <w:sz w:val="22"/>
          <w:szCs w:val="22"/>
        </w:rPr>
        <w:t xml:space="preserve">a mise à </w:t>
      </w:r>
      <w:r w:rsidRPr="00AE722C">
        <w:rPr>
          <w:rFonts w:asciiTheme="majorHAnsi" w:hAnsiTheme="majorHAnsi"/>
          <w:sz w:val="22"/>
          <w:szCs w:val="22"/>
        </w:rPr>
        <w:t>disposition</w:t>
      </w:r>
      <w:r w:rsidR="00DF573C" w:rsidRPr="00AE722C">
        <w:rPr>
          <w:rFonts w:asciiTheme="majorHAnsi" w:hAnsiTheme="majorHAnsi"/>
          <w:sz w:val="22"/>
          <w:szCs w:val="22"/>
        </w:rPr>
        <w:t xml:space="preserve"> de fauteuils roulants</w:t>
      </w:r>
      <w:r w:rsidR="00AA1B36">
        <w:rPr>
          <w:rFonts w:asciiTheme="majorHAnsi" w:hAnsiTheme="majorHAnsi"/>
          <w:sz w:val="22"/>
          <w:szCs w:val="22"/>
        </w:rPr>
        <w:t xml:space="preserve"> </w:t>
      </w:r>
      <w:r w:rsidR="00AE722C">
        <w:rPr>
          <w:rFonts w:asciiTheme="majorHAnsi" w:hAnsiTheme="majorHAnsi"/>
          <w:sz w:val="22"/>
          <w:szCs w:val="22"/>
        </w:rPr>
        <w:t>comprend 2</w:t>
      </w:r>
      <w:r w:rsidR="00DF573C" w:rsidRPr="00AE722C">
        <w:rPr>
          <w:rFonts w:asciiTheme="majorHAnsi" w:hAnsiTheme="majorHAnsi"/>
          <w:sz w:val="22"/>
          <w:szCs w:val="22"/>
        </w:rPr>
        <w:t xml:space="preserve"> prestations importantes</w:t>
      </w:r>
      <w:r w:rsidR="00B34844">
        <w:rPr>
          <w:rFonts w:asciiTheme="majorHAnsi" w:hAnsiTheme="majorHAnsi"/>
          <w:sz w:val="22"/>
          <w:szCs w:val="22"/>
        </w:rPr>
        <w:t xml:space="preserve"> : </w:t>
      </w:r>
      <w:r w:rsidR="00DF573C" w:rsidRPr="00AE722C">
        <w:rPr>
          <w:rFonts w:asciiTheme="majorHAnsi" w:hAnsiTheme="majorHAnsi"/>
          <w:sz w:val="22"/>
          <w:szCs w:val="22"/>
        </w:rPr>
        <w:t xml:space="preserve"> il s’agit de l’installation et la mise en service </w:t>
      </w:r>
      <w:r w:rsidR="000C26D7">
        <w:rPr>
          <w:rFonts w:asciiTheme="majorHAnsi" w:hAnsiTheme="majorHAnsi"/>
          <w:sz w:val="22"/>
          <w:szCs w:val="22"/>
        </w:rPr>
        <w:t>des bornes</w:t>
      </w:r>
      <w:r w:rsidR="004C3A9D">
        <w:rPr>
          <w:rFonts w:asciiTheme="majorHAnsi" w:hAnsiTheme="majorHAnsi"/>
          <w:sz w:val="22"/>
          <w:szCs w:val="22"/>
        </w:rPr>
        <w:t xml:space="preserve">, </w:t>
      </w:r>
      <w:r w:rsidR="00B34844">
        <w:rPr>
          <w:rFonts w:asciiTheme="majorHAnsi" w:hAnsiTheme="majorHAnsi"/>
          <w:sz w:val="22"/>
          <w:szCs w:val="22"/>
        </w:rPr>
        <w:t xml:space="preserve">ainsi que </w:t>
      </w:r>
      <w:r w:rsidR="000C26D7">
        <w:rPr>
          <w:rFonts w:asciiTheme="majorHAnsi" w:hAnsiTheme="majorHAnsi"/>
          <w:sz w:val="22"/>
          <w:szCs w:val="22"/>
        </w:rPr>
        <w:t>de la maintenance</w:t>
      </w:r>
      <w:r w:rsidR="009F0753">
        <w:rPr>
          <w:rFonts w:asciiTheme="majorHAnsi" w:hAnsiTheme="majorHAnsi"/>
          <w:sz w:val="22"/>
          <w:szCs w:val="22"/>
        </w:rPr>
        <w:t xml:space="preserve"> des bornes et des fauteuils. </w:t>
      </w:r>
    </w:p>
    <w:p w14:paraId="00BFDE40" w14:textId="5BBDF8D1" w:rsidR="007D546A" w:rsidRPr="00AE722C" w:rsidRDefault="007D546A" w:rsidP="00E5495F">
      <w:pPr>
        <w:rPr>
          <w:rFonts w:asciiTheme="majorHAnsi" w:hAnsiTheme="majorHAnsi"/>
          <w:sz w:val="22"/>
          <w:szCs w:val="22"/>
        </w:rPr>
      </w:pPr>
    </w:p>
    <w:p w14:paraId="21FF5347" w14:textId="790D8806" w:rsidR="007D546A" w:rsidRPr="00AE722C" w:rsidRDefault="007D546A" w:rsidP="00E5495F">
      <w:pPr>
        <w:rPr>
          <w:rFonts w:asciiTheme="majorHAnsi" w:hAnsiTheme="majorHAnsi"/>
          <w:sz w:val="22"/>
          <w:szCs w:val="22"/>
        </w:rPr>
      </w:pPr>
      <w:r w:rsidRPr="00AE722C">
        <w:rPr>
          <w:rFonts w:asciiTheme="majorHAnsi" w:hAnsiTheme="majorHAnsi"/>
          <w:sz w:val="22"/>
          <w:szCs w:val="22"/>
        </w:rPr>
        <w:t xml:space="preserve">Les prestations dans le cadre de cette consultation </w:t>
      </w:r>
      <w:r w:rsidR="00B34844">
        <w:rPr>
          <w:rFonts w:asciiTheme="majorHAnsi" w:hAnsiTheme="majorHAnsi"/>
          <w:sz w:val="22"/>
          <w:szCs w:val="22"/>
        </w:rPr>
        <w:t xml:space="preserve">sont à exécuter sur les sites qui en exprimeront le besoin. </w:t>
      </w:r>
    </w:p>
    <w:p w14:paraId="6A9BB687" w14:textId="72B646A9" w:rsidR="007D546A" w:rsidRPr="00AE722C" w:rsidRDefault="007D546A" w:rsidP="00E5495F">
      <w:pPr>
        <w:rPr>
          <w:rFonts w:asciiTheme="majorHAnsi" w:hAnsiTheme="majorHAnsi"/>
          <w:sz w:val="22"/>
          <w:szCs w:val="22"/>
        </w:rPr>
      </w:pPr>
    </w:p>
    <w:p w14:paraId="55C1B7A1" w14:textId="32B66E98" w:rsidR="007D546A" w:rsidRPr="00AE722C" w:rsidRDefault="007D546A" w:rsidP="00E5495F">
      <w:pPr>
        <w:rPr>
          <w:rFonts w:asciiTheme="majorHAnsi" w:hAnsiTheme="majorHAnsi"/>
          <w:sz w:val="22"/>
          <w:szCs w:val="22"/>
        </w:rPr>
      </w:pPr>
      <w:r w:rsidRPr="00AE722C">
        <w:rPr>
          <w:rFonts w:asciiTheme="majorHAnsi" w:hAnsiTheme="majorHAnsi"/>
          <w:sz w:val="22"/>
          <w:szCs w:val="22"/>
        </w:rPr>
        <w:t xml:space="preserve">Le prestataire doit mettre à disposition des fauteuils roulants respectant les normes et réglementations en vigueur. </w:t>
      </w:r>
    </w:p>
    <w:p w14:paraId="1BBD7BB6" w14:textId="5B02408F" w:rsidR="00B43165" w:rsidRPr="00AE722C" w:rsidRDefault="00B43165" w:rsidP="00E5495F">
      <w:pPr>
        <w:rPr>
          <w:rFonts w:asciiTheme="majorHAnsi" w:hAnsiTheme="majorHAnsi"/>
          <w:sz w:val="22"/>
          <w:szCs w:val="22"/>
        </w:rPr>
      </w:pPr>
      <w:r w:rsidRPr="00AE722C">
        <w:rPr>
          <w:rFonts w:asciiTheme="majorHAnsi" w:hAnsiTheme="majorHAnsi"/>
          <w:sz w:val="22"/>
          <w:szCs w:val="22"/>
        </w:rPr>
        <w:t xml:space="preserve"> </w:t>
      </w:r>
    </w:p>
    <w:p w14:paraId="00738CE3" w14:textId="1F8CAF45" w:rsidR="00B43165" w:rsidRPr="00AE722C" w:rsidRDefault="00B43165" w:rsidP="00E5495F">
      <w:pPr>
        <w:rPr>
          <w:rFonts w:asciiTheme="majorHAnsi" w:hAnsiTheme="majorHAnsi"/>
          <w:sz w:val="22"/>
          <w:szCs w:val="22"/>
        </w:rPr>
      </w:pPr>
      <w:r w:rsidRPr="00AE722C">
        <w:rPr>
          <w:rFonts w:asciiTheme="majorHAnsi" w:hAnsiTheme="majorHAnsi"/>
          <w:sz w:val="22"/>
          <w:szCs w:val="22"/>
        </w:rPr>
        <w:t>Pour ce qui est des fauteuils roulants, le prestataire se doit de miser sur la qualité en mettant à disposition des fauteuils dont le poids varie entre 15 à 25 KG et pouvant supporter une charge minimale de 120 KG.</w:t>
      </w:r>
    </w:p>
    <w:p w14:paraId="732CA482" w14:textId="12B00325" w:rsidR="00B43165" w:rsidRPr="00DE01A6" w:rsidRDefault="00B43165" w:rsidP="00E5495F">
      <w:pPr>
        <w:rPr>
          <w:rFonts w:asciiTheme="majorHAnsi" w:hAnsiTheme="majorHAnsi"/>
        </w:rPr>
      </w:pPr>
    </w:p>
    <w:p w14:paraId="057555EC" w14:textId="729D1BE9" w:rsidR="00B43165" w:rsidRPr="00AE722C" w:rsidRDefault="00B43165" w:rsidP="00E5495F">
      <w:pPr>
        <w:rPr>
          <w:rFonts w:asciiTheme="majorHAnsi" w:hAnsiTheme="majorHAnsi"/>
          <w:sz w:val="22"/>
          <w:szCs w:val="22"/>
        </w:rPr>
      </w:pPr>
      <w:r w:rsidRPr="00AE722C">
        <w:rPr>
          <w:rFonts w:asciiTheme="majorHAnsi" w:hAnsiTheme="majorHAnsi"/>
          <w:sz w:val="22"/>
          <w:szCs w:val="22"/>
        </w:rPr>
        <w:t xml:space="preserve">Le prestataire doit s’engager à ce que </w:t>
      </w:r>
      <w:r w:rsidR="005475A1" w:rsidRPr="00AE722C">
        <w:rPr>
          <w:rFonts w:asciiTheme="majorHAnsi" w:hAnsiTheme="majorHAnsi"/>
          <w:sz w:val="22"/>
          <w:szCs w:val="22"/>
        </w:rPr>
        <w:t>s</w:t>
      </w:r>
      <w:r w:rsidRPr="00AE722C">
        <w:rPr>
          <w:rFonts w:asciiTheme="majorHAnsi" w:hAnsiTheme="majorHAnsi"/>
          <w:sz w:val="22"/>
          <w:szCs w:val="22"/>
        </w:rPr>
        <w:t>es fauteuils soient pliables</w:t>
      </w:r>
      <w:r w:rsidR="005475A1" w:rsidRPr="00AE722C">
        <w:rPr>
          <w:rFonts w:asciiTheme="majorHAnsi" w:hAnsiTheme="majorHAnsi"/>
          <w:sz w:val="22"/>
          <w:szCs w:val="22"/>
        </w:rPr>
        <w:t xml:space="preserve">, réglables </w:t>
      </w:r>
      <w:r w:rsidRPr="00AE722C">
        <w:rPr>
          <w:rFonts w:asciiTheme="majorHAnsi" w:hAnsiTheme="majorHAnsi"/>
          <w:sz w:val="22"/>
          <w:szCs w:val="22"/>
        </w:rPr>
        <w:t xml:space="preserve">et </w:t>
      </w:r>
      <w:r w:rsidR="005475A1" w:rsidRPr="00AE722C">
        <w:rPr>
          <w:rFonts w:asciiTheme="majorHAnsi" w:hAnsiTheme="majorHAnsi"/>
          <w:sz w:val="22"/>
          <w:szCs w:val="22"/>
        </w:rPr>
        <w:t xml:space="preserve">confortables conçu pour offrir une position de conduite ergonomique optimale et une grande facilité de manœuvre. </w:t>
      </w:r>
    </w:p>
    <w:p w14:paraId="5D248194" w14:textId="721FD2BB" w:rsidR="005475A1" w:rsidRPr="00AE722C" w:rsidRDefault="005475A1" w:rsidP="00E5495F">
      <w:pPr>
        <w:rPr>
          <w:rFonts w:asciiTheme="majorHAnsi" w:hAnsiTheme="majorHAnsi"/>
          <w:sz w:val="22"/>
          <w:szCs w:val="22"/>
        </w:rPr>
      </w:pPr>
    </w:p>
    <w:p w14:paraId="7936F90B" w14:textId="34F12038" w:rsidR="00F26255" w:rsidRPr="000E40F0" w:rsidRDefault="005475A1" w:rsidP="00E5495F">
      <w:pPr>
        <w:rPr>
          <w:rFonts w:asciiTheme="majorHAnsi" w:hAnsiTheme="majorHAnsi"/>
          <w:sz w:val="22"/>
          <w:szCs w:val="22"/>
        </w:rPr>
      </w:pPr>
      <w:r w:rsidRPr="00AE722C">
        <w:rPr>
          <w:rFonts w:asciiTheme="majorHAnsi" w:hAnsiTheme="majorHAnsi"/>
          <w:sz w:val="22"/>
          <w:szCs w:val="22"/>
        </w:rPr>
        <w:t>Par rapport aux stations d’accueil,</w:t>
      </w:r>
      <w:r w:rsidR="00F26255" w:rsidRPr="00AE722C">
        <w:rPr>
          <w:rFonts w:asciiTheme="majorHAnsi" w:hAnsiTheme="majorHAnsi"/>
          <w:sz w:val="22"/>
          <w:szCs w:val="22"/>
        </w:rPr>
        <w:t xml:space="preserve"> le prestataire doit mettre </w:t>
      </w:r>
      <w:r w:rsidR="009F0753">
        <w:rPr>
          <w:rFonts w:asciiTheme="majorHAnsi" w:hAnsiTheme="majorHAnsi"/>
          <w:sz w:val="22"/>
          <w:szCs w:val="22"/>
        </w:rPr>
        <w:t xml:space="preserve">à </w:t>
      </w:r>
      <w:r w:rsidR="00F26255" w:rsidRPr="00AE722C">
        <w:rPr>
          <w:rFonts w:asciiTheme="majorHAnsi" w:hAnsiTheme="majorHAnsi"/>
          <w:sz w:val="22"/>
          <w:szCs w:val="22"/>
        </w:rPr>
        <w:t xml:space="preserve">disposition </w:t>
      </w:r>
      <w:r w:rsidR="00BE4540">
        <w:rPr>
          <w:rFonts w:asciiTheme="majorHAnsi" w:hAnsiTheme="majorHAnsi"/>
          <w:sz w:val="22"/>
          <w:szCs w:val="22"/>
        </w:rPr>
        <w:t xml:space="preserve">un </w:t>
      </w:r>
      <w:r w:rsidR="00F26255" w:rsidRPr="000E40F0">
        <w:rPr>
          <w:rFonts w:asciiTheme="majorHAnsi" w:hAnsiTheme="majorHAnsi"/>
          <w:sz w:val="22"/>
          <w:szCs w:val="22"/>
        </w:rPr>
        <w:t>mécanisme visant à verrouiller les fauteuils roulants et garantir leur disponibilité en fonction de la demande des patients.</w:t>
      </w:r>
    </w:p>
    <w:p w14:paraId="24908AB5" w14:textId="77777777" w:rsidR="00F26255" w:rsidRPr="000E40F0" w:rsidRDefault="00F26255" w:rsidP="00E5495F">
      <w:pPr>
        <w:rPr>
          <w:rFonts w:asciiTheme="majorHAnsi" w:hAnsiTheme="majorHAnsi"/>
          <w:sz w:val="22"/>
          <w:szCs w:val="22"/>
        </w:rPr>
      </w:pPr>
    </w:p>
    <w:p w14:paraId="3D7D2FB5" w14:textId="5AE07248" w:rsidR="00F26255" w:rsidRPr="000E40F0" w:rsidRDefault="00F26255" w:rsidP="00E5495F">
      <w:pPr>
        <w:rPr>
          <w:rFonts w:asciiTheme="majorHAnsi" w:hAnsiTheme="majorHAnsi"/>
          <w:sz w:val="22"/>
          <w:szCs w:val="22"/>
        </w:rPr>
      </w:pPr>
      <w:r w:rsidRPr="000E40F0">
        <w:rPr>
          <w:rFonts w:asciiTheme="majorHAnsi" w:hAnsiTheme="majorHAnsi"/>
          <w:sz w:val="22"/>
          <w:szCs w:val="22"/>
        </w:rPr>
        <w:t xml:space="preserve">Les stations d’accueils comporteront l’ensemble des informations mentionnées ci-dessous : </w:t>
      </w:r>
    </w:p>
    <w:p w14:paraId="6F8D27FE" w14:textId="77777777" w:rsidR="00F26255" w:rsidRPr="000E40F0" w:rsidRDefault="00F26255" w:rsidP="00E5495F">
      <w:pPr>
        <w:rPr>
          <w:rFonts w:asciiTheme="majorHAnsi" w:hAnsiTheme="majorHAnsi"/>
          <w:sz w:val="22"/>
          <w:szCs w:val="22"/>
        </w:rPr>
      </w:pPr>
    </w:p>
    <w:p w14:paraId="4DE23674" w14:textId="30CFF1FF" w:rsidR="00850471" w:rsidRDefault="00850471" w:rsidP="00F26255">
      <w:pPr>
        <w:pStyle w:val="Paragraphedeliste"/>
        <w:numPr>
          <w:ilvl w:val="0"/>
          <w:numId w:val="3"/>
        </w:numPr>
        <w:rPr>
          <w:rFonts w:asciiTheme="majorHAnsi" w:hAnsiTheme="majorHAnsi"/>
          <w:sz w:val="22"/>
          <w:szCs w:val="22"/>
        </w:rPr>
      </w:pPr>
      <w:r>
        <w:rPr>
          <w:rFonts w:asciiTheme="majorHAnsi" w:hAnsiTheme="majorHAnsi"/>
          <w:sz w:val="22"/>
          <w:szCs w:val="22"/>
        </w:rPr>
        <w:t>Les langues du système d’information</w:t>
      </w:r>
    </w:p>
    <w:p w14:paraId="2C46D976" w14:textId="454DF4E7" w:rsidR="00850471" w:rsidRPr="000E40F0" w:rsidRDefault="00850471" w:rsidP="000E40F0">
      <w:pPr>
        <w:rPr>
          <w:rFonts w:asciiTheme="majorHAnsi" w:hAnsiTheme="majorHAnsi"/>
          <w:sz w:val="22"/>
          <w:szCs w:val="22"/>
        </w:rPr>
      </w:pPr>
      <w:r>
        <w:rPr>
          <w:rFonts w:asciiTheme="majorHAnsi" w:hAnsiTheme="majorHAnsi"/>
          <w:sz w:val="22"/>
          <w:szCs w:val="22"/>
        </w:rPr>
        <w:t>Le titulaire doit mettre à disposition des bornes accessibles à tous avec un système d’information disponibles dans plusieurs langues de l’Union Européenne, dont l’anglais, le français, allemand</w:t>
      </w:r>
      <w:r w:rsidR="00A16B01">
        <w:rPr>
          <w:rFonts w:asciiTheme="majorHAnsi" w:hAnsiTheme="majorHAnsi"/>
          <w:sz w:val="22"/>
          <w:szCs w:val="22"/>
        </w:rPr>
        <w:t xml:space="preserve"> ou tout autre solution permettant la compréhension de tout public. </w:t>
      </w:r>
    </w:p>
    <w:p w14:paraId="4F121540" w14:textId="4E58E5FB" w:rsidR="00F26255" w:rsidRDefault="00850471" w:rsidP="00F26255">
      <w:pPr>
        <w:pStyle w:val="Paragraphedeliste"/>
        <w:numPr>
          <w:ilvl w:val="0"/>
          <w:numId w:val="3"/>
        </w:numPr>
        <w:rPr>
          <w:rFonts w:asciiTheme="majorHAnsi" w:hAnsiTheme="majorHAnsi"/>
          <w:sz w:val="22"/>
          <w:szCs w:val="22"/>
        </w:rPr>
      </w:pPr>
      <w:r>
        <w:rPr>
          <w:rFonts w:asciiTheme="majorHAnsi" w:hAnsiTheme="majorHAnsi"/>
          <w:sz w:val="22"/>
          <w:szCs w:val="22"/>
        </w:rPr>
        <w:t>V</w:t>
      </w:r>
      <w:r w:rsidR="006A39CC" w:rsidRPr="000E40F0">
        <w:rPr>
          <w:rFonts w:asciiTheme="majorHAnsi" w:hAnsiTheme="majorHAnsi"/>
          <w:sz w:val="22"/>
          <w:szCs w:val="22"/>
        </w:rPr>
        <w:t>errouillage des fauteuils</w:t>
      </w:r>
      <w:r>
        <w:rPr>
          <w:rFonts w:asciiTheme="majorHAnsi" w:hAnsiTheme="majorHAnsi"/>
          <w:sz w:val="22"/>
          <w:szCs w:val="22"/>
        </w:rPr>
        <w:t xml:space="preserve"> roulants</w:t>
      </w:r>
    </w:p>
    <w:p w14:paraId="34F2E8E3" w14:textId="16106967" w:rsidR="00850471" w:rsidRDefault="00850471" w:rsidP="00850471">
      <w:pPr>
        <w:rPr>
          <w:rFonts w:asciiTheme="majorHAnsi" w:hAnsiTheme="majorHAnsi"/>
          <w:sz w:val="22"/>
          <w:szCs w:val="22"/>
        </w:rPr>
      </w:pPr>
      <w:r>
        <w:rPr>
          <w:rFonts w:asciiTheme="majorHAnsi" w:hAnsiTheme="majorHAnsi"/>
          <w:sz w:val="22"/>
          <w:szCs w:val="22"/>
        </w:rPr>
        <w:t xml:space="preserve">Le titulaire doit mettre en place un dispositif visant à protéger les fauteuils roulants en instaurant un système censé garantir la protection et le verrouillage des fauteuils. </w:t>
      </w:r>
    </w:p>
    <w:p w14:paraId="0EA862CC" w14:textId="77777777" w:rsidR="00850471" w:rsidRPr="000E40F0" w:rsidRDefault="00850471" w:rsidP="000E40F0">
      <w:pPr>
        <w:rPr>
          <w:rFonts w:asciiTheme="majorHAnsi" w:hAnsiTheme="majorHAnsi"/>
          <w:sz w:val="22"/>
          <w:szCs w:val="22"/>
        </w:rPr>
      </w:pPr>
    </w:p>
    <w:p w14:paraId="2F17E093" w14:textId="71B83A5A" w:rsidR="006A39CC" w:rsidRDefault="006A39CC" w:rsidP="00F26255">
      <w:pPr>
        <w:pStyle w:val="Paragraphedeliste"/>
        <w:numPr>
          <w:ilvl w:val="0"/>
          <w:numId w:val="3"/>
        </w:numPr>
        <w:rPr>
          <w:rFonts w:asciiTheme="majorHAnsi" w:hAnsiTheme="majorHAnsi"/>
          <w:sz w:val="22"/>
          <w:szCs w:val="22"/>
        </w:rPr>
      </w:pPr>
      <w:r w:rsidRPr="000E40F0">
        <w:rPr>
          <w:rFonts w:asciiTheme="majorHAnsi" w:hAnsiTheme="majorHAnsi"/>
          <w:sz w:val="22"/>
          <w:szCs w:val="22"/>
        </w:rPr>
        <w:t>Disponibilité de la connexion internet</w:t>
      </w:r>
      <w:r w:rsidR="00BE4540">
        <w:rPr>
          <w:rFonts w:asciiTheme="majorHAnsi" w:hAnsiTheme="majorHAnsi"/>
          <w:sz w:val="22"/>
          <w:szCs w:val="22"/>
        </w:rPr>
        <w:t> </w:t>
      </w:r>
      <w:r w:rsidR="00850471">
        <w:rPr>
          <w:rFonts w:asciiTheme="majorHAnsi" w:hAnsiTheme="majorHAnsi"/>
          <w:sz w:val="22"/>
          <w:szCs w:val="22"/>
        </w:rPr>
        <w:t>et</w:t>
      </w:r>
      <w:r w:rsidR="003140A3">
        <w:rPr>
          <w:rFonts w:asciiTheme="majorHAnsi" w:hAnsiTheme="majorHAnsi"/>
          <w:sz w:val="22"/>
          <w:szCs w:val="22"/>
        </w:rPr>
        <w:t xml:space="preserve"> </w:t>
      </w:r>
      <w:r w:rsidR="00850471">
        <w:rPr>
          <w:rFonts w:asciiTheme="majorHAnsi" w:hAnsiTheme="majorHAnsi"/>
          <w:sz w:val="22"/>
          <w:szCs w:val="22"/>
        </w:rPr>
        <w:t>le contrôle à distance permanent</w:t>
      </w:r>
    </w:p>
    <w:p w14:paraId="393C1AE0" w14:textId="797410C7" w:rsidR="00850471" w:rsidRDefault="00850471" w:rsidP="00850471">
      <w:pPr>
        <w:rPr>
          <w:rFonts w:asciiTheme="majorHAnsi" w:hAnsiTheme="majorHAnsi"/>
          <w:sz w:val="22"/>
          <w:szCs w:val="22"/>
        </w:rPr>
      </w:pPr>
      <w:r>
        <w:rPr>
          <w:rFonts w:asciiTheme="majorHAnsi" w:hAnsiTheme="majorHAnsi"/>
          <w:sz w:val="22"/>
          <w:szCs w:val="22"/>
        </w:rPr>
        <w:lastRenderedPageBreak/>
        <w:t xml:space="preserve">Le titulaire doit mettre à disposition une connexion internet suffisante afin de garantir un fonctionnement optimal des bornes et du processus de commande. </w:t>
      </w:r>
      <w:r w:rsidR="008115BD">
        <w:rPr>
          <w:rFonts w:asciiTheme="majorHAnsi" w:hAnsiTheme="majorHAnsi"/>
          <w:sz w:val="22"/>
          <w:szCs w:val="22"/>
        </w:rPr>
        <w:t xml:space="preserve">Ainsi que l’instauration d’un dispositif garantissant un contrôle à distance fiable et performant afin de mieux superviser l’ensemble du processus de contrôle et des mécanismes de maintenance.  </w:t>
      </w:r>
    </w:p>
    <w:p w14:paraId="56A28F6C" w14:textId="77777777" w:rsidR="00850471" w:rsidRPr="000E40F0" w:rsidRDefault="00850471" w:rsidP="000E40F0">
      <w:pPr>
        <w:rPr>
          <w:rFonts w:asciiTheme="majorHAnsi" w:hAnsiTheme="majorHAnsi"/>
          <w:sz w:val="22"/>
          <w:szCs w:val="22"/>
        </w:rPr>
      </w:pPr>
    </w:p>
    <w:p w14:paraId="7F41BC8E" w14:textId="17EB9AFC" w:rsidR="00153D60" w:rsidRDefault="00153D60" w:rsidP="00153D60">
      <w:pPr>
        <w:rPr>
          <w:rFonts w:asciiTheme="majorHAnsi" w:hAnsiTheme="majorHAnsi"/>
        </w:rPr>
      </w:pPr>
    </w:p>
    <w:p w14:paraId="2E8E8D19" w14:textId="50D9A3BC" w:rsidR="00BE4540" w:rsidRPr="000E40F0" w:rsidRDefault="00153D60">
      <w:pPr>
        <w:rPr>
          <w:rFonts w:asciiTheme="majorHAnsi" w:hAnsiTheme="majorHAnsi"/>
          <w:sz w:val="22"/>
          <w:szCs w:val="22"/>
        </w:rPr>
      </w:pPr>
      <w:r w:rsidRPr="000E40F0">
        <w:rPr>
          <w:rFonts w:asciiTheme="majorHAnsi" w:hAnsiTheme="majorHAnsi"/>
          <w:sz w:val="22"/>
          <w:szCs w:val="22"/>
        </w:rPr>
        <w:t xml:space="preserve">Le </w:t>
      </w:r>
      <w:r w:rsidR="00852636" w:rsidRPr="000E40F0">
        <w:rPr>
          <w:rFonts w:asciiTheme="majorHAnsi" w:hAnsiTheme="majorHAnsi"/>
          <w:sz w:val="22"/>
          <w:szCs w:val="22"/>
        </w:rPr>
        <w:t>candidat</w:t>
      </w:r>
      <w:r w:rsidRPr="000E40F0">
        <w:rPr>
          <w:rFonts w:asciiTheme="majorHAnsi" w:hAnsiTheme="majorHAnsi"/>
          <w:sz w:val="22"/>
          <w:szCs w:val="22"/>
        </w:rPr>
        <w:t xml:space="preserve"> doit réaliser une étude ou </w:t>
      </w:r>
      <w:r w:rsidR="00852636" w:rsidRPr="000E40F0">
        <w:rPr>
          <w:rFonts w:asciiTheme="majorHAnsi" w:hAnsiTheme="majorHAnsi"/>
          <w:sz w:val="22"/>
          <w:szCs w:val="22"/>
        </w:rPr>
        <w:t>assurer une obligation de conseil et d’accompagnement de l’AP-HP afin d’identifier les zones stratégiques où les bornes seront</w:t>
      </w:r>
      <w:r w:rsidR="00E04B72">
        <w:rPr>
          <w:rFonts w:asciiTheme="majorHAnsi" w:hAnsiTheme="majorHAnsi"/>
          <w:sz w:val="22"/>
          <w:szCs w:val="22"/>
        </w:rPr>
        <w:t xml:space="preserve"> </w:t>
      </w:r>
      <w:r w:rsidR="00852636" w:rsidRPr="000E40F0">
        <w:rPr>
          <w:rFonts w:asciiTheme="majorHAnsi" w:hAnsiTheme="majorHAnsi"/>
          <w:sz w:val="22"/>
          <w:szCs w:val="22"/>
        </w:rPr>
        <w:t>utiles et accessibles. En prenant en compte l’emplacement le plus approprié pour des bornes</w:t>
      </w:r>
      <w:r w:rsidR="00BE4540" w:rsidRPr="000E40F0">
        <w:rPr>
          <w:rFonts w:asciiTheme="majorHAnsi" w:hAnsiTheme="majorHAnsi"/>
          <w:sz w:val="22"/>
          <w:szCs w:val="22"/>
        </w:rPr>
        <w:t xml:space="preserve">, à titre d’exemple </w:t>
      </w:r>
      <w:r w:rsidR="00852636" w:rsidRPr="000E40F0">
        <w:rPr>
          <w:rFonts w:asciiTheme="majorHAnsi" w:hAnsiTheme="majorHAnsi"/>
          <w:sz w:val="22"/>
          <w:szCs w:val="22"/>
        </w:rPr>
        <w:t xml:space="preserve">les flux de circulation pour </w:t>
      </w:r>
      <w:r w:rsidR="00BE4540" w:rsidRPr="000E40F0">
        <w:rPr>
          <w:rFonts w:asciiTheme="majorHAnsi" w:hAnsiTheme="majorHAnsi"/>
          <w:sz w:val="22"/>
          <w:szCs w:val="22"/>
        </w:rPr>
        <w:t>les patients</w:t>
      </w:r>
      <w:r w:rsidR="00852636" w:rsidRPr="000E40F0">
        <w:rPr>
          <w:rFonts w:asciiTheme="majorHAnsi" w:hAnsiTheme="majorHAnsi"/>
          <w:sz w:val="22"/>
          <w:szCs w:val="22"/>
        </w:rPr>
        <w:t xml:space="preserve"> ou les personnes en situation de mobilité réduite</w:t>
      </w:r>
      <w:r w:rsidR="00BE4540" w:rsidRPr="000E40F0">
        <w:rPr>
          <w:rFonts w:asciiTheme="majorHAnsi" w:hAnsiTheme="majorHAnsi"/>
          <w:sz w:val="22"/>
          <w:szCs w:val="22"/>
        </w:rPr>
        <w:t xml:space="preserve"> (zones de passage, entrées/ sorties, etc.) et </w:t>
      </w:r>
      <w:r w:rsidR="00850471">
        <w:rPr>
          <w:rFonts w:asciiTheme="majorHAnsi" w:hAnsiTheme="majorHAnsi"/>
          <w:sz w:val="22"/>
          <w:szCs w:val="22"/>
        </w:rPr>
        <w:t>l</w:t>
      </w:r>
      <w:r w:rsidR="00BE4540" w:rsidRPr="000E40F0">
        <w:rPr>
          <w:rFonts w:asciiTheme="majorHAnsi" w:hAnsiTheme="majorHAnsi"/>
          <w:sz w:val="22"/>
          <w:szCs w:val="22"/>
        </w:rPr>
        <w:t xml:space="preserve">es besoins spécifiques des utilisateurs. </w:t>
      </w:r>
    </w:p>
    <w:p w14:paraId="5359694E" w14:textId="77777777" w:rsidR="0083023D" w:rsidRPr="00DE01A6" w:rsidRDefault="0083023D" w:rsidP="00985BFB">
      <w:pPr>
        <w:spacing w:after="200"/>
        <w:rPr>
          <w:rFonts w:asciiTheme="majorHAnsi" w:hAnsiTheme="majorHAnsi" w:cs="Open Sans"/>
          <w:b/>
          <w:color w:val="auto"/>
          <w:sz w:val="18"/>
          <w:szCs w:val="18"/>
          <w:u w:val="single"/>
        </w:rPr>
      </w:pPr>
    </w:p>
    <w:p w14:paraId="791EC131" w14:textId="788BE3AB" w:rsidR="00DE01A6" w:rsidRDefault="00DE01A6" w:rsidP="00DE01A6">
      <w:pPr>
        <w:pStyle w:val="Titre2"/>
        <w:rPr>
          <w:rFonts w:asciiTheme="majorHAnsi" w:hAnsiTheme="majorHAnsi"/>
        </w:rPr>
      </w:pPr>
      <w:bookmarkStart w:id="14" w:name="_Toc191654964"/>
      <w:r w:rsidRPr="00DE01A6">
        <w:rPr>
          <w:rFonts w:asciiTheme="majorHAnsi" w:hAnsiTheme="majorHAnsi"/>
        </w:rPr>
        <w:t xml:space="preserve">ARTICLE </w:t>
      </w:r>
      <w:r w:rsidR="00370C84">
        <w:rPr>
          <w:rFonts w:asciiTheme="majorHAnsi" w:hAnsiTheme="majorHAnsi"/>
        </w:rPr>
        <w:t>5</w:t>
      </w:r>
      <w:r w:rsidRPr="00DE01A6">
        <w:rPr>
          <w:rFonts w:asciiTheme="majorHAnsi" w:hAnsiTheme="majorHAnsi"/>
        </w:rPr>
        <w:t xml:space="preserve"> : REGLEMENTATION ET SPECIFICATIONS </w:t>
      </w:r>
      <w:r>
        <w:rPr>
          <w:rFonts w:asciiTheme="majorHAnsi" w:hAnsiTheme="majorHAnsi"/>
        </w:rPr>
        <w:t>TECHNIQUES</w:t>
      </w:r>
      <w:bookmarkEnd w:id="14"/>
    </w:p>
    <w:p w14:paraId="52600D13" w14:textId="6BF7947C" w:rsidR="00D2704B" w:rsidRPr="000E40F0" w:rsidRDefault="00DE01A6" w:rsidP="00A53344">
      <w:pPr>
        <w:pStyle w:val="Paragraphedeliste"/>
        <w:numPr>
          <w:ilvl w:val="0"/>
          <w:numId w:val="2"/>
        </w:numPr>
        <w:rPr>
          <w:rFonts w:asciiTheme="majorHAnsi" w:hAnsiTheme="majorHAnsi" w:cs="Open Sans"/>
          <w:b/>
          <w:bCs/>
          <w:sz w:val="22"/>
          <w:szCs w:val="22"/>
        </w:rPr>
      </w:pPr>
      <w:r w:rsidRPr="000E40F0">
        <w:rPr>
          <w:rFonts w:asciiTheme="majorHAnsi" w:hAnsiTheme="majorHAnsi" w:cs="Open Sans"/>
          <w:b/>
          <w:bCs/>
          <w:sz w:val="22"/>
          <w:szCs w:val="22"/>
        </w:rPr>
        <w:t>Qualité et sécurité</w:t>
      </w:r>
      <w:r w:rsidR="00722A12" w:rsidRPr="000E40F0">
        <w:rPr>
          <w:rFonts w:asciiTheme="majorHAnsi" w:hAnsiTheme="majorHAnsi" w:cs="Open Sans"/>
          <w:b/>
          <w:bCs/>
          <w:sz w:val="22"/>
          <w:szCs w:val="22"/>
        </w:rPr>
        <w:t xml:space="preserve">, facilité de nettoyage et de désinfection </w:t>
      </w:r>
    </w:p>
    <w:p w14:paraId="140845D9" w14:textId="77777777" w:rsidR="00BC5EDC" w:rsidRPr="000E40F0" w:rsidRDefault="00BC5EDC" w:rsidP="000E40F0">
      <w:pPr>
        <w:ind w:left="360"/>
        <w:rPr>
          <w:rFonts w:asciiTheme="majorHAnsi" w:hAnsiTheme="majorHAnsi" w:cs="Open Sans"/>
          <w:sz w:val="22"/>
          <w:szCs w:val="22"/>
        </w:rPr>
      </w:pPr>
    </w:p>
    <w:p w14:paraId="3EB2B5C9" w14:textId="2A509E24" w:rsidR="00CE4146" w:rsidRPr="000E40F0" w:rsidRDefault="00BE4540" w:rsidP="00A53344">
      <w:pPr>
        <w:rPr>
          <w:rFonts w:asciiTheme="majorHAnsi" w:hAnsiTheme="majorHAnsi" w:cs="Open Sans"/>
          <w:sz w:val="22"/>
          <w:szCs w:val="22"/>
        </w:rPr>
      </w:pPr>
      <w:r>
        <w:rPr>
          <w:rFonts w:asciiTheme="majorHAnsi" w:hAnsiTheme="majorHAnsi" w:cs="Open Sans"/>
          <w:sz w:val="22"/>
          <w:szCs w:val="22"/>
        </w:rPr>
        <w:t xml:space="preserve">Le titulaire </w:t>
      </w:r>
      <w:r w:rsidR="000714BA" w:rsidRPr="000E40F0">
        <w:rPr>
          <w:rFonts w:asciiTheme="majorHAnsi" w:hAnsiTheme="majorHAnsi" w:cs="Open Sans"/>
          <w:sz w:val="22"/>
          <w:szCs w:val="22"/>
        </w:rPr>
        <w:t>doit s’assurer à ce que les fauteuils roulants et les stations d’accueils soient conçus et fabriqués selon les normes en vigueur, garantissant une qualité optimale et une sécurité maximale pour le bien des patients.</w:t>
      </w:r>
    </w:p>
    <w:p w14:paraId="36B84EBE" w14:textId="77777777" w:rsidR="00CE4146" w:rsidRPr="000E40F0" w:rsidRDefault="00CE4146" w:rsidP="00A53344">
      <w:pPr>
        <w:rPr>
          <w:rFonts w:asciiTheme="majorHAnsi" w:hAnsiTheme="majorHAnsi" w:cs="Open Sans"/>
          <w:sz w:val="22"/>
          <w:szCs w:val="22"/>
        </w:rPr>
      </w:pPr>
    </w:p>
    <w:p w14:paraId="4B882B55" w14:textId="798CB306" w:rsidR="000714BA" w:rsidRPr="000E40F0" w:rsidRDefault="000714BA" w:rsidP="00A53344">
      <w:pPr>
        <w:rPr>
          <w:rFonts w:asciiTheme="majorHAnsi" w:hAnsiTheme="majorHAnsi" w:cs="Open Sans"/>
          <w:sz w:val="22"/>
          <w:szCs w:val="22"/>
        </w:rPr>
      </w:pPr>
      <w:r w:rsidRPr="000E40F0">
        <w:rPr>
          <w:rFonts w:asciiTheme="majorHAnsi" w:hAnsiTheme="majorHAnsi" w:cs="Open Sans"/>
          <w:sz w:val="22"/>
          <w:szCs w:val="22"/>
        </w:rPr>
        <w:t xml:space="preserve">Les </w:t>
      </w:r>
      <w:r w:rsidR="00CE4146" w:rsidRPr="000E40F0">
        <w:rPr>
          <w:rFonts w:asciiTheme="majorHAnsi" w:hAnsiTheme="majorHAnsi" w:cs="Open Sans"/>
          <w:sz w:val="22"/>
          <w:szCs w:val="22"/>
        </w:rPr>
        <w:t>matériaux</w:t>
      </w:r>
      <w:r w:rsidRPr="000E40F0">
        <w:rPr>
          <w:rFonts w:asciiTheme="majorHAnsi" w:hAnsiTheme="majorHAnsi" w:cs="Open Sans"/>
          <w:sz w:val="22"/>
          <w:szCs w:val="22"/>
        </w:rPr>
        <w:t xml:space="preserve"> doi</w:t>
      </w:r>
      <w:r w:rsidR="00CE4146" w:rsidRPr="000E40F0">
        <w:rPr>
          <w:rFonts w:asciiTheme="majorHAnsi" w:hAnsiTheme="majorHAnsi" w:cs="Open Sans"/>
          <w:sz w:val="22"/>
          <w:szCs w:val="22"/>
        </w:rPr>
        <w:t>v</w:t>
      </w:r>
      <w:r w:rsidRPr="000E40F0">
        <w:rPr>
          <w:rFonts w:asciiTheme="majorHAnsi" w:hAnsiTheme="majorHAnsi" w:cs="Open Sans"/>
          <w:sz w:val="22"/>
          <w:szCs w:val="22"/>
        </w:rPr>
        <w:t xml:space="preserve">ent être résistants, durables et faciles à </w:t>
      </w:r>
      <w:r w:rsidR="00CE4146" w:rsidRPr="000E40F0">
        <w:rPr>
          <w:rFonts w:asciiTheme="majorHAnsi" w:hAnsiTheme="majorHAnsi" w:cs="Open Sans"/>
          <w:sz w:val="22"/>
          <w:szCs w:val="22"/>
        </w:rPr>
        <w:t>nettoyer</w:t>
      </w:r>
      <w:r w:rsidRPr="000E40F0">
        <w:rPr>
          <w:rFonts w:asciiTheme="majorHAnsi" w:hAnsiTheme="majorHAnsi" w:cs="Open Sans"/>
          <w:sz w:val="22"/>
          <w:szCs w:val="22"/>
        </w:rPr>
        <w:t xml:space="preserve"> et à désinfecter</w:t>
      </w:r>
      <w:r w:rsidR="00CE4146" w:rsidRPr="000E40F0">
        <w:rPr>
          <w:rFonts w:asciiTheme="majorHAnsi" w:hAnsiTheme="majorHAnsi" w:cs="Open Sans"/>
          <w:sz w:val="22"/>
          <w:szCs w:val="22"/>
        </w:rPr>
        <w:t xml:space="preserve">, afin d’assurer une hygiène irréprochable et de prévenir tout risque de contamination et de mise en danger de la santé des patients. Les surfaces doivent être lisses et les jointes étanches pour permettre un entretien efficace et rapide. Les stations d’accueil doivent être ergonomiques et accessibles, facilitant l’utilisation et le rangement des fauteuils roulants dans des conditions optimales de propreté et de sécurité. </w:t>
      </w:r>
    </w:p>
    <w:p w14:paraId="25BCE764" w14:textId="5B05A4B1" w:rsidR="00390E28" w:rsidRPr="000E40F0" w:rsidRDefault="00390E28" w:rsidP="00A53344">
      <w:pPr>
        <w:rPr>
          <w:rFonts w:asciiTheme="majorHAnsi" w:hAnsiTheme="majorHAnsi" w:cs="Open Sans"/>
          <w:sz w:val="22"/>
          <w:szCs w:val="22"/>
        </w:rPr>
      </w:pPr>
    </w:p>
    <w:p w14:paraId="028C1171" w14:textId="0E2078B8" w:rsidR="00390E28" w:rsidRPr="000E40F0" w:rsidRDefault="00390E28" w:rsidP="00A53344">
      <w:pPr>
        <w:rPr>
          <w:rFonts w:asciiTheme="majorHAnsi" w:hAnsiTheme="majorHAnsi" w:cs="Open Sans"/>
          <w:sz w:val="22"/>
          <w:szCs w:val="22"/>
        </w:rPr>
      </w:pPr>
      <w:r w:rsidRPr="000E40F0">
        <w:rPr>
          <w:rFonts w:asciiTheme="majorHAnsi" w:hAnsiTheme="majorHAnsi" w:cs="Open Sans"/>
          <w:sz w:val="22"/>
          <w:szCs w:val="22"/>
        </w:rPr>
        <w:t>Les techniques de lavage, de nettoyage et de désinfection</w:t>
      </w:r>
      <w:r w:rsidR="00AB38F1">
        <w:rPr>
          <w:rFonts w:asciiTheme="majorHAnsi" w:hAnsiTheme="majorHAnsi" w:cs="Open Sans"/>
          <w:sz w:val="22"/>
          <w:szCs w:val="22"/>
        </w:rPr>
        <w:t xml:space="preserve"> préconisées par le titulaire devront être communiquées aux sites lors de l’installation. </w:t>
      </w:r>
    </w:p>
    <w:p w14:paraId="17AEDAFD" w14:textId="2A13DD2D" w:rsidR="00BC5EDC" w:rsidRDefault="00BC5EDC" w:rsidP="00A53344"/>
    <w:p w14:paraId="5718C2D7" w14:textId="77777777" w:rsidR="00BC5EDC" w:rsidRPr="000E40F0" w:rsidRDefault="00BC5EDC" w:rsidP="000E40F0">
      <w:pPr>
        <w:rPr>
          <w:rFonts w:asciiTheme="majorHAnsi" w:hAnsiTheme="majorHAnsi"/>
        </w:rPr>
      </w:pPr>
    </w:p>
    <w:p w14:paraId="116A270B" w14:textId="7741B9FC" w:rsidR="00BC5EDC" w:rsidRPr="000E40F0" w:rsidRDefault="00DE01A6">
      <w:pPr>
        <w:pStyle w:val="Paragraphedeliste"/>
        <w:numPr>
          <w:ilvl w:val="0"/>
          <w:numId w:val="2"/>
        </w:numPr>
        <w:rPr>
          <w:rFonts w:asciiTheme="majorHAnsi" w:hAnsiTheme="majorHAnsi"/>
          <w:b/>
          <w:bCs/>
          <w:sz w:val="22"/>
          <w:szCs w:val="22"/>
        </w:rPr>
      </w:pPr>
      <w:r w:rsidRPr="000E40F0">
        <w:rPr>
          <w:rFonts w:asciiTheme="majorHAnsi" w:hAnsiTheme="majorHAnsi"/>
          <w:b/>
          <w:bCs/>
          <w:sz w:val="22"/>
          <w:szCs w:val="22"/>
        </w:rPr>
        <w:t>Responsabilité</w:t>
      </w:r>
    </w:p>
    <w:p w14:paraId="2F88FB86" w14:textId="77777777" w:rsidR="00D247CE" w:rsidRPr="000E40F0" w:rsidRDefault="00D247CE" w:rsidP="000E40F0">
      <w:pPr>
        <w:ind w:left="360"/>
        <w:rPr>
          <w:rFonts w:asciiTheme="majorHAnsi" w:hAnsiTheme="majorHAnsi"/>
          <w:b/>
          <w:bCs/>
          <w:sz w:val="22"/>
          <w:szCs w:val="22"/>
        </w:rPr>
      </w:pPr>
    </w:p>
    <w:p w14:paraId="48F80B7F" w14:textId="6020703A" w:rsidR="00390E28" w:rsidRDefault="00390E28" w:rsidP="00390E28">
      <w:pPr>
        <w:ind w:left="360"/>
        <w:rPr>
          <w:rFonts w:asciiTheme="majorHAnsi" w:hAnsiTheme="majorHAnsi"/>
          <w:sz w:val="22"/>
          <w:szCs w:val="22"/>
        </w:rPr>
      </w:pPr>
      <w:r w:rsidRPr="000E40F0">
        <w:rPr>
          <w:rFonts w:asciiTheme="majorHAnsi" w:hAnsiTheme="majorHAnsi"/>
          <w:sz w:val="22"/>
          <w:szCs w:val="22"/>
        </w:rPr>
        <w:t>Le titulaire</w:t>
      </w:r>
      <w:r w:rsidR="003511B2" w:rsidRPr="000E40F0">
        <w:rPr>
          <w:rFonts w:asciiTheme="majorHAnsi" w:hAnsiTheme="majorHAnsi"/>
          <w:sz w:val="22"/>
          <w:szCs w:val="22"/>
        </w:rPr>
        <w:t xml:space="preserve"> </w:t>
      </w:r>
      <w:r w:rsidRPr="000E40F0">
        <w:rPr>
          <w:rFonts w:asciiTheme="majorHAnsi" w:hAnsiTheme="majorHAnsi"/>
          <w:sz w:val="22"/>
          <w:szCs w:val="22"/>
        </w:rPr>
        <w:t xml:space="preserve">est tenu de garantir la conformité des fauteuils et des stations aux normes et </w:t>
      </w:r>
      <w:r w:rsidR="003511B2" w:rsidRPr="000E40F0">
        <w:rPr>
          <w:rFonts w:asciiTheme="majorHAnsi" w:hAnsiTheme="majorHAnsi"/>
          <w:sz w:val="22"/>
          <w:szCs w:val="22"/>
        </w:rPr>
        <w:t>réglementations</w:t>
      </w:r>
      <w:r w:rsidRPr="000E40F0">
        <w:rPr>
          <w:rFonts w:asciiTheme="majorHAnsi" w:hAnsiTheme="majorHAnsi"/>
          <w:sz w:val="22"/>
          <w:szCs w:val="22"/>
        </w:rPr>
        <w:t xml:space="preserve"> en vigueur aux normes en vigueur</w:t>
      </w:r>
      <w:r w:rsidR="003511B2" w:rsidRPr="000E40F0">
        <w:rPr>
          <w:rFonts w:asciiTheme="majorHAnsi" w:hAnsiTheme="majorHAnsi"/>
          <w:sz w:val="22"/>
          <w:szCs w:val="22"/>
        </w:rPr>
        <w:t>. Il assume l’entière responsabilité en cas de défauts de conception, de fabrication ou de non-respect des spécifications techniques.</w:t>
      </w:r>
      <w:r w:rsidRPr="000E40F0">
        <w:rPr>
          <w:rFonts w:asciiTheme="majorHAnsi" w:hAnsiTheme="majorHAnsi"/>
          <w:sz w:val="22"/>
          <w:szCs w:val="22"/>
        </w:rPr>
        <w:t xml:space="preserve"> </w:t>
      </w:r>
      <w:r w:rsidR="003511B2" w:rsidRPr="000E40F0">
        <w:rPr>
          <w:rFonts w:asciiTheme="majorHAnsi" w:hAnsiTheme="majorHAnsi"/>
          <w:sz w:val="22"/>
          <w:szCs w:val="22"/>
        </w:rPr>
        <w:t xml:space="preserve">En cas de dommages causés aux patients due à un défaut des fauteuils, le prestataire s’engage à couvrir les frais liés à la réparation, remplacement ou à l’indemnisation. </w:t>
      </w:r>
    </w:p>
    <w:p w14:paraId="577E3B5C" w14:textId="20B80D8B" w:rsidR="0034166C" w:rsidRDefault="0034166C" w:rsidP="00390E28">
      <w:pPr>
        <w:ind w:left="360"/>
        <w:rPr>
          <w:rFonts w:asciiTheme="majorHAnsi" w:hAnsiTheme="majorHAnsi"/>
          <w:sz w:val="22"/>
          <w:szCs w:val="22"/>
        </w:rPr>
      </w:pPr>
    </w:p>
    <w:p w14:paraId="4FEC4E29" w14:textId="77777777" w:rsidR="0034166C" w:rsidRPr="000E40F0" w:rsidRDefault="0034166C" w:rsidP="00390E28">
      <w:pPr>
        <w:ind w:left="360"/>
        <w:rPr>
          <w:rFonts w:asciiTheme="majorHAnsi" w:hAnsiTheme="majorHAnsi"/>
          <w:sz w:val="22"/>
          <w:szCs w:val="22"/>
        </w:rPr>
      </w:pPr>
    </w:p>
    <w:p w14:paraId="24BF874A" w14:textId="62B5DE0C" w:rsidR="00871992" w:rsidRPr="000E40F0" w:rsidRDefault="00871992" w:rsidP="00390E28">
      <w:pPr>
        <w:ind w:left="360"/>
        <w:rPr>
          <w:rFonts w:asciiTheme="majorHAnsi" w:hAnsiTheme="majorHAnsi"/>
          <w:sz w:val="22"/>
          <w:szCs w:val="22"/>
        </w:rPr>
      </w:pPr>
    </w:p>
    <w:p w14:paraId="74E3AE12" w14:textId="26FD65AC" w:rsidR="003511B2" w:rsidRPr="000E40F0" w:rsidRDefault="00871992" w:rsidP="00886694">
      <w:pPr>
        <w:ind w:left="360"/>
        <w:rPr>
          <w:rFonts w:asciiTheme="majorHAnsi" w:hAnsiTheme="majorHAnsi"/>
          <w:sz w:val="22"/>
          <w:szCs w:val="22"/>
        </w:rPr>
      </w:pPr>
      <w:r w:rsidRPr="000E40F0">
        <w:rPr>
          <w:rFonts w:asciiTheme="majorHAnsi" w:hAnsiTheme="majorHAnsi"/>
          <w:sz w:val="22"/>
          <w:szCs w:val="22"/>
        </w:rPr>
        <w:t xml:space="preserve">Il est </w:t>
      </w:r>
      <w:r w:rsidR="00783C9D" w:rsidRPr="000E40F0">
        <w:rPr>
          <w:rFonts w:asciiTheme="majorHAnsi" w:hAnsiTheme="majorHAnsi"/>
          <w:sz w:val="22"/>
          <w:szCs w:val="22"/>
        </w:rPr>
        <w:t>dans la responsabilité de l’AP-HP de fournir la source d’alimentation pour les différentes prises de</w:t>
      </w:r>
      <w:r w:rsidR="0034166C">
        <w:rPr>
          <w:rFonts w:asciiTheme="majorHAnsi" w:hAnsiTheme="majorHAnsi"/>
          <w:sz w:val="22"/>
          <w:szCs w:val="22"/>
        </w:rPr>
        <w:t xml:space="preserve"> stations d’accueil. </w:t>
      </w:r>
    </w:p>
    <w:p w14:paraId="1EBFC850" w14:textId="77777777" w:rsidR="003511B2" w:rsidRPr="000E40F0" w:rsidRDefault="003511B2" w:rsidP="000E40F0">
      <w:pPr>
        <w:ind w:left="360"/>
        <w:rPr>
          <w:sz w:val="22"/>
          <w:szCs w:val="22"/>
        </w:rPr>
      </w:pPr>
    </w:p>
    <w:p w14:paraId="73C78B14" w14:textId="4DAF1EA3" w:rsidR="00DE01A6" w:rsidRPr="000E40F0" w:rsidRDefault="00DE01A6" w:rsidP="00DE01A6">
      <w:pPr>
        <w:pStyle w:val="Paragraphedeliste"/>
        <w:numPr>
          <w:ilvl w:val="0"/>
          <w:numId w:val="2"/>
        </w:numPr>
        <w:rPr>
          <w:rFonts w:asciiTheme="majorHAnsi" w:hAnsiTheme="majorHAnsi"/>
          <w:b/>
          <w:bCs/>
          <w:sz w:val="22"/>
          <w:szCs w:val="22"/>
        </w:rPr>
      </w:pPr>
      <w:r w:rsidRPr="000E40F0">
        <w:rPr>
          <w:rFonts w:asciiTheme="majorHAnsi" w:hAnsiTheme="majorHAnsi"/>
          <w:b/>
          <w:bCs/>
          <w:sz w:val="22"/>
          <w:szCs w:val="22"/>
        </w:rPr>
        <w:t>Maintenance</w:t>
      </w:r>
    </w:p>
    <w:p w14:paraId="5237270F" w14:textId="77777777" w:rsidR="004F7E98" w:rsidRPr="000E40F0" w:rsidRDefault="004F7E98" w:rsidP="000E40F0">
      <w:pPr>
        <w:ind w:left="360"/>
        <w:rPr>
          <w:rFonts w:asciiTheme="majorHAnsi" w:hAnsiTheme="majorHAnsi"/>
          <w:b/>
          <w:bCs/>
          <w:sz w:val="22"/>
          <w:szCs w:val="22"/>
        </w:rPr>
      </w:pPr>
    </w:p>
    <w:p w14:paraId="579B6EB9" w14:textId="4726D948" w:rsidR="00E618CA" w:rsidRPr="000E40F0" w:rsidRDefault="00CB5099">
      <w:pPr>
        <w:rPr>
          <w:rFonts w:asciiTheme="majorHAnsi" w:hAnsiTheme="majorHAnsi"/>
          <w:sz w:val="22"/>
          <w:szCs w:val="22"/>
        </w:rPr>
      </w:pPr>
      <w:r w:rsidRPr="000E40F0">
        <w:rPr>
          <w:rFonts w:asciiTheme="majorHAnsi" w:hAnsiTheme="majorHAnsi"/>
          <w:sz w:val="22"/>
          <w:szCs w:val="22"/>
        </w:rPr>
        <w:t xml:space="preserve">Dans le cadre de ce marché, </w:t>
      </w:r>
      <w:r w:rsidR="00FA7B81" w:rsidRPr="000E40F0">
        <w:rPr>
          <w:rFonts w:asciiTheme="majorHAnsi" w:hAnsiTheme="majorHAnsi"/>
          <w:sz w:val="22"/>
          <w:szCs w:val="22"/>
        </w:rPr>
        <w:t xml:space="preserve">le prestataire doit mettre en place un plan de maintenance régulier dans le but de garantir le fonctionnement continu, la sécurité, la qualité et la durabilité des fauteuils roulants et des stations d’accueil.  Ce plan doit contenir l’instruction des mesures d’inspections périodiques, afin de vérifier l’état des roues, des accoudoirs, des repose-pieds et des stations d’accueil. </w:t>
      </w:r>
    </w:p>
    <w:p w14:paraId="7C4251F6" w14:textId="3D77A8F3" w:rsidR="007D68CA" w:rsidRPr="000E40F0" w:rsidRDefault="00FA7B81">
      <w:pPr>
        <w:rPr>
          <w:rFonts w:asciiTheme="majorHAnsi" w:hAnsiTheme="majorHAnsi"/>
          <w:sz w:val="22"/>
          <w:szCs w:val="22"/>
        </w:rPr>
      </w:pPr>
      <w:r w:rsidRPr="000E40F0">
        <w:rPr>
          <w:rFonts w:asciiTheme="majorHAnsi" w:hAnsiTheme="majorHAnsi"/>
          <w:sz w:val="22"/>
          <w:szCs w:val="22"/>
        </w:rPr>
        <w:lastRenderedPageBreak/>
        <w:t>En cas de dysfonctionnement des fauteuils roulants et des</w:t>
      </w:r>
      <w:r w:rsidR="003A60D7" w:rsidRPr="000E40F0">
        <w:rPr>
          <w:rFonts w:asciiTheme="majorHAnsi" w:hAnsiTheme="majorHAnsi"/>
          <w:sz w:val="22"/>
          <w:szCs w:val="22"/>
        </w:rPr>
        <w:t xml:space="preserve"> stations d’accueils, le prestataire doit réaliser dans les plus brefs délais une intervention afin de mettre fin </w:t>
      </w:r>
      <w:r w:rsidR="007D68CA" w:rsidRPr="000E40F0">
        <w:rPr>
          <w:rFonts w:asciiTheme="majorHAnsi" w:hAnsiTheme="majorHAnsi"/>
          <w:sz w:val="22"/>
          <w:szCs w:val="22"/>
        </w:rPr>
        <w:t xml:space="preserve">de minimiser les dégâts. </w:t>
      </w:r>
    </w:p>
    <w:p w14:paraId="32993CC2" w14:textId="3BBCA715" w:rsidR="007D68CA" w:rsidRPr="000E40F0" w:rsidRDefault="007D68CA">
      <w:pPr>
        <w:rPr>
          <w:rFonts w:asciiTheme="majorHAnsi" w:hAnsiTheme="majorHAnsi"/>
          <w:sz w:val="22"/>
          <w:szCs w:val="22"/>
        </w:rPr>
      </w:pPr>
    </w:p>
    <w:p w14:paraId="4F62AAD8" w14:textId="1BA6BF99" w:rsidR="007D68CA" w:rsidRPr="000E40F0" w:rsidRDefault="007D68CA">
      <w:pPr>
        <w:rPr>
          <w:rFonts w:asciiTheme="majorHAnsi" w:hAnsiTheme="majorHAnsi"/>
          <w:sz w:val="22"/>
          <w:szCs w:val="22"/>
        </w:rPr>
      </w:pPr>
      <w:r w:rsidRPr="000E40F0">
        <w:rPr>
          <w:rFonts w:asciiTheme="majorHAnsi" w:hAnsiTheme="majorHAnsi"/>
          <w:sz w:val="22"/>
          <w:szCs w:val="22"/>
        </w:rPr>
        <w:t xml:space="preserve">Les interventions de maintenance doivent être effectuées par un personnel qualifié et formé, ayant des compétences techniques nécessaires pour la réparation des fauteuils roulants, des stations d’accueil et la réparation et la surveillance continue </w:t>
      </w:r>
      <w:r w:rsidR="00C06697" w:rsidRPr="000E40F0">
        <w:rPr>
          <w:rFonts w:asciiTheme="majorHAnsi" w:hAnsiTheme="majorHAnsi"/>
          <w:sz w:val="22"/>
          <w:szCs w:val="22"/>
        </w:rPr>
        <w:t>des systèmes</w:t>
      </w:r>
      <w:r w:rsidRPr="000E40F0">
        <w:rPr>
          <w:rFonts w:asciiTheme="majorHAnsi" w:hAnsiTheme="majorHAnsi"/>
          <w:sz w:val="22"/>
          <w:szCs w:val="22"/>
        </w:rPr>
        <w:t xml:space="preserve"> d’information. </w:t>
      </w:r>
    </w:p>
    <w:p w14:paraId="496CC60A" w14:textId="6CF64658" w:rsidR="007D68CA" w:rsidRPr="000E40F0" w:rsidRDefault="007D68CA">
      <w:pPr>
        <w:rPr>
          <w:rFonts w:asciiTheme="majorHAnsi" w:hAnsiTheme="majorHAnsi"/>
          <w:sz w:val="22"/>
          <w:szCs w:val="22"/>
        </w:rPr>
      </w:pPr>
    </w:p>
    <w:p w14:paraId="3EF5A092" w14:textId="06F31DA9" w:rsidR="007D68CA" w:rsidRPr="000E40F0" w:rsidRDefault="007D68CA">
      <w:pPr>
        <w:rPr>
          <w:rFonts w:asciiTheme="majorHAnsi" w:hAnsiTheme="majorHAnsi"/>
          <w:sz w:val="22"/>
          <w:szCs w:val="22"/>
        </w:rPr>
      </w:pPr>
      <w:r w:rsidRPr="000E40F0">
        <w:rPr>
          <w:rFonts w:asciiTheme="majorHAnsi" w:hAnsiTheme="majorHAnsi"/>
          <w:sz w:val="22"/>
          <w:szCs w:val="22"/>
        </w:rPr>
        <w:t xml:space="preserve">Le prestataire </w:t>
      </w:r>
      <w:r w:rsidR="008115BD">
        <w:rPr>
          <w:rFonts w:asciiTheme="majorHAnsi" w:hAnsiTheme="majorHAnsi"/>
          <w:sz w:val="22"/>
          <w:szCs w:val="22"/>
        </w:rPr>
        <w:t>doit disposer d’</w:t>
      </w:r>
      <w:r w:rsidRPr="000E40F0">
        <w:rPr>
          <w:rFonts w:asciiTheme="majorHAnsi" w:hAnsiTheme="majorHAnsi"/>
          <w:sz w:val="22"/>
          <w:szCs w:val="22"/>
        </w:rPr>
        <w:t xml:space="preserve">un stock de pièces détachées essentielles (roues, freins, batteries, repose-pied, etc.) </w:t>
      </w:r>
      <w:r w:rsidR="001239A4" w:rsidRPr="000E40F0">
        <w:rPr>
          <w:rFonts w:asciiTheme="majorHAnsi" w:hAnsiTheme="majorHAnsi"/>
          <w:sz w:val="22"/>
          <w:szCs w:val="22"/>
        </w:rPr>
        <w:t xml:space="preserve">dans l’objectif de permettre une intervention rapide. </w:t>
      </w:r>
    </w:p>
    <w:p w14:paraId="6FA226A5" w14:textId="3AB17EB4" w:rsidR="001239A4" w:rsidRPr="000E40F0" w:rsidRDefault="001239A4">
      <w:pPr>
        <w:rPr>
          <w:rFonts w:asciiTheme="majorHAnsi" w:hAnsiTheme="majorHAnsi"/>
          <w:sz w:val="22"/>
          <w:szCs w:val="22"/>
        </w:rPr>
      </w:pPr>
    </w:p>
    <w:p w14:paraId="4656957C" w14:textId="5EAF94DF" w:rsidR="001239A4" w:rsidRPr="000E40F0" w:rsidRDefault="001239A4">
      <w:pPr>
        <w:rPr>
          <w:rFonts w:asciiTheme="majorHAnsi" w:hAnsiTheme="majorHAnsi"/>
          <w:sz w:val="22"/>
          <w:szCs w:val="22"/>
        </w:rPr>
      </w:pPr>
      <w:r w:rsidRPr="000E40F0">
        <w:rPr>
          <w:rFonts w:asciiTheme="majorHAnsi" w:hAnsiTheme="majorHAnsi"/>
          <w:sz w:val="22"/>
          <w:szCs w:val="22"/>
        </w:rPr>
        <w:t>Enfin, le titulaire doit s’engager à fournir un service rapide et proactif, avec un délai d’intervention maximal de 4heure en cas de panne ou de problème signalé par les patients ou le personnel de l’hôpital. Il doit être disponible, pour intervenir, 24h/24 et 7jours/7. Un service d’</w:t>
      </w:r>
      <w:r w:rsidR="004F7E98" w:rsidRPr="000E40F0">
        <w:rPr>
          <w:rFonts w:asciiTheme="majorHAnsi" w:hAnsiTheme="majorHAnsi"/>
          <w:sz w:val="22"/>
          <w:szCs w:val="22"/>
        </w:rPr>
        <w:t>assistance</w:t>
      </w:r>
      <w:r w:rsidRPr="000E40F0">
        <w:rPr>
          <w:rFonts w:asciiTheme="majorHAnsi" w:hAnsiTheme="majorHAnsi"/>
          <w:sz w:val="22"/>
          <w:szCs w:val="22"/>
        </w:rPr>
        <w:t xml:space="preserve"> doit être disponible pour répondre aux demandes d’interventio</w:t>
      </w:r>
      <w:r w:rsidR="004F7E98" w:rsidRPr="000E40F0">
        <w:rPr>
          <w:rFonts w:asciiTheme="majorHAnsi" w:hAnsiTheme="majorHAnsi"/>
          <w:sz w:val="22"/>
          <w:szCs w:val="22"/>
        </w:rPr>
        <w:t xml:space="preserve">n soumises par les sites. </w:t>
      </w:r>
    </w:p>
    <w:p w14:paraId="10EF06FB" w14:textId="54662B54" w:rsidR="004F7E98" w:rsidRPr="000E40F0" w:rsidRDefault="004F7E98">
      <w:pPr>
        <w:rPr>
          <w:rFonts w:asciiTheme="majorHAnsi" w:hAnsiTheme="majorHAnsi"/>
          <w:sz w:val="22"/>
          <w:szCs w:val="22"/>
        </w:rPr>
      </w:pPr>
      <w:r w:rsidRPr="000E40F0">
        <w:rPr>
          <w:rFonts w:asciiTheme="majorHAnsi" w:hAnsiTheme="majorHAnsi"/>
          <w:sz w:val="22"/>
          <w:szCs w:val="22"/>
        </w:rPr>
        <w:t xml:space="preserve">Le titulaire peut mettre en place un registre de maintenance, dont le rôle est de garantir : </w:t>
      </w:r>
    </w:p>
    <w:p w14:paraId="75FCCDB3" w14:textId="738B19C2" w:rsidR="004F7E98" w:rsidRPr="000E40F0" w:rsidRDefault="004F7E98" w:rsidP="004F7E98">
      <w:pPr>
        <w:pStyle w:val="Paragraphedeliste"/>
        <w:numPr>
          <w:ilvl w:val="0"/>
          <w:numId w:val="2"/>
        </w:numPr>
        <w:rPr>
          <w:rFonts w:asciiTheme="majorHAnsi" w:hAnsiTheme="majorHAnsi"/>
          <w:sz w:val="22"/>
          <w:szCs w:val="22"/>
        </w:rPr>
      </w:pPr>
      <w:r w:rsidRPr="000E40F0">
        <w:rPr>
          <w:rFonts w:asciiTheme="majorHAnsi" w:hAnsiTheme="majorHAnsi"/>
          <w:sz w:val="22"/>
          <w:szCs w:val="22"/>
        </w:rPr>
        <w:t xml:space="preserve">Le suivi et la traçabilité des différentes intervention effectuées ; </w:t>
      </w:r>
    </w:p>
    <w:p w14:paraId="25EF29F8" w14:textId="33041CBB" w:rsidR="004F7E98" w:rsidRPr="000E40F0" w:rsidRDefault="004F7E98" w:rsidP="004F7E98">
      <w:pPr>
        <w:pStyle w:val="Paragraphedeliste"/>
        <w:numPr>
          <w:ilvl w:val="0"/>
          <w:numId w:val="2"/>
        </w:numPr>
        <w:rPr>
          <w:rFonts w:asciiTheme="majorHAnsi" w:hAnsiTheme="majorHAnsi"/>
          <w:sz w:val="22"/>
          <w:szCs w:val="22"/>
        </w:rPr>
      </w:pPr>
      <w:r w:rsidRPr="000E40F0">
        <w:rPr>
          <w:rFonts w:asciiTheme="majorHAnsi" w:hAnsiTheme="majorHAnsi"/>
          <w:sz w:val="22"/>
          <w:szCs w:val="22"/>
        </w:rPr>
        <w:t xml:space="preserve">De répertorier les différentes pièces remplacées ou changées ; </w:t>
      </w:r>
    </w:p>
    <w:p w14:paraId="4562F704" w14:textId="31314E8A" w:rsidR="004F7E98" w:rsidRPr="000E40F0" w:rsidRDefault="004F7E98" w:rsidP="000E40F0">
      <w:pPr>
        <w:pStyle w:val="Paragraphedeliste"/>
        <w:numPr>
          <w:ilvl w:val="0"/>
          <w:numId w:val="2"/>
        </w:numPr>
        <w:rPr>
          <w:rFonts w:asciiTheme="majorHAnsi" w:hAnsiTheme="majorHAnsi"/>
          <w:sz w:val="22"/>
          <w:szCs w:val="22"/>
        </w:rPr>
      </w:pPr>
      <w:r w:rsidRPr="000E40F0">
        <w:rPr>
          <w:rFonts w:asciiTheme="majorHAnsi" w:hAnsiTheme="majorHAnsi"/>
          <w:sz w:val="22"/>
          <w:szCs w:val="22"/>
        </w:rPr>
        <w:t>De vérifier les différentes interventions effectues en cas d’audits</w:t>
      </w:r>
    </w:p>
    <w:p w14:paraId="53FC02C7" w14:textId="77777777" w:rsidR="00BC5EDC" w:rsidRPr="000E40F0" w:rsidRDefault="00BC5EDC" w:rsidP="000E40F0">
      <w:pPr>
        <w:rPr>
          <w:rFonts w:asciiTheme="majorHAnsi" w:hAnsiTheme="majorHAnsi"/>
          <w:sz w:val="22"/>
          <w:szCs w:val="22"/>
        </w:rPr>
      </w:pPr>
    </w:p>
    <w:p w14:paraId="730CA4EE" w14:textId="77777777" w:rsidR="00BC5EDC" w:rsidRPr="000E40F0" w:rsidRDefault="00BC5EDC" w:rsidP="000E40F0">
      <w:pPr>
        <w:rPr>
          <w:sz w:val="22"/>
          <w:szCs w:val="22"/>
        </w:rPr>
      </w:pPr>
    </w:p>
    <w:p w14:paraId="1DC32E1B" w14:textId="0725B32B" w:rsidR="00DE01A6" w:rsidRPr="00642CAA" w:rsidRDefault="00DE01A6" w:rsidP="00DE01A6">
      <w:pPr>
        <w:pStyle w:val="Paragraphedeliste"/>
        <w:numPr>
          <w:ilvl w:val="0"/>
          <w:numId w:val="2"/>
        </w:numPr>
        <w:rPr>
          <w:rFonts w:asciiTheme="majorHAnsi" w:hAnsiTheme="majorHAnsi"/>
          <w:b/>
          <w:bCs/>
          <w:sz w:val="22"/>
          <w:szCs w:val="22"/>
        </w:rPr>
      </w:pPr>
      <w:r w:rsidRPr="00642CAA">
        <w:rPr>
          <w:rFonts w:asciiTheme="majorHAnsi" w:hAnsiTheme="majorHAnsi"/>
          <w:b/>
          <w:bCs/>
          <w:sz w:val="22"/>
          <w:szCs w:val="22"/>
        </w:rPr>
        <w:t>Dimensions</w:t>
      </w:r>
    </w:p>
    <w:p w14:paraId="4C571D7D" w14:textId="77777777" w:rsidR="007F70A8" w:rsidRPr="000E40F0" w:rsidRDefault="007F70A8" w:rsidP="000E40F0">
      <w:pPr>
        <w:ind w:left="360"/>
        <w:rPr>
          <w:sz w:val="22"/>
          <w:szCs w:val="22"/>
        </w:rPr>
      </w:pPr>
    </w:p>
    <w:p w14:paraId="7C5A1524" w14:textId="77777777" w:rsidR="007F70A8" w:rsidRPr="000E40F0" w:rsidRDefault="007F70A8" w:rsidP="000E40F0">
      <w:pPr>
        <w:pStyle w:val="Paragraphedeliste"/>
        <w:numPr>
          <w:ilvl w:val="0"/>
          <w:numId w:val="6"/>
        </w:numPr>
        <w:rPr>
          <w:rFonts w:asciiTheme="majorHAnsi" w:hAnsiTheme="majorHAnsi"/>
          <w:b/>
          <w:bCs/>
          <w:sz w:val="22"/>
          <w:szCs w:val="22"/>
        </w:rPr>
      </w:pPr>
      <w:r w:rsidRPr="000E40F0">
        <w:rPr>
          <w:rFonts w:asciiTheme="majorHAnsi" w:hAnsiTheme="majorHAnsi"/>
          <w:b/>
          <w:bCs/>
          <w:sz w:val="22"/>
          <w:szCs w:val="22"/>
        </w:rPr>
        <w:t>Les fauteuils roulants </w:t>
      </w:r>
    </w:p>
    <w:p w14:paraId="26E9EF34" w14:textId="77777777" w:rsidR="007F70A8" w:rsidRPr="000E40F0" w:rsidRDefault="007F70A8" w:rsidP="007F70A8">
      <w:pPr>
        <w:rPr>
          <w:rFonts w:asciiTheme="majorHAnsi" w:hAnsiTheme="majorHAnsi"/>
          <w:sz w:val="22"/>
          <w:szCs w:val="22"/>
        </w:rPr>
      </w:pPr>
    </w:p>
    <w:p w14:paraId="778A71BB" w14:textId="77777777" w:rsidR="007F70A8" w:rsidRPr="000E40F0" w:rsidRDefault="007F70A8" w:rsidP="007F70A8">
      <w:pPr>
        <w:rPr>
          <w:rFonts w:asciiTheme="majorHAnsi" w:hAnsiTheme="majorHAnsi"/>
          <w:sz w:val="22"/>
          <w:szCs w:val="22"/>
        </w:rPr>
      </w:pPr>
      <w:r w:rsidRPr="000E40F0">
        <w:rPr>
          <w:rFonts w:asciiTheme="majorHAnsi" w:hAnsiTheme="majorHAnsi"/>
          <w:sz w:val="22"/>
          <w:szCs w:val="22"/>
        </w:rPr>
        <w:t>Largeur maximale : 70 cm</w:t>
      </w:r>
    </w:p>
    <w:p w14:paraId="153A1CF4" w14:textId="77777777" w:rsidR="007F70A8" w:rsidRPr="000E40F0" w:rsidRDefault="007F70A8" w:rsidP="007F70A8">
      <w:pPr>
        <w:rPr>
          <w:rFonts w:asciiTheme="majorHAnsi" w:hAnsiTheme="majorHAnsi"/>
          <w:sz w:val="22"/>
          <w:szCs w:val="22"/>
        </w:rPr>
      </w:pPr>
      <w:r w:rsidRPr="000E40F0">
        <w:rPr>
          <w:rFonts w:asciiTheme="majorHAnsi" w:hAnsiTheme="majorHAnsi"/>
          <w:sz w:val="22"/>
          <w:szCs w:val="22"/>
        </w:rPr>
        <w:t>Longueur maximale : 120cm</w:t>
      </w:r>
    </w:p>
    <w:p w14:paraId="71758698" w14:textId="77777777" w:rsidR="007F70A8" w:rsidRPr="000E40F0" w:rsidRDefault="007F70A8" w:rsidP="007F70A8">
      <w:pPr>
        <w:rPr>
          <w:rFonts w:asciiTheme="majorHAnsi" w:hAnsiTheme="majorHAnsi"/>
          <w:sz w:val="22"/>
          <w:szCs w:val="22"/>
        </w:rPr>
      </w:pPr>
      <w:r w:rsidRPr="000E40F0">
        <w:rPr>
          <w:rFonts w:asciiTheme="majorHAnsi" w:hAnsiTheme="majorHAnsi"/>
          <w:sz w:val="22"/>
          <w:szCs w:val="22"/>
        </w:rPr>
        <w:t>Hauteur du siège : 50cm</w:t>
      </w:r>
    </w:p>
    <w:p w14:paraId="44B959C6" w14:textId="69B64EA4" w:rsidR="007F70A8" w:rsidRPr="000E40F0" w:rsidRDefault="007F70A8" w:rsidP="007F70A8">
      <w:pPr>
        <w:rPr>
          <w:rFonts w:asciiTheme="majorHAnsi" w:hAnsiTheme="majorHAnsi"/>
          <w:sz w:val="22"/>
          <w:szCs w:val="22"/>
        </w:rPr>
      </w:pPr>
      <w:r w:rsidRPr="000E40F0">
        <w:rPr>
          <w:rFonts w:asciiTheme="majorHAnsi" w:hAnsiTheme="majorHAnsi"/>
          <w:sz w:val="22"/>
          <w:szCs w:val="22"/>
        </w:rPr>
        <w:t>Poids maximal supporté : 150kg</w:t>
      </w:r>
    </w:p>
    <w:p w14:paraId="11F3DD92" w14:textId="77777777" w:rsidR="007F70A8" w:rsidRPr="000E40F0" w:rsidRDefault="007F70A8" w:rsidP="007F70A8">
      <w:pPr>
        <w:rPr>
          <w:rFonts w:asciiTheme="majorHAnsi" w:hAnsiTheme="majorHAnsi"/>
          <w:sz w:val="22"/>
          <w:szCs w:val="22"/>
        </w:rPr>
      </w:pPr>
    </w:p>
    <w:p w14:paraId="15B5D1C8" w14:textId="77777777" w:rsidR="007F70A8" w:rsidRPr="000E40F0" w:rsidRDefault="007F70A8" w:rsidP="000E40F0">
      <w:pPr>
        <w:pStyle w:val="Paragraphedeliste"/>
        <w:numPr>
          <w:ilvl w:val="0"/>
          <w:numId w:val="5"/>
        </w:numPr>
        <w:rPr>
          <w:rFonts w:asciiTheme="majorHAnsi" w:hAnsiTheme="majorHAnsi"/>
          <w:b/>
          <w:bCs/>
          <w:sz w:val="22"/>
          <w:szCs w:val="22"/>
        </w:rPr>
      </w:pPr>
      <w:r w:rsidRPr="000E40F0">
        <w:rPr>
          <w:rFonts w:asciiTheme="majorHAnsi" w:hAnsiTheme="majorHAnsi"/>
          <w:b/>
          <w:bCs/>
          <w:sz w:val="22"/>
          <w:szCs w:val="22"/>
        </w:rPr>
        <w:t>Stations d’accueil</w:t>
      </w:r>
    </w:p>
    <w:p w14:paraId="7B3D98C1" w14:textId="77777777" w:rsidR="007F70A8" w:rsidRPr="000E40F0" w:rsidRDefault="007F70A8" w:rsidP="007F70A8">
      <w:pPr>
        <w:ind w:left="720"/>
        <w:rPr>
          <w:rFonts w:asciiTheme="majorHAnsi" w:hAnsiTheme="majorHAnsi"/>
          <w:sz w:val="22"/>
          <w:szCs w:val="22"/>
        </w:rPr>
      </w:pPr>
    </w:p>
    <w:p w14:paraId="051A1FAD" w14:textId="77777777" w:rsidR="007F70A8" w:rsidRPr="000E40F0" w:rsidRDefault="007F70A8" w:rsidP="007F70A8">
      <w:pPr>
        <w:rPr>
          <w:rFonts w:asciiTheme="majorHAnsi" w:hAnsiTheme="majorHAnsi"/>
          <w:b/>
          <w:bCs/>
          <w:sz w:val="22"/>
          <w:szCs w:val="22"/>
        </w:rPr>
      </w:pPr>
      <w:r w:rsidRPr="000E40F0">
        <w:rPr>
          <w:rFonts w:asciiTheme="majorHAnsi" w:hAnsiTheme="majorHAnsi"/>
          <w:b/>
          <w:bCs/>
          <w:sz w:val="22"/>
          <w:szCs w:val="22"/>
        </w:rPr>
        <w:t>Les kiosques de location</w:t>
      </w:r>
    </w:p>
    <w:p w14:paraId="563DD131" w14:textId="77777777" w:rsidR="007F70A8" w:rsidRPr="000E40F0" w:rsidRDefault="007F70A8" w:rsidP="007F70A8">
      <w:pPr>
        <w:rPr>
          <w:rFonts w:asciiTheme="majorHAnsi" w:hAnsiTheme="majorHAnsi"/>
          <w:sz w:val="22"/>
          <w:szCs w:val="22"/>
        </w:rPr>
      </w:pPr>
      <w:r w:rsidRPr="000E40F0">
        <w:rPr>
          <w:rFonts w:asciiTheme="majorHAnsi" w:hAnsiTheme="majorHAnsi"/>
          <w:sz w:val="22"/>
          <w:szCs w:val="22"/>
        </w:rPr>
        <w:t>Longueur maximale : 180cm</w:t>
      </w:r>
    </w:p>
    <w:p w14:paraId="1C8F1820" w14:textId="77777777" w:rsidR="007F70A8" w:rsidRPr="000E40F0" w:rsidRDefault="007F70A8" w:rsidP="007F70A8">
      <w:pPr>
        <w:rPr>
          <w:rFonts w:asciiTheme="majorHAnsi" w:hAnsiTheme="majorHAnsi"/>
          <w:sz w:val="22"/>
          <w:szCs w:val="22"/>
        </w:rPr>
      </w:pPr>
      <w:r w:rsidRPr="000E40F0">
        <w:rPr>
          <w:rFonts w:asciiTheme="majorHAnsi" w:hAnsiTheme="majorHAnsi"/>
          <w:sz w:val="22"/>
          <w:szCs w:val="22"/>
        </w:rPr>
        <w:t>Largeur maximale : 50cm</w:t>
      </w:r>
    </w:p>
    <w:p w14:paraId="389D3681" w14:textId="77777777" w:rsidR="007F70A8" w:rsidRPr="000E40F0" w:rsidRDefault="007F70A8" w:rsidP="007F70A8">
      <w:pPr>
        <w:rPr>
          <w:rFonts w:asciiTheme="majorHAnsi" w:hAnsiTheme="majorHAnsi"/>
          <w:sz w:val="22"/>
          <w:szCs w:val="22"/>
        </w:rPr>
      </w:pPr>
      <w:r w:rsidRPr="000E40F0">
        <w:rPr>
          <w:rFonts w:asciiTheme="majorHAnsi" w:hAnsiTheme="majorHAnsi"/>
          <w:sz w:val="22"/>
          <w:szCs w:val="22"/>
        </w:rPr>
        <w:t>Superficie maximale des stations d’accueil : 500cm</w:t>
      </w:r>
    </w:p>
    <w:p w14:paraId="0240B328" w14:textId="77777777" w:rsidR="007F70A8" w:rsidRPr="000E40F0" w:rsidRDefault="007F70A8" w:rsidP="007F70A8">
      <w:pPr>
        <w:rPr>
          <w:rFonts w:asciiTheme="majorHAnsi" w:hAnsiTheme="majorHAnsi"/>
          <w:sz w:val="22"/>
          <w:szCs w:val="22"/>
        </w:rPr>
      </w:pPr>
      <w:r w:rsidRPr="000E40F0">
        <w:rPr>
          <w:rFonts w:asciiTheme="majorHAnsi" w:hAnsiTheme="majorHAnsi"/>
          <w:sz w:val="22"/>
          <w:szCs w:val="22"/>
        </w:rPr>
        <w:t>Espacement entre les fauteuils : l’espacement doit permettre aux patients de faire des commandes sans difficulté.</w:t>
      </w:r>
    </w:p>
    <w:p w14:paraId="099ECDF6" w14:textId="77777777" w:rsidR="007F70A8" w:rsidRPr="000E40F0" w:rsidRDefault="007F70A8" w:rsidP="000E40F0">
      <w:pPr>
        <w:rPr>
          <w:sz w:val="22"/>
          <w:szCs w:val="22"/>
        </w:rPr>
      </w:pPr>
    </w:p>
    <w:p w14:paraId="5C4342D2" w14:textId="5A86D663" w:rsidR="007F70A8" w:rsidRDefault="007F70A8">
      <w:pPr>
        <w:rPr>
          <w:rFonts w:asciiTheme="majorHAnsi" w:hAnsiTheme="majorHAnsi"/>
          <w:sz w:val="22"/>
          <w:szCs w:val="22"/>
        </w:rPr>
      </w:pPr>
    </w:p>
    <w:p w14:paraId="01DB7CDE" w14:textId="5C520F83" w:rsidR="00342B0D" w:rsidRDefault="00342B0D">
      <w:pPr>
        <w:rPr>
          <w:rFonts w:asciiTheme="majorHAnsi" w:hAnsiTheme="majorHAnsi"/>
          <w:sz w:val="22"/>
          <w:szCs w:val="22"/>
        </w:rPr>
      </w:pPr>
    </w:p>
    <w:p w14:paraId="5329FDA4" w14:textId="0CF46063" w:rsidR="00342B0D" w:rsidRDefault="00342B0D">
      <w:pPr>
        <w:rPr>
          <w:rFonts w:asciiTheme="majorHAnsi" w:hAnsiTheme="majorHAnsi"/>
          <w:sz w:val="22"/>
          <w:szCs w:val="22"/>
        </w:rPr>
      </w:pPr>
    </w:p>
    <w:p w14:paraId="16226758" w14:textId="77777777" w:rsidR="00342B0D" w:rsidRPr="000E40F0" w:rsidRDefault="00342B0D" w:rsidP="000E40F0">
      <w:pPr>
        <w:rPr>
          <w:rFonts w:asciiTheme="majorHAnsi" w:hAnsiTheme="majorHAnsi"/>
          <w:sz w:val="22"/>
          <w:szCs w:val="22"/>
        </w:rPr>
      </w:pPr>
    </w:p>
    <w:p w14:paraId="04CF419A" w14:textId="48DC70B9" w:rsidR="00DE01A6" w:rsidRPr="000E40F0" w:rsidRDefault="00DE01A6" w:rsidP="00DE01A6">
      <w:pPr>
        <w:pStyle w:val="Paragraphedeliste"/>
        <w:numPr>
          <w:ilvl w:val="0"/>
          <w:numId w:val="2"/>
        </w:numPr>
        <w:rPr>
          <w:rFonts w:asciiTheme="majorHAnsi" w:hAnsiTheme="majorHAnsi"/>
          <w:b/>
          <w:bCs/>
          <w:sz w:val="22"/>
          <w:szCs w:val="22"/>
        </w:rPr>
      </w:pPr>
      <w:r w:rsidRPr="000E40F0">
        <w:rPr>
          <w:rFonts w:asciiTheme="majorHAnsi" w:hAnsiTheme="majorHAnsi"/>
          <w:b/>
          <w:bCs/>
          <w:sz w:val="22"/>
          <w:szCs w:val="22"/>
        </w:rPr>
        <w:t>Données personnelles</w:t>
      </w:r>
      <w:r w:rsidR="005355D1">
        <w:rPr>
          <w:rFonts w:asciiTheme="majorHAnsi" w:hAnsiTheme="majorHAnsi"/>
          <w:b/>
          <w:bCs/>
          <w:sz w:val="22"/>
          <w:szCs w:val="22"/>
        </w:rPr>
        <w:t xml:space="preserve">  </w:t>
      </w:r>
    </w:p>
    <w:p w14:paraId="2DCFA636" w14:textId="1228386B" w:rsidR="00D514A1" w:rsidRPr="000E40F0" w:rsidRDefault="00D514A1" w:rsidP="00D514A1">
      <w:pPr>
        <w:rPr>
          <w:rFonts w:asciiTheme="majorHAnsi" w:hAnsiTheme="majorHAnsi"/>
          <w:sz w:val="22"/>
          <w:szCs w:val="22"/>
        </w:rPr>
      </w:pPr>
    </w:p>
    <w:p w14:paraId="2C090955" w14:textId="3A252DE2" w:rsidR="00D514A1" w:rsidRDefault="00D514A1" w:rsidP="00D514A1">
      <w:pPr>
        <w:rPr>
          <w:rFonts w:asciiTheme="majorHAnsi" w:hAnsiTheme="majorHAnsi"/>
          <w:sz w:val="22"/>
          <w:szCs w:val="22"/>
        </w:rPr>
      </w:pPr>
      <w:r w:rsidRPr="000E40F0">
        <w:rPr>
          <w:rFonts w:asciiTheme="majorHAnsi" w:hAnsiTheme="majorHAnsi"/>
          <w:sz w:val="22"/>
          <w:szCs w:val="22"/>
        </w:rPr>
        <w:t>En vertu du Règlement général sur la protection des données (RGPD) et des différents textes internes en vigueur, le prestataire peut être amené à détenir des données à caractère personnel des utilisateurs et des patients. Dans ce cas, il est dans l'obligation de respecter un certain nombre de restrictions et d'adapter ses pratiques en conséquence</w:t>
      </w:r>
      <w:r w:rsidR="00222121" w:rsidRPr="000E40F0">
        <w:rPr>
          <w:rFonts w:asciiTheme="majorHAnsi" w:hAnsiTheme="majorHAnsi"/>
          <w:sz w:val="22"/>
          <w:szCs w:val="22"/>
        </w:rPr>
        <w:t>.</w:t>
      </w:r>
    </w:p>
    <w:p w14:paraId="3F5E1A3B" w14:textId="18212F30" w:rsidR="00797F5B" w:rsidRDefault="00797F5B" w:rsidP="00D514A1">
      <w:pPr>
        <w:rPr>
          <w:rFonts w:asciiTheme="majorHAnsi" w:hAnsiTheme="majorHAnsi"/>
          <w:sz w:val="22"/>
          <w:szCs w:val="22"/>
        </w:rPr>
      </w:pPr>
    </w:p>
    <w:p w14:paraId="4C1C118A" w14:textId="239453B3" w:rsidR="00797F5B" w:rsidRPr="00797F5B" w:rsidRDefault="00797F5B" w:rsidP="00D514A1">
      <w:pPr>
        <w:rPr>
          <w:rFonts w:asciiTheme="majorHAnsi" w:hAnsiTheme="majorHAnsi"/>
          <w:color w:val="auto"/>
          <w:sz w:val="22"/>
          <w:szCs w:val="22"/>
        </w:rPr>
      </w:pPr>
      <w:r w:rsidRPr="00797F5B">
        <w:rPr>
          <w:rFonts w:asciiTheme="majorHAnsi" w:hAnsiTheme="majorHAnsi" w:cs="Segoe UI"/>
          <w:color w:val="auto"/>
          <w:sz w:val="22"/>
          <w:szCs w:val="22"/>
        </w:rPr>
        <w:t xml:space="preserve">Le prestataire peut être amené à demander des informations bancaires pour les utilisateurs ou la carte des ambulanciers pour la commande de fauteuils. Il doit s'engager à protéger ces données </w:t>
      </w:r>
      <w:r w:rsidRPr="00797F5B">
        <w:rPr>
          <w:rFonts w:asciiTheme="majorHAnsi" w:hAnsiTheme="majorHAnsi" w:cs="Segoe UI"/>
          <w:color w:val="auto"/>
          <w:sz w:val="22"/>
          <w:szCs w:val="22"/>
        </w:rPr>
        <w:lastRenderedPageBreak/>
        <w:t>contre tout accès illégal, modification ou divulgation non autorisée. À cette fin, il doit mettre en place des mesures de sécurité appropriées pour garantir la protection des informations.</w:t>
      </w:r>
    </w:p>
    <w:p w14:paraId="54152394" w14:textId="4D69E4AC" w:rsidR="00D514A1" w:rsidRPr="000E40F0" w:rsidRDefault="00D514A1" w:rsidP="00D514A1">
      <w:pPr>
        <w:rPr>
          <w:rFonts w:asciiTheme="majorHAnsi" w:hAnsiTheme="majorHAnsi"/>
          <w:sz w:val="22"/>
          <w:szCs w:val="22"/>
        </w:rPr>
      </w:pPr>
    </w:p>
    <w:p w14:paraId="7276863A" w14:textId="611A755C" w:rsidR="007E15C0" w:rsidRPr="000E40F0" w:rsidRDefault="007E15C0" w:rsidP="00D514A1">
      <w:pPr>
        <w:rPr>
          <w:rFonts w:asciiTheme="majorHAnsi" w:hAnsiTheme="majorHAnsi"/>
          <w:sz w:val="22"/>
          <w:szCs w:val="22"/>
        </w:rPr>
      </w:pPr>
      <w:r w:rsidRPr="000E40F0">
        <w:rPr>
          <w:rFonts w:asciiTheme="majorHAnsi" w:hAnsiTheme="majorHAnsi"/>
          <w:sz w:val="22"/>
          <w:szCs w:val="22"/>
        </w:rPr>
        <w:t xml:space="preserve">Le prestataire doit indiquer la durée de conservation des données à caractère personnel, prévoir des mesures et des procédures à adopter pour la gestion des incidents, démontrer </w:t>
      </w:r>
      <w:r w:rsidR="008115BD" w:rsidRPr="005355D1">
        <w:rPr>
          <w:rFonts w:asciiTheme="majorHAnsi" w:hAnsiTheme="majorHAnsi"/>
          <w:sz w:val="22"/>
          <w:szCs w:val="22"/>
        </w:rPr>
        <w:t>l’organe en</w:t>
      </w:r>
      <w:r w:rsidRPr="000E40F0">
        <w:rPr>
          <w:rFonts w:asciiTheme="majorHAnsi" w:hAnsiTheme="majorHAnsi"/>
          <w:sz w:val="22"/>
          <w:szCs w:val="22"/>
        </w:rPr>
        <w:t xml:space="preserve"> charge d</w:t>
      </w:r>
      <w:r w:rsidR="009540A4" w:rsidRPr="000E40F0">
        <w:rPr>
          <w:rFonts w:asciiTheme="majorHAnsi" w:hAnsiTheme="majorHAnsi"/>
          <w:sz w:val="22"/>
          <w:szCs w:val="22"/>
        </w:rPr>
        <w:t xml:space="preserve">e </w:t>
      </w:r>
      <w:r w:rsidR="008115BD">
        <w:rPr>
          <w:rFonts w:asciiTheme="majorHAnsi" w:hAnsiTheme="majorHAnsi"/>
          <w:sz w:val="22"/>
          <w:szCs w:val="22"/>
        </w:rPr>
        <w:t>l’</w:t>
      </w:r>
      <w:r w:rsidRPr="000E40F0">
        <w:rPr>
          <w:rFonts w:asciiTheme="majorHAnsi" w:hAnsiTheme="majorHAnsi"/>
          <w:sz w:val="22"/>
          <w:szCs w:val="22"/>
        </w:rPr>
        <w:t>héberge</w:t>
      </w:r>
      <w:r w:rsidR="009540A4" w:rsidRPr="000E40F0">
        <w:rPr>
          <w:rFonts w:asciiTheme="majorHAnsi" w:hAnsiTheme="majorHAnsi"/>
          <w:sz w:val="22"/>
          <w:szCs w:val="22"/>
        </w:rPr>
        <w:t>ment</w:t>
      </w:r>
      <w:r w:rsidRPr="000E40F0">
        <w:rPr>
          <w:rFonts w:asciiTheme="majorHAnsi" w:hAnsiTheme="majorHAnsi"/>
          <w:sz w:val="22"/>
          <w:szCs w:val="22"/>
        </w:rPr>
        <w:t xml:space="preserve"> </w:t>
      </w:r>
      <w:r w:rsidR="009540A4" w:rsidRPr="000E40F0">
        <w:rPr>
          <w:rFonts w:asciiTheme="majorHAnsi" w:hAnsiTheme="majorHAnsi"/>
          <w:sz w:val="22"/>
          <w:szCs w:val="22"/>
        </w:rPr>
        <w:t>d</w:t>
      </w:r>
      <w:r w:rsidRPr="000E40F0">
        <w:rPr>
          <w:rFonts w:asciiTheme="majorHAnsi" w:hAnsiTheme="majorHAnsi"/>
          <w:sz w:val="22"/>
          <w:szCs w:val="22"/>
        </w:rPr>
        <w:t xml:space="preserve">es données </w:t>
      </w:r>
      <w:r w:rsidR="009540A4" w:rsidRPr="000E40F0">
        <w:rPr>
          <w:rFonts w:asciiTheme="majorHAnsi" w:hAnsiTheme="majorHAnsi"/>
          <w:sz w:val="22"/>
          <w:szCs w:val="22"/>
        </w:rPr>
        <w:t xml:space="preserve">afin de garantir le respect effectif du RGPD ainsi que des différents textes nationaux et européens. </w:t>
      </w:r>
      <w:r w:rsidR="00797F5B">
        <w:rPr>
          <w:rFonts w:asciiTheme="majorHAnsi" w:hAnsiTheme="majorHAnsi"/>
          <w:sz w:val="22"/>
          <w:szCs w:val="22"/>
        </w:rPr>
        <w:t xml:space="preserve">(Voir annexe </w:t>
      </w:r>
      <w:proofErr w:type="gramStart"/>
      <w:r w:rsidR="00797F5B">
        <w:rPr>
          <w:rFonts w:asciiTheme="majorHAnsi" w:hAnsiTheme="majorHAnsi"/>
          <w:sz w:val="22"/>
          <w:szCs w:val="22"/>
        </w:rPr>
        <w:t>3  du</w:t>
      </w:r>
      <w:proofErr w:type="gramEnd"/>
      <w:r w:rsidR="00797F5B">
        <w:rPr>
          <w:rFonts w:asciiTheme="majorHAnsi" w:hAnsiTheme="majorHAnsi"/>
          <w:sz w:val="22"/>
          <w:szCs w:val="22"/>
        </w:rPr>
        <w:t xml:space="preserve"> RGPD point 5)</w:t>
      </w:r>
    </w:p>
    <w:p w14:paraId="67CCC12A" w14:textId="77777777" w:rsidR="00D514A1" w:rsidRPr="000E40F0" w:rsidRDefault="00D514A1" w:rsidP="000E40F0">
      <w:pPr>
        <w:rPr>
          <w:rFonts w:asciiTheme="majorHAnsi" w:hAnsiTheme="majorHAnsi"/>
          <w:sz w:val="22"/>
          <w:szCs w:val="22"/>
        </w:rPr>
      </w:pPr>
    </w:p>
    <w:p w14:paraId="17A63587" w14:textId="77777777" w:rsidR="00D514A1" w:rsidRPr="000E40F0" w:rsidRDefault="00D514A1" w:rsidP="000E40F0">
      <w:pPr>
        <w:rPr>
          <w:rFonts w:asciiTheme="majorHAnsi" w:hAnsiTheme="majorHAnsi"/>
          <w:sz w:val="22"/>
          <w:szCs w:val="22"/>
        </w:rPr>
      </w:pPr>
    </w:p>
    <w:p w14:paraId="67DD4747" w14:textId="73D919E9" w:rsidR="00626258" w:rsidRPr="000E40F0" w:rsidRDefault="00722A12" w:rsidP="00DE01A6">
      <w:pPr>
        <w:pStyle w:val="Paragraphedeliste"/>
        <w:numPr>
          <w:ilvl w:val="0"/>
          <w:numId w:val="2"/>
        </w:numPr>
        <w:rPr>
          <w:rFonts w:asciiTheme="majorHAnsi" w:hAnsiTheme="majorHAnsi"/>
          <w:b/>
          <w:bCs/>
          <w:sz w:val="22"/>
          <w:szCs w:val="22"/>
        </w:rPr>
      </w:pPr>
      <w:r w:rsidRPr="000E40F0">
        <w:rPr>
          <w:rFonts w:asciiTheme="majorHAnsi" w:hAnsiTheme="majorHAnsi"/>
          <w:b/>
          <w:bCs/>
          <w:sz w:val="22"/>
          <w:szCs w:val="22"/>
        </w:rPr>
        <w:t>Formation des personnels</w:t>
      </w:r>
    </w:p>
    <w:p w14:paraId="4C25D57D" w14:textId="77777777" w:rsidR="00222121" w:rsidRPr="000E40F0" w:rsidRDefault="00222121" w:rsidP="000E40F0">
      <w:pPr>
        <w:rPr>
          <w:rFonts w:asciiTheme="majorHAnsi" w:hAnsiTheme="majorHAnsi"/>
          <w:b/>
          <w:bCs/>
          <w:sz w:val="22"/>
          <w:szCs w:val="22"/>
        </w:rPr>
      </w:pPr>
    </w:p>
    <w:p w14:paraId="7BCA736E" w14:textId="146DEB28" w:rsidR="008E1443" w:rsidRPr="000E40F0" w:rsidRDefault="00C5414A" w:rsidP="00626258">
      <w:pPr>
        <w:rPr>
          <w:rFonts w:asciiTheme="majorHAnsi" w:hAnsiTheme="majorHAnsi"/>
          <w:sz w:val="22"/>
          <w:szCs w:val="22"/>
        </w:rPr>
      </w:pPr>
      <w:r w:rsidRPr="000E40F0">
        <w:rPr>
          <w:rFonts w:asciiTheme="majorHAnsi" w:hAnsiTheme="majorHAnsi"/>
          <w:sz w:val="22"/>
          <w:szCs w:val="22"/>
        </w:rPr>
        <w:t xml:space="preserve">Le </w:t>
      </w:r>
      <w:r w:rsidR="00CB5099" w:rsidRPr="000E40F0">
        <w:rPr>
          <w:rFonts w:asciiTheme="majorHAnsi" w:hAnsiTheme="majorHAnsi"/>
          <w:sz w:val="22"/>
          <w:szCs w:val="22"/>
        </w:rPr>
        <w:t>prestataire</w:t>
      </w:r>
      <w:r w:rsidRPr="000E40F0">
        <w:rPr>
          <w:rFonts w:asciiTheme="majorHAnsi" w:hAnsiTheme="majorHAnsi"/>
          <w:sz w:val="22"/>
          <w:szCs w:val="22"/>
        </w:rPr>
        <w:t xml:space="preserve"> doit mettre en place </w:t>
      </w:r>
      <w:r w:rsidR="00CB5099" w:rsidRPr="000E40F0">
        <w:rPr>
          <w:rFonts w:asciiTheme="majorHAnsi" w:hAnsiTheme="majorHAnsi"/>
          <w:sz w:val="22"/>
          <w:szCs w:val="22"/>
        </w:rPr>
        <w:t>tous les dispositifs</w:t>
      </w:r>
      <w:r w:rsidRPr="000E40F0">
        <w:rPr>
          <w:rFonts w:asciiTheme="majorHAnsi" w:hAnsiTheme="majorHAnsi"/>
          <w:sz w:val="22"/>
          <w:szCs w:val="22"/>
        </w:rPr>
        <w:t xml:space="preserve"> afin de garantir au personnel, en charge de l’entretien </w:t>
      </w:r>
      <w:r w:rsidR="008115BD">
        <w:rPr>
          <w:rFonts w:asciiTheme="majorHAnsi" w:hAnsiTheme="majorHAnsi"/>
          <w:sz w:val="22"/>
          <w:szCs w:val="22"/>
        </w:rPr>
        <w:t xml:space="preserve">des fauteuils, </w:t>
      </w:r>
      <w:r w:rsidRPr="000E40F0">
        <w:rPr>
          <w:rFonts w:asciiTheme="majorHAnsi" w:hAnsiTheme="majorHAnsi"/>
          <w:sz w:val="22"/>
          <w:szCs w:val="22"/>
        </w:rPr>
        <w:t xml:space="preserve">une formation leur permettant de s’adapter aux bonnes pratiques d’utilisation des fauteuils, de </w:t>
      </w:r>
      <w:r w:rsidR="008E1443" w:rsidRPr="000E40F0">
        <w:rPr>
          <w:rFonts w:asciiTheme="majorHAnsi" w:hAnsiTheme="majorHAnsi"/>
          <w:sz w:val="22"/>
          <w:szCs w:val="22"/>
        </w:rPr>
        <w:t xml:space="preserve">nettoyage et de désinfection. </w:t>
      </w:r>
    </w:p>
    <w:p w14:paraId="7E36B32E" w14:textId="79AE76DC" w:rsidR="00D247CE" w:rsidRPr="000E40F0" w:rsidRDefault="008E1443" w:rsidP="008E1443">
      <w:pPr>
        <w:rPr>
          <w:rFonts w:asciiTheme="majorHAnsi" w:hAnsiTheme="majorHAnsi"/>
          <w:sz w:val="22"/>
          <w:szCs w:val="22"/>
        </w:rPr>
      </w:pPr>
      <w:r w:rsidRPr="000E40F0">
        <w:rPr>
          <w:rFonts w:asciiTheme="majorHAnsi" w:hAnsiTheme="majorHAnsi"/>
          <w:sz w:val="22"/>
          <w:szCs w:val="22"/>
        </w:rPr>
        <w:t xml:space="preserve">Le candidat s’engage à mettre à disposition une documentation technique et des procédures de bonne usage, facile </w:t>
      </w:r>
      <w:r w:rsidR="00CB5099" w:rsidRPr="000E40F0">
        <w:rPr>
          <w:rFonts w:asciiTheme="majorHAnsi" w:hAnsiTheme="majorHAnsi"/>
          <w:sz w:val="22"/>
          <w:szCs w:val="22"/>
        </w:rPr>
        <w:t>d’accès, claire</w:t>
      </w:r>
      <w:r w:rsidRPr="000E40F0">
        <w:rPr>
          <w:rFonts w:asciiTheme="majorHAnsi" w:hAnsiTheme="majorHAnsi"/>
          <w:sz w:val="22"/>
          <w:szCs w:val="22"/>
        </w:rPr>
        <w:t xml:space="preserve"> et suffisamment précises qui doivent accélérer le processus de formation des agents.</w:t>
      </w:r>
    </w:p>
    <w:p w14:paraId="47EBE816" w14:textId="77777777" w:rsidR="008E1443" w:rsidRPr="000E40F0" w:rsidRDefault="008E1443" w:rsidP="000E40F0">
      <w:pPr>
        <w:rPr>
          <w:rFonts w:asciiTheme="majorHAnsi" w:hAnsiTheme="majorHAnsi"/>
          <w:sz w:val="22"/>
          <w:szCs w:val="22"/>
        </w:rPr>
      </w:pPr>
    </w:p>
    <w:p w14:paraId="15F411A7" w14:textId="43FE56A7" w:rsidR="00722A12" w:rsidRPr="000E40F0" w:rsidRDefault="00722A12">
      <w:pPr>
        <w:pStyle w:val="Paragraphedeliste"/>
        <w:numPr>
          <w:ilvl w:val="0"/>
          <w:numId w:val="2"/>
        </w:numPr>
        <w:rPr>
          <w:rFonts w:asciiTheme="majorHAnsi" w:hAnsiTheme="majorHAnsi"/>
          <w:b/>
          <w:bCs/>
          <w:sz w:val="22"/>
          <w:szCs w:val="22"/>
        </w:rPr>
      </w:pPr>
      <w:r w:rsidRPr="000E40F0">
        <w:rPr>
          <w:rFonts w:asciiTheme="majorHAnsi" w:hAnsiTheme="majorHAnsi"/>
          <w:b/>
          <w:bCs/>
          <w:sz w:val="22"/>
          <w:szCs w:val="22"/>
        </w:rPr>
        <w:t>Communication vis-à-vis du public</w:t>
      </w:r>
    </w:p>
    <w:p w14:paraId="0F4F27A7" w14:textId="77777777" w:rsidR="00222121" w:rsidRPr="000E40F0" w:rsidRDefault="00222121" w:rsidP="000E40F0">
      <w:pPr>
        <w:ind w:left="360"/>
        <w:rPr>
          <w:rFonts w:asciiTheme="majorHAnsi" w:hAnsiTheme="majorHAnsi"/>
          <w:b/>
          <w:bCs/>
          <w:sz w:val="22"/>
          <w:szCs w:val="22"/>
        </w:rPr>
      </w:pPr>
    </w:p>
    <w:p w14:paraId="6A02A84B" w14:textId="0CC435CA" w:rsidR="00D247CE" w:rsidRPr="000E40F0" w:rsidRDefault="00D247CE" w:rsidP="008E1443">
      <w:pPr>
        <w:rPr>
          <w:rFonts w:asciiTheme="majorHAnsi" w:hAnsiTheme="majorHAnsi"/>
          <w:b/>
          <w:bCs/>
          <w:sz w:val="22"/>
          <w:szCs w:val="22"/>
        </w:rPr>
      </w:pPr>
      <w:r w:rsidRPr="000E40F0">
        <w:rPr>
          <w:rFonts w:asciiTheme="majorHAnsi" w:hAnsiTheme="majorHAnsi"/>
          <w:b/>
          <w:bCs/>
          <w:sz w:val="22"/>
          <w:szCs w:val="22"/>
        </w:rPr>
        <w:t xml:space="preserve">Information </w:t>
      </w:r>
    </w:p>
    <w:p w14:paraId="5E5034B0" w14:textId="77777777" w:rsidR="00222121" w:rsidRPr="000E40F0" w:rsidRDefault="00222121" w:rsidP="008E1443">
      <w:pPr>
        <w:rPr>
          <w:rFonts w:asciiTheme="majorHAnsi" w:hAnsiTheme="majorHAnsi"/>
          <w:b/>
          <w:bCs/>
          <w:sz w:val="22"/>
          <w:szCs w:val="22"/>
        </w:rPr>
      </w:pPr>
    </w:p>
    <w:p w14:paraId="20727006" w14:textId="18407986" w:rsidR="00D247CE" w:rsidRPr="000E40F0" w:rsidRDefault="00D247CE" w:rsidP="008E1443">
      <w:pPr>
        <w:rPr>
          <w:rFonts w:asciiTheme="majorHAnsi" w:hAnsiTheme="majorHAnsi"/>
          <w:sz w:val="22"/>
          <w:szCs w:val="22"/>
        </w:rPr>
      </w:pPr>
      <w:r w:rsidRPr="000E40F0">
        <w:rPr>
          <w:rFonts w:asciiTheme="majorHAnsi" w:hAnsiTheme="majorHAnsi"/>
          <w:sz w:val="22"/>
          <w:szCs w:val="22"/>
        </w:rPr>
        <w:t xml:space="preserve">La mise en place d’une signalétique claire et visible doit être mise en place pour indiquer l’emplacement des stations d’accueil. </w:t>
      </w:r>
    </w:p>
    <w:p w14:paraId="7C82B5F5" w14:textId="64DC0032" w:rsidR="00D247CE" w:rsidRPr="000E40F0" w:rsidRDefault="00D247CE" w:rsidP="008E1443">
      <w:pPr>
        <w:rPr>
          <w:rFonts w:asciiTheme="majorHAnsi" w:hAnsiTheme="majorHAnsi"/>
          <w:sz w:val="22"/>
          <w:szCs w:val="22"/>
        </w:rPr>
      </w:pPr>
      <w:r w:rsidRPr="000E40F0">
        <w:rPr>
          <w:rFonts w:asciiTheme="majorHAnsi" w:hAnsiTheme="majorHAnsi"/>
          <w:sz w:val="22"/>
          <w:szCs w:val="22"/>
        </w:rPr>
        <w:t>Les panneaux doivent être</w:t>
      </w:r>
      <w:r w:rsidR="00EA5FB5" w:rsidRPr="000E40F0">
        <w:rPr>
          <w:rFonts w:asciiTheme="majorHAnsi" w:hAnsiTheme="majorHAnsi"/>
          <w:sz w:val="22"/>
          <w:szCs w:val="22"/>
        </w:rPr>
        <w:t xml:space="preserve"> conformes aux normes d’accessibilité et des réglementations en vigueur</w:t>
      </w:r>
    </w:p>
    <w:p w14:paraId="67007A51" w14:textId="1E8F2040" w:rsidR="00EA5FB5" w:rsidRPr="000E40F0" w:rsidRDefault="00EA5FB5" w:rsidP="008E1443">
      <w:pPr>
        <w:rPr>
          <w:rFonts w:asciiTheme="majorHAnsi" w:hAnsiTheme="majorHAnsi"/>
          <w:sz w:val="22"/>
          <w:szCs w:val="22"/>
        </w:rPr>
      </w:pPr>
      <w:r w:rsidRPr="000E40F0">
        <w:rPr>
          <w:rFonts w:asciiTheme="majorHAnsi" w:hAnsiTheme="majorHAnsi"/>
          <w:sz w:val="22"/>
          <w:szCs w:val="22"/>
        </w:rPr>
        <w:t xml:space="preserve">La mise en place des instructions simples et compréhensibles </w:t>
      </w:r>
      <w:r w:rsidR="007034F3" w:rsidRPr="005355D1">
        <w:rPr>
          <w:rFonts w:asciiTheme="majorHAnsi" w:hAnsiTheme="majorHAnsi"/>
          <w:sz w:val="22"/>
          <w:szCs w:val="22"/>
        </w:rPr>
        <w:t>doit</w:t>
      </w:r>
      <w:r w:rsidRPr="000E40F0">
        <w:rPr>
          <w:rFonts w:asciiTheme="majorHAnsi" w:hAnsiTheme="majorHAnsi"/>
          <w:sz w:val="22"/>
          <w:szCs w:val="22"/>
        </w:rPr>
        <w:t xml:space="preserve"> être affichée à proximité des stations d’accueils, expliquant comment utiliser les fauteuils roulants et les restituer après usage</w:t>
      </w:r>
    </w:p>
    <w:p w14:paraId="20802A59" w14:textId="77777777" w:rsidR="00D247CE" w:rsidRPr="000E40F0" w:rsidRDefault="00D247CE" w:rsidP="008E1443">
      <w:pPr>
        <w:rPr>
          <w:rFonts w:asciiTheme="majorHAnsi" w:hAnsiTheme="majorHAnsi"/>
          <w:sz w:val="22"/>
          <w:szCs w:val="22"/>
        </w:rPr>
      </w:pPr>
    </w:p>
    <w:p w14:paraId="3F993E4E" w14:textId="46022784" w:rsidR="00D247CE" w:rsidRPr="000E40F0" w:rsidRDefault="00D247CE" w:rsidP="008E1443">
      <w:pPr>
        <w:rPr>
          <w:rFonts w:asciiTheme="majorHAnsi" w:hAnsiTheme="majorHAnsi"/>
          <w:b/>
          <w:bCs/>
          <w:sz w:val="22"/>
          <w:szCs w:val="22"/>
        </w:rPr>
      </w:pPr>
      <w:r w:rsidRPr="000E40F0">
        <w:rPr>
          <w:rFonts w:asciiTheme="majorHAnsi" w:hAnsiTheme="majorHAnsi"/>
          <w:b/>
          <w:bCs/>
          <w:sz w:val="22"/>
          <w:szCs w:val="22"/>
        </w:rPr>
        <w:t>Sensibilisation du public</w:t>
      </w:r>
    </w:p>
    <w:p w14:paraId="5BB2DC27" w14:textId="77777777" w:rsidR="00222121" w:rsidRPr="000E40F0" w:rsidRDefault="00222121" w:rsidP="008E1443">
      <w:pPr>
        <w:rPr>
          <w:rFonts w:asciiTheme="majorHAnsi" w:hAnsiTheme="majorHAnsi"/>
          <w:b/>
          <w:bCs/>
          <w:sz w:val="22"/>
          <w:szCs w:val="22"/>
        </w:rPr>
      </w:pPr>
    </w:p>
    <w:p w14:paraId="07CB4D23" w14:textId="790EFF3A" w:rsidR="00EA5FB5" w:rsidRPr="000E40F0" w:rsidRDefault="00EA5FB5" w:rsidP="008E1443">
      <w:pPr>
        <w:rPr>
          <w:rFonts w:asciiTheme="majorHAnsi" w:hAnsiTheme="majorHAnsi"/>
          <w:sz w:val="22"/>
          <w:szCs w:val="22"/>
        </w:rPr>
      </w:pPr>
      <w:r w:rsidRPr="000E40F0">
        <w:rPr>
          <w:rFonts w:asciiTheme="majorHAnsi" w:hAnsiTheme="majorHAnsi"/>
          <w:sz w:val="22"/>
          <w:szCs w:val="22"/>
        </w:rPr>
        <w:t>L’instauration des compagnes de communication peuvent être mises en œuvre pour informer le public de la disponibilité des fauteuils roulants et des bonnes pratiques d’utilisation. Ces compagnes peuvent inclure des supports variés (affiches, dépliants, informations sur le site internet, etc.) et doivent être adaptées aux différents publics (personnes âgées, personnes handicapées, accompagnants, etc.)</w:t>
      </w:r>
      <w:r w:rsidR="00E91EAF">
        <w:rPr>
          <w:rFonts w:asciiTheme="majorHAnsi" w:hAnsiTheme="majorHAnsi"/>
          <w:sz w:val="22"/>
          <w:szCs w:val="22"/>
        </w:rPr>
        <w:t>. Elles devront être préalablement autorisées et validées par l’établissement concerné.</w:t>
      </w:r>
    </w:p>
    <w:p w14:paraId="61239B34" w14:textId="77777777" w:rsidR="00222121" w:rsidRPr="000E40F0" w:rsidRDefault="00222121" w:rsidP="008E1443">
      <w:pPr>
        <w:rPr>
          <w:rFonts w:asciiTheme="majorHAnsi" w:hAnsiTheme="majorHAnsi"/>
          <w:sz w:val="22"/>
          <w:szCs w:val="22"/>
        </w:rPr>
      </w:pPr>
    </w:p>
    <w:p w14:paraId="0076740F" w14:textId="77B49EE7" w:rsidR="00D247CE" w:rsidRPr="000E40F0" w:rsidRDefault="00EA5FB5" w:rsidP="008E1443">
      <w:pPr>
        <w:rPr>
          <w:rFonts w:asciiTheme="majorHAnsi" w:hAnsiTheme="majorHAnsi"/>
          <w:b/>
          <w:bCs/>
          <w:sz w:val="22"/>
          <w:szCs w:val="22"/>
        </w:rPr>
      </w:pPr>
      <w:r w:rsidRPr="000E40F0">
        <w:rPr>
          <w:rFonts w:asciiTheme="majorHAnsi" w:hAnsiTheme="majorHAnsi"/>
          <w:b/>
          <w:bCs/>
          <w:sz w:val="22"/>
          <w:szCs w:val="22"/>
        </w:rPr>
        <w:t>Accessibilité</w:t>
      </w:r>
    </w:p>
    <w:p w14:paraId="674102D8" w14:textId="77777777" w:rsidR="00222121" w:rsidRPr="000E40F0" w:rsidRDefault="00222121" w:rsidP="008E1443">
      <w:pPr>
        <w:rPr>
          <w:rFonts w:asciiTheme="majorHAnsi" w:hAnsiTheme="majorHAnsi"/>
          <w:b/>
          <w:bCs/>
          <w:sz w:val="22"/>
          <w:szCs w:val="22"/>
        </w:rPr>
      </w:pPr>
    </w:p>
    <w:p w14:paraId="5C7A291C" w14:textId="0A6378C8" w:rsidR="00EA5FB5" w:rsidRPr="000E40F0" w:rsidRDefault="00EA5FB5" w:rsidP="008E1443">
      <w:pPr>
        <w:rPr>
          <w:rFonts w:asciiTheme="majorHAnsi" w:hAnsiTheme="majorHAnsi"/>
          <w:sz w:val="22"/>
          <w:szCs w:val="22"/>
        </w:rPr>
      </w:pPr>
      <w:r w:rsidRPr="000E40F0">
        <w:rPr>
          <w:rFonts w:asciiTheme="majorHAnsi" w:hAnsiTheme="majorHAnsi"/>
          <w:sz w:val="22"/>
          <w:szCs w:val="22"/>
        </w:rPr>
        <w:t xml:space="preserve">Le prestataire doit mettre en place des informations relatives à l’utilisation </w:t>
      </w:r>
      <w:r w:rsidR="007168A7" w:rsidRPr="000E40F0">
        <w:rPr>
          <w:rFonts w:asciiTheme="majorHAnsi" w:hAnsiTheme="majorHAnsi"/>
          <w:sz w:val="22"/>
          <w:szCs w:val="22"/>
        </w:rPr>
        <w:t xml:space="preserve">des fauteuils roulants et des stations d’accueils accessibles à tous, y compris aux personnes en situations de handicap.  Dans ce cas, des solutions adaptées peuvent être mis en place par le titulaire afin de garantir une accessibilité optimale de tous aux stations d’accueil et des fauteuils roulants. </w:t>
      </w:r>
    </w:p>
    <w:p w14:paraId="436563D0" w14:textId="77777777" w:rsidR="00222121" w:rsidRPr="000E40F0" w:rsidRDefault="00222121" w:rsidP="008E1443">
      <w:pPr>
        <w:rPr>
          <w:rFonts w:asciiTheme="majorHAnsi" w:hAnsiTheme="majorHAnsi"/>
          <w:sz w:val="22"/>
          <w:szCs w:val="22"/>
        </w:rPr>
      </w:pPr>
    </w:p>
    <w:p w14:paraId="33DE1D38" w14:textId="23B3088B" w:rsidR="00D247CE" w:rsidRPr="000E40F0" w:rsidRDefault="00D247CE" w:rsidP="008E1443">
      <w:pPr>
        <w:rPr>
          <w:rFonts w:asciiTheme="majorHAnsi" w:hAnsiTheme="majorHAnsi"/>
          <w:b/>
          <w:bCs/>
          <w:sz w:val="22"/>
          <w:szCs w:val="22"/>
        </w:rPr>
      </w:pPr>
      <w:r w:rsidRPr="000E40F0">
        <w:rPr>
          <w:rFonts w:asciiTheme="majorHAnsi" w:hAnsiTheme="majorHAnsi"/>
          <w:b/>
          <w:bCs/>
          <w:sz w:val="22"/>
          <w:szCs w:val="22"/>
        </w:rPr>
        <w:t>Communication en cas de dysfonctionnement</w:t>
      </w:r>
    </w:p>
    <w:p w14:paraId="265B7824" w14:textId="77777777" w:rsidR="00222121" w:rsidRPr="000E40F0" w:rsidRDefault="00222121" w:rsidP="008E1443">
      <w:pPr>
        <w:rPr>
          <w:rFonts w:asciiTheme="majorHAnsi" w:hAnsiTheme="majorHAnsi"/>
          <w:b/>
          <w:bCs/>
          <w:sz w:val="22"/>
          <w:szCs w:val="22"/>
        </w:rPr>
      </w:pPr>
    </w:p>
    <w:p w14:paraId="7C24936E" w14:textId="6A5A5231" w:rsidR="007168A7" w:rsidRPr="000E40F0" w:rsidRDefault="007168A7" w:rsidP="008E1443">
      <w:pPr>
        <w:rPr>
          <w:rFonts w:asciiTheme="majorHAnsi" w:hAnsiTheme="majorHAnsi"/>
          <w:sz w:val="22"/>
          <w:szCs w:val="22"/>
        </w:rPr>
      </w:pPr>
      <w:r w:rsidRPr="000E40F0">
        <w:rPr>
          <w:rFonts w:asciiTheme="majorHAnsi" w:hAnsiTheme="majorHAnsi"/>
          <w:sz w:val="22"/>
          <w:szCs w:val="22"/>
        </w:rPr>
        <w:t xml:space="preserve">Le prestataire doit s’assurer qu’en cas d’indisponibilité temporaire d’un fauteuils roulants ou d’une station d’accueil (maintenance, réparation, etc.) une information claire doit être affichée sur place pour en informer le public. Il peut, en attendant la maintenance et la réparation, mettre en place </w:t>
      </w:r>
      <w:r w:rsidR="00AA0186" w:rsidRPr="000E40F0">
        <w:rPr>
          <w:rFonts w:asciiTheme="majorHAnsi" w:hAnsiTheme="majorHAnsi"/>
          <w:sz w:val="22"/>
          <w:szCs w:val="22"/>
        </w:rPr>
        <w:t xml:space="preserve">des alternatives pour minimiser les désagréments. </w:t>
      </w:r>
    </w:p>
    <w:p w14:paraId="563E3DD8" w14:textId="77777777" w:rsidR="00AA0186" w:rsidRPr="000E40F0" w:rsidRDefault="00AA0186" w:rsidP="008E1443">
      <w:pPr>
        <w:rPr>
          <w:rFonts w:asciiTheme="majorHAnsi" w:hAnsiTheme="majorHAnsi"/>
          <w:sz w:val="22"/>
          <w:szCs w:val="22"/>
        </w:rPr>
      </w:pPr>
    </w:p>
    <w:p w14:paraId="4C1389F4" w14:textId="1E1CC709" w:rsidR="00D247CE" w:rsidRPr="000E40F0" w:rsidRDefault="00D247CE" w:rsidP="008E1443">
      <w:pPr>
        <w:rPr>
          <w:rFonts w:asciiTheme="majorHAnsi" w:hAnsiTheme="majorHAnsi"/>
          <w:b/>
          <w:bCs/>
          <w:sz w:val="22"/>
          <w:szCs w:val="22"/>
        </w:rPr>
      </w:pPr>
      <w:r w:rsidRPr="000E40F0">
        <w:rPr>
          <w:rFonts w:asciiTheme="majorHAnsi" w:hAnsiTheme="majorHAnsi"/>
          <w:b/>
          <w:bCs/>
          <w:sz w:val="22"/>
          <w:szCs w:val="22"/>
        </w:rPr>
        <w:lastRenderedPageBreak/>
        <w:t>Retour d’expérience</w:t>
      </w:r>
    </w:p>
    <w:p w14:paraId="510C6276" w14:textId="77777777" w:rsidR="00222121" w:rsidRPr="000E40F0" w:rsidRDefault="00222121" w:rsidP="008E1443">
      <w:pPr>
        <w:rPr>
          <w:rFonts w:asciiTheme="majorHAnsi" w:hAnsiTheme="majorHAnsi"/>
          <w:b/>
          <w:bCs/>
          <w:sz w:val="22"/>
          <w:szCs w:val="22"/>
        </w:rPr>
      </w:pPr>
    </w:p>
    <w:p w14:paraId="5D07CD84" w14:textId="175224FF" w:rsidR="00AA0186" w:rsidRPr="000E40F0" w:rsidRDefault="00AA0186" w:rsidP="008E1443">
      <w:pPr>
        <w:rPr>
          <w:rFonts w:asciiTheme="majorHAnsi" w:hAnsiTheme="majorHAnsi"/>
          <w:sz w:val="22"/>
          <w:szCs w:val="22"/>
        </w:rPr>
      </w:pPr>
      <w:r w:rsidRPr="000E40F0">
        <w:rPr>
          <w:rFonts w:asciiTheme="majorHAnsi" w:hAnsiTheme="majorHAnsi"/>
          <w:sz w:val="22"/>
          <w:szCs w:val="22"/>
        </w:rPr>
        <w:t xml:space="preserve">Le prestataire doit mettre en place un système de recueil des retours d’expérience (par exemple : boite à suggestions, formulaire en ligne, etc.) à disposition du public pour permettre aux patients et aux utilisateurs de signaler des problèmes, des dysfonctionnements, des améliorations ou des besoins spécifiques.  Ces enquêtes doivent intervenir régulièrement afin d’améliorer la qualité du service rendu conformément aux textes. </w:t>
      </w:r>
    </w:p>
    <w:p w14:paraId="38C3A68C" w14:textId="77777777" w:rsidR="00AA0186" w:rsidRPr="000E40F0" w:rsidRDefault="00AA0186" w:rsidP="008E1443">
      <w:pPr>
        <w:rPr>
          <w:rFonts w:asciiTheme="majorHAnsi" w:hAnsiTheme="majorHAnsi"/>
          <w:sz w:val="22"/>
          <w:szCs w:val="22"/>
        </w:rPr>
      </w:pPr>
    </w:p>
    <w:p w14:paraId="488E589F" w14:textId="77777777" w:rsidR="00D247CE" w:rsidRPr="000E40F0" w:rsidRDefault="00D247CE" w:rsidP="000E40F0">
      <w:pPr>
        <w:rPr>
          <w:rFonts w:asciiTheme="majorHAnsi" w:hAnsiTheme="majorHAnsi"/>
          <w:sz w:val="22"/>
          <w:szCs w:val="22"/>
        </w:rPr>
      </w:pPr>
    </w:p>
    <w:p w14:paraId="6DE4F4A9" w14:textId="536A0B37" w:rsidR="00E618CA" w:rsidRPr="000E40F0" w:rsidRDefault="00E618CA" w:rsidP="00DE01A6">
      <w:pPr>
        <w:pStyle w:val="Paragraphedeliste"/>
        <w:numPr>
          <w:ilvl w:val="0"/>
          <w:numId w:val="2"/>
        </w:numPr>
        <w:rPr>
          <w:rFonts w:asciiTheme="majorHAnsi" w:hAnsiTheme="majorHAnsi"/>
          <w:b/>
          <w:bCs/>
          <w:sz w:val="22"/>
          <w:szCs w:val="22"/>
        </w:rPr>
      </w:pPr>
      <w:r w:rsidRPr="000E40F0">
        <w:rPr>
          <w:rFonts w:asciiTheme="majorHAnsi" w:hAnsiTheme="majorHAnsi"/>
          <w:b/>
          <w:bCs/>
          <w:sz w:val="22"/>
          <w:szCs w:val="22"/>
        </w:rPr>
        <w:t xml:space="preserve">Source d’alimentation des stations </w:t>
      </w:r>
    </w:p>
    <w:p w14:paraId="3097EDC7" w14:textId="77777777" w:rsidR="00D514A1" w:rsidRPr="000E40F0" w:rsidRDefault="00D514A1" w:rsidP="000E40F0">
      <w:pPr>
        <w:rPr>
          <w:rFonts w:asciiTheme="majorHAnsi" w:hAnsiTheme="majorHAnsi"/>
          <w:sz w:val="22"/>
          <w:szCs w:val="22"/>
        </w:rPr>
      </w:pPr>
    </w:p>
    <w:p w14:paraId="1100D7A6" w14:textId="7C80B233" w:rsidR="00973AB3" w:rsidRPr="000E40F0" w:rsidRDefault="009540A4" w:rsidP="009540A4">
      <w:pPr>
        <w:rPr>
          <w:rFonts w:asciiTheme="majorHAnsi" w:hAnsiTheme="majorHAnsi"/>
          <w:sz w:val="22"/>
          <w:szCs w:val="22"/>
        </w:rPr>
      </w:pPr>
      <w:r w:rsidRPr="000E40F0">
        <w:rPr>
          <w:rFonts w:asciiTheme="majorHAnsi" w:hAnsiTheme="majorHAnsi"/>
          <w:sz w:val="22"/>
          <w:szCs w:val="22"/>
        </w:rPr>
        <w:t>Dans le cadre du présent du marché, le prestataire doit mettre à disposition des différents sites hospitaliers, des stations d’accueils conçues pour fonctionner de manière fiable, utilisant une source d’alimentation adaptée à leur environnement d’installation. Le raccordement au réseau électrique local doit être conforme à la norme NF C 15-100 ou proposer</w:t>
      </w:r>
      <w:r w:rsidR="00973AB3" w:rsidRPr="000E40F0">
        <w:rPr>
          <w:rFonts w:asciiTheme="majorHAnsi" w:hAnsiTheme="majorHAnsi"/>
          <w:sz w:val="22"/>
          <w:szCs w:val="22"/>
        </w:rPr>
        <w:t>,</w:t>
      </w:r>
      <w:r w:rsidRPr="000E40F0">
        <w:rPr>
          <w:rFonts w:asciiTheme="majorHAnsi" w:hAnsiTheme="majorHAnsi"/>
          <w:sz w:val="22"/>
          <w:szCs w:val="22"/>
        </w:rPr>
        <w:t xml:space="preserve"> par la voie de</w:t>
      </w:r>
      <w:r w:rsidR="00973AB3" w:rsidRPr="000E40F0">
        <w:rPr>
          <w:rFonts w:asciiTheme="majorHAnsi" w:hAnsiTheme="majorHAnsi"/>
          <w:sz w:val="22"/>
          <w:szCs w:val="22"/>
        </w:rPr>
        <w:t xml:space="preserve"> variante, toute source d’énergie renouvelable. </w:t>
      </w:r>
    </w:p>
    <w:p w14:paraId="704142D0" w14:textId="77777777" w:rsidR="005E4FFF" w:rsidRPr="000E40F0" w:rsidRDefault="005E4FFF" w:rsidP="009540A4">
      <w:pPr>
        <w:rPr>
          <w:rFonts w:asciiTheme="majorHAnsi" w:hAnsiTheme="majorHAnsi"/>
          <w:sz w:val="22"/>
          <w:szCs w:val="22"/>
        </w:rPr>
      </w:pPr>
    </w:p>
    <w:p w14:paraId="5F0E1818" w14:textId="205C0CD0" w:rsidR="005E4FFF" w:rsidRPr="000E40F0" w:rsidRDefault="00973AB3">
      <w:pPr>
        <w:rPr>
          <w:rFonts w:asciiTheme="majorHAnsi" w:hAnsiTheme="majorHAnsi"/>
          <w:sz w:val="22"/>
          <w:szCs w:val="22"/>
        </w:rPr>
      </w:pPr>
      <w:r w:rsidRPr="000E40F0">
        <w:rPr>
          <w:rFonts w:asciiTheme="majorHAnsi" w:hAnsiTheme="majorHAnsi"/>
          <w:sz w:val="22"/>
          <w:szCs w:val="22"/>
        </w:rPr>
        <w:t>La source doit garantir un fonctionnement continu et sans interruption des stations d’accueils. Les stations d’accueils doivent conçues pour minimiser la consommation d’énergie</w:t>
      </w:r>
      <w:r w:rsidR="005E4FFF" w:rsidRPr="000E40F0">
        <w:rPr>
          <w:rFonts w:asciiTheme="majorHAnsi" w:hAnsiTheme="majorHAnsi"/>
          <w:sz w:val="22"/>
          <w:szCs w:val="22"/>
        </w:rPr>
        <w:t xml:space="preserve"> et les câbles et connecteurs doivent être résistants. </w:t>
      </w:r>
    </w:p>
    <w:p w14:paraId="06643C64" w14:textId="4E6D7DFA" w:rsidR="00871992" w:rsidRPr="000E40F0" w:rsidRDefault="00871992">
      <w:pPr>
        <w:rPr>
          <w:rFonts w:asciiTheme="majorHAnsi" w:hAnsiTheme="majorHAnsi"/>
          <w:sz w:val="22"/>
          <w:szCs w:val="22"/>
        </w:rPr>
      </w:pPr>
    </w:p>
    <w:p w14:paraId="5986BBC2" w14:textId="491A3718" w:rsidR="00871992" w:rsidRPr="000E40F0" w:rsidRDefault="00871992">
      <w:pPr>
        <w:rPr>
          <w:rFonts w:asciiTheme="majorHAnsi" w:hAnsiTheme="majorHAnsi"/>
          <w:sz w:val="22"/>
          <w:szCs w:val="22"/>
        </w:rPr>
      </w:pPr>
      <w:r w:rsidRPr="000E40F0">
        <w:rPr>
          <w:rFonts w:asciiTheme="majorHAnsi" w:hAnsiTheme="majorHAnsi"/>
          <w:sz w:val="22"/>
          <w:szCs w:val="22"/>
        </w:rPr>
        <w:t xml:space="preserve">Le prestataire peut fournir une documentation technique détaillée sur : </w:t>
      </w:r>
    </w:p>
    <w:p w14:paraId="0DC07F9E" w14:textId="74D7B071" w:rsidR="00871992" w:rsidRPr="000E40F0" w:rsidRDefault="00871992" w:rsidP="00871992">
      <w:pPr>
        <w:pStyle w:val="Paragraphedeliste"/>
        <w:numPr>
          <w:ilvl w:val="0"/>
          <w:numId w:val="2"/>
        </w:numPr>
        <w:rPr>
          <w:rFonts w:asciiTheme="majorHAnsi" w:hAnsiTheme="majorHAnsi"/>
          <w:sz w:val="22"/>
          <w:szCs w:val="22"/>
        </w:rPr>
      </w:pPr>
      <w:r w:rsidRPr="000E40F0">
        <w:rPr>
          <w:rFonts w:asciiTheme="majorHAnsi" w:hAnsiTheme="majorHAnsi"/>
          <w:sz w:val="22"/>
          <w:szCs w:val="22"/>
        </w:rPr>
        <w:t xml:space="preserve">Les sources d’alimentation ; </w:t>
      </w:r>
    </w:p>
    <w:p w14:paraId="1198C7F4" w14:textId="701C1D00" w:rsidR="00871992" w:rsidRPr="000E40F0" w:rsidRDefault="00871992" w:rsidP="00871992">
      <w:pPr>
        <w:pStyle w:val="Paragraphedeliste"/>
        <w:numPr>
          <w:ilvl w:val="0"/>
          <w:numId w:val="2"/>
        </w:numPr>
        <w:rPr>
          <w:rFonts w:asciiTheme="majorHAnsi" w:hAnsiTheme="majorHAnsi"/>
          <w:sz w:val="22"/>
          <w:szCs w:val="22"/>
        </w:rPr>
      </w:pPr>
      <w:r w:rsidRPr="000E40F0">
        <w:rPr>
          <w:rFonts w:asciiTheme="majorHAnsi" w:hAnsiTheme="majorHAnsi"/>
          <w:sz w:val="22"/>
          <w:szCs w:val="22"/>
        </w:rPr>
        <w:t>Communiquer un schéma électrique</w:t>
      </w:r>
    </w:p>
    <w:p w14:paraId="019180F7" w14:textId="075B4401" w:rsidR="00871992" w:rsidRPr="000E40F0" w:rsidRDefault="00871992" w:rsidP="00871992">
      <w:pPr>
        <w:pStyle w:val="Paragraphedeliste"/>
        <w:numPr>
          <w:ilvl w:val="0"/>
          <w:numId w:val="2"/>
        </w:numPr>
        <w:rPr>
          <w:rFonts w:asciiTheme="majorHAnsi" w:hAnsiTheme="majorHAnsi"/>
          <w:sz w:val="22"/>
          <w:szCs w:val="22"/>
        </w:rPr>
      </w:pPr>
      <w:r w:rsidRPr="000E40F0">
        <w:rPr>
          <w:rFonts w:asciiTheme="majorHAnsi" w:hAnsiTheme="majorHAnsi"/>
          <w:sz w:val="22"/>
          <w:szCs w:val="22"/>
        </w:rPr>
        <w:t xml:space="preserve">Les consignes d’utilisation </w:t>
      </w:r>
    </w:p>
    <w:p w14:paraId="534C8AB1" w14:textId="77777777" w:rsidR="00871992" w:rsidRPr="000E40F0" w:rsidRDefault="00871992" w:rsidP="000E40F0">
      <w:pPr>
        <w:ind w:left="360"/>
        <w:rPr>
          <w:rFonts w:asciiTheme="majorHAnsi" w:hAnsiTheme="majorHAnsi"/>
          <w:sz w:val="22"/>
          <w:szCs w:val="22"/>
        </w:rPr>
      </w:pPr>
    </w:p>
    <w:p w14:paraId="524E5D76" w14:textId="0CD279E5" w:rsidR="00871992" w:rsidRPr="000E40F0" w:rsidRDefault="00871992" w:rsidP="00871992">
      <w:pPr>
        <w:rPr>
          <w:rFonts w:asciiTheme="majorHAnsi" w:hAnsiTheme="majorHAnsi"/>
          <w:sz w:val="22"/>
          <w:szCs w:val="22"/>
        </w:rPr>
      </w:pPr>
      <w:r w:rsidRPr="000E40F0">
        <w:rPr>
          <w:rFonts w:asciiTheme="majorHAnsi" w:hAnsiTheme="majorHAnsi"/>
          <w:sz w:val="22"/>
          <w:szCs w:val="22"/>
        </w:rPr>
        <w:t xml:space="preserve">Pour ce qui est des sources d’utilisation, il est la responsabilité de l’AP-HP de fournir des sources d’alimentation aux différentes stations d’accueils dans les différents sites hospitaliers. Toutefois, il est important de noter que la capacité nominale fournie par le site doit garantir le meilleur fonctionnement des stations. </w:t>
      </w:r>
    </w:p>
    <w:p w14:paraId="019AF361" w14:textId="307771A8" w:rsidR="00783C9D" w:rsidRPr="000E40F0" w:rsidRDefault="00783C9D" w:rsidP="00871992">
      <w:pPr>
        <w:rPr>
          <w:rFonts w:asciiTheme="majorHAnsi" w:hAnsiTheme="majorHAnsi"/>
          <w:sz w:val="22"/>
          <w:szCs w:val="22"/>
        </w:rPr>
      </w:pPr>
    </w:p>
    <w:p w14:paraId="71501451" w14:textId="2BAC1621" w:rsidR="00783C9D" w:rsidRPr="000E40F0" w:rsidRDefault="00783C9D" w:rsidP="00783C9D">
      <w:pPr>
        <w:pStyle w:val="Paragraphedeliste"/>
        <w:numPr>
          <w:ilvl w:val="0"/>
          <w:numId w:val="2"/>
        </w:numPr>
        <w:rPr>
          <w:rFonts w:asciiTheme="majorHAnsi" w:hAnsiTheme="majorHAnsi"/>
          <w:b/>
          <w:bCs/>
          <w:sz w:val="22"/>
          <w:szCs w:val="22"/>
        </w:rPr>
      </w:pPr>
      <w:r w:rsidRPr="000E40F0">
        <w:rPr>
          <w:rFonts w:asciiTheme="majorHAnsi" w:hAnsiTheme="majorHAnsi"/>
          <w:b/>
          <w:bCs/>
          <w:sz w:val="22"/>
          <w:szCs w:val="22"/>
        </w:rPr>
        <w:t>Responsabilité environnementale</w:t>
      </w:r>
    </w:p>
    <w:p w14:paraId="03D9C795" w14:textId="77777777" w:rsidR="00783C9D" w:rsidRPr="000E40F0" w:rsidRDefault="00783C9D" w:rsidP="00886694">
      <w:pPr>
        <w:rPr>
          <w:rFonts w:asciiTheme="majorHAnsi" w:hAnsiTheme="majorHAnsi"/>
          <w:sz w:val="22"/>
          <w:szCs w:val="22"/>
        </w:rPr>
      </w:pPr>
    </w:p>
    <w:p w14:paraId="29AB4976" w14:textId="21E34506" w:rsidR="00C60D25" w:rsidRPr="000E40F0" w:rsidRDefault="00C60D25" w:rsidP="00871992">
      <w:pPr>
        <w:rPr>
          <w:rFonts w:asciiTheme="majorHAnsi" w:hAnsiTheme="majorHAnsi"/>
          <w:sz w:val="22"/>
          <w:szCs w:val="22"/>
        </w:rPr>
      </w:pPr>
      <w:r w:rsidRPr="000E40F0">
        <w:rPr>
          <w:rFonts w:asciiTheme="majorHAnsi" w:hAnsiTheme="majorHAnsi"/>
          <w:sz w:val="22"/>
          <w:szCs w:val="22"/>
        </w:rPr>
        <w:t xml:space="preserve">Le présent marché exige que le prestataire privilégie des fauteuils roulants et des kiosques durables qui respectent les règles environnementales : </w:t>
      </w:r>
    </w:p>
    <w:p w14:paraId="25B40CC9" w14:textId="762A844B" w:rsidR="00871992" w:rsidRPr="000E40F0" w:rsidRDefault="00C60D25" w:rsidP="00C60D25">
      <w:pPr>
        <w:pStyle w:val="Paragraphedeliste"/>
        <w:numPr>
          <w:ilvl w:val="0"/>
          <w:numId w:val="2"/>
        </w:numPr>
        <w:rPr>
          <w:rFonts w:asciiTheme="majorHAnsi" w:hAnsiTheme="majorHAnsi"/>
          <w:sz w:val="22"/>
          <w:szCs w:val="22"/>
        </w:rPr>
      </w:pPr>
      <w:r w:rsidRPr="000E40F0">
        <w:rPr>
          <w:rFonts w:asciiTheme="majorHAnsi" w:hAnsiTheme="majorHAnsi"/>
          <w:sz w:val="22"/>
          <w:szCs w:val="22"/>
        </w:rPr>
        <w:t>La mise à disposition des matériaux recyclables et issus des sources renouvelables ou recyclées</w:t>
      </w:r>
      <w:r w:rsidR="001D4BFB" w:rsidRPr="000E40F0">
        <w:rPr>
          <w:rFonts w:asciiTheme="majorHAnsi" w:hAnsiTheme="majorHAnsi"/>
          <w:sz w:val="22"/>
          <w:szCs w:val="22"/>
        </w:rPr>
        <w:t> ;</w:t>
      </w:r>
    </w:p>
    <w:p w14:paraId="64513019" w14:textId="5AAF666D" w:rsidR="00C60D25" w:rsidRPr="000E40F0" w:rsidRDefault="00C60D25" w:rsidP="00C60D25">
      <w:pPr>
        <w:pStyle w:val="Paragraphedeliste"/>
        <w:numPr>
          <w:ilvl w:val="0"/>
          <w:numId w:val="2"/>
        </w:numPr>
        <w:rPr>
          <w:rFonts w:asciiTheme="majorHAnsi" w:hAnsiTheme="majorHAnsi"/>
          <w:sz w:val="22"/>
          <w:szCs w:val="22"/>
        </w:rPr>
      </w:pPr>
      <w:r w:rsidRPr="000E40F0">
        <w:rPr>
          <w:rFonts w:asciiTheme="majorHAnsi" w:hAnsiTheme="majorHAnsi"/>
          <w:sz w:val="22"/>
          <w:szCs w:val="22"/>
        </w:rPr>
        <w:t>Des stations d’accueils optimisant la consommation d’énergie</w:t>
      </w:r>
      <w:r w:rsidR="001D4BFB" w:rsidRPr="000E40F0">
        <w:rPr>
          <w:rFonts w:asciiTheme="majorHAnsi" w:hAnsiTheme="majorHAnsi"/>
          <w:sz w:val="22"/>
          <w:szCs w:val="22"/>
        </w:rPr>
        <w:t> ;</w:t>
      </w:r>
    </w:p>
    <w:p w14:paraId="457A9E93" w14:textId="1BA5CE4C" w:rsidR="00C60D25" w:rsidRPr="000E40F0" w:rsidRDefault="00C60D25" w:rsidP="00871992">
      <w:pPr>
        <w:pStyle w:val="Paragraphedeliste"/>
        <w:numPr>
          <w:ilvl w:val="0"/>
          <w:numId w:val="2"/>
        </w:numPr>
        <w:rPr>
          <w:rFonts w:asciiTheme="majorHAnsi" w:hAnsiTheme="majorHAnsi"/>
          <w:sz w:val="22"/>
          <w:szCs w:val="22"/>
        </w:rPr>
      </w:pPr>
      <w:r w:rsidRPr="000E40F0">
        <w:rPr>
          <w:rFonts w:asciiTheme="majorHAnsi" w:hAnsiTheme="majorHAnsi"/>
          <w:sz w:val="22"/>
          <w:szCs w:val="22"/>
        </w:rPr>
        <w:t>La conformité aux normes d’efficacité énergétique (Classe énergétique A+ ou plus)</w:t>
      </w:r>
      <w:r w:rsidR="001D4BFB" w:rsidRPr="000E40F0">
        <w:rPr>
          <w:rFonts w:asciiTheme="majorHAnsi" w:hAnsiTheme="majorHAnsi"/>
          <w:sz w:val="22"/>
          <w:szCs w:val="22"/>
        </w:rPr>
        <w:t> ;</w:t>
      </w:r>
    </w:p>
    <w:p w14:paraId="1DA24703" w14:textId="2EC50915" w:rsidR="00C60D25" w:rsidRPr="000E40F0" w:rsidRDefault="001D4BFB" w:rsidP="00871992">
      <w:pPr>
        <w:pStyle w:val="Paragraphedeliste"/>
        <w:numPr>
          <w:ilvl w:val="0"/>
          <w:numId w:val="2"/>
        </w:numPr>
        <w:rPr>
          <w:rFonts w:asciiTheme="majorHAnsi" w:hAnsiTheme="majorHAnsi"/>
          <w:sz w:val="22"/>
          <w:szCs w:val="22"/>
        </w:rPr>
      </w:pPr>
      <w:r w:rsidRPr="000E40F0">
        <w:rPr>
          <w:rFonts w:asciiTheme="majorHAnsi" w:hAnsiTheme="majorHAnsi"/>
          <w:sz w:val="22"/>
          <w:szCs w:val="22"/>
        </w:rPr>
        <w:t>Le processus de nettoyage devant inclure des pratiques éco-responsables (nettoyage et de désinfection) ;</w:t>
      </w:r>
    </w:p>
    <w:p w14:paraId="368136BA" w14:textId="242F116F" w:rsidR="00894D5B" w:rsidRDefault="001D4BFB" w:rsidP="00342B0D">
      <w:pPr>
        <w:pStyle w:val="Paragraphedeliste"/>
        <w:rPr>
          <w:rFonts w:asciiTheme="majorHAnsi" w:hAnsiTheme="majorHAnsi"/>
          <w:sz w:val="22"/>
          <w:szCs w:val="22"/>
        </w:rPr>
      </w:pPr>
      <w:r w:rsidRPr="000E40F0">
        <w:rPr>
          <w:rFonts w:asciiTheme="majorHAnsi" w:hAnsiTheme="majorHAnsi"/>
          <w:sz w:val="22"/>
          <w:szCs w:val="22"/>
        </w:rPr>
        <w:t>Privilégier les modes de transport moins polluants ;</w:t>
      </w:r>
    </w:p>
    <w:p w14:paraId="3CBC9F89" w14:textId="2B41228D" w:rsidR="000E40F0" w:rsidRDefault="000E40F0" w:rsidP="00342B0D">
      <w:pPr>
        <w:pStyle w:val="Paragraphedeliste"/>
        <w:rPr>
          <w:rFonts w:asciiTheme="majorHAnsi" w:hAnsiTheme="majorHAnsi"/>
          <w:sz w:val="22"/>
          <w:szCs w:val="22"/>
        </w:rPr>
      </w:pPr>
    </w:p>
    <w:p w14:paraId="7CD739DC" w14:textId="77777777" w:rsidR="000E40F0" w:rsidRDefault="000E40F0" w:rsidP="00342B0D">
      <w:pPr>
        <w:pStyle w:val="Paragraphedeliste"/>
        <w:rPr>
          <w:rFonts w:asciiTheme="majorHAnsi" w:hAnsiTheme="majorHAnsi"/>
          <w:sz w:val="22"/>
          <w:szCs w:val="22"/>
        </w:rPr>
      </w:pPr>
    </w:p>
    <w:p w14:paraId="3DA2756C" w14:textId="4F6B3029" w:rsidR="00894D5B" w:rsidRDefault="00894D5B" w:rsidP="00894D5B">
      <w:pPr>
        <w:pStyle w:val="Paragraphedeliste"/>
        <w:numPr>
          <w:ilvl w:val="0"/>
          <w:numId w:val="2"/>
        </w:numPr>
        <w:rPr>
          <w:rFonts w:asciiTheme="majorHAnsi" w:hAnsiTheme="majorHAnsi"/>
          <w:b/>
          <w:bCs/>
          <w:sz w:val="22"/>
          <w:szCs w:val="22"/>
        </w:rPr>
      </w:pPr>
      <w:r>
        <w:rPr>
          <w:rFonts w:asciiTheme="majorHAnsi" w:hAnsiTheme="majorHAnsi"/>
          <w:b/>
          <w:bCs/>
          <w:sz w:val="22"/>
          <w:szCs w:val="22"/>
        </w:rPr>
        <w:t>Taux de d</w:t>
      </w:r>
      <w:r w:rsidRPr="000E40F0">
        <w:rPr>
          <w:rFonts w:asciiTheme="majorHAnsi" w:hAnsiTheme="majorHAnsi"/>
          <w:b/>
          <w:bCs/>
          <w:sz w:val="22"/>
          <w:szCs w:val="22"/>
        </w:rPr>
        <w:t>isponibilité des fauteuils</w:t>
      </w:r>
    </w:p>
    <w:p w14:paraId="5E2379F9" w14:textId="77777777" w:rsidR="00894D5B" w:rsidRPr="000E40F0" w:rsidRDefault="00894D5B" w:rsidP="000E40F0">
      <w:pPr>
        <w:rPr>
          <w:rFonts w:asciiTheme="majorHAnsi" w:hAnsiTheme="majorHAnsi"/>
          <w:b/>
          <w:bCs/>
          <w:sz w:val="22"/>
          <w:szCs w:val="22"/>
        </w:rPr>
      </w:pPr>
    </w:p>
    <w:p w14:paraId="223CA043" w14:textId="43D37A66" w:rsidR="0000750A" w:rsidRPr="000E40F0" w:rsidRDefault="00894D5B" w:rsidP="000E40F0">
      <w:pPr>
        <w:rPr>
          <w:rFonts w:asciiTheme="majorHAnsi" w:hAnsiTheme="majorHAnsi"/>
          <w:sz w:val="22"/>
          <w:szCs w:val="22"/>
        </w:rPr>
      </w:pPr>
      <w:r>
        <w:rPr>
          <w:rFonts w:asciiTheme="majorHAnsi" w:hAnsiTheme="majorHAnsi"/>
          <w:sz w:val="22"/>
          <w:szCs w:val="22"/>
        </w:rPr>
        <w:t xml:space="preserve">Le titulaire du marché doit s’engager à garantir un taux de disponibilité des fauteuils roulants mis à disposition des patients afin de garantir leur accessibilité en permanence et de répondre et de répondre aux besoins de l’établissement. </w:t>
      </w:r>
      <w:r w:rsidRPr="000E40F0">
        <w:rPr>
          <w:rFonts w:asciiTheme="majorHAnsi" w:hAnsiTheme="majorHAnsi"/>
          <w:sz w:val="22"/>
          <w:szCs w:val="22"/>
        </w:rPr>
        <w:t> </w:t>
      </w:r>
    </w:p>
    <w:p w14:paraId="7D47C87C" w14:textId="77777777" w:rsidR="00894D5B" w:rsidRDefault="00894D5B" w:rsidP="000E40F0"/>
    <w:p w14:paraId="61D642B2" w14:textId="3D8BB81E" w:rsidR="00894D5B" w:rsidRDefault="00894D5B" w:rsidP="00AE722C">
      <w:pPr>
        <w:rPr>
          <w:rFonts w:asciiTheme="majorHAnsi" w:hAnsiTheme="majorHAnsi"/>
          <w:sz w:val="22"/>
          <w:szCs w:val="22"/>
        </w:rPr>
      </w:pPr>
      <w:r>
        <w:rPr>
          <w:rFonts w:asciiTheme="majorHAnsi" w:hAnsiTheme="majorHAnsi"/>
          <w:sz w:val="22"/>
          <w:szCs w:val="22"/>
        </w:rPr>
        <w:t xml:space="preserve">Le taux de disponibilité des fauteuils roulants doit être </w:t>
      </w:r>
      <w:r w:rsidR="0000750A">
        <w:rPr>
          <w:rFonts w:asciiTheme="majorHAnsi" w:hAnsiTheme="majorHAnsi"/>
          <w:sz w:val="22"/>
          <w:szCs w:val="22"/>
        </w:rPr>
        <w:t xml:space="preserve">au </w:t>
      </w:r>
      <w:r>
        <w:rPr>
          <w:rFonts w:asciiTheme="majorHAnsi" w:hAnsiTheme="majorHAnsi"/>
          <w:sz w:val="22"/>
          <w:szCs w:val="22"/>
        </w:rPr>
        <w:t xml:space="preserve">moins </w:t>
      </w:r>
      <w:r w:rsidR="004205FD">
        <w:rPr>
          <w:rFonts w:asciiTheme="majorHAnsi" w:hAnsiTheme="majorHAnsi"/>
          <w:sz w:val="22"/>
          <w:szCs w:val="22"/>
        </w:rPr>
        <w:t>9</w:t>
      </w:r>
      <w:r w:rsidR="0000750A">
        <w:rPr>
          <w:rFonts w:asciiTheme="majorHAnsi" w:hAnsiTheme="majorHAnsi"/>
          <w:sz w:val="22"/>
          <w:szCs w:val="22"/>
        </w:rPr>
        <w:t>5% par an.</w:t>
      </w:r>
    </w:p>
    <w:p w14:paraId="34232340" w14:textId="430C2B9C" w:rsidR="00CC58D6" w:rsidRDefault="00CC58D6" w:rsidP="00AE722C">
      <w:pPr>
        <w:rPr>
          <w:rFonts w:asciiTheme="majorHAnsi" w:hAnsiTheme="majorHAnsi"/>
          <w:sz w:val="22"/>
          <w:szCs w:val="22"/>
        </w:rPr>
      </w:pPr>
    </w:p>
    <w:p w14:paraId="44F1E5F3" w14:textId="4E1D7CAA" w:rsidR="00CC58D6" w:rsidRPr="00CC58D6" w:rsidRDefault="00CC58D6" w:rsidP="00AE722C">
      <w:pPr>
        <w:rPr>
          <w:rFonts w:asciiTheme="majorHAnsi" w:hAnsiTheme="majorHAnsi" w:cs="Open Sans"/>
          <w:iCs/>
          <w:sz w:val="22"/>
          <w:szCs w:val="22"/>
        </w:rPr>
      </w:pPr>
      <w:r w:rsidRPr="00CC58D6">
        <w:rPr>
          <w:rFonts w:asciiTheme="majorHAnsi" w:hAnsiTheme="majorHAnsi" w:cs="Open Sans"/>
          <w:iCs/>
          <w:sz w:val="22"/>
          <w:szCs w:val="22"/>
        </w:rPr>
        <w:lastRenderedPageBreak/>
        <w:t>Le</w:t>
      </w:r>
      <w:r w:rsidRPr="00CC58D6">
        <w:rPr>
          <w:rFonts w:asciiTheme="majorHAnsi" w:hAnsiTheme="majorHAnsi" w:cs="Open Sans"/>
          <w:iCs/>
          <w:sz w:val="22"/>
          <w:szCs w:val="22"/>
        </w:rPr>
        <w:t xml:space="preserve"> calcul du taux de disponibilité s’effectue selon les modalités</w:t>
      </w:r>
      <w:r w:rsidRPr="00CC58D6">
        <w:rPr>
          <w:rFonts w:asciiTheme="majorHAnsi" w:hAnsiTheme="majorHAnsi" w:cs="Open Sans"/>
          <w:iCs/>
          <w:sz w:val="22"/>
          <w:szCs w:val="22"/>
        </w:rPr>
        <w:t xml:space="preserve"> : </w:t>
      </w:r>
    </w:p>
    <w:p w14:paraId="5C44601F" w14:textId="136F443C" w:rsidR="00CC58D6" w:rsidRPr="00CC58D6" w:rsidRDefault="00CC58D6" w:rsidP="00AE722C">
      <w:pPr>
        <w:rPr>
          <w:rFonts w:asciiTheme="majorHAnsi" w:hAnsiTheme="majorHAnsi" w:cs="Open Sans"/>
          <w:iCs/>
          <w:sz w:val="22"/>
          <w:szCs w:val="22"/>
        </w:rPr>
      </w:pPr>
    </w:p>
    <w:p w14:paraId="3D5B65DD" w14:textId="765FB2F0" w:rsidR="00CC58D6" w:rsidRDefault="00CC58D6" w:rsidP="00CC58D6">
      <w:pPr>
        <w:suppressAutoHyphens/>
        <w:rPr>
          <w:rFonts w:asciiTheme="majorHAnsi" w:hAnsiTheme="majorHAnsi" w:cs="Open Sans"/>
          <w:iCs/>
          <w:sz w:val="22"/>
          <w:szCs w:val="22"/>
        </w:rPr>
      </w:pPr>
      <w:r w:rsidRPr="00CC58D6">
        <w:rPr>
          <w:rFonts w:asciiTheme="majorHAnsi" w:hAnsiTheme="majorHAnsi" w:cs="Open Sans"/>
          <w:iCs/>
          <w:sz w:val="22"/>
          <w:szCs w:val="22"/>
        </w:rPr>
        <w:t xml:space="preserve">((Nb de jours dans l’année x temps d’exploitation par 24 </w:t>
      </w:r>
      <w:proofErr w:type="gramStart"/>
      <w:r w:rsidRPr="00CC58D6">
        <w:rPr>
          <w:rFonts w:asciiTheme="majorHAnsi" w:hAnsiTheme="majorHAnsi" w:cs="Open Sans"/>
          <w:iCs/>
          <w:sz w:val="22"/>
          <w:szCs w:val="22"/>
        </w:rPr>
        <w:t>heures)-</w:t>
      </w:r>
      <w:proofErr w:type="gramEnd"/>
      <w:r w:rsidRPr="00CC58D6">
        <w:rPr>
          <w:rFonts w:asciiTheme="majorHAnsi" w:hAnsiTheme="majorHAnsi" w:cs="Open Sans"/>
          <w:iCs/>
          <w:sz w:val="22"/>
          <w:szCs w:val="22"/>
        </w:rPr>
        <w:t>∑(temps d’arrêt dans l’année))/</w:t>
      </w:r>
    </w:p>
    <w:p w14:paraId="1AEC68B0" w14:textId="1EA50FC9" w:rsidR="00CC58D6" w:rsidRPr="00CC58D6" w:rsidRDefault="00CC58D6" w:rsidP="00CC58D6">
      <w:pPr>
        <w:suppressAutoHyphens/>
        <w:rPr>
          <w:rFonts w:asciiTheme="majorHAnsi" w:hAnsiTheme="majorHAnsi" w:cs="Open Sans"/>
          <w:iCs/>
          <w:sz w:val="22"/>
          <w:szCs w:val="22"/>
        </w:rPr>
      </w:pPr>
      <w:r w:rsidRPr="00CC58D6">
        <w:rPr>
          <w:rFonts w:asciiTheme="majorHAnsi" w:hAnsiTheme="majorHAnsi" w:cs="Open Sans"/>
          <w:iCs/>
          <w:sz w:val="22"/>
          <w:szCs w:val="22"/>
        </w:rPr>
        <w:t>(Nb de jours dans l’année x temps d’exploitation par 24 heures)</w:t>
      </w:r>
    </w:p>
    <w:p w14:paraId="7A78E7A0" w14:textId="77777777" w:rsidR="00CC58D6" w:rsidRPr="00CC58D6" w:rsidRDefault="00CC58D6" w:rsidP="00CC58D6">
      <w:pPr>
        <w:suppressAutoHyphens/>
        <w:rPr>
          <w:rFonts w:asciiTheme="majorHAnsi" w:hAnsiTheme="majorHAnsi" w:cs="Open Sans"/>
          <w:iCs/>
          <w:sz w:val="22"/>
          <w:szCs w:val="22"/>
        </w:rPr>
      </w:pPr>
    </w:p>
    <w:p w14:paraId="0B5ACE1A" w14:textId="77777777" w:rsidR="00CC58D6" w:rsidRPr="00CC58D6" w:rsidRDefault="00CC58D6" w:rsidP="00CC58D6">
      <w:pPr>
        <w:suppressAutoHyphens/>
        <w:rPr>
          <w:rFonts w:asciiTheme="majorHAnsi" w:hAnsiTheme="majorHAnsi" w:cs="Open Sans"/>
          <w:iCs/>
          <w:sz w:val="22"/>
          <w:szCs w:val="22"/>
        </w:rPr>
      </w:pPr>
      <w:r w:rsidRPr="00CC58D6">
        <w:rPr>
          <w:rFonts w:asciiTheme="majorHAnsi" w:hAnsiTheme="majorHAnsi" w:cs="Open Sans"/>
          <w:iCs/>
          <w:sz w:val="22"/>
          <w:szCs w:val="22"/>
        </w:rPr>
        <w:t xml:space="preserve">Exemple : pour 3 jours d’indisponibilité d’un équipement exploité 12 heures par jour sous formule M2 : </w:t>
      </w:r>
    </w:p>
    <w:p w14:paraId="35A1815B" w14:textId="77777777" w:rsidR="00CC58D6" w:rsidRPr="00CC58D6" w:rsidRDefault="00CC58D6" w:rsidP="00CC58D6">
      <w:pPr>
        <w:suppressAutoHyphens/>
        <w:rPr>
          <w:rFonts w:asciiTheme="majorHAnsi" w:hAnsiTheme="majorHAnsi" w:cs="Open Sans"/>
          <w:iCs/>
          <w:sz w:val="22"/>
          <w:szCs w:val="22"/>
        </w:rPr>
      </w:pPr>
    </w:p>
    <w:p w14:paraId="0FEC4598" w14:textId="77777777" w:rsidR="00CC58D6" w:rsidRPr="00CC58D6" w:rsidRDefault="00CC58D6" w:rsidP="00CC58D6">
      <w:pPr>
        <w:suppressAutoHyphens/>
        <w:rPr>
          <w:rFonts w:asciiTheme="majorHAnsi" w:hAnsiTheme="majorHAnsi" w:cs="Open Sans"/>
          <w:iCs/>
          <w:sz w:val="22"/>
          <w:szCs w:val="22"/>
        </w:rPr>
      </w:pPr>
      <w:r w:rsidRPr="00CC58D6">
        <w:rPr>
          <w:rFonts w:asciiTheme="majorHAnsi" w:hAnsiTheme="majorHAnsi" w:cs="Open Sans"/>
          <w:iCs/>
          <w:sz w:val="22"/>
          <w:szCs w:val="22"/>
        </w:rPr>
        <w:t>((365j x 12 h) – (3jx12)) / (365jx12h) soit taux de disponibilité de 99 ,18%.</w:t>
      </w:r>
    </w:p>
    <w:p w14:paraId="2E9971B6" w14:textId="77777777" w:rsidR="00CC58D6" w:rsidRDefault="00CC58D6" w:rsidP="00AE722C">
      <w:pPr>
        <w:rPr>
          <w:rFonts w:ascii="Open Sans" w:hAnsi="Open Sans" w:cs="Open Sans"/>
          <w:iCs/>
          <w:sz w:val="18"/>
          <w:szCs w:val="18"/>
        </w:rPr>
      </w:pPr>
    </w:p>
    <w:p w14:paraId="2EA76644" w14:textId="77777777" w:rsidR="00CC58D6" w:rsidRPr="00AE722C" w:rsidRDefault="00CC58D6" w:rsidP="00AE722C">
      <w:pPr>
        <w:rPr>
          <w:rFonts w:asciiTheme="majorHAnsi" w:hAnsiTheme="majorHAnsi"/>
          <w:sz w:val="22"/>
          <w:szCs w:val="22"/>
        </w:rPr>
      </w:pPr>
    </w:p>
    <w:p w14:paraId="2BBF0290" w14:textId="77777777" w:rsidR="00D8678D" w:rsidRPr="00DE01A6" w:rsidRDefault="00D8678D" w:rsidP="00AE722C">
      <w:pPr>
        <w:pStyle w:val="Paragraphedeliste"/>
      </w:pPr>
    </w:p>
    <w:p w14:paraId="67FA5AFB" w14:textId="77777777" w:rsidR="00D8678D" w:rsidRPr="00DE01A6" w:rsidRDefault="00D8678D" w:rsidP="00D8678D">
      <w:pPr>
        <w:pageBreakBefore/>
        <w:widowControl w:val="0"/>
        <w:rPr>
          <w:rFonts w:asciiTheme="majorHAnsi" w:hAnsiTheme="majorHAnsi"/>
        </w:rPr>
      </w:pPr>
    </w:p>
    <w:bookmarkEnd w:id="12"/>
    <w:bookmarkEnd w:id="13"/>
    <w:p w14:paraId="608E4E7E" w14:textId="5F0A326A" w:rsidR="00084BD4" w:rsidRPr="00AE722C" w:rsidRDefault="0083023D" w:rsidP="00985BFB">
      <w:pPr>
        <w:widowControl w:val="0"/>
        <w:autoSpaceDE w:val="0"/>
        <w:autoSpaceDN w:val="0"/>
        <w:adjustRightInd w:val="0"/>
        <w:spacing w:after="200"/>
        <w:jc w:val="center"/>
        <w:rPr>
          <w:rFonts w:asciiTheme="majorHAnsi" w:eastAsia="Arial Unicode MS" w:hAnsiTheme="majorHAnsi" w:cs="Arial"/>
          <w:b/>
          <w:bCs/>
          <w:color w:val="auto"/>
          <w:sz w:val="28"/>
          <w:szCs w:val="28"/>
        </w:rPr>
      </w:pPr>
      <w:r w:rsidRPr="00AE722C">
        <w:rPr>
          <w:rFonts w:asciiTheme="majorHAnsi" w:eastAsia="Arial Unicode MS" w:hAnsiTheme="majorHAnsi" w:cs="Arial"/>
          <w:b/>
          <w:bCs/>
          <w:color w:val="auto"/>
          <w:sz w:val="28"/>
          <w:szCs w:val="28"/>
        </w:rPr>
        <w:t>Annexe n°2</w:t>
      </w:r>
      <w:r w:rsidRPr="00AE722C">
        <w:rPr>
          <w:rFonts w:asciiTheme="majorHAnsi" w:eastAsia="Arial Unicode MS" w:hAnsiTheme="majorHAnsi" w:cs="Cambria"/>
          <w:b/>
          <w:bCs/>
          <w:color w:val="auto"/>
          <w:sz w:val="28"/>
          <w:szCs w:val="28"/>
        </w:rPr>
        <w:t> </w:t>
      </w:r>
      <w:r w:rsidRPr="00AE722C">
        <w:rPr>
          <w:rFonts w:asciiTheme="majorHAnsi" w:eastAsia="Arial Unicode MS" w:hAnsiTheme="majorHAnsi" w:cs="Arial"/>
          <w:b/>
          <w:bCs/>
          <w:color w:val="auto"/>
          <w:sz w:val="28"/>
          <w:szCs w:val="28"/>
        </w:rPr>
        <w:t>: Cadre de réponse technique</w:t>
      </w:r>
    </w:p>
    <w:p w14:paraId="3FD22246" w14:textId="77777777" w:rsidR="00084BD4" w:rsidRPr="00AE722C" w:rsidRDefault="00084BD4" w:rsidP="00985BFB">
      <w:pPr>
        <w:widowControl w:val="0"/>
        <w:autoSpaceDE w:val="0"/>
        <w:autoSpaceDN w:val="0"/>
        <w:adjustRightInd w:val="0"/>
        <w:spacing w:after="200"/>
        <w:jc w:val="center"/>
        <w:rPr>
          <w:rFonts w:asciiTheme="majorHAnsi" w:eastAsia="Arial Unicode MS" w:hAnsiTheme="majorHAnsi" w:cs="Open Sans"/>
          <w:b/>
          <w:bCs/>
          <w:color w:val="auto"/>
          <w:sz w:val="22"/>
          <w:szCs w:val="22"/>
        </w:rPr>
      </w:pPr>
      <w:r w:rsidRPr="00AE722C">
        <w:rPr>
          <w:rFonts w:asciiTheme="majorHAnsi" w:eastAsia="Arial Unicode MS" w:hAnsiTheme="majorHAnsi" w:cs="Open Sans"/>
          <w:b/>
          <w:bCs/>
          <w:color w:val="auto"/>
          <w:sz w:val="22"/>
          <w:szCs w:val="22"/>
        </w:rPr>
        <w:t>QUESTIONNAIRE</w:t>
      </w:r>
    </w:p>
    <w:p w14:paraId="05055E22" w14:textId="77777777" w:rsidR="00084BD4" w:rsidRPr="00AE722C" w:rsidRDefault="00084BD4" w:rsidP="00985BFB">
      <w:pPr>
        <w:widowControl w:val="0"/>
        <w:autoSpaceDE w:val="0"/>
        <w:autoSpaceDN w:val="0"/>
        <w:adjustRightInd w:val="0"/>
        <w:spacing w:after="200"/>
        <w:jc w:val="center"/>
        <w:rPr>
          <w:rFonts w:asciiTheme="majorHAnsi" w:eastAsia="Arial Unicode MS" w:hAnsiTheme="majorHAnsi" w:cs="Open Sans"/>
          <w:b/>
          <w:bCs/>
          <w:color w:val="auto"/>
          <w:sz w:val="22"/>
          <w:szCs w:val="22"/>
          <w:u w:val="single"/>
        </w:rPr>
      </w:pPr>
      <w:r w:rsidRPr="00AE722C">
        <w:rPr>
          <w:rFonts w:asciiTheme="majorHAnsi" w:eastAsia="Arial Unicode MS" w:hAnsiTheme="majorHAnsi" w:cs="Open Sans"/>
          <w:b/>
          <w:bCs/>
          <w:color w:val="auto"/>
          <w:sz w:val="22"/>
          <w:szCs w:val="22"/>
          <w:u w:val="single"/>
        </w:rPr>
        <w:t>CE DOCUMENT EST A REMPLIR PAR LE CANDIDAT</w:t>
      </w:r>
    </w:p>
    <w:p w14:paraId="39F8EB76" w14:textId="77777777" w:rsidR="00084BD4" w:rsidRPr="00AE722C" w:rsidRDefault="00084BD4" w:rsidP="00985BFB">
      <w:pPr>
        <w:widowControl w:val="0"/>
        <w:autoSpaceDE w:val="0"/>
        <w:autoSpaceDN w:val="0"/>
        <w:adjustRightInd w:val="0"/>
        <w:spacing w:after="200"/>
        <w:jc w:val="center"/>
        <w:rPr>
          <w:rFonts w:asciiTheme="majorHAnsi" w:eastAsia="Arial Unicode MS" w:hAnsiTheme="majorHAnsi" w:cs="Open Sans"/>
          <w:b/>
          <w:bCs/>
          <w:color w:val="auto"/>
          <w:sz w:val="18"/>
          <w:szCs w:val="18"/>
        </w:rPr>
      </w:pPr>
      <w:r w:rsidRPr="00AE722C">
        <w:rPr>
          <w:rFonts w:asciiTheme="majorHAnsi" w:eastAsia="Arial Unicode MS" w:hAnsiTheme="majorHAnsi" w:cs="Open Sans"/>
          <w:b/>
          <w:bCs/>
          <w:color w:val="auto"/>
          <w:sz w:val="18"/>
          <w:szCs w:val="18"/>
        </w:rPr>
        <w:t>(1 document par offre de base et 1 document par variante)</w:t>
      </w:r>
    </w:p>
    <w:p w14:paraId="35A130D9" w14:textId="591136C4" w:rsidR="00B87D10" w:rsidRPr="00FD2934" w:rsidRDefault="00084BD4" w:rsidP="00FD2934">
      <w:pPr>
        <w:widowControl w:val="0"/>
        <w:autoSpaceDE w:val="0"/>
        <w:autoSpaceDN w:val="0"/>
        <w:adjustRightInd w:val="0"/>
        <w:spacing w:after="200"/>
        <w:jc w:val="center"/>
        <w:rPr>
          <w:rFonts w:asciiTheme="majorHAnsi" w:eastAsia="Arial Unicode MS" w:hAnsiTheme="majorHAnsi" w:cs="Open Sans"/>
          <w:b/>
          <w:bCs/>
          <w:color w:val="auto"/>
          <w:sz w:val="18"/>
          <w:szCs w:val="18"/>
        </w:rPr>
      </w:pPr>
      <w:r w:rsidRPr="00AE722C">
        <w:rPr>
          <w:rFonts w:asciiTheme="majorHAnsi" w:eastAsia="Arial Unicode MS" w:hAnsiTheme="majorHAnsi" w:cs="Open Sans"/>
          <w:b/>
          <w:bCs/>
          <w:color w:val="auto"/>
          <w:sz w:val="18"/>
          <w:szCs w:val="18"/>
        </w:rPr>
        <w:t>(1 document offre de base sans document variante correspondant est réputé constituer un élément de l’offre de base et de l’offre variante)</w:t>
      </w:r>
    </w:p>
    <w:p w14:paraId="3A0FD5AE" w14:textId="04110CFA" w:rsidR="00B87D10" w:rsidRPr="00AE722C" w:rsidRDefault="00B87D10" w:rsidP="00B87D10">
      <w:pPr>
        <w:widowControl w:val="0"/>
        <w:autoSpaceDE w:val="0"/>
        <w:autoSpaceDN w:val="0"/>
        <w:adjustRightInd w:val="0"/>
        <w:rPr>
          <w:rFonts w:asciiTheme="majorHAnsi" w:eastAsia="Arial Unicode MS" w:hAnsiTheme="majorHAnsi" w:cs="Arial"/>
          <w:bCs/>
          <w:iCs/>
          <w:color w:val="auto"/>
        </w:rPr>
      </w:pPr>
      <w:r w:rsidRPr="00AE722C">
        <w:rPr>
          <w:rFonts w:asciiTheme="majorHAnsi" w:eastAsia="Arial Unicode MS" w:hAnsiTheme="majorHAnsi" w:cs="Arial"/>
          <w:bCs/>
          <w:iCs/>
          <w:color w:val="auto"/>
        </w:rPr>
        <w:t xml:space="preserve">Compléter de façon exhaustive et détaillée chaque rubrique de ce document, renvoyer </w:t>
      </w:r>
      <w:r w:rsidR="00886694" w:rsidRPr="00AE722C">
        <w:rPr>
          <w:rFonts w:asciiTheme="majorHAnsi" w:eastAsia="Arial Unicode MS" w:hAnsiTheme="majorHAnsi" w:cs="Arial"/>
          <w:bCs/>
          <w:iCs/>
          <w:color w:val="auto"/>
        </w:rPr>
        <w:t>précisément le</w:t>
      </w:r>
      <w:r w:rsidRPr="00AE722C">
        <w:rPr>
          <w:rFonts w:asciiTheme="majorHAnsi" w:eastAsia="Arial Unicode MS" w:hAnsiTheme="majorHAnsi" w:cs="Arial"/>
          <w:bCs/>
          <w:iCs/>
          <w:color w:val="auto"/>
        </w:rPr>
        <w:t xml:space="preserve"> cas échéant aux pages et rubriques du mémoire technique et des documents présentés et joints. </w:t>
      </w:r>
    </w:p>
    <w:p w14:paraId="0C854E21" w14:textId="578EAB78" w:rsidR="00B87D10" w:rsidRPr="00AE722C" w:rsidRDefault="00B87D10" w:rsidP="00B87D10">
      <w:pPr>
        <w:widowControl w:val="0"/>
        <w:autoSpaceDE w:val="0"/>
        <w:autoSpaceDN w:val="0"/>
        <w:adjustRightInd w:val="0"/>
        <w:rPr>
          <w:rFonts w:asciiTheme="majorHAnsi" w:eastAsia="Arial Unicode MS" w:hAnsiTheme="majorHAnsi" w:cs="Arial"/>
          <w:bCs/>
          <w:iCs/>
          <w:color w:val="auto"/>
        </w:rPr>
      </w:pPr>
      <w:r w:rsidRPr="00AE722C">
        <w:rPr>
          <w:rFonts w:asciiTheme="majorHAnsi" w:eastAsia="Arial Unicode MS" w:hAnsiTheme="majorHAnsi" w:cs="Arial"/>
          <w:bCs/>
          <w:iCs/>
          <w:color w:val="auto"/>
        </w:rPr>
        <w:t xml:space="preserve">Détailler </w:t>
      </w:r>
      <w:r w:rsidR="00FD2934">
        <w:rPr>
          <w:rFonts w:asciiTheme="majorHAnsi" w:eastAsia="Arial Unicode MS" w:hAnsiTheme="majorHAnsi" w:cs="Arial"/>
          <w:bCs/>
          <w:iCs/>
          <w:color w:val="auto"/>
        </w:rPr>
        <w:t xml:space="preserve">les </w:t>
      </w:r>
      <w:r w:rsidRPr="00AE722C">
        <w:rPr>
          <w:rFonts w:asciiTheme="majorHAnsi" w:eastAsia="Arial Unicode MS" w:hAnsiTheme="majorHAnsi" w:cs="Arial"/>
          <w:bCs/>
          <w:iCs/>
          <w:color w:val="auto"/>
        </w:rPr>
        <w:t xml:space="preserve">moyens mis en œuvre en regard des prestations demandées pour les sites de l’AP-HP (les points indiqués ne sont pas exhaustifs). </w:t>
      </w:r>
    </w:p>
    <w:p w14:paraId="0017D7FA" w14:textId="1C1438DD" w:rsidR="00B87D10" w:rsidRPr="00AE722C" w:rsidRDefault="00B87D10" w:rsidP="00B87D10">
      <w:pPr>
        <w:widowControl w:val="0"/>
        <w:autoSpaceDE w:val="0"/>
        <w:autoSpaceDN w:val="0"/>
        <w:adjustRightInd w:val="0"/>
        <w:rPr>
          <w:rFonts w:asciiTheme="majorHAnsi" w:eastAsia="Arial Unicode MS" w:hAnsiTheme="majorHAnsi" w:cs="Arial"/>
          <w:bCs/>
          <w:iCs/>
          <w:color w:val="auto"/>
        </w:rPr>
      </w:pPr>
      <w:r w:rsidRPr="00AE722C">
        <w:rPr>
          <w:rFonts w:asciiTheme="majorHAnsi" w:eastAsia="Arial Unicode MS" w:hAnsiTheme="majorHAnsi" w:cs="Arial"/>
          <w:bCs/>
          <w:iCs/>
          <w:color w:val="auto"/>
        </w:rPr>
        <w:t>Lister l’ensemble des pièces et justificatifs présentés.</w:t>
      </w:r>
    </w:p>
    <w:p w14:paraId="4ED639A5" w14:textId="0B6E5419" w:rsidR="005355D1" w:rsidRPr="00AE722C" w:rsidRDefault="005355D1" w:rsidP="00B87D10">
      <w:pPr>
        <w:widowControl w:val="0"/>
        <w:autoSpaceDE w:val="0"/>
        <w:autoSpaceDN w:val="0"/>
        <w:adjustRightInd w:val="0"/>
        <w:rPr>
          <w:rFonts w:asciiTheme="majorHAnsi" w:eastAsia="Arial Unicode MS" w:hAnsiTheme="majorHAnsi" w:cs="Arial"/>
          <w:bCs/>
          <w:iCs/>
          <w:color w:val="auto"/>
        </w:rPr>
      </w:pPr>
    </w:p>
    <w:p w14:paraId="578ADEE9" w14:textId="54984437" w:rsidR="005355D1" w:rsidRPr="00AE722C" w:rsidRDefault="005355D1" w:rsidP="00AE722C">
      <w:pPr>
        <w:pStyle w:val="Paragraphedeliste"/>
        <w:widowControl w:val="0"/>
        <w:numPr>
          <w:ilvl w:val="0"/>
          <w:numId w:val="10"/>
        </w:numPr>
        <w:autoSpaceDE w:val="0"/>
        <w:autoSpaceDN w:val="0"/>
        <w:adjustRightInd w:val="0"/>
        <w:rPr>
          <w:rFonts w:asciiTheme="majorHAnsi" w:eastAsia="Arial Unicode MS" w:hAnsiTheme="majorHAnsi" w:cs="Arial"/>
          <w:b/>
          <w:iCs/>
          <w:color w:val="auto"/>
        </w:rPr>
      </w:pPr>
      <w:r w:rsidRPr="00AE722C">
        <w:rPr>
          <w:rFonts w:asciiTheme="majorHAnsi" w:eastAsia="Arial Unicode MS" w:hAnsiTheme="majorHAnsi" w:cs="Arial"/>
          <w:b/>
          <w:iCs/>
          <w:color w:val="auto"/>
        </w:rPr>
        <w:t xml:space="preserve">La qualité technique </w:t>
      </w:r>
    </w:p>
    <w:p w14:paraId="0CB79AB0" w14:textId="77777777" w:rsidR="005355D1" w:rsidRPr="00AE722C" w:rsidRDefault="005355D1" w:rsidP="005355D1">
      <w:pPr>
        <w:widowControl w:val="0"/>
        <w:autoSpaceDE w:val="0"/>
        <w:autoSpaceDN w:val="0"/>
        <w:adjustRightInd w:val="0"/>
        <w:rPr>
          <w:rFonts w:asciiTheme="majorHAnsi" w:eastAsia="Arial Unicode MS" w:hAnsiTheme="majorHAnsi" w:cs="Arial"/>
          <w:bCs/>
          <w:iCs/>
          <w:color w:val="auto"/>
        </w:rPr>
      </w:pPr>
    </w:p>
    <w:p w14:paraId="42154DBF" w14:textId="77777777" w:rsidR="00D514A1" w:rsidRPr="00AE722C" w:rsidRDefault="00D514A1" w:rsidP="00B87D10">
      <w:pPr>
        <w:widowControl w:val="0"/>
        <w:autoSpaceDE w:val="0"/>
        <w:autoSpaceDN w:val="0"/>
        <w:adjustRightInd w:val="0"/>
        <w:rPr>
          <w:rFonts w:asciiTheme="majorHAnsi" w:eastAsia="Arial Unicode MS" w:hAnsiTheme="majorHAnsi" w:cs="Arial"/>
          <w:bCs/>
          <w:iCs/>
          <w:color w:val="auto"/>
        </w:rPr>
      </w:pPr>
    </w:p>
    <w:tbl>
      <w:tblPr>
        <w:tblW w:w="10196" w:type="dxa"/>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1111"/>
        <w:gridCol w:w="3699"/>
        <w:gridCol w:w="1748"/>
        <w:gridCol w:w="3638"/>
      </w:tblGrid>
      <w:tr w:rsidR="005355D1" w:rsidRPr="00AE722C" w14:paraId="2C244BD1" w14:textId="77777777" w:rsidTr="00AE722C">
        <w:trPr>
          <w:jc w:val="center"/>
        </w:trPr>
        <w:tc>
          <w:tcPr>
            <w:tcW w:w="4810" w:type="dxa"/>
            <w:gridSpan w:val="2"/>
            <w:tcBorders>
              <w:top w:val="single" w:sz="8" w:space="0" w:color="4F81BD"/>
              <w:left w:val="single" w:sz="8" w:space="0" w:color="4F81BD"/>
              <w:bottom w:val="single" w:sz="18" w:space="0" w:color="4F81BD"/>
              <w:right w:val="single" w:sz="8" w:space="0" w:color="4F81BD"/>
            </w:tcBorders>
            <w:shd w:val="clear" w:color="auto" w:fill="DBE5F1"/>
            <w:vAlign w:val="center"/>
          </w:tcPr>
          <w:p w14:paraId="4F5F4F61" w14:textId="77777777" w:rsidR="005355D1" w:rsidRPr="00AE722C" w:rsidRDefault="005355D1" w:rsidP="00842AFF">
            <w:pPr>
              <w:jc w:val="center"/>
              <w:rPr>
                <w:rFonts w:asciiTheme="majorHAnsi" w:hAnsiTheme="majorHAnsi"/>
                <w:b/>
                <w:bCs/>
                <w:sz w:val="24"/>
                <w:szCs w:val="24"/>
              </w:rPr>
            </w:pPr>
          </w:p>
          <w:p w14:paraId="7E2020FA" w14:textId="66A126ED" w:rsidR="005355D1" w:rsidRPr="00AE722C" w:rsidRDefault="005355D1" w:rsidP="00842AFF">
            <w:pPr>
              <w:jc w:val="center"/>
              <w:rPr>
                <w:rFonts w:asciiTheme="majorHAnsi" w:hAnsiTheme="majorHAnsi"/>
                <w:b/>
                <w:bCs/>
                <w:sz w:val="24"/>
                <w:szCs w:val="24"/>
              </w:rPr>
            </w:pPr>
            <w:r w:rsidRPr="00AE722C">
              <w:rPr>
                <w:rFonts w:asciiTheme="majorHAnsi" w:hAnsiTheme="majorHAnsi"/>
                <w:b/>
                <w:bCs/>
                <w:sz w:val="24"/>
                <w:szCs w:val="24"/>
              </w:rPr>
              <w:t>Questions</w:t>
            </w:r>
          </w:p>
        </w:tc>
        <w:tc>
          <w:tcPr>
            <w:tcW w:w="1748" w:type="dxa"/>
            <w:tcBorders>
              <w:top w:val="single" w:sz="8" w:space="0" w:color="4F81BD"/>
              <w:left w:val="single" w:sz="8" w:space="0" w:color="4F81BD"/>
              <w:bottom w:val="single" w:sz="18" w:space="0" w:color="4F81BD"/>
              <w:right w:val="single" w:sz="8" w:space="0" w:color="4F81BD"/>
            </w:tcBorders>
            <w:shd w:val="clear" w:color="auto" w:fill="DBE5F1"/>
            <w:vAlign w:val="center"/>
          </w:tcPr>
          <w:p w14:paraId="319E0C62" w14:textId="77777777" w:rsidR="005355D1" w:rsidRPr="00AE722C" w:rsidRDefault="005355D1" w:rsidP="00842AFF">
            <w:pPr>
              <w:jc w:val="center"/>
              <w:rPr>
                <w:rFonts w:asciiTheme="majorHAnsi" w:hAnsiTheme="majorHAnsi"/>
                <w:b/>
                <w:bCs/>
                <w:sz w:val="24"/>
                <w:szCs w:val="24"/>
              </w:rPr>
            </w:pPr>
            <w:r w:rsidRPr="00AE722C">
              <w:rPr>
                <w:rFonts w:asciiTheme="majorHAnsi" w:hAnsiTheme="majorHAnsi"/>
                <w:b/>
                <w:bCs/>
                <w:sz w:val="24"/>
                <w:szCs w:val="24"/>
              </w:rPr>
              <w:t>Mode de réponse attendue</w:t>
            </w:r>
          </w:p>
        </w:tc>
        <w:tc>
          <w:tcPr>
            <w:tcW w:w="3638" w:type="dxa"/>
            <w:tcBorders>
              <w:top w:val="single" w:sz="8" w:space="0" w:color="4F81BD"/>
              <w:left w:val="single" w:sz="8" w:space="0" w:color="4F81BD"/>
              <w:bottom w:val="single" w:sz="18" w:space="0" w:color="4F81BD"/>
              <w:right w:val="single" w:sz="8" w:space="0" w:color="4F81BD"/>
            </w:tcBorders>
            <w:shd w:val="clear" w:color="auto" w:fill="DBE5F1"/>
            <w:vAlign w:val="center"/>
          </w:tcPr>
          <w:p w14:paraId="174DE54B" w14:textId="3200ED80" w:rsidR="005355D1" w:rsidRPr="00AE722C" w:rsidRDefault="005355D1" w:rsidP="00842AFF">
            <w:pPr>
              <w:jc w:val="center"/>
              <w:rPr>
                <w:rFonts w:asciiTheme="majorHAnsi" w:hAnsiTheme="majorHAnsi"/>
                <w:b/>
                <w:bCs/>
                <w:sz w:val="24"/>
                <w:szCs w:val="24"/>
              </w:rPr>
            </w:pPr>
            <w:r w:rsidRPr="00AE722C">
              <w:rPr>
                <w:rFonts w:asciiTheme="majorHAnsi" w:hAnsiTheme="majorHAnsi"/>
                <w:b/>
                <w:bCs/>
                <w:sz w:val="24"/>
                <w:szCs w:val="24"/>
              </w:rPr>
              <w:t>Réponse du candidat</w:t>
            </w:r>
          </w:p>
        </w:tc>
      </w:tr>
      <w:tr w:rsidR="00442EAE" w:rsidRPr="00AE722C" w14:paraId="122E9CE6" w14:textId="77777777" w:rsidTr="00582420">
        <w:trPr>
          <w:jc w:val="center"/>
        </w:trPr>
        <w:tc>
          <w:tcPr>
            <w:tcW w:w="111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77D5E68" w14:textId="7D6665EF" w:rsidR="00442EAE" w:rsidRPr="00AE722C" w:rsidRDefault="00442EAE" w:rsidP="000F7116">
            <w:pPr>
              <w:jc w:val="center"/>
              <w:rPr>
                <w:rFonts w:asciiTheme="majorHAnsi" w:hAnsiTheme="majorHAnsi"/>
                <w:b/>
                <w:bCs/>
              </w:rPr>
            </w:pPr>
            <w:r w:rsidRPr="00AE722C">
              <w:rPr>
                <w:rFonts w:asciiTheme="majorHAnsi" w:hAnsiTheme="majorHAnsi"/>
                <w:b/>
                <w:bCs/>
              </w:rPr>
              <w:t>1</w:t>
            </w:r>
          </w:p>
        </w:tc>
        <w:tc>
          <w:tcPr>
            <w:tcW w:w="369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F9B6836" w14:textId="561E8DB4" w:rsidR="00442EAE" w:rsidRPr="000F7116" w:rsidRDefault="00442EAE" w:rsidP="000F7116">
            <w:pPr>
              <w:rPr>
                <w:rFonts w:asciiTheme="majorHAnsi" w:hAnsiTheme="majorHAnsi"/>
              </w:rPr>
            </w:pPr>
            <w:r w:rsidRPr="000F7116">
              <w:rPr>
                <w:rFonts w:asciiTheme="majorHAnsi" w:hAnsiTheme="majorHAnsi"/>
              </w:rPr>
              <w:t>Présentation par le candidat du plan de maintenance des bornes et des fauteuils</w:t>
            </w:r>
          </w:p>
        </w:tc>
        <w:tc>
          <w:tcPr>
            <w:tcW w:w="1748" w:type="dxa"/>
            <w:vMerge w:val="restart"/>
            <w:tcBorders>
              <w:top w:val="single" w:sz="8" w:space="0" w:color="4F81BD"/>
              <w:left w:val="single" w:sz="8" w:space="0" w:color="4F81BD"/>
              <w:right w:val="single" w:sz="8" w:space="0" w:color="4F81BD"/>
            </w:tcBorders>
            <w:shd w:val="clear" w:color="auto" w:fill="auto"/>
            <w:vAlign w:val="center"/>
          </w:tcPr>
          <w:p w14:paraId="37F9D4CE" w14:textId="4FBC3D10" w:rsidR="00442EAE" w:rsidRPr="00AE722C" w:rsidRDefault="00442EAE" w:rsidP="00442EAE">
            <w:pPr>
              <w:ind w:left="-108" w:right="-108" w:firstLine="34"/>
              <w:jc w:val="center"/>
              <w:rPr>
                <w:rFonts w:asciiTheme="majorHAnsi" w:hAnsiTheme="majorHAnsi"/>
              </w:rPr>
            </w:pPr>
            <w:r>
              <w:rPr>
                <w:rFonts w:asciiTheme="majorHAnsi" w:hAnsiTheme="majorHAnsi"/>
              </w:rPr>
              <w:t>Préciser et apporter les éléments de preuves adéquates</w:t>
            </w:r>
          </w:p>
        </w:tc>
        <w:tc>
          <w:tcPr>
            <w:tcW w:w="363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665BFFA" w14:textId="567EF592" w:rsidR="00442EAE" w:rsidRPr="00AE722C" w:rsidRDefault="00442EAE" w:rsidP="000F7116">
            <w:pPr>
              <w:ind w:firstLine="72"/>
              <w:jc w:val="center"/>
              <w:rPr>
                <w:rFonts w:asciiTheme="majorHAnsi" w:hAnsiTheme="majorHAnsi" w:cs="Arial"/>
              </w:rPr>
            </w:pPr>
          </w:p>
        </w:tc>
      </w:tr>
      <w:tr w:rsidR="00442EAE" w:rsidRPr="00AE722C" w14:paraId="0BFA065E" w14:textId="77777777" w:rsidTr="00582420">
        <w:trPr>
          <w:jc w:val="center"/>
        </w:trPr>
        <w:tc>
          <w:tcPr>
            <w:tcW w:w="111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6DC3303" w14:textId="04BEC9C1" w:rsidR="00442EAE" w:rsidRPr="00AE722C" w:rsidRDefault="00442EAE" w:rsidP="000F7116">
            <w:pPr>
              <w:jc w:val="center"/>
              <w:rPr>
                <w:rFonts w:asciiTheme="majorHAnsi" w:hAnsiTheme="majorHAnsi"/>
                <w:b/>
                <w:bCs/>
              </w:rPr>
            </w:pPr>
            <w:r>
              <w:rPr>
                <w:rFonts w:asciiTheme="majorHAnsi" w:hAnsiTheme="majorHAnsi"/>
                <w:b/>
                <w:bCs/>
              </w:rPr>
              <w:t>2</w:t>
            </w:r>
          </w:p>
        </w:tc>
        <w:tc>
          <w:tcPr>
            <w:tcW w:w="369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89DDC79" w14:textId="0151AC1A" w:rsidR="00442EAE" w:rsidRPr="000F7116" w:rsidRDefault="00442EAE" w:rsidP="000F7116">
            <w:pPr>
              <w:rPr>
                <w:rFonts w:asciiTheme="majorHAnsi" w:hAnsiTheme="majorHAnsi"/>
              </w:rPr>
            </w:pPr>
            <w:r w:rsidRPr="000F7116">
              <w:rPr>
                <w:rFonts w:asciiTheme="majorHAnsi" w:hAnsiTheme="majorHAnsi"/>
              </w:rPr>
              <w:t>Ergonomie et accessibilité du dispositif proposé par le candidat : facilité d’usage par le public,</w:t>
            </w:r>
          </w:p>
        </w:tc>
        <w:tc>
          <w:tcPr>
            <w:tcW w:w="1748" w:type="dxa"/>
            <w:vMerge/>
            <w:tcBorders>
              <w:left w:val="single" w:sz="8" w:space="0" w:color="4F81BD"/>
              <w:right w:val="single" w:sz="8" w:space="0" w:color="4F81BD"/>
            </w:tcBorders>
            <w:shd w:val="clear" w:color="auto" w:fill="auto"/>
            <w:vAlign w:val="center"/>
          </w:tcPr>
          <w:p w14:paraId="1B1FD464" w14:textId="76DA9980" w:rsidR="00442EAE" w:rsidRPr="00AE722C" w:rsidRDefault="00442EAE" w:rsidP="000F7116">
            <w:pPr>
              <w:ind w:left="-108" w:right="-108" w:firstLine="34"/>
              <w:rPr>
                <w:rFonts w:asciiTheme="majorHAnsi" w:hAnsiTheme="majorHAnsi"/>
              </w:rPr>
            </w:pPr>
          </w:p>
        </w:tc>
        <w:tc>
          <w:tcPr>
            <w:tcW w:w="363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F23D047" w14:textId="77777777" w:rsidR="00442EAE" w:rsidRPr="00AE722C" w:rsidRDefault="00442EAE" w:rsidP="000F7116">
            <w:pPr>
              <w:ind w:firstLine="72"/>
              <w:jc w:val="center"/>
              <w:rPr>
                <w:rFonts w:asciiTheme="majorHAnsi" w:hAnsiTheme="majorHAnsi" w:cs="Arial"/>
              </w:rPr>
            </w:pPr>
          </w:p>
        </w:tc>
      </w:tr>
      <w:tr w:rsidR="00442EAE" w:rsidRPr="00AE722C" w14:paraId="2AEAF054" w14:textId="77777777" w:rsidTr="00582420">
        <w:trPr>
          <w:jc w:val="center"/>
        </w:trPr>
        <w:tc>
          <w:tcPr>
            <w:tcW w:w="111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B097616" w14:textId="1212993D" w:rsidR="00442EAE" w:rsidRPr="000F7116" w:rsidRDefault="00442EAE" w:rsidP="00280E43">
            <w:pPr>
              <w:jc w:val="center"/>
              <w:rPr>
                <w:rFonts w:asciiTheme="majorHAnsi" w:hAnsiTheme="majorHAnsi"/>
                <w:b/>
                <w:bCs/>
              </w:rPr>
            </w:pPr>
            <w:r w:rsidRPr="000F7116">
              <w:rPr>
                <w:rFonts w:asciiTheme="majorHAnsi" w:hAnsiTheme="majorHAnsi"/>
                <w:b/>
                <w:bCs/>
              </w:rPr>
              <w:t>3</w:t>
            </w:r>
          </w:p>
        </w:tc>
        <w:tc>
          <w:tcPr>
            <w:tcW w:w="3699" w:type="dxa"/>
            <w:tcBorders>
              <w:top w:val="single" w:sz="8" w:space="0" w:color="4F81BD"/>
              <w:left w:val="single" w:sz="8" w:space="0" w:color="4F81BD"/>
              <w:bottom w:val="single" w:sz="8" w:space="0" w:color="4F81BD"/>
              <w:right w:val="single" w:sz="8" w:space="0" w:color="4F81BD"/>
            </w:tcBorders>
            <w:shd w:val="clear" w:color="auto" w:fill="auto"/>
            <w:vAlign w:val="bottom"/>
          </w:tcPr>
          <w:p w14:paraId="08CDA8EE" w14:textId="3EBA74E6" w:rsidR="00442EAE" w:rsidRDefault="00442EAE" w:rsidP="00280E43">
            <w:pPr>
              <w:jc w:val="center"/>
              <w:rPr>
                <w:rFonts w:asciiTheme="majorHAnsi" w:hAnsiTheme="majorHAnsi"/>
              </w:rPr>
            </w:pPr>
            <w:r w:rsidRPr="000F7116">
              <w:rPr>
                <w:rFonts w:asciiTheme="majorHAnsi" w:hAnsiTheme="majorHAnsi"/>
              </w:rPr>
              <w:t>Maintenance/SAV</w:t>
            </w:r>
          </w:p>
          <w:p w14:paraId="15041332" w14:textId="54D65933" w:rsidR="00442EAE" w:rsidRPr="000F7116" w:rsidRDefault="00442EAE" w:rsidP="00280E43">
            <w:pPr>
              <w:rPr>
                <w:rFonts w:asciiTheme="majorHAnsi" w:hAnsiTheme="majorHAnsi"/>
              </w:rPr>
            </w:pPr>
          </w:p>
        </w:tc>
        <w:tc>
          <w:tcPr>
            <w:tcW w:w="1748" w:type="dxa"/>
            <w:vMerge/>
            <w:tcBorders>
              <w:left w:val="single" w:sz="8" w:space="0" w:color="4F81BD"/>
              <w:right w:val="single" w:sz="8" w:space="0" w:color="4F81BD"/>
            </w:tcBorders>
            <w:shd w:val="clear" w:color="auto" w:fill="auto"/>
            <w:vAlign w:val="center"/>
          </w:tcPr>
          <w:p w14:paraId="5861198A" w14:textId="5853DA4F" w:rsidR="00442EAE" w:rsidRPr="00AE722C" w:rsidRDefault="00442EAE" w:rsidP="000F7116">
            <w:pPr>
              <w:ind w:left="-108" w:right="-108" w:firstLine="34"/>
              <w:rPr>
                <w:rFonts w:asciiTheme="majorHAnsi" w:hAnsiTheme="majorHAnsi"/>
              </w:rPr>
            </w:pPr>
          </w:p>
        </w:tc>
        <w:tc>
          <w:tcPr>
            <w:tcW w:w="363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01D9BB3" w14:textId="77777777" w:rsidR="00442EAE" w:rsidRPr="00AE722C" w:rsidRDefault="00442EAE" w:rsidP="000F7116">
            <w:pPr>
              <w:ind w:firstLine="72"/>
              <w:jc w:val="center"/>
              <w:rPr>
                <w:rFonts w:asciiTheme="majorHAnsi" w:hAnsiTheme="majorHAnsi" w:cs="Arial"/>
              </w:rPr>
            </w:pPr>
          </w:p>
        </w:tc>
      </w:tr>
      <w:tr w:rsidR="00442EAE" w:rsidRPr="00AE722C" w14:paraId="0DA74849" w14:textId="77777777" w:rsidTr="00582420">
        <w:trPr>
          <w:jc w:val="center"/>
        </w:trPr>
        <w:tc>
          <w:tcPr>
            <w:tcW w:w="111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D3BC608" w14:textId="3DCA678B" w:rsidR="00442EAE" w:rsidRPr="00AE722C" w:rsidRDefault="00442EAE" w:rsidP="000F7116">
            <w:pPr>
              <w:jc w:val="center"/>
              <w:rPr>
                <w:rFonts w:asciiTheme="majorHAnsi" w:hAnsiTheme="majorHAnsi"/>
                <w:b/>
                <w:bCs/>
              </w:rPr>
            </w:pPr>
            <w:r>
              <w:rPr>
                <w:rFonts w:asciiTheme="majorHAnsi" w:hAnsiTheme="majorHAnsi"/>
                <w:b/>
                <w:bCs/>
              </w:rPr>
              <w:t>4</w:t>
            </w:r>
          </w:p>
        </w:tc>
        <w:tc>
          <w:tcPr>
            <w:tcW w:w="369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9292E38" w14:textId="45DB3DC5" w:rsidR="00442EAE" w:rsidRPr="000F7116" w:rsidRDefault="00442EAE" w:rsidP="000F7116">
            <w:pPr>
              <w:rPr>
                <w:rFonts w:asciiTheme="majorHAnsi" w:hAnsiTheme="majorHAnsi"/>
              </w:rPr>
            </w:pPr>
            <w:r w:rsidRPr="000F7116">
              <w:rPr>
                <w:rFonts w:asciiTheme="majorHAnsi" w:hAnsiTheme="majorHAnsi"/>
              </w:rPr>
              <w:t>Qualité des fauteuils mis à disposition (évaluation à partir des fiches techniques), : ergonomie et praticité, facilité de nettoyage</w:t>
            </w:r>
          </w:p>
        </w:tc>
        <w:tc>
          <w:tcPr>
            <w:tcW w:w="1748" w:type="dxa"/>
            <w:vMerge/>
            <w:tcBorders>
              <w:left w:val="single" w:sz="8" w:space="0" w:color="4F81BD"/>
              <w:right w:val="single" w:sz="8" w:space="0" w:color="4F81BD"/>
            </w:tcBorders>
            <w:shd w:val="clear" w:color="auto" w:fill="auto"/>
            <w:vAlign w:val="center"/>
          </w:tcPr>
          <w:p w14:paraId="3BDF0A5D" w14:textId="130CA53C" w:rsidR="00442EAE" w:rsidRPr="00AE722C" w:rsidRDefault="00442EAE" w:rsidP="000F7116">
            <w:pPr>
              <w:ind w:left="-108" w:right="-108" w:firstLine="34"/>
              <w:rPr>
                <w:rFonts w:asciiTheme="majorHAnsi" w:hAnsiTheme="majorHAnsi"/>
              </w:rPr>
            </w:pPr>
          </w:p>
        </w:tc>
        <w:tc>
          <w:tcPr>
            <w:tcW w:w="363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69D5A8A" w14:textId="77777777" w:rsidR="00442EAE" w:rsidRPr="00AE722C" w:rsidRDefault="00442EAE" w:rsidP="000F7116">
            <w:pPr>
              <w:ind w:firstLine="72"/>
              <w:jc w:val="center"/>
              <w:rPr>
                <w:rFonts w:asciiTheme="majorHAnsi" w:hAnsiTheme="majorHAnsi" w:cs="Arial"/>
              </w:rPr>
            </w:pPr>
          </w:p>
        </w:tc>
      </w:tr>
      <w:tr w:rsidR="00442EAE" w:rsidRPr="00AE722C" w14:paraId="6D7133AB" w14:textId="77777777" w:rsidTr="00582420">
        <w:trPr>
          <w:jc w:val="center"/>
        </w:trPr>
        <w:tc>
          <w:tcPr>
            <w:tcW w:w="111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F0F0EE0" w14:textId="419B645A" w:rsidR="00442EAE" w:rsidRPr="00AE722C" w:rsidRDefault="00442EAE" w:rsidP="000F7116">
            <w:pPr>
              <w:jc w:val="center"/>
              <w:rPr>
                <w:rFonts w:asciiTheme="majorHAnsi" w:hAnsiTheme="majorHAnsi"/>
                <w:b/>
                <w:bCs/>
              </w:rPr>
            </w:pPr>
            <w:r>
              <w:rPr>
                <w:rFonts w:asciiTheme="majorHAnsi" w:hAnsiTheme="majorHAnsi"/>
                <w:b/>
                <w:bCs/>
              </w:rPr>
              <w:t>5</w:t>
            </w:r>
          </w:p>
        </w:tc>
        <w:tc>
          <w:tcPr>
            <w:tcW w:w="369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FBAACE6" w14:textId="1A0995A2" w:rsidR="00442EAE" w:rsidRPr="000F7116" w:rsidRDefault="00442EAE" w:rsidP="000F7116">
            <w:pPr>
              <w:rPr>
                <w:rFonts w:asciiTheme="majorHAnsi" w:hAnsiTheme="majorHAnsi"/>
              </w:rPr>
            </w:pPr>
            <w:r w:rsidRPr="000F7116">
              <w:rPr>
                <w:rFonts w:asciiTheme="majorHAnsi" w:hAnsiTheme="majorHAnsi"/>
              </w:rPr>
              <w:t>Communication, accompagnement et formation des agents et du public (plan de communication, mise à disposition d’outils de communication, …)</w:t>
            </w:r>
          </w:p>
        </w:tc>
        <w:tc>
          <w:tcPr>
            <w:tcW w:w="1748" w:type="dxa"/>
            <w:vMerge/>
            <w:tcBorders>
              <w:left w:val="single" w:sz="8" w:space="0" w:color="4F81BD"/>
              <w:right w:val="single" w:sz="8" w:space="0" w:color="4F81BD"/>
            </w:tcBorders>
            <w:shd w:val="clear" w:color="auto" w:fill="auto"/>
            <w:vAlign w:val="center"/>
          </w:tcPr>
          <w:p w14:paraId="2787C168" w14:textId="065720C2" w:rsidR="00442EAE" w:rsidRPr="00AE722C" w:rsidRDefault="00442EAE" w:rsidP="000F7116">
            <w:pPr>
              <w:ind w:left="-108" w:right="-108" w:firstLine="34"/>
              <w:rPr>
                <w:rFonts w:asciiTheme="majorHAnsi" w:hAnsiTheme="majorHAnsi"/>
              </w:rPr>
            </w:pPr>
          </w:p>
        </w:tc>
        <w:tc>
          <w:tcPr>
            <w:tcW w:w="363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E13820F" w14:textId="77777777" w:rsidR="00442EAE" w:rsidRPr="00AE722C" w:rsidRDefault="00442EAE" w:rsidP="000F7116">
            <w:pPr>
              <w:ind w:firstLine="72"/>
              <w:jc w:val="center"/>
              <w:rPr>
                <w:rFonts w:asciiTheme="majorHAnsi" w:hAnsiTheme="majorHAnsi" w:cs="Arial"/>
              </w:rPr>
            </w:pPr>
          </w:p>
        </w:tc>
      </w:tr>
      <w:tr w:rsidR="00442EAE" w:rsidRPr="00AE722C" w14:paraId="24034BC1" w14:textId="77777777" w:rsidTr="00582420">
        <w:trPr>
          <w:jc w:val="center"/>
        </w:trPr>
        <w:tc>
          <w:tcPr>
            <w:tcW w:w="111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97829AF" w14:textId="366B6300" w:rsidR="00442EAE" w:rsidRPr="00AE722C" w:rsidRDefault="00442EAE" w:rsidP="000F7116">
            <w:pPr>
              <w:jc w:val="center"/>
              <w:rPr>
                <w:rFonts w:asciiTheme="majorHAnsi" w:hAnsiTheme="majorHAnsi"/>
                <w:b/>
                <w:bCs/>
              </w:rPr>
            </w:pPr>
            <w:r>
              <w:rPr>
                <w:rFonts w:asciiTheme="majorHAnsi" w:hAnsiTheme="majorHAnsi"/>
                <w:b/>
                <w:bCs/>
              </w:rPr>
              <w:t>6</w:t>
            </w:r>
          </w:p>
        </w:tc>
        <w:tc>
          <w:tcPr>
            <w:tcW w:w="369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1E3FAA9" w14:textId="1EF65FCA" w:rsidR="00442EAE" w:rsidRPr="000F7116" w:rsidRDefault="00442EAE" w:rsidP="000F7116">
            <w:pPr>
              <w:rPr>
                <w:rFonts w:asciiTheme="majorHAnsi" w:hAnsiTheme="majorHAnsi"/>
              </w:rPr>
            </w:pPr>
            <w:r w:rsidRPr="000F7116">
              <w:rPr>
                <w:rFonts w:asciiTheme="majorHAnsi" w:hAnsiTheme="majorHAnsi"/>
              </w:rPr>
              <w:t>Délai d’installation des fauteuils et délai de commande et de mise en service des fauteuils</w:t>
            </w:r>
          </w:p>
        </w:tc>
        <w:tc>
          <w:tcPr>
            <w:tcW w:w="1748" w:type="dxa"/>
            <w:vMerge/>
            <w:tcBorders>
              <w:left w:val="single" w:sz="8" w:space="0" w:color="4F81BD"/>
              <w:bottom w:val="single" w:sz="8" w:space="0" w:color="4F81BD"/>
              <w:right w:val="single" w:sz="8" w:space="0" w:color="4F81BD"/>
            </w:tcBorders>
            <w:shd w:val="clear" w:color="auto" w:fill="auto"/>
            <w:vAlign w:val="center"/>
          </w:tcPr>
          <w:p w14:paraId="3214084D" w14:textId="0C745BD4" w:rsidR="00442EAE" w:rsidRPr="00AE722C" w:rsidRDefault="00442EAE" w:rsidP="000F7116">
            <w:pPr>
              <w:ind w:left="-108" w:right="-108" w:firstLine="34"/>
              <w:rPr>
                <w:rFonts w:asciiTheme="majorHAnsi" w:hAnsiTheme="majorHAnsi"/>
              </w:rPr>
            </w:pPr>
          </w:p>
        </w:tc>
        <w:tc>
          <w:tcPr>
            <w:tcW w:w="363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58F42D2" w14:textId="77777777" w:rsidR="00442EAE" w:rsidRPr="00AE722C" w:rsidRDefault="00442EAE" w:rsidP="000F7116">
            <w:pPr>
              <w:ind w:firstLine="72"/>
              <w:jc w:val="center"/>
              <w:rPr>
                <w:rFonts w:asciiTheme="majorHAnsi" w:hAnsiTheme="majorHAnsi" w:cs="Arial"/>
              </w:rPr>
            </w:pPr>
          </w:p>
        </w:tc>
      </w:tr>
    </w:tbl>
    <w:p w14:paraId="384D4B40" w14:textId="40F687AE" w:rsidR="00084BD4" w:rsidRDefault="00084BD4" w:rsidP="00985BFB">
      <w:pPr>
        <w:widowControl w:val="0"/>
        <w:autoSpaceDE w:val="0"/>
        <w:autoSpaceDN w:val="0"/>
        <w:adjustRightInd w:val="0"/>
        <w:spacing w:after="200"/>
        <w:rPr>
          <w:rFonts w:asciiTheme="majorHAnsi" w:eastAsia="Arial Unicode MS" w:hAnsiTheme="majorHAnsi" w:cs="Arial"/>
          <w:b/>
          <w:bCs/>
          <w:i/>
          <w:iCs/>
          <w:color w:val="auto"/>
          <w:u w:val="single"/>
        </w:rPr>
      </w:pPr>
    </w:p>
    <w:p w14:paraId="4CBFE7DD" w14:textId="792EF853" w:rsidR="00280E43" w:rsidRDefault="00280E43" w:rsidP="00985BFB">
      <w:pPr>
        <w:widowControl w:val="0"/>
        <w:autoSpaceDE w:val="0"/>
        <w:autoSpaceDN w:val="0"/>
        <w:adjustRightInd w:val="0"/>
        <w:spacing w:after="200"/>
        <w:rPr>
          <w:rFonts w:asciiTheme="majorHAnsi" w:eastAsia="Arial Unicode MS" w:hAnsiTheme="majorHAnsi" w:cs="Arial"/>
          <w:b/>
          <w:bCs/>
          <w:i/>
          <w:iCs/>
          <w:color w:val="auto"/>
          <w:u w:val="single"/>
        </w:rPr>
      </w:pPr>
    </w:p>
    <w:p w14:paraId="19F98FB3" w14:textId="160A9022" w:rsidR="00280E43" w:rsidRDefault="00280E43" w:rsidP="00985BFB">
      <w:pPr>
        <w:widowControl w:val="0"/>
        <w:autoSpaceDE w:val="0"/>
        <w:autoSpaceDN w:val="0"/>
        <w:adjustRightInd w:val="0"/>
        <w:spacing w:after="200"/>
        <w:rPr>
          <w:rFonts w:asciiTheme="majorHAnsi" w:eastAsia="Arial Unicode MS" w:hAnsiTheme="majorHAnsi" w:cs="Arial"/>
          <w:b/>
          <w:bCs/>
          <w:i/>
          <w:iCs/>
          <w:color w:val="auto"/>
          <w:u w:val="single"/>
        </w:rPr>
      </w:pPr>
    </w:p>
    <w:p w14:paraId="2E48347B" w14:textId="23121B24" w:rsidR="00280E43" w:rsidRDefault="00280E43" w:rsidP="00985BFB">
      <w:pPr>
        <w:widowControl w:val="0"/>
        <w:autoSpaceDE w:val="0"/>
        <w:autoSpaceDN w:val="0"/>
        <w:adjustRightInd w:val="0"/>
        <w:spacing w:after="200"/>
        <w:rPr>
          <w:rFonts w:asciiTheme="majorHAnsi" w:eastAsia="Arial Unicode MS" w:hAnsiTheme="majorHAnsi" w:cs="Arial"/>
          <w:b/>
          <w:bCs/>
          <w:i/>
          <w:iCs/>
          <w:color w:val="auto"/>
          <w:u w:val="single"/>
        </w:rPr>
      </w:pPr>
    </w:p>
    <w:p w14:paraId="08A8005C" w14:textId="30227974" w:rsidR="00280E43" w:rsidRDefault="00280E43" w:rsidP="00985BFB">
      <w:pPr>
        <w:widowControl w:val="0"/>
        <w:autoSpaceDE w:val="0"/>
        <w:autoSpaceDN w:val="0"/>
        <w:adjustRightInd w:val="0"/>
        <w:spacing w:after="200"/>
        <w:rPr>
          <w:rFonts w:asciiTheme="majorHAnsi" w:eastAsia="Arial Unicode MS" w:hAnsiTheme="majorHAnsi" w:cs="Arial"/>
          <w:b/>
          <w:bCs/>
          <w:i/>
          <w:iCs/>
          <w:color w:val="auto"/>
          <w:u w:val="single"/>
        </w:rPr>
      </w:pPr>
    </w:p>
    <w:p w14:paraId="359A1B2D" w14:textId="7411647D" w:rsidR="00280E43" w:rsidRDefault="00280E43" w:rsidP="00985BFB">
      <w:pPr>
        <w:widowControl w:val="0"/>
        <w:autoSpaceDE w:val="0"/>
        <w:autoSpaceDN w:val="0"/>
        <w:adjustRightInd w:val="0"/>
        <w:spacing w:after="200"/>
        <w:rPr>
          <w:rFonts w:asciiTheme="majorHAnsi" w:eastAsia="Arial Unicode MS" w:hAnsiTheme="majorHAnsi" w:cs="Arial"/>
          <w:b/>
          <w:bCs/>
          <w:i/>
          <w:iCs/>
          <w:color w:val="auto"/>
          <w:u w:val="single"/>
        </w:rPr>
      </w:pPr>
    </w:p>
    <w:p w14:paraId="5A48F2C4" w14:textId="3B961DA6" w:rsidR="00280E43" w:rsidRDefault="00280E43" w:rsidP="00985BFB">
      <w:pPr>
        <w:widowControl w:val="0"/>
        <w:autoSpaceDE w:val="0"/>
        <w:autoSpaceDN w:val="0"/>
        <w:adjustRightInd w:val="0"/>
        <w:spacing w:after="200"/>
        <w:rPr>
          <w:rFonts w:asciiTheme="majorHAnsi" w:eastAsia="Arial Unicode MS" w:hAnsiTheme="majorHAnsi" w:cs="Arial"/>
          <w:b/>
          <w:bCs/>
          <w:i/>
          <w:iCs/>
          <w:color w:val="auto"/>
          <w:u w:val="single"/>
        </w:rPr>
      </w:pPr>
    </w:p>
    <w:p w14:paraId="08FC37FC" w14:textId="4EFC6762" w:rsidR="00280E43" w:rsidRDefault="00280E43" w:rsidP="00985BFB">
      <w:pPr>
        <w:widowControl w:val="0"/>
        <w:autoSpaceDE w:val="0"/>
        <w:autoSpaceDN w:val="0"/>
        <w:adjustRightInd w:val="0"/>
        <w:spacing w:after="200"/>
        <w:rPr>
          <w:rFonts w:asciiTheme="majorHAnsi" w:eastAsia="Arial Unicode MS" w:hAnsiTheme="majorHAnsi" w:cs="Arial"/>
          <w:b/>
          <w:bCs/>
          <w:i/>
          <w:iCs/>
          <w:color w:val="auto"/>
          <w:u w:val="single"/>
        </w:rPr>
      </w:pPr>
    </w:p>
    <w:p w14:paraId="4416F437" w14:textId="77777777" w:rsidR="00280E43" w:rsidRPr="00AE722C" w:rsidRDefault="00280E43" w:rsidP="00985BFB">
      <w:pPr>
        <w:widowControl w:val="0"/>
        <w:autoSpaceDE w:val="0"/>
        <w:autoSpaceDN w:val="0"/>
        <w:adjustRightInd w:val="0"/>
        <w:spacing w:after="200"/>
        <w:rPr>
          <w:rFonts w:asciiTheme="majorHAnsi" w:eastAsia="Arial Unicode MS" w:hAnsiTheme="majorHAnsi" w:cs="Arial"/>
          <w:b/>
          <w:bCs/>
          <w:i/>
          <w:iCs/>
          <w:color w:val="auto"/>
          <w:u w:val="single"/>
        </w:rPr>
      </w:pPr>
    </w:p>
    <w:p w14:paraId="084CB3FD" w14:textId="673137AE" w:rsidR="00084BD4" w:rsidRPr="00AE722C" w:rsidRDefault="005355D1" w:rsidP="00AE722C">
      <w:pPr>
        <w:pStyle w:val="Paragraphedeliste"/>
        <w:widowControl w:val="0"/>
        <w:numPr>
          <w:ilvl w:val="0"/>
          <w:numId w:val="10"/>
        </w:numPr>
        <w:autoSpaceDE w:val="0"/>
        <w:autoSpaceDN w:val="0"/>
        <w:adjustRightInd w:val="0"/>
        <w:spacing w:after="200"/>
        <w:rPr>
          <w:rFonts w:asciiTheme="majorHAnsi" w:eastAsia="Arial Unicode MS" w:hAnsiTheme="majorHAnsi" w:cs="Arial"/>
          <w:b/>
          <w:bCs/>
          <w:color w:val="auto"/>
        </w:rPr>
      </w:pPr>
      <w:r w:rsidRPr="00AE722C">
        <w:rPr>
          <w:rFonts w:asciiTheme="majorHAnsi" w:eastAsia="Arial Unicode MS" w:hAnsiTheme="majorHAnsi" w:cs="Arial"/>
          <w:b/>
          <w:bCs/>
          <w:color w:val="auto"/>
        </w:rPr>
        <w:t>Développement durable</w:t>
      </w:r>
    </w:p>
    <w:tbl>
      <w:tblPr>
        <w:tblW w:w="10196" w:type="dxa"/>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1111"/>
        <w:gridCol w:w="3699"/>
        <w:gridCol w:w="1748"/>
        <w:gridCol w:w="3638"/>
      </w:tblGrid>
      <w:tr w:rsidR="005355D1" w:rsidRPr="00342B0D" w14:paraId="65322EA3" w14:textId="77777777" w:rsidTr="00842AFF">
        <w:trPr>
          <w:jc w:val="center"/>
        </w:trPr>
        <w:tc>
          <w:tcPr>
            <w:tcW w:w="4810" w:type="dxa"/>
            <w:gridSpan w:val="2"/>
            <w:tcBorders>
              <w:top w:val="single" w:sz="8" w:space="0" w:color="4F81BD"/>
              <w:left w:val="single" w:sz="8" w:space="0" w:color="4F81BD"/>
              <w:bottom w:val="single" w:sz="18" w:space="0" w:color="4F81BD"/>
              <w:right w:val="single" w:sz="8" w:space="0" w:color="4F81BD"/>
            </w:tcBorders>
            <w:shd w:val="clear" w:color="auto" w:fill="DBE5F1"/>
            <w:vAlign w:val="center"/>
          </w:tcPr>
          <w:p w14:paraId="368818A7" w14:textId="77777777" w:rsidR="005355D1" w:rsidRPr="000E40F0" w:rsidRDefault="005355D1" w:rsidP="00842AFF">
            <w:pPr>
              <w:jc w:val="center"/>
              <w:rPr>
                <w:rFonts w:asciiTheme="majorHAnsi" w:hAnsiTheme="majorHAnsi"/>
                <w:b/>
                <w:bCs/>
                <w:sz w:val="24"/>
                <w:szCs w:val="24"/>
              </w:rPr>
            </w:pPr>
          </w:p>
          <w:p w14:paraId="1E2695BD" w14:textId="77777777" w:rsidR="005355D1" w:rsidRPr="000E40F0" w:rsidRDefault="005355D1" w:rsidP="00842AFF">
            <w:pPr>
              <w:jc w:val="center"/>
              <w:rPr>
                <w:rFonts w:asciiTheme="majorHAnsi" w:hAnsiTheme="majorHAnsi"/>
                <w:b/>
                <w:bCs/>
                <w:sz w:val="24"/>
                <w:szCs w:val="24"/>
              </w:rPr>
            </w:pPr>
            <w:r w:rsidRPr="000E40F0">
              <w:rPr>
                <w:rFonts w:asciiTheme="majorHAnsi" w:hAnsiTheme="majorHAnsi"/>
                <w:b/>
                <w:bCs/>
                <w:sz w:val="24"/>
                <w:szCs w:val="24"/>
              </w:rPr>
              <w:t>Questions</w:t>
            </w:r>
          </w:p>
        </w:tc>
        <w:tc>
          <w:tcPr>
            <w:tcW w:w="1748" w:type="dxa"/>
            <w:tcBorders>
              <w:top w:val="single" w:sz="8" w:space="0" w:color="4F81BD"/>
              <w:left w:val="single" w:sz="8" w:space="0" w:color="4F81BD"/>
              <w:bottom w:val="single" w:sz="18" w:space="0" w:color="4F81BD"/>
              <w:right w:val="single" w:sz="8" w:space="0" w:color="4F81BD"/>
            </w:tcBorders>
            <w:shd w:val="clear" w:color="auto" w:fill="DBE5F1"/>
            <w:vAlign w:val="center"/>
          </w:tcPr>
          <w:p w14:paraId="494B29AF" w14:textId="77777777" w:rsidR="005355D1" w:rsidRPr="000E40F0" w:rsidRDefault="005355D1" w:rsidP="00842AFF">
            <w:pPr>
              <w:jc w:val="center"/>
              <w:rPr>
                <w:rFonts w:asciiTheme="majorHAnsi" w:hAnsiTheme="majorHAnsi"/>
                <w:b/>
                <w:bCs/>
                <w:sz w:val="24"/>
                <w:szCs w:val="24"/>
              </w:rPr>
            </w:pPr>
            <w:r w:rsidRPr="000E40F0">
              <w:rPr>
                <w:rFonts w:asciiTheme="majorHAnsi" w:hAnsiTheme="majorHAnsi"/>
                <w:b/>
                <w:bCs/>
                <w:sz w:val="24"/>
                <w:szCs w:val="24"/>
              </w:rPr>
              <w:t>Mode de réponse attendue</w:t>
            </w:r>
          </w:p>
        </w:tc>
        <w:tc>
          <w:tcPr>
            <w:tcW w:w="3638" w:type="dxa"/>
            <w:tcBorders>
              <w:top w:val="single" w:sz="8" w:space="0" w:color="4F81BD"/>
              <w:left w:val="single" w:sz="8" w:space="0" w:color="4F81BD"/>
              <w:bottom w:val="single" w:sz="18" w:space="0" w:color="4F81BD"/>
              <w:right w:val="single" w:sz="8" w:space="0" w:color="4F81BD"/>
            </w:tcBorders>
            <w:shd w:val="clear" w:color="auto" w:fill="DBE5F1"/>
            <w:vAlign w:val="center"/>
          </w:tcPr>
          <w:p w14:paraId="638AF6FD" w14:textId="77777777" w:rsidR="005355D1" w:rsidRPr="000E40F0" w:rsidRDefault="005355D1" w:rsidP="00842AFF">
            <w:pPr>
              <w:jc w:val="center"/>
              <w:rPr>
                <w:rFonts w:asciiTheme="majorHAnsi" w:hAnsiTheme="majorHAnsi"/>
                <w:b/>
                <w:bCs/>
                <w:sz w:val="24"/>
                <w:szCs w:val="24"/>
              </w:rPr>
            </w:pPr>
            <w:r w:rsidRPr="000E40F0">
              <w:rPr>
                <w:rFonts w:asciiTheme="majorHAnsi" w:hAnsiTheme="majorHAnsi"/>
                <w:b/>
                <w:bCs/>
                <w:sz w:val="24"/>
                <w:szCs w:val="24"/>
              </w:rPr>
              <w:t>Réponse du candidat</w:t>
            </w:r>
          </w:p>
        </w:tc>
      </w:tr>
      <w:tr w:rsidR="00442EAE" w:rsidRPr="00342B0D" w14:paraId="32C327AA" w14:textId="77777777" w:rsidTr="00735CE1">
        <w:trPr>
          <w:jc w:val="center"/>
        </w:trPr>
        <w:tc>
          <w:tcPr>
            <w:tcW w:w="111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133FE2D" w14:textId="77777777" w:rsidR="00442EAE" w:rsidRPr="000E40F0" w:rsidRDefault="00442EAE" w:rsidP="00842AFF">
            <w:pPr>
              <w:jc w:val="center"/>
              <w:rPr>
                <w:rFonts w:asciiTheme="majorHAnsi" w:hAnsiTheme="majorHAnsi"/>
                <w:b/>
                <w:bCs/>
              </w:rPr>
            </w:pPr>
            <w:r w:rsidRPr="000E40F0">
              <w:rPr>
                <w:rFonts w:asciiTheme="majorHAnsi" w:hAnsiTheme="majorHAnsi"/>
                <w:b/>
                <w:bCs/>
              </w:rPr>
              <w:t>1</w:t>
            </w:r>
          </w:p>
        </w:tc>
        <w:tc>
          <w:tcPr>
            <w:tcW w:w="369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2AAF1D1" w14:textId="5241C8CB" w:rsidR="00442EAE" w:rsidRPr="000E40F0" w:rsidRDefault="00442EAE" w:rsidP="00842AFF">
            <w:pPr>
              <w:rPr>
                <w:rFonts w:asciiTheme="majorHAnsi" w:hAnsiTheme="majorHAnsi"/>
              </w:rPr>
            </w:pPr>
            <w:r w:rsidRPr="000E40F0">
              <w:rPr>
                <w:rFonts w:asciiTheme="majorHAnsi" w:eastAsia="Calibri" w:hAnsiTheme="majorHAnsi"/>
                <w:iCs/>
              </w:rPr>
              <w:t>Actions mise en œuvre par le candidat favorisant la réduction de l’empreinte carbone pendant l’exécution du marché</w:t>
            </w:r>
          </w:p>
        </w:tc>
        <w:tc>
          <w:tcPr>
            <w:tcW w:w="1748" w:type="dxa"/>
            <w:vMerge w:val="restart"/>
            <w:tcBorders>
              <w:top w:val="single" w:sz="8" w:space="0" w:color="4F81BD"/>
              <w:left w:val="single" w:sz="8" w:space="0" w:color="4F81BD"/>
              <w:right w:val="single" w:sz="8" w:space="0" w:color="4F81BD"/>
            </w:tcBorders>
            <w:shd w:val="clear" w:color="auto" w:fill="auto"/>
            <w:vAlign w:val="center"/>
          </w:tcPr>
          <w:p w14:paraId="030BC73B" w14:textId="2A854D19" w:rsidR="00442EAE" w:rsidRPr="000E40F0" w:rsidRDefault="00442EAE" w:rsidP="005355D1">
            <w:pPr>
              <w:ind w:left="-108" w:right="-108" w:firstLine="34"/>
              <w:jc w:val="center"/>
              <w:rPr>
                <w:rFonts w:asciiTheme="majorHAnsi" w:hAnsiTheme="majorHAnsi"/>
              </w:rPr>
            </w:pPr>
            <w:r>
              <w:rPr>
                <w:rFonts w:asciiTheme="majorHAnsi" w:hAnsiTheme="majorHAnsi"/>
              </w:rPr>
              <w:t xml:space="preserve">Préciser et apporter les éléments de preuves adéquates </w:t>
            </w:r>
          </w:p>
        </w:tc>
        <w:tc>
          <w:tcPr>
            <w:tcW w:w="363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5E6CFE9" w14:textId="77777777" w:rsidR="00442EAE" w:rsidRPr="000E40F0" w:rsidRDefault="00442EAE" w:rsidP="00842AFF">
            <w:pPr>
              <w:ind w:firstLine="72"/>
              <w:jc w:val="center"/>
              <w:rPr>
                <w:rFonts w:asciiTheme="majorHAnsi" w:hAnsiTheme="majorHAnsi" w:cs="Arial"/>
              </w:rPr>
            </w:pPr>
          </w:p>
        </w:tc>
      </w:tr>
      <w:tr w:rsidR="00442EAE" w:rsidRPr="00342B0D" w14:paraId="0E3F4D4C" w14:textId="77777777" w:rsidTr="00735CE1">
        <w:trPr>
          <w:trHeight w:val="682"/>
          <w:jc w:val="center"/>
        </w:trPr>
        <w:tc>
          <w:tcPr>
            <w:tcW w:w="111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3D585A5" w14:textId="77777777" w:rsidR="00442EAE" w:rsidRPr="000E40F0" w:rsidRDefault="00442EAE" w:rsidP="00842AFF">
            <w:pPr>
              <w:jc w:val="center"/>
              <w:rPr>
                <w:rFonts w:asciiTheme="majorHAnsi" w:hAnsiTheme="majorHAnsi"/>
                <w:b/>
                <w:bCs/>
              </w:rPr>
            </w:pPr>
            <w:r w:rsidRPr="000E40F0">
              <w:rPr>
                <w:rFonts w:asciiTheme="majorHAnsi" w:hAnsiTheme="majorHAnsi"/>
                <w:b/>
                <w:bCs/>
              </w:rPr>
              <w:t>2</w:t>
            </w:r>
          </w:p>
        </w:tc>
        <w:tc>
          <w:tcPr>
            <w:tcW w:w="369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174B919" w14:textId="3F17BE9E" w:rsidR="00442EAE" w:rsidRPr="000E40F0" w:rsidRDefault="00442EAE" w:rsidP="00842AFF">
            <w:pPr>
              <w:rPr>
                <w:rFonts w:asciiTheme="majorHAnsi" w:hAnsiTheme="majorHAnsi"/>
              </w:rPr>
            </w:pPr>
            <w:r w:rsidRPr="000E40F0">
              <w:rPr>
                <w:rFonts w:asciiTheme="majorHAnsi" w:eastAsia="Calibri" w:hAnsiTheme="majorHAnsi"/>
                <w:iCs/>
              </w:rPr>
              <w:t>Consommation électrique des bornes</w:t>
            </w:r>
          </w:p>
        </w:tc>
        <w:tc>
          <w:tcPr>
            <w:tcW w:w="1748" w:type="dxa"/>
            <w:vMerge/>
            <w:tcBorders>
              <w:left w:val="single" w:sz="8" w:space="0" w:color="4F81BD"/>
              <w:right w:val="single" w:sz="8" w:space="0" w:color="4F81BD"/>
            </w:tcBorders>
            <w:shd w:val="clear" w:color="auto" w:fill="auto"/>
            <w:vAlign w:val="center"/>
          </w:tcPr>
          <w:p w14:paraId="65EDC9B9" w14:textId="3CA20D2F" w:rsidR="00442EAE" w:rsidRPr="000E40F0" w:rsidRDefault="00442EAE" w:rsidP="005355D1">
            <w:pPr>
              <w:ind w:left="-108" w:right="-108" w:firstLine="34"/>
              <w:jc w:val="center"/>
              <w:rPr>
                <w:rFonts w:asciiTheme="majorHAnsi" w:hAnsiTheme="majorHAnsi"/>
              </w:rPr>
            </w:pPr>
          </w:p>
        </w:tc>
        <w:tc>
          <w:tcPr>
            <w:tcW w:w="363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E60AFA5" w14:textId="77777777" w:rsidR="00442EAE" w:rsidRPr="000E40F0" w:rsidRDefault="00442EAE" w:rsidP="00842AFF">
            <w:pPr>
              <w:ind w:firstLine="72"/>
              <w:jc w:val="center"/>
              <w:rPr>
                <w:rFonts w:asciiTheme="majorHAnsi" w:hAnsiTheme="majorHAnsi" w:cs="Arial"/>
              </w:rPr>
            </w:pPr>
          </w:p>
        </w:tc>
      </w:tr>
      <w:tr w:rsidR="00442EAE" w:rsidRPr="00342B0D" w14:paraId="7630E970" w14:textId="77777777" w:rsidTr="00735CE1">
        <w:trPr>
          <w:jc w:val="center"/>
        </w:trPr>
        <w:tc>
          <w:tcPr>
            <w:tcW w:w="111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D8515EE" w14:textId="77777777" w:rsidR="00442EAE" w:rsidRPr="000E40F0" w:rsidRDefault="00442EAE" w:rsidP="005355D1">
            <w:pPr>
              <w:jc w:val="center"/>
              <w:rPr>
                <w:rFonts w:asciiTheme="majorHAnsi" w:hAnsiTheme="majorHAnsi"/>
                <w:b/>
                <w:bCs/>
              </w:rPr>
            </w:pPr>
            <w:r w:rsidRPr="000E40F0">
              <w:rPr>
                <w:rFonts w:asciiTheme="majorHAnsi" w:hAnsiTheme="majorHAnsi"/>
                <w:b/>
                <w:bCs/>
              </w:rPr>
              <w:t>3</w:t>
            </w:r>
          </w:p>
        </w:tc>
        <w:tc>
          <w:tcPr>
            <w:tcW w:w="369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5A72393" w14:textId="0CBDEDA5" w:rsidR="00442EAE" w:rsidRPr="000E40F0" w:rsidRDefault="00442EAE" w:rsidP="005355D1">
            <w:pPr>
              <w:rPr>
                <w:rFonts w:asciiTheme="majorHAnsi" w:hAnsiTheme="majorHAnsi"/>
              </w:rPr>
            </w:pPr>
            <w:r w:rsidRPr="000E40F0">
              <w:rPr>
                <w:rFonts w:asciiTheme="majorHAnsi" w:eastAsia="Calibri" w:hAnsiTheme="majorHAnsi"/>
                <w:iCs/>
              </w:rPr>
              <w:t>Réduction de l’impact carbone des trajets effectués par les véhicules de livraison et de maintenance</w:t>
            </w:r>
          </w:p>
        </w:tc>
        <w:tc>
          <w:tcPr>
            <w:tcW w:w="1748" w:type="dxa"/>
            <w:vMerge/>
            <w:tcBorders>
              <w:left w:val="single" w:sz="8" w:space="0" w:color="4F81BD"/>
              <w:right w:val="single" w:sz="8" w:space="0" w:color="4F81BD"/>
            </w:tcBorders>
            <w:shd w:val="clear" w:color="auto" w:fill="auto"/>
            <w:vAlign w:val="center"/>
          </w:tcPr>
          <w:p w14:paraId="580CAF9E" w14:textId="732B742D" w:rsidR="00442EAE" w:rsidRPr="000E40F0" w:rsidRDefault="00442EAE" w:rsidP="005355D1">
            <w:pPr>
              <w:ind w:left="-108" w:right="-108" w:firstLine="34"/>
              <w:jc w:val="center"/>
              <w:rPr>
                <w:rFonts w:asciiTheme="majorHAnsi" w:hAnsiTheme="majorHAnsi"/>
              </w:rPr>
            </w:pPr>
          </w:p>
        </w:tc>
        <w:tc>
          <w:tcPr>
            <w:tcW w:w="363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9BA2BD8" w14:textId="77777777" w:rsidR="00442EAE" w:rsidRPr="000E40F0" w:rsidRDefault="00442EAE" w:rsidP="005355D1">
            <w:pPr>
              <w:ind w:firstLine="72"/>
              <w:jc w:val="center"/>
              <w:rPr>
                <w:rFonts w:asciiTheme="majorHAnsi" w:hAnsiTheme="majorHAnsi" w:cs="Arial"/>
              </w:rPr>
            </w:pPr>
          </w:p>
        </w:tc>
      </w:tr>
      <w:tr w:rsidR="00442EAE" w:rsidRPr="00342B0D" w14:paraId="287483EF" w14:textId="77777777" w:rsidTr="00735CE1">
        <w:trPr>
          <w:jc w:val="center"/>
        </w:trPr>
        <w:tc>
          <w:tcPr>
            <w:tcW w:w="111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92B6608" w14:textId="71FBE49B" w:rsidR="00442EAE" w:rsidRPr="000E40F0" w:rsidRDefault="00442EAE" w:rsidP="005355D1">
            <w:pPr>
              <w:jc w:val="center"/>
              <w:rPr>
                <w:rFonts w:asciiTheme="majorHAnsi" w:hAnsiTheme="majorHAnsi"/>
                <w:b/>
                <w:bCs/>
              </w:rPr>
            </w:pPr>
            <w:r w:rsidRPr="000E40F0">
              <w:rPr>
                <w:rFonts w:asciiTheme="majorHAnsi" w:hAnsiTheme="majorHAnsi"/>
                <w:b/>
                <w:bCs/>
              </w:rPr>
              <w:t>4</w:t>
            </w:r>
          </w:p>
        </w:tc>
        <w:tc>
          <w:tcPr>
            <w:tcW w:w="369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0F63067" w14:textId="351A83CB" w:rsidR="00442EAE" w:rsidRPr="000E40F0" w:rsidRDefault="00442EAE" w:rsidP="005355D1">
            <w:pPr>
              <w:rPr>
                <w:rFonts w:asciiTheme="majorHAnsi" w:eastAsia="Calibri" w:hAnsiTheme="majorHAnsi"/>
                <w:iCs/>
              </w:rPr>
            </w:pPr>
            <w:r w:rsidRPr="000E40F0">
              <w:rPr>
                <w:rFonts w:asciiTheme="majorHAnsi" w:eastAsia="Calibri" w:hAnsiTheme="majorHAnsi"/>
                <w:iCs/>
              </w:rPr>
              <w:t>Qualité, durabilité et réparabilité des fauteuils mis à disposition pour l’exécution du marché</w:t>
            </w:r>
          </w:p>
        </w:tc>
        <w:tc>
          <w:tcPr>
            <w:tcW w:w="1748" w:type="dxa"/>
            <w:vMerge/>
            <w:tcBorders>
              <w:left w:val="single" w:sz="8" w:space="0" w:color="4F81BD"/>
              <w:right w:val="single" w:sz="8" w:space="0" w:color="4F81BD"/>
            </w:tcBorders>
            <w:shd w:val="clear" w:color="auto" w:fill="auto"/>
            <w:vAlign w:val="center"/>
          </w:tcPr>
          <w:p w14:paraId="4FAB9DAF" w14:textId="109F4A5C" w:rsidR="00442EAE" w:rsidRPr="000E40F0" w:rsidRDefault="00442EAE" w:rsidP="005355D1">
            <w:pPr>
              <w:ind w:left="-108" w:right="-108" w:firstLine="34"/>
              <w:jc w:val="center"/>
              <w:rPr>
                <w:rFonts w:asciiTheme="majorHAnsi" w:hAnsiTheme="majorHAnsi"/>
              </w:rPr>
            </w:pPr>
          </w:p>
        </w:tc>
        <w:tc>
          <w:tcPr>
            <w:tcW w:w="363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5CD1A3F" w14:textId="77777777" w:rsidR="00442EAE" w:rsidRPr="000E40F0" w:rsidRDefault="00442EAE" w:rsidP="005355D1">
            <w:pPr>
              <w:ind w:firstLine="72"/>
              <w:jc w:val="center"/>
              <w:rPr>
                <w:rFonts w:asciiTheme="majorHAnsi" w:hAnsiTheme="majorHAnsi" w:cs="Arial"/>
              </w:rPr>
            </w:pPr>
          </w:p>
        </w:tc>
      </w:tr>
      <w:tr w:rsidR="00442EAE" w:rsidRPr="00342B0D" w14:paraId="4E674140" w14:textId="77777777" w:rsidTr="00735CE1">
        <w:trPr>
          <w:jc w:val="center"/>
        </w:trPr>
        <w:tc>
          <w:tcPr>
            <w:tcW w:w="111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3FA05CD" w14:textId="6A3F1162" w:rsidR="00442EAE" w:rsidRPr="000E40F0" w:rsidRDefault="00442EAE" w:rsidP="005355D1">
            <w:pPr>
              <w:jc w:val="center"/>
              <w:rPr>
                <w:rFonts w:asciiTheme="majorHAnsi" w:hAnsiTheme="majorHAnsi"/>
                <w:b/>
                <w:bCs/>
              </w:rPr>
            </w:pPr>
            <w:r>
              <w:rPr>
                <w:rFonts w:asciiTheme="majorHAnsi" w:hAnsiTheme="majorHAnsi"/>
                <w:b/>
                <w:bCs/>
              </w:rPr>
              <w:t>5</w:t>
            </w:r>
          </w:p>
        </w:tc>
        <w:tc>
          <w:tcPr>
            <w:tcW w:w="369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900CB1F" w14:textId="77777777" w:rsidR="00442EAE" w:rsidRDefault="00442EAE" w:rsidP="005355D1">
            <w:pPr>
              <w:rPr>
                <w:rFonts w:asciiTheme="majorHAnsi" w:eastAsia="Calibri" w:hAnsiTheme="majorHAnsi"/>
                <w:iCs/>
              </w:rPr>
            </w:pPr>
          </w:p>
          <w:p w14:paraId="69BD6B1A" w14:textId="7D3EAB74" w:rsidR="00442EAE" w:rsidRPr="000E40F0" w:rsidRDefault="00442EAE" w:rsidP="005355D1">
            <w:pPr>
              <w:rPr>
                <w:rFonts w:asciiTheme="majorHAnsi" w:eastAsia="Calibri" w:hAnsiTheme="majorHAnsi"/>
                <w:iCs/>
              </w:rPr>
            </w:pPr>
            <w:r>
              <w:rPr>
                <w:rFonts w:asciiTheme="majorHAnsi" w:eastAsia="Calibri" w:hAnsiTheme="majorHAnsi"/>
                <w:iCs/>
              </w:rPr>
              <w:t>Présentation de l’offre du candidat du candidat &amp; la proposition commerciale</w:t>
            </w:r>
          </w:p>
        </w:tc>
        <w:tc>
          <w:tcPr>
            <w:tcW w:w="1748" w:type="dxa"/>
            <w:vMerge/>
            <w:tcBorders>
              <w:left w:val="single" w:sz="8" w:space="0" w:color="4F81BD"/>
              <w:bottom w:val="single" w:sz="8" w:space="0" w:color="4F81BD"/>
              <w:right w:val="single" w:sz="8" w:space="0" w:color="4F81BD"/>
            </w:tcBorders>
            <w:shd w:val="clear" w:color="auto" w:fill="auto"/>
            <w:vAlign w:val="center"/>
          </w:tcPr>
          <w:p w14:paraId="22C2B849" w14:textId="3C19BA4A" w:rsidR="00442EAE" w:rsidRPr="000E40F0" w:rsidRDefault="00442EAE" w:rsidP="005355D1">
            <w:pPr>
              <w:ind w:left="-108" w:right="-108" w:firstLine="34"/>
              <w:jc w:val="center"/>
              <w:rPr>
                <w:rFonts w:asciiTheme="majorHAnsi" w:hAnsiTheme="majorHAnsi"/>
              </w:rPr>
            </w:pPr>
          </w:p>
        </w:tc>
        <w:tc>
          <w:tcPr>
            <w:tcW w:w="363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3249B51" w14:textId="77777777" w:rsidR="00442EAE" w:rsidRPr="000E40F0" w:rsidRDefault="00442EAE" w:rsidP="005355D1">
            <w:pPr>
              <w:ind w:firstLine="72"/>
              <w:jc w:val="center"/>
              <w:rPr>
                <w:rFonts w:asciiTheme="majorHAnsi" w:hAnsiTheme="majorHAnsi" w:cs="Arial"/>
              </w:rPr>
            </w:pPr>
          </w:p>
        </w:tc>
      </w:tr>
    </w:tbl>
    <w:p w14:paraId="01A1AD4E" w14:textId="77777777" w:rsidR="00084BD4" w:rsidRPr="00AE722C" w:rsidRDefault="00084BD4" w:rsidP="00985BFB">
      <w:pPr>
        <w:widowControl w:val="0"/>
        <w:autoSpaceDE w:val="0"/>
        <w:autoSpaceDN w:val="0"/>
        <w:adjustRightInd w:val="0"/>
        <w:spacing w:after="200"/>
        <w:rPr>
          <w:rFonts w:asciiTheme="majorHAnsi" w:eastAsia="Arial Unicode MS" w:hAnsiTheme="majorHAnsi" w:cs="Arial"/>
          <w:b/>
          <w:bCs/>
          <w:i/>
          <w:iCs/>
          <w:color w:val="auto"/>
          <w:u w:val="single"/>
        </w:rPr>
      </w:pPr>
    </w:p>
    <w:p w14:paraId="32824C40" w14:textId="77777777" w:rsidR="00084BD4" w:rsidRPr="00AE722C" w:rsidRDefault="00084BD4" w:rsidP="00985BFB">
      <w:pPr>
        <w:widowControl w:val="0"/>
        <w:autoSpaceDE w:val="0"/>
        <w:autoSpaceDN w:val="0"/>
        <w:adjustRightInd w:val="0"/>
        <w:spacing w:after="200"/>
        <w:rPr>
          <w:rFonts w:asciiTheme="majorHAnsi" w:eastAsia="Arial Unicode MS" w:hAnsiTheme="majorHAnsi" w:cs="Arial"/>
          <w:b/>
          <w:bCs/>
          <w:i/>
          <w:iCs/>
          <w:color w:val="auto"/>
          <w:u w:val="single"/>
        </w:rPr>
      </w:pPr>
    </w:p>
    <w:p w14:paraId="4BB3EE98" w14:textId="77777777" w:rsidR="00084BD4" w:rsidRPr="00AE722C" w:rsidRDefault="00084BD4" w:rsidP="00985BFB">
      <w:pPr>
        <w:widowControl w:val="0"/>
        <w:autoSpaceDE w:val="0"/>
        <w:autoSpaceDN w:val="0"/>
        <w:adjustRightInd w:val="0"/>
        <w:spacing w:after="200"/>
        <w:rPr>
          <w:rFonts w:asciiTheme="majorHAnsi" w:eastAsia="Arial Unicode MS" w:hAnsiTheme="majorHAnsi" w:cs="Arial"/>
          <w:b/>
          <w:bCs/>
          <w:i/>
          <w:iCs/>
          <w:color w:val="auto"/>
          <w:u w:val="single"/>
        </w:rPr>
      </w:pPr>
    </w:p>
    <w:p w14:paraId="7577C6C0" w14:textId="77777777" w:rsidR="00084BD4" w:rsidRPr="00AE722C" w:rsidRDefault="00084BD4" w:rsidP="00985BFB">
      <w:pPr>
        <w:widowControl w:val="0"/>
        <w:autoSpaceDE w:val="0"/>
        <w:autoSpaceDN w:val="0"/>
        <w:adjustRightInd w:val="0"/>
        <w:spacing w:after="200"/>
        <w:rPr>
          <w:rFonts w:asciiTheme="majorHAnsi" w:eastAsia="Arial Unicode MS" w:hAnsiTheme="majorHAnsi" w:cs="Arial"/>
          <w:b/>
          <w:bCs/>
          <w:i/>
          <w:iCs/>
          <w:color w:val="auto"/>
          <w:u w:val="single"/>
        </w:rPr>
      </w:pPr>
    </w:p>
    <w:p w14:paraId="0DDFED89" w14:textId="77777777" w:rsidR="00084BD4" w:rsidRPr="00AE722C" w:rsidRDefault="00084BD4" w:rsidP="00985BFB">
      <w:pPr>
        <w:widowControl w:val="0"/>
        <w:autoSpaceDE w:val="0"/>
        <w:autoSpaceDN w:val="0"/>
        <w:adjustRightInd w:val="0"/>
        <w:spacing w:after="200"/>
        <w:rPr>
          <w:rFonts w:asciiTheme="majorHAnsi" w:eastAsia="Arial Unicode MS" w:hAnsiTheme="majorHAnsi" w:cs="Arial"/>
          <w:b/>
          <w:bCs/>
          <w:color w:val="auto"/>
          <w:u w:val="single"/>
        </w:rPr>
      </w:pPr>
    </w:p>
    <w:p w14:paraId="62A86075" w14:textId="77777777" w:rsidR="00084BD4" w:rsidRPr="00AE722C" w:rsidRDefault="00084BD4" w:rsidP="00985BFB">
      <w:pPr>
        <w:widowControl w:val="0"/>
        <w:autoSpaceDE w:val="0"/>
        <w:autoSpaceDN w:val="0"/>
        <w:adjustRightInd w:val="0"/>
        <w:spacing w:after="200"/>
        <w:rPr>
          <w:rFonts w:asciiTheme="majorHAnsi" w:eastAsia="Arial Unicode MS" w:hAnsiTheme="majorHAnsi" w:cs="Open Sans"/>
          <w:b/>
          <w:bCs/>
          <w:color w:val="auto"/>
          <w:sz w:val="18"/>
          <w:szCs w:val="18"/>
          <w:u w:val="single"/>
        </w:rPr>
      </w:pPr>
      <w:r w:rsidRPr="00AE722C">
        <w:rPr>
          <w:rFonts w:asciiTheme="majorHAnsi" w:eastAsia="Arial Unicode MS" w:hAnsiTheme="majorHAnsi" w:cs="Open Sans"/>
          <w:b/>
          <w:bCs/>
          <w:color w:val="auto"/>
          <w:sz w:val="18"/>
          <w:szCs w:val="18"/>
          <w:u w:val="single"/>
        </w:rPr>
        <w:t>Signature et cachet de la société</w:t>
      </w:r>
    </w:p>
    <w:p w14:paraId="7089517A" w14:textId="77777777" w:rsidR="00084BD4" w:rsidRPr="00AE722C" w:rsidRDefault="00084BD4" w:rsidP="00985BFB">
      <w:pPr>
        <w:widowControl w:val="0"/>
        <w:autoSpaceDE w:val="0"/>
        <w:autoSpaceDN w:val="0"/>
        <w:adjustRightInd w:val="0"/>
        <w:spacing w:after="200"/>
        <w:rPr>
          <w:rFonts w:asciiTheme="majorHAnsi" w:eastAsia="Arial Unicode MS" w:hAnsiTheme="majorHAnsi" w:cs="Arial"/>
          <w:b/>
          <w:bCs/>
          <w:i/>
          <w:iCs/>
          <w:u w:val="single"/>
        </w:rPr>
      </w:pPr>
    </w:p>
    <w:p w14:paraId="5F07A184" w14:textId="77777777" w:rsidR="00227BDB" w:rsidRPr="00DE01A6" w:rsidRDefault="00227BDB" w:rsidP="00985BFB">
      <w:pPr>
        <w:spacing w:after="200"/>
        <w:rPr>
          <w:rFonts w:asciiTheme="majorHAnsi" w:hAnsiTheme="majorHAnsi" w:cs="Arial"/>
        </w:rPr>
      </w:pPr>
    </w:p>
    <w:sectPr w:rsidR="00227BDB" w:rsidRPr="00DE01A6">
      <w:footerReference w:type="default" r:id="rId10"/>
      <w:pgSz w:w="11907" w:h="16840" w:code="9"/>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62FDC" w14:textId="77777777" w:rsidR="00573C57" w:rsidRDefault="00573C57">
      <w:r>
        <w:separator/>
      </w:r>
    </w:p>
  </w:endnote>
  <w:endnote w:type="continuationSeparator" w:id="0">
    <w:p w14:paraId="59D939FD" w14:textId="77777777" w:rsidR="00573C57" w:rsidRDefault="00573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Montserrat">
    <w:panose1 w:val="02000505000000020004"/>
    <w:charset w:val="00"/>
    <w:family w:val="auto"/>
    <w:pitch w:val="variable"/>
    <w:sig w:usb0="8000002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5935"/>
      <w:gridCol w:w="2145"/>
    </w:tblGrid>
    <w:tr w:rsidR="0030016A" w:rsidRPr="00892D25" w14:paraId="2E77C889" w14:textId="77777777" w:rsidTr="00985BFB">
      <w:trPr>
        <w:trHeight w:val="412"/>
        <w:jc w:val="center"/>
      </w:trPr>
      <w:tc>
        <w:tcPr>
          <w:tcW w:w="1560" w:type="dxa"/>
        </w:tcPr>
        <w:p w14:paraId="06E9AF6E" w14:textId="77777777" w:rsidR="0030016A" w:rsidRPr="00892D25" w:rsidRDefault="0030016A" w:rsidP="009B0810">
          <w:pPr>
            <w:pStyle w:val="Pieddepage"/>
            <w:ind w:left="166"/>
            <w:rPr>
              <w:rFonts w:ascii="Open Sans" w:hAnsi="Open Sans" w:cs="Open Sans"/>
              <w:sz w:val="16"/>
              <w:szCs w:val="16"/>
              <w:lang w:val="en-GB"/>
            </w:rPr>
          </w:pPr>
          <w:r w:rsidRPr="00892D25">
            <w:rPr>
              <w:rFonts w:ascii="Open Sans" w:hAnsi="Open Sans" w:cs="Open Sans"/>
              <w:sz w:val="16"/>
              <w:szCs w:val="16"/>
              <w:lang w:val="en-GB"/>
            </w:rPr>
            <w:t>A.P.-H.P.</w:t>
          </w:r>
        </w:p>
      </w:tc>
      <w:tc>
        <w:tcPr>
          <w:tcW w:w="5935" w:type="dxa"/>
          <w:vAlign w:val="center"/>
        </w:tcPr>
        <w:p w14:paraId="4DFBC97B" w14:textId="7B0631D8" w:rsidR="0030016A" w:rsidRPr="00892D25" w:rsidRDefault="0030016A" w:rsidP="00985BFB">
          <w:pPr>
            <w:pStyle w:val="Pieddepage"/>
            <w:rPr>
              <w:rFonts w:ascii="Open Sans" w:hAnsi="Open Sans" w:cs="Open Sans"/>
              <w:sz w:val="16"/>
              <w:szCs w:val="16"/>
            </w:rPr>
          </w:pPr>
          <w:r w:rsidRPr="00892D25">
            <w:rPr>
              <w:rFonts w:ascii="Open Sans" w:hAnsi="Open Sans" w:cs="Open Sans"/>
              <w:sz w:val="16"/>
              <w:szCs w:val="16"/>
            </w:rPr>
            <w:t>Consu</w:t>
          </w:r>
          <w:r w:rsidR="00434972" w:rsidRPr="00892D25">
            <w:rPr>
              <w:rFonts w:ascii="Open Sans" w:hAnsi="Open Sans" w:cs="Open Sans"/>
              <w:sz w:val="16"/>
              <w:szCs w:val="16"/>
            </w:rPr>
            <w:t xml:space="preserve">ltation n° </w:t>
          </w:r>
          <w:r w:rsidR="005355D1">
            <w:rPr>
              <w:rFonts w:ascii="Open Sans" w:hAnsi="Open Sans" w:cs="Open Sans"/>
              <w:sz w:val="16"/>
              <w:szCs w:val="16"/>
            </w:rPr>
            <w:t>25</w:t>
          </w:r>
          <w:r w:rsidR="00434972" w:rsidRPr="00892D25">
            <w:rPr>
              <w:rFonts w:ascii="Open Sans" w:hAnsi="Open Sans" w:cs="Open Sans"/>
              <w:sz w:val="16"/>
              <w:szCs w:val="16"/>
            </w:rPr>
            <w:t>/</w:t>
          </w:r>
          <w:r w:rsidR="005355D1">
            <w:rPr>
              <w:rFonts w:ascii="Open Sans" w:hAnsi="Open Sans" w:cs="Open Sans"/>
              <w:sz w:val="16"/>
              <w:szCs w:val="16"/>
            </w:rPr>
            <w:t>064</w:t>
          </w:r>
        </w:p>
      </w:tc>
      <w:tc>
        <w:tcPr>
          <w:tcW w:w="2145" w:type="dxa"/>
          <w:vAlign w:val="center"/>
        </w:tcPr>
        <w:p w14:paraId="4F6D4834" w14:textId="77777777" w:rsidR="0030016A" w:rsidRPr="00892D25" w:rsidRDefault="00C04543" w:rsidP="00985BFB">
          <w:pPr>
            <w:pStyle w:val="Pieddepage"/>
            <w:rPr>
              <w:rFonts w:ascii="Open Sans" w:hAnsi="Open Sans" w:cs="Open Sans"/>
              <w:color w:val="FF0000"/>
              <w:sz w:val="16"/>
              <w:szCs w:val="16"/>
              <w:lang w:val="en-GB"/>
            </w:rPr>
          </w:pPr>
          <w:r w:rsidRPr="00892D25">
            <w:rPr>
              <w:rFonts w:ascii="Open Sans" w:hAnsi="Open Sans" w:cs="Open Sans"/>
              <w:color w:val="auto"/>
              <w:sz w:val="16"/>
              <w:szCs w:val="16"/>
              <w:lang w:val="en-GB"/>
            </w:rPr>
            <w:t>ACHAT</w:t>
          </w:r>
        </w:p>
      </w:tc>
    </w:tr>
    <w:tr w:rsidR="0030016A" w:rsidRPr="00892D25" w14:paraId="28592F5E" w14:textId="77777777" w:rsidTr="00985BFB">
      <w:trPr>
        <w:trHeight w:val="282"/>
        <w:jc w:val="center"/>
      </w:trPr>
      <w:tc>
        <w:tcPr>
          <w:tcW w:w="1560" w:type="dxa"/>
        </w:tcPr>
        <w:p w14:paraId="4454FAD9" w14:textId="21B877BC" w:rsidR="0030016A" w:rsidRPr="00892D25" w:rsidRDefault="00DC1570" w:rsidP="009378A5">
          <w:pPr>
            <w:pStyle w:val="Pieddepage"/>
            <w:rPr>
              <w:rFonts w:ascii="Open Sans" w:hAnsi="Open Sans" w:cs="Open Sans"/>
              <w:sz w:val="16"/>
              <w:szCs w:val="16"/>
            </w:rPr>
          </w:pPr>
          <w:r w:rsidRPr="00892D25">
            <w:rPr>
              <w:rFonts w:ascii="Open Sans" w:hAnsi="Open Sans" w:cs="Open Sans"/>
              <w:sz w:val="16"/>
              <w:szCs w:val="16"/>
            </w:rPr>
            <w:t>CCTP.</w:t>
          </w:r>
          <w:r w:rsidR="007101E4" w:rsidRPr="00892D25">
            <w:rPr>
              <w:rFonts w:ascii="Open Sans" w:hAnsi="Open Sans" w:cs="Open Sans"/>
              <w:sz w:val="16"/>
              <w:szCs w:val="16"/>
            </w:rPr>
            <w:t>2</w:t>
          </w:r>
        </w:p>
        <w:p w14:paraId="0B2830D3" w14:textId="55727728" w:rsidR="006D42ED" w:rsidRPr="00892D25" w:rsidRDefault="00892D25" w:rsidP="00F309BD">
          <w:pPr>
            <w:pStyle w:val="Pieddepage"/>
            <w:rPr>
              <w:rFonts w:ascii="Open Sans" w:hAnsi="Open Sans" w:cs="Open Sans"/>
              <w:sz w:val="16"/>
              <w:szCs w:val="16"/>
            </w:rPr>
          </w:pPr>
          <w:r>
            <w:rPr>
              <w:rFonts w:ascii="Open Sans" w:hAnsi="Open Sans" w:cs="Open Sans"/>
              <w:sz w:val="16"/>
              <w:szCs w:val="16"/>
            </w:rPr>
            <w:t>15/09/2021</w:t>
          </w:r>
        </w:p>
      </w:tc>
      <w:tc>
        <w:tcPr>
          <w:tcW w:w="5935" w:type="dxa"/>
          <w:vAlign w:val="center"/>
        </w:tcPr>
        <w:p w14:paraId="1FE5C7E6" w14:textId="111D8E6C" w:rsidR="0030016A" w:rsidRPr="00892D25" w:rsidRDefault="0030016A" w:rsidP="00985BFB">
          <w:pPr>
            <w:pStyle w:val="Pieddepage"/>
            <w:rPr>
              <w:rFonts w:ascii="Open Sans" w:hAnsi="Open Sans" w:cs="Open Sans"/>
              <w:sz w:val="16"/>
              <w:szCs w:val="16"/>
            </w:rPr>
          </w:pPr>
          <w:r w:rsidRPr="00892D25">
            <w:rPr>
              <w:rFonts w:ascii="Open Sans" w:hAnsi="Open Sans" w:cs="Open Sans"/>
              <w:sz w:val="16"/>
              <w:szCs w:val="16"/>
            </w:rPr>
            <w:t>Dernière mise à jour du :</w:t>
          </w:r>
          <w:r w:rsidR="005355D1">
            <w:rPr>
              <w:rFonts w:ascii="Open Sans" w:hAnsi="Open Sans" w:cs="Open Sans"/>
              <w:sz w:val="16"/>
              <w:szCs w:val="16"/>
            </w:rPr>
            <w:t>18/02/2025</w:t>
          </w:r>
        </w:p>
      </w:tc>
      <w:tc>
        <w:tcPr>
          <w:tcW w:w="2145" w:type="dxa"/>
          <w:vAlign w:val="center"/>
        </w:tcPr>
        <w:p w14:paraId="4D3293B4" w14:textId="66CCE9E7" w:rsidR="0030016A" w:rsidRPr="00892D25" w:rsidRDefault="0030016A" w:rsidP="00985BFB">
          <w:pPr>
            <w:pStyle w:val="Pieddepage"/>
            <w:rPr>
              <w:rFonts w:ascii="Open Sans" w:hAnsi="Open Sans" w:cs="Open Sans"/>
              <w:sz w:val="16"/>
              <w:szCs w:val="16"/>
            </w:rPr>
          </w:pPr>
          <w:r w:rsidRPr="00892D25">
            <w:rPr>
              <w:rFonts w:ascii="Open Sans" w:hAnsi="Open Sans" w:cs="Open Sans"/>
              <w:sz w:val="16"/>
              <w:szCs w:val="16"/>
            </w:rPr>
            <w:fldChar w:fldCharType="begin"/>
          </w:r>
          <w:r w:rsidRPr="00892D25">
            <w:rPr>
              <w:rFonts w:ascii="Open Sans" w:hAnsi="Open Sans" w:cs="Open Sans"/>
              <w:sz w:val="16"/>
              <w:szCs w:val="16"/>
            </w:rPr>
            <w:instrText xml:space="preserve"> PAGE </w:instrText>
          </w:r>
          <w:r w:rsidRPr="00892D25">
            <w:rPr>
              <w:rFonts w:ascii="Open Sans" w:hAnsi="Open Sans" w:cs="Open Sans"/>
              <w:sz w:val="16"/>
              <w:szCs w:val="16"/>
            </w:rPr>
            <w:fldChar w:fldCharType="separate"/>
          </w:r>
          <w:r w:rsidR="006A42AB">
            <w:rPr>
              <w:rFonts w:ascii="Open Sans" w:hAnsi="Open Sans" w:cs="Open Sans"/>
              <w:noProof/>
              <w:sz w:val="16"/>
              <w:szCs w:val="16"/>
            </w:rPr>
            <w:t>4</w:t>
          </w:r>
          <w:r w:rsidRPr="00892D25">
            <w:rPr>
              <w:rFonts w:ascii="Open Sans" w:hAnsi="Open Sans" w:cs="Open Sans"/>
              <w:sz w:val="16"/>
              <w:szCs w:val="16"/>
            </w:rPr>
            <w:fldChar w:fldCharType="end"/>
          </w:r>
          <w:r w:rsidRPr="00892D25">
            <w:rPr>
              <w:rFonts w:ascii="Open Sans" w:hAnsi="Open Sans" w:cs="Open Sans"/>
              <w:sz w:val="16"/>
              <w:szCs w:val="16"/>
            </w:rPr>
            <w:t xml:space="preserve"> / </w:t>
          </w:r>
          <w:r w:rsidRPr="00892D25">
            <w:rPr>
              <w:rStyle w:val="Numrodepage"/>
              <w:rFonts w:ascii="Open Sans" w:hAnsi="Open Sans" w:cs="Open Sans"/>
              <w:sz w:val="16"/>
              <w:szCs w:val="16"/>
            </w:rPr>
            <w:fldChar w:fldCharType="begin"/>
          </w:r>
          <w:r w:rsidRPr="00892D25">
            <w:rPr>
              <w:rStyle w:val="Numrodepage"/>
              <w:rFonts w:ascii="Open Sans" w:hAnsi="Open Sans" w:cs="Open Sans"/>
              <w:sz w:val="16"/>
              <w:szCs w:val="16"/>
            </w:rPr>
            <w:instrText xml:space="preserve"> NUMPAGES </w:instrText>
          </w:r>
          <w:r w:rsidRPr="00892D25">
            <w:rPr>
              <w:rStyle w:val="Numrodepage"/>
              <w:rFonts w:ascii="Open Sans" w:hAnsi="Open Sans" w:cs="Open Sans"/>
              <w:sz w:val="16"/>
              <w:szCs w:val="16"/>
            </w:rPr>
            <w:fldChar w:fldCharType="separate"/>
          </w:r>
          <w:r w:rsidR="006A42AB">
            <w:rPr>
              <w:rStyle w:val="Numrodepage"/>
              <w:rFonts w:ascii="Open Sans" w:hAnsi="Open Sans" w:cs="Open Sans"/>
              <w:noProof/>
              <w:sz w:val="16"/>
              <w:szCs w:val="16"/>
            </w:rPr>
            <w:t>6</w:t>
          </w:r>
          <w:r w:rsidRPr="00892D25">
            <w:rPr>
              <w:rStyle w:val="Numrodepage"/>
              <w:rFonts w:ascii="Open Sans" w:hAnsi="Open Sans" w:cs="Open Sans"/>
              <w:sz w:val="16"/>
              <w:szCs w:val="16"/>
            </w:rPr>
            <w:fldChar w:fldCharType="end"/>
          </w:r>
        </w:p>
      </w:tc>
    </w:tr>
  </w:tbl>
  <w:p w14:paraId="007AEDDD" w14:textId="77777777" w:rsidR="0030016A" w:rsidRDefault="0030016A">
    <w:pPr>
      <w:pStyle w:val="Pieddepage"/>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FB564" w14:textId="77777777" w:rsidR="00573C57" w:rsidRDefault="00573C57">
      <w:r>
        <w:separator/>
      </w:r>
    </w:p>
  </w:footnote>
  <w:footnote w:type="continuationSeparator" w:id="0">
    <w:p w14:paraId="6D936BF1" w14:textId="77777777" w:rsidR="00573C57" w:rsidRDefault="00573C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37AB0"/>
    <w:multiLevelType w:val="multilevel"/>
    <w:tmpl w:val="FEC09A54"/>
    <w:lvl w:ilvl="0">
      <w:start w:val="1"/>
      <w:numFmt w:val="upperRoman"/>
      <w:suff w:val="space"/>
      <w:lvlText w:val="%1)"/>
      <w:lvlJc w:val="left"/>
      <w:pPr>
        <w:ind w:left="432" w:hanging="432"/>
      </w:pPr>
    </w:lvl>
    <w:lvl w:ilvl="1">
      <w:start w:val="1"/>
      <w:numFmt w:val="decimal"/>
      <w:lvlRestart w:val="0"/>
      <w:suff w:val="space"/>
      <w:lvlText w:val="ARTICLE %2:"/>
      <w:lvlJc w:val="left"/>
      <w:pPr>
        <w:ind w:left="576" w:hanging="576"/>
      </w:p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 w15:restartNumberingAfterBreak="0">
    <w:nsid w:val="0F7528D6"/>
    <w:multiLevelType w:val="hybridMultilevel"/>
    <w:tmpl w:val="88FE21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2842C2"/>
    <w:multiLevelType w:val="hybridMultilevel"/>
    <w:tmpl w:val="00A63C08"/>
    <w:lvl w:ilvl="0" w:tplc="358C9CAC">
      <w:start w:val="1"/>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0">
    <w:nsid w:val="17EA2287"/>
    <w:multiLevelType w:val="hybridMultilevel"/>
    <w:tmpl w:val="7C5E80E4"/>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4" w15:restartNumberingAfterBreak="0">
    <w:nsid w:val="1C260802"/>
    <w:multiLevelType w:val="hybridMultilevel"/>
    <w:tmpl w:val="6C72C8D0"/>
    <w:lvl w:ilvl="0" w:tplc="24A8BDC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FC33BD2"/>
    <w:multiLevelType w:val="hybridMultilevel"/>
    <w:tmpl w:val="69AEDA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B71FC8"/>
    <w:multiLevelType w:val="hybridMultilevel"/>
    <w:tmpl w:val="A8A416FE"/>
    <w:lvl w:ilvl="0" w:tplc="1A046802">
      <w:start w:val="1"/>
      <w:numFmt w:val="upperRoman"/>
      <w:lvlText w:val="%1-"/>
      <w:lvlJc w:val="left"/>
      <w:pPr>
        <w:ind w:left="1080" w:hanging="720"/>
      </w:pPr>
      <w:rPr>
        <w:rFonts w:eastAsia="Times New Roman" w:cs="Times New Roman"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87F1287"/>
    <w:multiLevelType w:val="hybridMultilevel"/>
    <w:tmpl w:val="EC1A536A"/>
    <w:lvl w:ilvl="0" w:tplc="806C211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9467B51"/>
    <w:multiLevelType w:val="hybridMultilevel"/>
    <w:tmpl w:val="0F102C62"/>
    <w:lvl w:ilvl="0" w:tplc="28A6D8B4">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C7C4E64"/>
    <w:multiLevelType w:val="hybridMultilevel"/>
    <w:tmpl w:val="F4285CD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65DE41C8"/>
    <w:multiLevelType w:val="hybridMultilevel"/>
    <w:tmpl w:val="AC104B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65340FC"/>
    <w:multiLevelType w:val="hybridMultilevel"/>
    <w:tmpl w:val="6BC849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5"/>
  </w:num>
  <w:num w:numId="4">
    <w:abstractNumId w:val="9"/>
  </w:num>
  <w:num w:numId="5">
    <w:abstractNumId w:val="1"/>
  </w:num>
  <w:num w:numId="6">
    <w:abstractNumId w:val="10"/>
  </w:num>
  <w:num w:numId="7">
    <w:abstractNumId w:val="4"/>
  </w:num>
  <w:num w:numId="8">
    <w:abstractNumId w:val="2"/>
  </w:num>
  <w:num w:numId="9">
    <w:abstractNumId w:val="6"/>
  </w:num>
  <w:num w:numId="10">
    <w:abstractNumId w:val="7"/>
  </w:num>
  <w:num w:numId="11">
    <w:abstractNumId w:val="11"/>
  </w:num>
  <w:num w:numId="12">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D4"/>
    <w:rsid w:val="00002FF8"/>
    <w:rsid w:val="0000750A"/>
    <w:rsid w:val="000200DD"/>
    <w:rsid w:val="00025BFB"/>
    <w:rsid w:val="00032140"/>
    <w:rsid w:val="00036818"/>
    <w:rsid w:val="00053583"/>
    <w:rsid w:val="000714BA"/>
    <w:rsid w:val="0007170B"/>
    <w:rsid w:val="000736D2"/>
    <w:rsid w:val="000757DC"/>
    <w:rsid w:val="00084BD4"/>
    <w:rsid w:val="00090E6F"/>
    <w:rsid w:val="000C26D7"/>
    <w:rsid w:val="000E40F0"/>
    <w:rsid w:val="000E5805"/>
    <w:rsid w:val="000F3164"/>
    <w:rsid w:val="000F7116"/>
    <w:rsid w:val="0011561B"/>
    <w:rsid w:val="001239A4"/>
    <w:rsid w:val="00153D60"/>
    <w:rsid w:val="001659BD"/>
    <w:rsid w:val="00171321"/>
    <w:rsid w:val="001B660A"/>
    <w:rsid w:val="001C119C"/>
    <w:rsid w:val="001D4BFB"/>
    <w:rsid w:val="0020071A"/>
    <w:rsid w:val="00210D35"/>
    <w:rsid w:val="00222121"/>
    <w:rsid w:val="00227BDB"/>
    <w:rsid w:val="00247C77"/>
    <w:rsid w:val="00280E43"/>
    <w:rsid w:val="00284AA1"/>
    <w:rsid w:val="002B00D3"/>
    <w:rsid w:val="002B272C"/>
    <w:rsid w:val="002B463A"/>
    <w:rsid w:val="002B6A6A"/>
    <w:rsid w:val="0030016A"/>
    <w:rsid w:val="003140A3"/>
    <w:rsid w:val="00317C34"/>
    <w:rsid w:val="0034166C"/>
    <w:rsid w:val="00342B0D"/>
    <w:rsid w:val="003511B2"/>
    <w:rsid w:val="003532BD"/>
    <w:rsid w:val="003708FE"/>
    <w:rsid w:val="00370C84"/>
    <w:rsid w:val="00374FD9"/>
    <w:rsid w:val="00390E28"/>
    <w:rsid w:val="00392886"/>
    <w:rsid w:val="003A60D7"/>
    <w:rsid w:val="003B39A3"/>
    <w:rsid w:val="004205FD"/>
    <w:rsid w:val="00434972"/>
    <w:rsid w:val="00442EAE"/>
    <w:rsid w:val="00455DEC"/>
    <w:rsid w:val="0047604D"/>
    <w:rsid w:val="00483483"/>
    <w:rsid w:val="004B718A"/>
    <w:rsid w:val="004C0C1F"/>
    <w:rsid w:val="004C11D6"/>
    <w:rsid w:val="004C3A9D"/>
    <w:rsid w:val="004F5111"/>
    <w:rsid w:val="004F7E98"/>
    <w:rsid w:val="00501AF2"/>
    <w:rsid w:val="0051603E"/>
    <w:rsid w:val="005317AE"/>
    <w:rsid w:val="00533D5D"/>
    <w:rsid w:val="005355D1"/>
    <w:rsid w:val="005475A1"/>
    <w:rsid w:val="00573C57"/>
    <w:rsid w:val="00575429"/>
    <w:rsid w:val="00597C82"/>
    <w:rsid w:val="005A3007"/>
    <w:rsid w:val="005A4F5B"/>
    <w:rsid w:val="005B6FB8"/>
    <w:rsid w:val="005B7837"/>
    <w:rsid w:val="005E4FFF"/>
    <w:rsid w:val="005F6F32"/>
    <w:rsid w:val="00600370"/>
    <w:rsid w:val="00616D62"/>
    <w:rsid w:val="00617AE3"/>
    <w:rsid w:val="00626258"/>
    <w:rsid w:val="00642CAA"/>
    <w:rsid w:val="00674273"/>
    <w:rsid w:val="00696406"/>
    <w:rsid w:val="00697CB7"/>
    <w:rsid w:val="006A07BB"/>
    <w:rsid w:val="006A16B5"/>
    <w:rsid w:val="006A39CC"/>
    <w:rsid w:val="006A42AB"/>
    <w:rsid w:val="006B4410"/>
    <w:rsid w:val="006B7A18"/>
    <w:rsid w:val="006C1993"/>
    <w:rsid w:val="006D2BBE"/>
    <w:rsid w:val="006D42ED"/>
    <w:rsid w:val="006D6EFB"/>
    <w:rsid w:val="007034F3"/>
    <w:rsid w:val="007101E4"/>
    <w:rsid w:val="007168A7"/>
    <w:rsid w:val="00722A12"/>
    <w:rsid w:val="007257E8"/>
    <w:rsid w:val="00751E7E"/>
    <w:rsid w:val="0075745A"/>
    <w:rsid w:val="00776191"/>
    <w:rsid w:val="00783C9D"/>
    <w:rsid w:val="00797F5B"/>
    <w:rsid w:val="007B7A69"/>
    <w:rsid w:val="007C561D"/>
    <w:rsid w:val="007D2727"/>
    <w:rsid w:val="007D546A"/>
    <w:rsid w:val="007D68CA"/>
    <w:rsid w:val="007E15C0"/>
    <w:rsid w:val="007F70A8"/>
    <w:rsid w:val="00804E44"/>
    <w:rsid w:val="008115BD"/>
    <w:rsid w:val="0083023D"/>
    <w:rsid w:val="00844AEB"/>
    <w:rsid w:val="00845DB0"/>
    <w:rsid w:val="00850471"/>
    <w:rsid w:val="00852636"/>
    <w:rsid w:val="00860B4E"/>
    <w:rsid w:val="008662D6"/>
    <w:rsid w:val="00871992"/>
    <w:rsid w:val="00885520"/>
    <w:rsid w:val="00886694"/>
    <w:rsid w:val="00892D25"/>
    <w:rsid w:val="00894D5B"/>
    <w:rsid w:val="008E1443"/>
    <w:rsid w:val="009378A5"/>
    <w:rsid w:val="009516BB"/>
    <w:rsid w:val="009540A4"/>
    <w:rsid w:val="00973AB3"/>
    <w:rsid w:val="009813C6"/>
    <w:rsid w:val="00985BFB"/>
    <w:rsid w:val="009A25FA"/>
    <w:rsid w:val="009B0810"/>
    <w:rsid w:val="009D4004"/>
    <w:rsid w:val="009D436D"/>
    <w:rsid w:val="009F0753"/>
    <w:rsid w:val="009F3A2B"/>
    <w:rsid w:val="00A11B2C"/>
    <w:rsid w:val="00A16B01"/>
    <w:rsid w:val="00A20E12"/>
    <w:rsid w:val="00A21625"/>
    <w:rsid w:val="00A53344"/>
    <w:rsid w:val="00A64039"/>
    <w:rsid w:val="00A745E0"/>
    <w:rsid w:val="00A96DA9"/>
    <w:rsid w:val="00AA0186"/>
    <w:rsid w:val="00AA1B36"/>
    <w:rsid w:val="00AB38F1"/>
    <w:rsid w:val="00AE1B74"/>
    <w:rsid w:val="00AE722C"/>
    <w:rsid w:val="00B07F24"/>
    <w:rsid w:val="00B32EA3"/>
    <w:rsid w:val="00B34224"/>
    <w:rsid w:val="00B34844"/>
    <w:rsid w:val="00B41289"/>
    <w:rsid w:val="00B43165"/>
    <w:rsid w:val="00B53AC7"/>
    <w:rsid w:val="00B63EAC"/>
    <w:rsid w:val="00B87D10"/>
    <w:rsid w:val="00B942E1"/>
    <w:rsid w:val="00B975D1"/>
    <w:rsid w:val="00BC4336"/>
    <w:rsid w:val="00BC5EDC"/>
    <w:rsid w:val="00BC7BB1"/>
    <w:rsid w:val="00BD13C0"/>
    <w:rsid w:val="00BD230F"/>
    <w:rsid w:val="00BE4540"/>
    <w:rsid w:val="00C04543"/>
    <w:rsid w:val="00C06697"/>
    <w:rsid w:val="00C35634"/>
    <w:rsid w:val="00C370F3"/>
    <w:rsid w:val="00C50DD7"/>
    <w:rsid w:val="00C5414A"/>
    <w:rsid w:val="00C542BA"/>
    <w:rsid w:val="00C60D25"/>
    <w:rsid w:val="00C71AFC"/>
    <w:rsid w:val="00C934D6"/>
    <w:rsid w:val="00CB5099"/>
    <w:rsid w:val="00CC58D6"/>
    <w:rsid w:val="00CD0DA0"/>
    <w:rsid w:val="00CE4146"/>
    <w:rsid w:val="00D14BD2"/>
    <w:rsid w:val="00D247CE"/>
    <w:rsid w:val="00D2704B"/>
    <w:rsid w:val="00D35DA4"/>
    <w:rsid w:val="00D504AE"/>
    <w:rsid w:val="00D514A1"/>
    <w:rsid w:val="00D51B4F"/>
    <w:rsid w:val="00D60813"/>
    <w:rsid w:val="00D8678D"/>
    <w:rsid w:val="00D92E53"/>
    <w:rsid w:val="00D96322"/>
    <w:rsid w:val="00DC1570"/>
    <w:rsid w:val="00DC2C34"/>
    <w:rsid w:val="00DE01A6"/>
    <w:rsid w:val="00DF159E"/>
    <w:rsid w:val="00DF495E"/>
    <w:rsid w:val="00DF573C"/>
    <w:rsid w:val="00E04B72"/>
    <w:rsid w:val="00E23D70"/>
    <w:rsid w:val="00E5495F"/>
    <w:rsid w:val="00E6057E"/>
    <w:rsid w:val="00E618CA"/>
    <w:rsid w:val="00E649C8"/>
    <w:rsid w:val="00E73719"/>
    <w:rsid w:val="00E91EAF"/>
    <w:rsid w:val="00EA5FB5"/>
    <w:rsid w:val="00EB1D5F"/>
    <w:rsid w:val="00EB3CD7"/>
    <w:rsid w:val="00EC294D"/>
    <w:rsid w:val="00F06127"/>
    <w:rsid w:val="00F1352C"/>
    <w:rsid w:val="00F15D9B"/>
    <w:rsid w:val="00F26255"/>
    <w:rsid w:val="00F309BD"/>
    <w:rsid w:val="00F74F0F"/>
    <w:rsid w:val="00F92328"/>
    <w:rsid w:val="00F9569E"/>
    <w:rsid w:val="00FA206A"/>
    <w:rsid w:val="00FA7B81"/>
    <w:rsid w:val="00FB47C2"/>
    <w:rsid w:val="00FB5F38"/>
    <w:rsid w:val="00FC0C6F"/>
    <w:rsid w:val="00FD29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FAD68A6"/>
  <w15:docId w15:val="{F6565484-7FD4-43B3-AA88-95BE308A8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color w:val="000000"/>
    </w:rPr>
  </w:style>
  <w:style w:type="paragraph" w:styleId="Titre1">
    <w:name w:val="heading 1"/>
    <w:basedOn w:val="Normal"/>
    <w:next w:val="Normal"/>
    <w:autoRedefine/>
    <w:qFormat/>
    <w:rsid w:val="00D8678D"/>
    <w:pPr>
      <w:widowControl w:val="0"/>
      <w:spacing w:after="200"/>
      <w:jc w:val="left"/>
      <w:outlineLvl w:val="0"/>
    </w:pPr>
    <w:rPr>
      <w:rFonts w:ascii="Open Sans" w:hAnsi="Open Sans" w:cs="Open Sans"/>
      <w:i/>
      <w:color w:val="auto"/>
      <w:sz w:val="18"/>
      <w:szCs w:val="18"/>
    </w:rPr>
  </w:style>
  <w:style w:type="paragraph" w:styleId="Titre2">
    <w:name w:val="heading 2"/>
    <w:basedOn w:val="Titre1"/>
    <w:next w:val="Normal"/>
    <w:autoRedefine/>
    <w:qFormat/>
    <w:rsid w:val="00D8678D"/>
    <w:pPr>
      <w:shd w:val="clear" w:color="auto" w:fill="FFFFFF" w:themeFill="background1"/>
      <w:outlineLvl w:val="1"/>
    </w:pPr>
    <w:rPr>
      <w:rFonts w:ascii="Cambria" w:hAnsi="Cambria" w:cs="Cambria"/>
      <w:b/>
      <w:i w:val="0"/>
      <w:caps/>
      <w:sz w:val="24"/>
      <w:szCs w:val="24"/>
    </w:rPr>
  </w:style>
  <w:style w:type="paragraph" w:styleId="Titre3">
    <w:name w:val="heading 3"/>
    <w:next w:val="Titre2"/>
    <w:autoRedefine/>
    <w:qFormat/>
    <w:pPr>
      <w:tabs>
        <w:tab w:val="left" w:pos="567"/>
      </w:tabs>
      <w:jc w:val="both"/>
      <w:outlineLvl w:val="2"/>
    </w:pPr>
    <w:rPr>
      <w:rFonts w:ascii="Arial" w:hAnsi="Arial" w:cs="Arial"/>
      <w:b/>
      <w:noProof/>
      <w:sz w:val="22"/>
    </w:rPr>
  </w:style>
  <w:style w:type="paragraph" w:styleId="Titre4">
    <w:name w:val="heading 4"/>
    <w:basedOn w:val="Normal"/>
    <w:next w:val="Normal"/>
    <w:qFormat/>
    <w:pPr>
      <w:keepNext/>
      <w:outlineLvl w:val="3"/>
    </w:pPr>
    <w:rPr>
      <w:b/>
      <w:sz w:val="24"/>
    </w:rPr>
  </w:style>
  <w:style w:type="paragraph" w:styleId="Titre5">
    <w:name w:val="heading 5"/>
    <w:basedOn w:val="Normal"/>
    <w:next w:val="Normal"/>
    <w:autoRedefine/>
    <w:qFormat/>
    <w:pPr>
      <w:keepNext/>
      <w:outlineLvl w:val="4"/>
    </w:pPr>
    <w:rPr>
      <w:b/>
    </w:rPr>
  </w:style>
  <w:style w:type="paragraph" w:styleId="Titre6">
    <w:name w:val="heading 6"/>
    <w:basedOn w:val="Normal"/>
    <w:next w:val="Normal"/>
    <w:qFormat/>
    <w:pPr>
      <w:keepNext/>
      <w:numPr>
        <w:ilvl w:val="5"/>
        <w:numId w:val="1"/>
      </w:numPr>
      <w:outlineLvl w:val="5"/>
    </w:pPr>
    <w:rPr>
      <w:i/>
      <w:color w:val="0000FF"/>
      <w:sz w:val="24"/>
    </w:rPr>
  </w:style>
  <w:style w:type="paragraph" w:styleId="Titre7">
    <w:name w:val="heading 7"/>
    <w:basedOn w:val="Normal"/>
    <w:next w:val="Normal"/>
    <w:qFormat/>
    <w:pPr>
      <w:keepNext/>
      <w:numPr>
        <w:ilvl w:val="6"/>
        <w:numId w:val="1"/>
      </w:numPr>
      <w:outlineLvl w:val="6"/>
    </w:pPr>
    <w:rPr>
      <w:sz w:val="24"/>
    </w:rPr>
  </w:style>
  <w:style w:type="paragraph" w:styleId="Titre8">
    <w:name w:val="heading 8"/>
    <w:basedOn w:val="Normal"/>
    <w:next w:val="Normal"/>
    <w:qFormat/>
    <w:pPr>
      <w:keepNext/>
      <w:numPr>
        <w:ilvl w:val="7"/>
        <w:numId w:val="1"/>
      </w:numPr>
      <w:pBdr>
        <w:left w:val="single" w:sz="4" w:space="4" w:color="auto"/>
      </w:pBdr>
      <w:outlineLvl w:val="7"/>
    </w:pPr>
    <w:rPr>
      <w:i/>
      <w:color w:val="FF0000"/>
      <w:sz w:val="24"/>
    </w:rPr>
  </w:style>
  <w:style w:type="paragraph" w:styleId="Titre9">
    <w:name w:val="heading 9"/>
    <w:basedOn w:val="Normal"/>
    <w:next w:val="Normal"/>
    <w:qFormat/>
    <w:pPr>
      <w:keepNext/>
      <w:numPr>
        <w:ilvl w:val="8"/>
        <w:numId w:val="1"/>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jc w:val="center"/>
    </w:pPr>
  </w:style>
  <w:style w:type="paragraph" w:styleId="TM1">
    <w:name w:val="toc 1"/>
    <w:basedOn w:val="Normal"/>
    <w:next w:val="Normal"/>
    <w:autoRedefine/>
    <w:uiPriority w:val="39"/>
  </w:style>
  <w:style w:type="paragraph" w:styleId="TM2">
    <w:name w:val="toc 2"/>
    <w:basedOn w:val="Normal"/>
    <w:next w:val="Normal"/>
    <w:autoRedefine/>
    <w:uiPriority w:val="39"/>
    <w:rsid w:val="00D8678D"/>
    <w:pPr>
      <w:tabs>
        <w:tab w:val="right" w:leader="dot" w:pos="9061"/>
      </w:tabs>
      <w:ind w:left="198"/>
    </w:pPr>
    <w:rPr>
      <w:rFonts w:ascii="Montserrat" w:hAnsi="Montserrat" w:cs="Arial"/>
      <w:noProof/>
      <w:color w:val="auto"/>
      <w:sz w:val="22"/>
      <w:szCs w:val="22"/>
    </w:rPr>
  </w:style>
  <w:style w:type="paragraph" w:styleId="TM3">
    <w:name w:val="toc 3"/>
    <w:basedOn w:val="Normal"/>
    <w:next w:val="Normal"/>
    <w:autoRedefine/>
    <w:semiHidden/>
    <w:pPr>
      <w:ind w:left="400"/>
    </w:pPr>
  </w:style>
  <w:style w:type="paragraph" w:customStyle="1" w:styleId="Style1">
    <w:name w:val="Style1"/>
    <w:basedOn w:val="Normal"/>
    <w:autoRedefine/>
    <w:rsid w:val="005317AE"/>
    <w:pPr>
      <w:spacing w:after="200" w:line="252" w:lineRule="auto"/>
      <w:jc w:val="center"/>
    </w:pPr>
    <w:rPr>
      <w:rFonts w:ascii="Open Sans" w:eastAsiaTheme="majorEastAsia" w:hAnsi="Open Sans" w:cs="Open Sans"/>
      <w:color w:val="FF0000"/>
      <w:sz w:val="18"/>
      <w:szCs w:val="18"/>
    </w:rPr>
  </w:style>
  <w:style w:type="paragraph" w:customStyle="1" w:styleId="Normal2">
    <w:name w:val="Normal2"/>
    <w:basedOn w:val="Normal"/>
    <w:autoRedefine/>
    <w:rsid w:val="005A3007"/>
    <w:pPr>
      <w:spacing w:after="200"/>
    </w:pPr>
    <w:rPr>
      <w:rFonts w:ascii="Open Sans" w:hAnsi="Open Sans" w:cs="Open Sans"/>
      <w:iCs/>
      <w:color w:val="auto"/>
      <w:sz w:val="18"/>
      <w:szCs w:val="18"/>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table" w:styleId="Tableauweb1">
    <w:name w:val="Table Web 1"/>
    <w:basedOn w:val="TableauNormal"/>
    <w:rsid w:val="000200DD"/>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Marquedecommentaire">
    <w:name w:val="annotation reference"/>
    <w:basedOn w:val="Policepardfaut"/>
    <w:semiHidden/>
    <w:unhideWhenUsed/>
    <w:rsid w:val="00374FD9"/>
    <w:rPr>
      <w:sz w:val="16"/>
      <w:szCs w:val="16"/>
    </w:rPr>
  </w:style>
  <w:style w:type="paragraph" w:styleId="Commentaire">
    <w:name w:val="annotation text"/>
    <w:basedOn w:val="Normal"/>
    <w:link w:val="CommentaireCar"/>
    <w:semiHidden/>
    <w:unhideWhenUsed/>
    <w:rsid w:val="00374FD9"/>
  </w:style>
  <w:style w:type="character" w:customStyle="1" w:styleId="CommentaireCar">
    <w:name w:val="Commentaire Car"/>
    <w:basedOn w:val="Policepardfaut"/>
    <w:link w:val="Commentaire"/>
    <w:semiHidden/>
    <w:rsid w:val="00374FD9"/>
    <w:rPr>
      <w:rFonts w:ascii="Arial" w:hAnsi="Arial"/>
      <w:color w:val="000000"/>
    </w:rPr>
  </w:style>
  <w:style w:type="paragraph" w:styleId="Objetducommentaire">
    <w:name w:val="annotation subject"/>
    <w:basedOn w:val="Commentaire"/>
    <w:next w:val="Commentaire"/>
    <w:link w:val="ObjetducommentaireCar"/>
    <w:semiHidden/>
    <w:unhideWhenUsed/>
    <w:rsid w:val="00374FD9"/>
    <w:rPr>
      <w:b/>
      <w:bCs/>
    </w:rPr>
  </w:style>
  <w:style w:type="character" w:customStyle="1" w:styleId="ObjetducommentaireCar">
    <w:name w:val="Objet du commentaire Car"/>
    <w:basedOn w:val="CommentaireCar"/>
    <w:link w:val="Objetducommentaire"/>
    <w:semiHidden/>
    <w:rsid w:val="00374FD9"/>
    <w:rPr>
      <w:rFonts w:ascii="Arial" w:hAnsi="Arial"/>
      <w:b/>
      <w:bCs/>
      <w:color w:val="000000"/>
    </w:rPr>
  </w:style>
  <w:style w:type="paragraph" w:styleId="Textedebulles">
    <w:name w:val="Balloon Text"/>
    <w:basedOn w:val="Normal"/>
    <w:link w:val="TextedebullesCar"/>
    <w:semiHidden/>
    <w:unhideWhenUsed/>
    <w:rsid w:val="00374FD9"/>
    <w:rPr>
      <w:rFonts w:ascii="Tahoma" w:hAnsi="Tahoma" w:cs="Tahoma"/>
      <w:sz w:val="16"/>
      <w:szCs w:val="16"/>
    </w:rPr>
  </w:style>
  <w:style w:type="character" w:customStyle="1" w:styleId="TextedebullesCar">
    <w:name w:val="Texte de bulles Car"/>
    <w:basedOn w:val="Policepardfaut"/>
    <w:link w:val="Textedebulles"/>
    <w:semiHidden/>
    <w:rsid w:val="00374FD9"/>
    <w:rPr>
      <w:rFonts w:ascii="Tahoma" w:hAnsi="Tahoma" w:cs="Tahoma"/>
      <w:color w:val="000000"/>
      <w:sz w:val="16"/>
      <w:szCs w:val="16"/>
    </w:rPr>
  </w:style>
  <w:style w:type="paragraph" w:styleId="Rvision">
    <w:name w:val="Revision"/>
    <w:hidden/>
    <w:uiPriority w:val="99"/>
    <w:semiHidden/>
    <w:rsid w:val="00600370"/>
    <w:rPr>
      <w:rFonts w:ascii="Arial" w:hAnsi="Arial"/>
      <w:color w:val="000000"/>
    </w:rPr>
  </w:style>
  <w:style w:type="paragraph" w:styleId="Paragraphedeliste">
    <w:name w:val="List Paragraph"/>
    <w:basedOn w:val="Normal"/>
    <w:uiPriority w:val="34"/>
    <w:qFormat/>
    <w:rsid w:val="006D2B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B7A12E-9BD2-482F-A7C9-CCAA310F1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2673</TotalTime>
  <Pages>11</Pages>
  <Words>2766</Words>
  <Characters>16106</Characters>
  <Application>Microsoft Office Word</Application>
  <DocSecurity>0</DocSecurity>
  <Lines>134</Lines>
  <Paragraphs>37</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18835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creator>Nathalie_D</dc:creator>
  <cp:lastModifiedBy>AYOUBA GUISSA Ibrahim</cp:lastModifiedBy>
  <cp:revision>69</cp:revision>
  <cp:lastPrinted>2025-02-28T16:11:00Z</cp:lastPrinted>
  <dcterms:created xsi:type="dcterms:W3CDTF">2025-02-14T15:40:00Z</dcterms:created>
  <dcterms:modified xsi:type="dcterms:W3CDTF">2025-02-28T16:26:00Z</dcterms:modified>
</cp:coreProperties>
</file>