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8B3" w:rsidRDefault="002C1AF4" w:rsidP="002C1AF4">
      <w:pPr>
        <w:spacing w:before="60" w:after="60"/>
        <w:jc w:val="center"/>
      </w:pPr>
      <w:r>
        <w:rPr>
          <w:smallCaps/>
          <w:noProof/>
          <w:color w:val="8D7D74"/>
        </w:rPr>
        <w:drawing>
          <wp:inline distT="114300" distB="114300" distL="114300" distR="114300" wp14:anchorId="520EFDB2" wp14:editId="24276CBC">
            <wp:extent cx="4057650" cy="1076325"/>
            <wp:effectExtent l="0" t="0" r="0" b="9525"/>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sectPr w:rsidR="00E518B3">
          <w:footerReference w:type="default" r:id="rId9"/>
          <w:headerReference w:type="first" r:id="rId10"/>
          <w:footerReference w:type="first" r:id="rId11"/>
          <w:pgSz w:w="11907" w:h="16840"/>
          <w:pgMar w:top="567" w:right="851" w:bottom="567" w:left="851" w:header="454" w:footer="680" w:gutter="0"/>
          <w:pgNumType w:start="1"/>
          <w:cols w:space="720"/>
        </w:sectPr>
      </w:pPr>
    </w:p>
    <w:p w:rsidR="00E518B3" w:rsidRDefault="00E518B3">
      <w:pPr>
        <w:widowControl w:val="0"/>
        <w:pBdr>
          <w:top w:val="nil"/>
          <w:left w:val="nil"/>
          <w:bottom w:val="nil"/>
          <w:right w:val="nil"/>
          <w:between w:val="nil"/>
        </w:pBdr>
        <w:spacing w:line="276" w:lineRule="auto"/>
      </w:pPr>
    </w:p>
    <w:tbl>
      <w:tblPr>
        <w:tblStyle w:val="a"/>
        <w:tblW w:w="10277" w:type="dxa"/>
        <w:tblInd w:w="0" w:type="dxa"/>
        <w:shd w:val="clear" w:color="auto" w:fill="002060"/>
        <w:tblLayout w:type="fixed"/>
        <w:tblLook w:val="0000" w:firstRow="0" w:lastRow="0" w:firstColumn="0" w:lastColumn="0" w:noHBand="0" w:noVBand="0"/>
      </w:tblPr>
      <w:tblGrid>
        <w:gridCol w:w="10277"/>
      </w:tblGrid>
      <w:tr w:rsidR="00C70DFA" w:rsidTr="00C70DFA">
        <w:tc>
          <w:tcPr>
            <w:tcW w:w="10277" w:type="dxa"/>
            <w:shd w:val="clear" w:color="auto" w:fill="002060"/>
          </w:tcPr>
          <w:p w:rsidR="00C70DFA" w:rsidRDefault="00C70DFA">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C70DFA" w:rsidRDefault="00C70DFA">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tbl>
      <w:tblPr>
        <w:tblStyle w:val="a0"/>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E518B3" w:rsidRDefault="00E518B3">
      <w:pPr>
        <w:tabs>
          <w:tab w:val="left" w:pos="426"/>
          <w:tab w:val="left" w:pos="851"/>
        </w:tabs>
        <w:jc w:val="both"/>
        <w:rPr>
          <w:rFonts w:ascii="Arial" w:eastAsia="Arial" w:hAnsi="Arial" w:cs="Arial"/>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Objet de l’accord cadre :</w:t>
      </w:r>
    </w:p>
    <w:p w:rsidR="00E518B3" w:rsidRDefault="00E518B3">
      <w:pPr>
        <w:tabs>
          <w:tab w:val="left" w:pos="426"/>
          <w:tab w:val="left" w:pos="851"/>
        </w:tabs>
        <w:jc w:val="both"/>
        <w:rPr>
          <w:rFonts w:ascii="Arial" w:eastAsia="Arial" w:hAnsi="Arial" w:cs="Arial"/>
          <w:sz w:val="22"/>
          <w:szCs w:val="22"/>
        </w:rPr>
      </w:pPr>
    </w:p>
    <w:p w:rsidR="00E518B3" w:rsidRDefault="002A5996" w:rsidP="002A5996">
      <w:pPr>
        <w:tabs>
          <w:tab w:val="left" w:pos="426"/>
          <w:tab w:val="left" w:pos="851"/>
        </w:tabs>
        <w:jc w:val="both"/>
      </w:pPr>
      <w:r w:rsidRPr="003D1CB7">
        <w:t xml:space="preserve">Le présent accord-cadre a pour objet de définir les termes et les conditions de passation et d’exécution des marchés conclus sur son fondement (« bons de commande » et « marchés subséquents ») relatifs à des travaux d’entretien, de réparation ou d’aménagement au sein de l’université </w:t>
      </w:r>
      <w:r>
        <w:t>Sorbonne Nouvelle</w:t>
      </w:r>
      <w:r w:rsidRPr="003D1CB7">
        <w:t>.</w:t>
      </w:r>
    </w:p>
    <w:p w:rsidR="002A5996" w:rsidRDefault="002A5996" w:rsidP="002A5996">
      <w:pPr>
        <w:tabs>
          <w:tab w:val="left" w:pos="426"/>
          <w:tab w:val="left" w:pos="851"/>
        </w:tabs>
        <w:jc w:val="both"/>
        <w:rPr>
          <w:rFonts w:ascii="Arial" w:eastAsia="Arial" w:hAnsi="Arial" w:cs="Arial"/>
          <w:b/>
          <w:sz w:val="22"/>
          <w:szCs w:val="22"/>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sz w:val="22"/>
          <w:szCs w:val="22"/>
        </w:rPr>
        <w:t>■</w:t>
      </w:r>
      <w:r>
        <w:rPr>
          <w:rFonts w:ascii="Arial" w:eastAsia="Arial" w:hAnsi="Arial" w:cs="Arial"/>
          <w:color w:val="FF6600"/>
          <w:sz w:val="22"/>
          <w:szCs w:val="22"/>
        </w:rPr>
        <w:t xml:space="preserve"> </w:t>
      </w:r>
      <w:r w:rsidR="002A5996" w:rsidRPr="007D4325">
        <w:rPr>
          <w:rFonts w:ascii="Arial" w:eastAsia="Arial" w:hAnsi="Arial" w:cs="Arial"/>
          <w:sz w:val="22"/>
          <w:szCs w:val="22"/>
        </w:rPr>
        <w:t xml:space="preserve">Allotissement et </w:t>
      </w:r>
      <w:r>
        <w:rPr>
          <w:rFonts w:ascii="Arial" w:eastAsia="Arial" w:hAnsi="Arial" w:cs="Arial"/>
          <w:sz w:val="22"/>
          <w:szCs w:val="22"/>
        </w:rPr>
        <w:t xml:space="preserve">Code CPV: </w:t>
      </w:r>
    </w:p>
    <w:p w:rsidR="00E518B3" w:rsidRDefault="00E518B3">
      <w:pPr>
        <w:tabs>
          <w:tab w:val="left" w:pos="426"/>
          <w:tab w:val="left" w:pos="851"/>
        </w:tabs>
        <w:jc w:val="both"/>
        <w:rPr>
          <w:rFonts w:ascii="Arial" w:eastAsia="Arial" w:hAnsi="Arial" w:cs="Arial"/>
          <w:b/>
          <w:sz w:val="24"/>
          <w:szCs w:val="24"/>
        </w:rPr>
      </w:pPr>
    </w:p>
    <w:p w:rsidR="00E518B3" w:rsidRPr="007D4325" w:rsidRDefault="002C1AF4">
      <w:r w:rsidRPr="007D4325">
        <w:t xml:space="preserve">La classification principale conforme au vocabulaire commun des marchés européens (CPV) est : </w:t>
      </w:r>
    </w:p>
    <w:p w:rsidR="00E518B3" w:rsidRDefault="00E518B3"/>
    <w:tbl>
      <w:tblPr>
        <w:tblStyle w:val="a1"/>
        <w:tblW w:w="10281" w:type="dxa"/>
        <w:jc w:val="center"/>
        <w:tblInd w:w="0" w:type="dxa"/>
        <w:tblLayout w:type="fixed"/>
        <w:tblLook w:val="0400" w:firstRow="0" w:lastRow="0" w:firstColumn="0" w:lastColumn="0" w:noHBand="0" w:noVBand="1"/>
      </w:tblPr>
      <w:tblGrid>
        <w:gridCol w:w="889"/>
        <w:gridCol w:w="7229"/>
        <w:gridCol w:w="2163"/>
      </w:tblGrid>
      <w:tr w:rsidR="002A5996" w:rsidTr="007D4325">
        <w:trPr>
          <w:trHeight w:val="384"/>
          <w:jc w:val="center"/>
        </w:trPr>
        <w:tc>
          <w:tcPr>
            <w:tcW w:w="889" w:type="dxa"/>
            <w:tcBorders>
              <w:top w:val="single" w:sz="4" w:space="0" w:color="000000"/>
              <w:left w:val="single" w:sz="4" w:space="0" w:color="000000"/>
              <w:bottom w:val="single" w:sz="4" w:space="0" w:color="000000"/>
              <w:right w:val="single" w:sz="4" w:space="0" w:color="000000"/>
            </w:tcBorders>
            <w:shd w:val="clear" w:color="auto" w:fill="002060"/>
            <w:vAlign w:val="center"/>
          </w:tcPr>
          <w:p w:rsidR="002A5996" w:rsidRDefault="002A5996">
            <w:pPr>
              <w:jc w:val="center"/>
              <w:rPr>
                <w:rFonts w:ascii="Arial" w:eastAsia="Arial" w:hAnsi="Arial" w:cs="Arial"/>
                <w:b/>
                <w:sz w:val="18"/>
                <w:szCs w:val="18"/>
              </w:rPr>
            </w:pPr>
            <w:r>
              <w:rPr>
                <w:rFonts w:ascii="Arial" w:eastAsia="Arial" w:hAnsi="Arial" w:cs="Arial"/>
                <w:b/>
                <w:sz w:val="18"/>
                <w:szCs w:val="18"/>
              </w:rPr>
              <w:t>Lot</w:t>
            </w:r>
          </w:p>
        </w:tc>
        <w:tc>
          <w:tcPr>
            <w:tcW w:w="7229" w:type="dxa"/>
            <w:tcBorders>
              <w:top w:val="single" w:sz="4" w:space="0" w:color="000000"/>
              <w:left w:val="nil"/>
              <w:bottom w:val="single" w:sz="4" w:space="0" w:color="000000"/>
              <w:right w:val="single" w:sz="4" w:space="0" w:color="000000"/>
            </w:tcBorders>
            <w:shd w:val="clear" w:color="auto" w:fill="002060"/>
            <w:vAlign w:val="center"/>
          </w:tcPr>
          <w:p w:rsidR="002A5996" w:rsidRDefault="002A5996">
            <w:pPr>
              <w:jc w:val="center"/>
              <w:rPr>
                <w:rFonts w:ascii="Arial" w:eastAsia="Arial" w:hAnsi="Arial" w:cs="Arial"/>
                <w:b/>
                <w:sz w:val="18"/>
                <w:szCs w:val="18"/>
              </w:rPr>
            </w:pPr>
            <w:r>
              <w:rPr>
                <w:rFonts w:ascii="Arial" w:eastAsia="Arial" w:hAnsi="Arial" w:cs="Arial"/>
                <w:b/>
                <w:sz w:val="18"/>
                <w:szCs w:val="18"/>
              </w:rPr>
              <w:t>Dénomination</w:t>
            </w:r>
          </w:p>
        </w:tc>
        <w:tc>
          <w:tcPr>
            <w:tcW w:w="2163" w:type="dxa"/>
            <w:tcBorders>
              <w:top w:val="single" w:sz="4" w:space="0" w:color="000000"/>
              <w:left w:val="nil"/>
              <w:bottom w:val="single" w:sz="4" w:space="0" w:color="000000"/>
              <w:right w:val="single" w:sz="4" w:space="0" w:color="000000"/>
            </w:tcBorders>
            <w:shd w:val="clear" w:color="auto" w:fill="002060"/>
            <w:vAlign w:val="center"/>
          </w:tcPr>
          <w:p w:rsidR="002A5996" w:rsidRDefault="002A5996">
            <w:pPr>
              <w:jc w:val="center"/>
              <w:rPr>
                <w:rFonts w:ascii="Arial" w:eastAsia="Arial" w:hAnsi="Arial" w:cs="Arial"/>
                <w:b/>
                <w:sz w:val="18"/>
                <w:szCs w:val="18"/>
              </w:rPr>
            </w:pPr>
            <w:r>
              <w:rPr>
                <w:rFonts w:ascii="Arial" w:eastAsia="Arial" w:hAnsi="Arial" w:cs="Arial"/>
                <w:b/>
                <w:sz w:val="18"/>
                <w:szCs w:val="18"/>
              </w:rPr>
              <w:t>Code CPV principal</w:t>
            </w:r>
          </w:p>
        </w:tc>
      </w:tr>
      <w:tr w:rsidR="002A5996" w:rsidTr="007D4325">
        <w:trPr>
          <w:trHeight w:val="384"/>
          <w:jc w:val="center"/>
        </w:trPr>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325" w:rsidRPr="007D4325" w:rsidRDefault="007D4325" w:rsidP="007D4325">
            <w:pPr>
              <w:jc w:val="center"/>
              <w:rPr>
                <w:rFonts w:ascii="Arial" w:eastAsia="Arial" w:hAnsi="Arial" w:cs="Arial"/>
                <w:b/>
              </w:rPr>
            </w:pPr>
            <w:r w:rsidRPr="007D4325">
              <w:rPr>
                <w:rFonts w:ascii="Arial" w:eastAsia="Arial" w:hAnsi="Arial" w:cs="Arial"/>
                <w:b/>
              </w:rPr>
              <w:t>1</w:t>
            </w:r>
          </w:p>
        </w:tc>
        <w:tc>
          <w:tcPr>
            <w:tcW w:w="7229" w:type="dxa"/>
            <w:tcBorders>
              <w:top w:val="single" w:sz="4" w:space="0" w:color="000000"/>
              <w:left w:val="nil"/>
              <w:bottom w:val="single" w:sz="4" w:space="0" w:color="000000"/>
              <w:right w:val="single" w:sz="4" w:space="0" w:color="000000"/>
            </w:tcBorders>
            <w:shd w:val="clear" w:color="auto" w:fill="auto"/>
            <w:vAlign w:val="center"/>
          </w:tcPr>
          <w:p w:rsidR="002A5996" w:rsidRPr="007D4325" w:rsidRDefault="007D4325">
            <w:pPr>
              <w:widowControl w:val="0"/>
              <w:spacing w:line="276" w:lineRule="auto"/>
              <w:rPr>
                <w:rFonts w:ascii="Arial" w:eastAsia="Arial" w:hAnsi="Arial" w:cs="Arial"/>
              </w:rPr>
            </w:pPr>
            <w:r w:rsidRPr="007D4325">
              <w:rPr>
                <w:rFonts w:ascii="Arial" w:hAnsi="Arial" w:cs="Arial"/>
                <w:b/>
              </w:rPr>
              <w:t>Gros œuvre, second œuvre, voiries réseaux divers, aménagements</w:t>
            </w:r>
          </w:p>
        </w:tc>
        <w:tc>
          <w:tcPr>
            <w:tcW w:w="2163" w:type="dxa"/>
            <w:tcBorders>
              <w:top w:val="single" w:sz="4" w:space="0" w:color="000000"/>
              <w:left w:val="nil"/>
              <w:bottom w:val="single" w:sz="4" w:space="0" w:color="000000"/>
              <w:right w:val="single" w:sz="4" w:space="0" w:color="000000"/>
            </w:tcBorders>
            <w:vAlign w:val="center"/>
          </w:tcPr>
          <w:p w:rsidR="002A5996" w:rsidRPr="007D4325" w:rsidRDefault="0042672D" w:rsidP="002A5996">
            <w:pPr>
              <w:jc w:val="center"/>
              <w:rPr>
                <w:rFonts w:ascii="Arial" w:eastAsia="Arial" w:hAnsi="Arial" w:cs="Arial"/>
                <w:b/>
              </w:rPr>
            </w:pPr>
            <w:r w:rsidRPr="0042672D">
              <w:rPr>
                <w:rFonts w:ascii="Arial" w:eastAsia="Arial" w:hAnsi="Arial" w:cs="Arial"/>
                <w:b/>
              </w:rPr>
              <w:t>45223220</w:t>
            </w:r>
          </w:p>
        </w:tc>
      </w:tr>
      <w:tr w:rsidR="002A5996" w:rsidTr="007D4325">
        <w:trPr>
          <w:trHeight w:val="384"/>
          <w:jc w:val="center"/>
        </w:trPr>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5996" w:rsidRPr="007D4325" w:rsidRDefault="007D4325" w:rsidP="007D4325">
            <w:pPr>
              <w:jc w:val="center"/>
              <w:rPr>
                <w:rFonts w:ascii="Arial" w:eastAsia="Arial" w:hAnsi="Arial" w:cs="Arial"/>
                <w:b/>
              </w:rPr>
            </w:pPr>
            <w:r w:rsidRPr="007D4325">
              <w:rPr>
                <w:rFonts w:ascii="Arial" w:eastAsia="Arial" w:hAnsi="Arial" w:cs="Arial"/>
                <w:b/>
              </w:rPr>
              <w:t>2</w:t>
            </w:r>
          </w:p>
        </w:tc>
        <w:tc>
          <w:tcPr>
            <w:tcW w:w="7229" w:type="dxa"/>
            <w:tcBorders>
              <w:top w:val="single" w:sz="4" w:space="0" w:color="000000"/>
              <w:left w:val="nil"/>
              <w:bottom w:val="single" w:sz="4" w:space="0" w:color="000000"/>
              <w:right w:val="single" w:sz="4" w:space="0" w:color="000000"/>
            </w:tcBorders>
            <w:shd w:val="clear" w:color="auto" w:fill="auto"/>
            <w:vAlign w:val="center"/>
          </w:tcPr>
          <w:p w:rsidR="002A5996" w:rsidRPr="007D4325" w:rsidRDefault="007D4325">
            <w:pPr>
              <w:widowControl w:val="0"/>
              <w:spacing w:line="276" w:lineRule="auto"/>
              <w:rPr>
                <w:rFonts w:ascii="Arial" w:eastAsia="Arial" w:hAnsi="Arial" w:cs="Arial"/>
              </w:rPr>
            </w:pPr>
            <w:r w:rsidRPr="007D4325">
              <w:rPr>
                <w:rFonts w:ascii="Arial" w:hAnsi="Arial" w:cs="Arial"/>
                <w:b/>
              </w:rPr>
              <w:t>Peinture, revêtements, sols souples et parquets</w:t>
            </w:r>
          </w:p>
        </w:tc>
        <w:tc>
          <w:tcPr>
            <w:tcW w:w="2163" w:type="dxa"/>
            <w:tcBorders>
              <w:top w:val="single" w:sz="4" w:space="0" w:color="000000"/>
              <w:left w:val="nil"/>
              <w:bottom w:val="single" w:sz="4" w:space="0" w:color="000000"/>
              <w:right w:val="single" w:sz="4" w:space="0" w:color="000000"/>
            </w:tcBorders>
            <w:vAlign w:val="center"/>
          </w:tcPr>
          <w:p w:rsidR="002A5996" w:rsidRPr="007D4325" w:rsidRDefault="0042672D" w:rsidP="002A5996">
            <w:pPr>
              <w:jc w:val="center"/>
              <w:rPr>
                <w:rFonts w:ascii="Arial" w:eastAsia="Arial" w:hAnsi="Arial" w:cs="Arial"/>
                <w:b/>
              </w:rPr>
            </w:pPr>
            <w:r w:rsidRPr="0042672D">
              <w:rPr>
                <w:rFonts w:ascii="Arial" w:eastAsia="Arial" w:hAnsi="Arial" w:cs="Arial"/>
                <w:b/>
              </w:rPr>
              <w:t>45442100</w:t>
            </w:r>
          </w:p>
        </w:tc>
      </w:tr>
      <w:tr w:rsidR="002A5996" w:rsidTr="007D4325">
        <w:trPr>
          <w:trHeight w:val="384"/>
          <w:jc w:val="center"/>
        </w:trPr>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5996" w:rsidRPr="007D4325" w:rsidRDefault="007D4325" w:rsidP="007D4325">
            <w:pPr>
              <w:jc w:val="center"/>
              <w:rPr>
                <w:rFonts w:ascii="Arial" w:eastAsia="Arial" w:hAnsi="Arial" w:cs="Arial"/>
                <w:b/>
              </w:rPr>
            </w:pPr>
            <w:r w:rsidRPr="007D4325">
              <w:rPr>
                <w:rFonts w:ascii="Arial" w:eastAsia="Arial" w:hAnsi="Arial" w:cs="Arial"/>
                <w:b/>
              </w:rPr>
              <w:t>3</w:t>
            </w:r>
          </w:p>
        </w:tc>
        <w:tc>
          <w:tcPr>
            <w:tcW w:w="7229" w:type="dxa"/>
            <w:tcBorders>
              <w:top w:val="single" w:sz="4" w:space="0" w:color="000000"/>
              <w:left w:val="nil"/>
              <w:bottom w:val="single" w:sz="4" w:space="0" w:color="000000"/>
              <w:right w:val="single" w:sz="4" w:space="0" w:color="000000"/>
            </w:tcBorders>
            <w:shd w:val="clear" w:color="auto" w:fill="auto"/>
            <w:vAlign w:val="center"/>
          </w:tcPr>
          <w:p w:rsidR="002A5996" w:rsidRPr="007D4325" w:rsidRDefault="007D4325">
            <w:pPr>
              <w:widowControl w:val="0"/>
              <w:spacing w:line="276" w:lineRule="auto"/>
              <w:rPr>
                <w:rFonts w:ascii="Arial" w:eastAsia="Arial" w:hAnsi="Arial" w:cs="Arial"/>
              </w:rPr>
            </w:pPr>
            <w:r w:rsidRPr="007D4325">
              <w:rPr>
                <w:rFonts w:ascii="Arial" w:hAnsi="Arial" w:cs="Arial"/>
                <w:b/>
              </w:rPr>
              <w:t>Serrurerie, métallerie, menuiseries extérieures, rideaux métalliques, rideaux, stores et films de protection</w:t>
            </w:r>
          </w:p>
        </w:tc>
        <w:tc>
          <w:tcPr>
            <w:tcW w:w="2163" w:type="dxa"/>
            <w:tcBorders>
              <w:top w:val="single" w:sz="4" w:space="0" w:color="000000"/>
              <w:left w:val="nil"/>
              <w:bottom w:val="single" w:sz="4" w:space="0" w:color="000000"/>
              <w:right w:val="single" w:sz="4" w:space="0" w:color="000000"/>
            </w:tcBorders>
            <w:vAlign w:val="center"/>
          </w:tcPr>
          <w:p w:rsidR="002A5996" w:rsidRPr="007D4325" w:rsidRDefault="0042672D" w:rsidP="002A5996">
            <w:pPr>
              <w:jc w:val="center"/>
              <w:rPr>
                <w:rFonts w:ascii="Arial" w:eastAsia="Arial" w:hAnsi="Arial" w:cs="Arial"/>
                <w:b/>
              </w:rPr>
            </w:pPr>
            <w:r w:rsidRPr="0042672D">
              <w:rPr>
                <w:rFonts w:ascii="Arial" w:eastAsia="Arial" w:hAnsi="Arial" w:cs="Arial"/>
                <w:b/>
              </w:rPr>
              <w:t>45421140</w:t>
            </w:r>
          </w:p>
        </w:tc>
      </w:tr>
      <w:tr w:rsidR="007D4325" w:rsidTr="007D4325">
        <w:trPr>
          <w:trHeight w:val="384"/>
          <w:jc w:val="center"/>
        </w:trPr>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325" w:rsidRPr="007D4325" w:rsidRDefault="007D4325" w:rsidP="007D4325">
            <w:pPr>
              <w:jc w:val="center"/>
              <w:rPr>
                <w:rFonts w:ascii="Arial" w:eastAsia="Arial" w:hAnsi="Arial" w:cs="Arial"/>
                <w:b/>
              </w:rPr>
            </w:pPr>
            <w:r w:rsidRPr="007D4325">
              <w:rPr>
                <w:rFonts w:ascii="Arial" w:eastAsia="Arial" w:hAnsi="Arial" w:cs="Arial"/>
                <w:b/>
              </w:rPr>
              <w:t>4</w:t>
            </w:r>
          </w:p>
        </w:tc>
        <w:tc>
          <w:tcPr>
            <w:tcW w:w="7229" w:type="dxa"/>
            <w:tcBorders>
              <w:top w:val="single" w:sz="4" w:space="0" w:color="000000"/>
              <w:left w:val="nil"/>
              <w:bottom w:val="single" w:sz="4" w:space="0" w:color="000000"/>
              <w:right w:val="single" w:sz="4" w:space="0" w:color="000000"/>
            </w:tcBorders>
            <w:shd w:val="clear" w:color="auto" w:fill="auto"/>
            <w:vAlign w:val="center"/>
          </w:tcPr>
          <w:p w:rsidR="007D4325" w:rsidRPr="007D4325" w:rsidRDefault="007D4325">
            <w:pPr>
              <w:widowControl w:val="0"/>
              <w:spacing w:line="276" w:lineRule="auto"/>
              <w:rPr>
                <w:rFonts w:ascii="Arial" w:eastAsia="Arial" w:hAnsi="Arial" w:cs="Arial"/>
              </w:rPr>
            </w:pPr>
            <w:r w:rsidRPr="007D4325">
              <w:rPr>
                <w:rFonts w:ascii="Arial" w:hAnsi="Arial" w:cs="Arial"/>
                <w:b/>
              </w:rPr>
              <w:t>Courants forts, courants faibles, VDI, câblage et raccordement SSI</w:t>
            </w:r>
          </w:p>
        </w:tc>
        <w:tc>
          <w:tcPr>
            <w:tcW w:w="2163" w:type="dxa"/>
            <w:tcBorders>
              <w:top w:val="single" w:sz="4" w:space="0" w:color="000000"/>
              <w:left w:val="nil"/>
              <w:bottom w:val="single" w:sz="4" w:space="0" w:color="000000"/>
              <w:right w:val="single" w:sz="4" w:space="0" w:color="000000"/>
            </w:tcBorders>
            <w:vAlign w:val="center"/>
          </w:tcPr>
          <w:p w:rsidR="007D4325" w:rsidRPr="007D4325" w:rsidRDefault="00B725CB" w:rsidP="002A5996">
            <w:pPr>
              <w:jc w:val="center"/>
              <w:rPr>
                <w:rFonts w:ascii="Arial" w:eastAsia="Arial" w:hAnsi="Arial" w:cs="Arial"/>
                <w:b/>
              </w:rPr>
            </w:pPr>
            <w:r w:rsidRPr="00B725CB">
              <w:rPr>
                <w:rFonts w:ascii="Arial" w:eastAsia="Arial" w:hAnsi="Arial" w:cs="Arial"/>
                <w:b/>
              </w:rPr>
              <w:t>45311000</w:t>
            </w:r>
          </w:p>
        </w:tc>
      </w:tr>
      <w:tr w:rsidR="007D4325" w:rsidTr="007D4325">
        <w:trPr>
          <w:trHeight w:val="384"/>
          <w:jc w:val="center"/>
        </w:trPr>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325" w:rsidRPr="007D4325" w:rsidRDefault="007D4325" w:rsidP="007D4325">
            <w:pPr>
              <w:jc w:val="center"/>
              <w:rPr>
                <w:rFonts w:ascii="Arial" w:eastAsia="Arial" w:hAnsi="Arial" w:cs="Arial"/>
                <w:b/>
              </w:rPr>
            </w:pPr>
            <w:r w:rsidRPr="007D4325">
              <w:rPr>
                <w:rFonts w:ascii="Arial" w:eastAsia="Arial" w:hAnsi="Arial" w:cs="Arial"/>
                <w:b/>
              </w:rPr>
              <w:t>5</w:t>
            </w:r>
          </w:p>
        </w:tc>
        <w:tc>
          <w:tcPr>
            <w:tcW w:w="7229" w:type="dxa"/>
            <w:tcBorders>
              <w:top w:val="single" w:sz="4" w:space="0" w:color="000000"/>
              <w:left w:val="nil"/>
              <w:bottom w:val="single" w:sz="4" w:space="0" w:color="000000"/>
              <w:right w:val="single" w:sz="4" w:space="0" w:color="000000"/>
            </w:tcBorders>
            <w:shd w:val="clear" w:color="auto" w:fill="auto"/>
            <w:vAlign w:val="center"/>
          </w:tcPr>
          <w:p w:rsidR="007D4325" w:rsidRPr="007D4325" w:rsidRDefault="007D4325">
            <w:pPr>
              <w:widowControl w:val="0"/>
              <w:spacing w:line="276" w:lineRule="auto"/>
              <w:rPr>
                <w:rFonts w:ascii="Arial" w:eastAsia="Arial" w:hAnsi="Arial" w:cs="Arial"/>
              </w:rPr>
            </w:pPr>
            <w:r w:rsidRPr="007D4325">
              <w:rPr>
                <w:rFonts w:ascii="Arial" w:hAnsi="Arial" w:cs="Arial"/>
                <w:b/>
              </w:rPr>
              <w:t>Chauffage, ventilation, climatisation, désenfumage, plomberie, sanitaire</w:t>
            </w:r>
          </w:p>
        </w:tc>
        <w:tc>
          <w:tcPr>
            <w:tcW w:w="2163" w:type="dxa"/>
            <w:tcBorders>
              <w:top w:val="single" w:sz="4" w:space="0" w:color="000000"/>
              <w:left w:val="nil"/>
              <w:bottom w:val="single" w:sz="4" w:space="0" w:color="000000"/>
              <w:right w:val="single" w:sz="4" w:space="0" w:color="000000"/>
            </w:tcBorders>
            <w:vAlign w:val="center"/>
          </w:tcPr>
          <w:p w:rsidR="007D4325" w:rsidRPr="007D4325" w:rsidRDefault="00B725CB" w:rsidP="002A5996">
            <w:pPr>
              <w:jc w:val="center"/>
              <w:rPr>
                <w:rFonts w:ascii="Arial" w:eastAsia="Arial" w:hAnsi="Arial" w:cs="Arial"/>
                <w:b/>
              </w:rPr>
            </w:pPr>
            <w:r w:rsidRPr="00B725CB">
              <w:rPr>
                <w:rFonts w:ascii="Arial" w:eastAsia="Arial" w:hAnsi="Arial" w:cs="Arial"/>
                <w:b/>
              </w:rPr>
              <w:t>45331000</w:t>
            </w:r>
          </w:p>
        </w:tc>
      </w:tr>
      <w:tr w:rsidR="007D4325" w:rsidTr="007D4325">
        <w:trPr>
          <w:trHeight w:val="384"/>
          <w:jc w:val="center"/>
        </w:trPr>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325" w:rsidRPr="007D4325" w:rsidRDefault="007D4325" w:rsidP="007D4325">
            <w:pPr>
              <w:jc w:val="center"/>
              <w:rPr>
                <w:rFonts w:ascii="Arial" w:eastAsia="Arial" w:hAnsi="Arial" w:cs="Arial"/>
                <w:b/>
              </w:rPr>
            </w:pPr>
            <w:r w:rsidRPr="007D4325">
              <w:rPr>
                <w:rFonts w:ascii="Arial" w:eastAsia="Arial" w:hAnsi="Arial" w:cs="Arial"/>
                <w:b/>
              </w:rPr>
              <w:t>6</w:t>
            </w:r>
          </w:p>
        </w:tc>
        <w:tc>
          <w:tcPr>
            <w:tcW w:w="7229" w:type="dxa"/>
            <w:tcBorders>
              <w:top w:val="single" w:sz="4" w:space="0" w:color="000000"/>
              <w:left w:val="nil"/>
              <w:bottom w:val="single" w:sz="4" w:space="0" w:color="000000"/>
              <w:right w:val="single" w:sz="4" w:space="0" w:color="000000"/>
            </w:tcBorders>
            <w:shd w:val="clear" w:color="auto" w:fill="auto"/>
            <w:vAlign w:val="center"/>
          </w:tcPr>
          <w:p w:rsidR="007D4325" w:rsidRPr="007D4325" w:rsidRDefault="007D4325">
            <w:pPr>
              <w:widowControl w:val="0"/>
              <w:spacing w:line="276" w:lineRule="auto"/>
              <w:rPr>
                <w:rFonts w:ascii="Arial" w:eastAsia="Arial" w:hAnsi="Arial" w:cs="Arial"/>
              </w:rPr>
            </w:pPr>
            <w:r w:rsidRPr="007D4325">
              <w:rPr>
                <w:rFonts w:ascii="Arial" w:hAnsi="Arial" w:cs="Arial"/>
                <w:b/>
              </w:rPr>
              <w:t>Désamiantage et déplombage</w:t>
            </w:r>
          </w:p>
        </w:tc>
        <w:tc>
          <w:tcPr>
            <w:tcW w:w="2163" w:type="dxa"/>
            <w:tcBorders>
              <w:top w:val="single" w:sz="4" w:space="0" w:color="000000"/>
              <w:left w:val="nil"/>
              <w:bottom w:val="single" w:sz="4" w:space="0" w:color="000000"/>
              <w:right w:val="single" w:sz="4" w:space="0" w:color="000000"/>
            </w:tcBorders>
            <w:vAlign w:val="center"/>
          </w:tcPr>
          <w:p w:rsidR="007D4325" w:rsidRPr="007D4325" w:rsidRDefault="00406BFF" w:rsidP="002A5996">
            <w:pPr>
              <w:jc w:val="center"/>
              <w:rPr>
                <w:rFonts w:ascii="Arial" w:eastAsia="Arial" w:hAnsi="Arial" w:cs="Arial"/>
                <w:b/>
              </w:rPr>
            </w:pPr>
            <w:r>
              <w:rPr>
                <w:rFonts w:ascii="Arial" w:eastAsia="Arial" w:hAnsi="Arial" w:cs="Arial"/>
                <w:b/>
              </w:rPr>
              <w:t>45262660</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Cet acte d'engagement correspond :</w:t>
      </w:r>
    </w:p>
    <w:p w:rsidR="00E518B3" w:rsidRDefault="00E518B3">
      <w:pPr>
        <w:tabs>
          <w:tab w:val="left" w:pos="426"/>
          <w:tab w:val="left" w:pos="851"/>
        </w:tabs>
        <w:jc w:val="both"/>
        <w:rPr>
          <w:rFonts w:ascii="Arial" w:eastAsia="Arial" w:hAnsi="Arial" w:cs="Arial"/>
          <w:sz w:val="22"/>
          <w:szCs w:val="22"/>
        </w:rPr>
      </w:pPr>
      <w:bookmarkStart w:id="0" w:name="_GoBack"/>
      <w:bookmarkEnd w:id="0"/>
    </w:p>
    <w:p w:rsidR="00E518B3" w:rsidRDefault="002C1AF4">
      <w:pPr>
        <w:rPr>
          <w:i/>
          <w:sz w:val="22"/>
          <w:szCs w:val="22"/>
        </w:rPr>
      </w:pPr>
      <w:r>
        <w:rPr>
          <w:rFonts w:ascii="Arial" w:eastAsia="Arial" w:hAnsi="Arial" w:cs="Arial"/>
          <w:i/>
          <w:sz w:val="22"/>
          <w:szCs w:val="22"/>
        </w:rPr>
        <w:t xml:space="preserve">(Cocher </w:t>
      </w:r>
      <w:r w:rsidR="00B725CB">
        <w:rPr>
          <w:rFonts w:ascii="Arial" w:eastAsia="Arial" w:hAnsi="Arial" w:cs="Arial"/>
          <w:i/>
          <w:sz w:val="22"/>
          <w:szCs w:val="22"/>
        </w:rPr>
        <w:t xml:space="preserve">la ou </w:t>
      </w:r>
      <w:r>
        <w:rPr>
          <w:rFonts w:ascii="Arial" w:eastAsia="Arial" w:hAnsi="Arial" w:cs="Arial"/>
          <w:i/>
          <w:sz w:val="22"/>
          <w:szCs w:val="22"/>
        </w:rPr>
        <w:t>les cases correspondantes.)</w:t>
      </w:r>
    </w:p>
    <w:p w:rsidR="00B725CB" w:rsidRPr="00B725CB" w:rsidRDefault="002B4480" w:rsidP="00B725CB">
      <w:pPr>
        <w:pBdr>
          <w:top w:val="nil"/>
          <w:left w:val="nil"/>
          <w:bottom w:val="nil"/>
          <w:right w:val="nil"/>
          <w:between w:val="nil"/>
        </w:pBdr>
        <w:ind w:left="851"/>
        <w:jc w:val="both"/>
        <w:rPr>
          <w:rFonts w:ascii="Arial" w:eastAsia="Arial" w:hAnsi="Arial" w:cs="Arial"/>
          <w:b/>
          <w:color w:val="000000"/>
          <w:sz w:val="22"/>
          <w:szCs w:val="22"/>
        </w:rPr>
      </w:pPr>
      <w:r>
        <w:rPr>
          <w:rFonts w:ascii="Segoe UI Symbol" w:eastAsia="Arial" w:hAnsi="Segoe UI Symbol" w:cs="Segoe UI Symbol"/>
          <w:color w:val="000000"/>
          <w:sz w:val="22"/>
          <w:szCs w:val="22"/>
        </w:rPr>
        <w:t>☐</w:t>
      </w:r>
      <w:r w:rsidR="002C1AF4">
        <w:rPr>
          <w:rFonts w:ascii="Arial" w:eastAsia="Arial" w:hAnsi="Arial" w:cs="Arial"/>
          <w:color w:val="000000"/>
          <w:sz w:val="22"/>
          <w:szCs w:val="22"/>
        </w:rPr>
        <w:tab/>
      </w:r>
      <w:r w:rsidR="002C1AF4" w:rsidRPr="002B4480">
        <w:rPr>
          <w:rFonts w:ascii="Arial" w:eastAsia="Arial" w:hAnsi="Arial" w:cs="Arial"/>
          <w:color w:val="000000"/>
          <w:sz w:val="22"/>
          <w:szCs w:val="22"/>
        </w:rPr>
        <w:t>à l’ensemble de l’accord cadre</w:t>
      </w:r>
    </w:p>
    <w:p w:rsidR="00B725CB" w:rsidRDefault="00B725CB" w:rsidP="00B725CB">
      <w:pPr>
        <w:pBdr>
          <w:top w:val="nil"/>
          <w:left w:val="nil"/>
          <w:bottom w:val="nil"/>
          <w:right w:val="nil"/>
          <w:between w:val="nil"/>
        </w:pBdr>
        <w:ind w:left="851"/>
        <w:jc w:val="both"/>
        <w:rPr>
          <w:rFonts w:ascii="Arial" w:eastAsia="Arial" w:hAnsi="Arial" w:cs="Arial"/>
          <w:color w:val="000000"/>
          <w:sz w:val="22"/>
          <w:szCs w:val="22"/>
        </w:rPr>
      </w:pPr>
    </w:p>
    <w:p w:rsidR="00B725CB" w:rsidRDefault="00B725CB" w:rsidP="00B725CB">
      <w:pPr>
        <w:pBdr>
          <w:top w:val="nil"/>
          <w:left w:val="nil"/>
          <w:bottom w:val="nil"/>
          <w:right w:val="nil"/>
          <w:between w:val="nil"/>
        </w:pBdr>
        <w:ind w:left="851"/>
        <w:jc w:val="both"/>
        <w:rPr>
          <w:rFonts w:ascii="Arial" w:eastAsia="Arial" w:hAnsi="Arial" w:cs="Arial"/>
          <w:color w:val="000000"/>
          <w:sz w:val="22"/>
          <w:szCs w:val="22"/>
        </w:rPr>
        <w:sectPr w:rsidR="00B725CB" w:rsidSect="002C1AF4">
          <w:headerReference w:type="default" r:id="rId12"/>
          <w:type w:val="continuous"/>
          <w:pgSz w:w="11907" w:h="16840"/>
          <w:pgMar w:top="567" w:right="851" w:bottom="567" w:left="851" w:header="454" w:footer="257" w:gutter="0"/>
          <w:cols w:space="720"/>
        </w:sectPr>
      </w:pPr>
    </w:p>
    <w:p w:rsidR="00B725CB" w:rsidRDefault="002C1AF4" w:rsidP="00B725CB">
      <w:pPr>
        <w:pBdr>
          <w:top w:val="nil"/>
          <w:left w:val="nil"/>
          <w:bottom w:val="nil"/>
          <w:right w:val="nil"/>
          <w:between w:val="nil"/>
        </w:pBdr>
        <w:ind w:left="851"/>
        <w:jc w:val="both"/>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00000"/>
          <w:sz w:val="22"/>
          <w:szCs w:val="22"/>
        </w:rPr>
        <w:tab/>
        <w:t>au lot n° </w:t>
      </w:r>
      <w:r w:rsidR="00B725CB">
        <w:rPr>
          <w:rFonts w:ascii="Arial" w:eastAsia="Arial" w:hAnsi="Arial" w:cs="Arial"/>
          <w:color w:val="000000"/>
          <w:sz w:val="22"/>
          <w:szCs w:val="22"/>
        </w:rPr>
        <w:t>1 d</w:t>
      </w:r>
      <w:r>
        <w:rPr>
          <w:rFonts w:ascii="Arial" w:eastAsia="Arial" w:hAnsi="Arial" w:cs="Arial"/>
          <w:color w:val="000000"/>
          <w:sz w:val="22"/>
          <w:szCs w:val="22"/>
        </w:rPr>
        <w:t>e l’accord cadre</w:t>
      </w:r>
    </w:p>
    <w:p w:rsidR="00B725CB" w:rsidRDefault="00B725CB" w:rsidP="00B725CB">
      <w:pPr>
        <w:pBdr>
          <w:top w:val="nil"/>
          <w:left w:val="nil"/>
          <w:bottom w:val="nil"/>
          <w:right w:val="nil"/>
          <w:between w:val="nil"/>
        </w:pBdr>
        <w:ind w:left="851"/>
        <w:jc w:val="both"/>
        <w:rPr>
          <w:rFonts w:ascii="Arial" w:eastAsia="Arial" w:hAnsi="Arial" w:cs="Arial"/>
          <w:b/>
          <w:color w:val="000000"/>
          <w:sz w:val="22"/>
          <w:szCs w:val="22"/>
        </w:rPr>
      </w:pPr>
      <w:r>
        <w:rPr>
          <w:rFonts w:ascii="Segoe UI Symbol" w:eastAsia="Arial" w:hAnsi="Segoe UI Symbol" w:cs="Segoe UI Symbol"/>
          <w:color w:val="000000"/>
          <w:sz w:val="22"/>
          <w:szCs w:val="22"/>
        </w:rPr>
        <w:t>☐</w:t>
      </w:r>
      <w:r>
        <w:rPr>
          <w:rFonts w:ascii="Arial" w:eastAsia="Arial" w:hAnsi="Arial" w:cs="Arial"/>
          <w:color w:val="000000"/>
          <w:sz w:val="22"/>
          <w:szCs w:val="22"/>
        </w:rPr>
        <w:tab/>
        <w:t>au lot n° 2 de l’accord cadre</w:t>
      </w:r>
    </w:p>
    <w:p w:rsidR="00B725CB" w:rsidRDefault="00B725CB" w:rsidP="00B725CB">
      <w:pPr>
        <w:pBdr>
          <w:top w:val="nil"/>
          <w:left w:val="nil"/>
          <w:bottom w:val="nil"/>
          <w:right w:val="nil"/>
          <w:between w:val="nil"/>
        </w:pBdr>
        <w:ind w:left="851"/>
        <w:jc w:val="both"/>
        <w:rPr>
          <w:rFonts w:ascii="Arial" w:eastAsia="Arial" w:hAnsi="Arial" w:cs="Arial"/>
          <w:b/>
          <w:color w:val="000000"/>
          <w:sz w:val="22"/>
          <w:szCs w:val="22"/>
        </w:rPr>
      </w:pPr>
      <w:r>
        <w:rPr>
          <w:rFonts w:ascii="Segoe UI Symbol" w:eastAsia="Arial" w:hAnsi="Segoe UI Symbol" w:cs="Segoe UI Symbol"/>
          <w:color w:val="000000"/>
          <w:sz w:val="22"/>
          <w:szCs w:val="22"/>
        </w:rPr>
        <w:t>☐</w:t>
      </w:r>
      <w:r>
        <w:rPr>
          <w:rFonts w:ascii="Arial" w:eastAsia="Arial" w:hAnsi="Arial" w:cs="Arial"/>
          <w:color w:val="000000"/>
          <w:sz w:val="22"/>
          <w:szCs w:val="22"/>
        </w:rPr>
        <w:tab/>
        <w:t xml:space="preserve">au lot n° 3 de l’accord cadre </w:t>
      </w:r>
    </w:p>
    <w:p w:rsidR="00B725CB" w:rsidRDefault="00B725CB" w:rsidP="00B725CB">
      <w:pPr>
        <w:pBdr>
          <w:top w:val="nil"/>
          <w:left w:val="nil"/>
          <w:bottom w:val="nil"/>
          <w:right w:val="nil"/>
          <w:between w:val="nil"/>
        </w:pBdr>
        <w:ind w:left="851"/>
        <w:jc w:val="both"/>
        <w:rPr>
          <w:rFonts w:ascii="Segoe UI Symbol" w:eastAsia="Arial" w:hAnsi="Segoe UI Symbol" w:cs="Segoe UI Symbol"/>
          <w:color w:val="000000"/>
          <w:sz w:val="22"/>
          <w:szCs w:val="22"/>
        </w:rPr>
      </w:pPr>
    </w:p>
    <w:p w:rsidR="00B725CB" w:rsidRDefault="00B725CB" w:rsidP="00B725CB">
      <w:pPr>
        <w:pBdr>
          <w:top w:val="nil"/>
          <w:left w:val="nil"/>
          <w:bottom w:val="nil"/>
          <w:right w:val="nil"/>
          <w:between w:val="nil"/>
        </w:pBdr>
        <w:ind w:left="851"/>
        <w:jc w:val="both"/>
        <w:rPr>
          <w:rFonts w:ascii="Arial" w:eastAsia="Arial" w:hAnsi="Arial" w:cs="Arial"/>
          <w:color w:val="000000"/>
          <w:sz w:val="22"/>
          <w:szCs w:val="22"/>
        </w:rPr>
      </w:pPr>
      <w:r>
        <w:rPr>
          <w:rFonts w:ascii="Segoe UI Symbol" w:eastAsia="Arial" w:hAnsi="Segoe UI Symbol" w:cs="Segoe UI Symbol"/>
          <w:color w:val="000000"/>
          <w:sz w:val="22"/>
          <w:szCs w:val="22"/>
        </w:rPr>
        <w:t>☐</w:t>
      </w:r>
      <w:r>
        <w:rPr>
          <w:rFonts w:ascii="Arial" w:eastAsia="Arial" w:hAnsi="Arial" w:cs="Arial"/>
          <w:color w:val="000000"/>
          <w:sz w:val="22"/>
          <w:szCs w:val="22"/>
        </w:rPr>
        <w:tab/>
        <w:t>au lot n° 4 de l’accord cadre</w:t>
      </w:r>
    </w:p>
    <w:p w:rsidR="00B725CB" w:rsidRDefault="00B725CB" w:rsidP="00B725CB">
      <w:pPr>
        <w:pBdr>
          <w:top w:val="nil"/>
          <w:left w:val="nil"/>
          <w:bottom w:val="nil"/>
          <w:right w:val="nil"/>
          <w:between w:val="nil"/>
        </w:pBdr>
        <w:ind w:left="851"/>
        <w:jc w:val="both"/>
        <w:rPr>
          <w:rFonts w:ascii="Arial" w:eastAsia="Arial" w:hAnsi="Arial" w:cs="Arial"/>
          <w:b/>
          <w:color w:val="000000"/>
          <w:sz w:val="22"/>
          <w:szCs w:val="22"/>
        </w:rPr>
      </w:pPr>
      <w:r>
        <w:rPr>
          <w:rFonts w:ascii="Segoe UI Symbol" w:eastAsia="Arial" w:hAnsi="Segoe UI Symbol" w:cs="Segoe UI Symbol"/>
          <w:color w:val="000000"/>
          <w:sz w:val="22"/>
          <w:szCs w:val="22"/>
        </w:rPr>
        <w:t>☐</w:t>
      </w:r>
      <w:r>
        <w:rPr>
          <w:rFonts w:ascii="Arial" w:eastAsia="Arial" w:hAnsi="Arial" w:cs="Arial"/>
          <w:color w:val="000000"/>
          <w:sz w:val="22"/>
          <w:szCs w:val="22"/>
        </w:rPr>
        <w:tab/>
        <w:t>au lot n° 5 de l’accord cadre</w:t>
      </w:r>
    </w:p>
    <w:p w:rsidR="00B725CB" w:rsidRDefault="00B725CB" w:rsidP="00B725CB">
      <w:pPr>
        <w:pBdr>
          <w:top w:val="nil"/>
          <w:left w:val="nil"/>
          <w:bottom w:val="nil"/>
          <w:right w:val="nil"/>
          <w:between w:val="nil"/>
        </w:pBdr>
        <w:ind w:left="851"/>
        <w:jc w:val="both"/>
        <w:rPr>
          <w:rFonts w:ascii="Arial" w:eastAsia="Arial" w:hAnsi="Arial" w:cs="Arial"/>
          <w:b/>
          <w:color w:val="000000"/>
          <w:sz w:val="22"/>
          <w:szCs w:val="22"/>
        </w:rPr>
      </w:pPr>
      <w:r>
        <w:rPr>
          <w:rFonts w:ascii="Segoe UI Symbol" w:eastAsia="Arial" w:hAnsi="Segoe UI Symbol" w:cs="Segoe UI Symbol"/>
          <w:color w:val="000000"/>
          <w:sz w:val="22"/>
          <w:szCs w:val="22"/>
        </w:rPr>
        <w:t>☐</w:t>
      </w:r>
      <w:r>
        <w:rPr>
          <w:rFonts w:ascii="Arial" w:eastAsia="Arial" w:hAnsi="Arial" w:cs="Arial"/>
          <w:color w:val="000000"/>
          <w:sz w:val="22"/>
          <w:szCs w:val="22"/>
        </w:rPr>
        <w:tab/>
        <w:t>au lot n° 6 de l’accord cadre</w:t>
      </w:r>
    </w:p>
    <w:p w:rsidR="00B725CB" w:rsidRDefault="00B725CB" w:rsidP="00B725CB">
      <w:pPr>
        <w:pBdr>
          <w:top w:val="nil"/>
          <w:left w:val="nil"/>
          <w:bottom w:val="nil"/>
          <w:right w:val="nil"/>
          <w:between w:val="nil"/>
        </w:pBdr>
        <w:ind w:left="851"/>
        <w:jc w:val="both"/>
        <w:rPr>
          <w:rFonts w:ascii="Arial" w:eastAsia="Arial" w:hAnsi="Arial" w:cs="Arial"/>
          <w:b/>
          <w:color w:val="000000"/>
          <w:sz w:val="22"/>
          <w:szCs w:val="22"/>
        </w:rPr>
        <w:sectPr w:rsidR="00B725CB" w:rsidSect="00B725CB">
          <w:type w:val="continuous"/>
          <w:pgSz w:w="11907" w:h="16840"/>
          <w:pgMar w:top="567" w:right="851" w:bottom="567" w:left="851" w:header="454" w:footer="257" w:gutter="0"/>
          <w:cols w:num="2" w:space="720"/>
        </w:sectPr>
      </w:pPr>
    </w:p>
    <w:p w:rsidR="00B725CB" w:rsidRDefault="00B725CB" w:rsidP="00B725CB">
      <w:pPr>
        <w:pBdr>
          <w:top w:val="nil"/>
          <w:left w:val="nil"/>
          <w:bottom w:val="nil"/>
          <w:right w:val="nil"/>
          <w:between w:val="nil"/>
        </w:pBdr>
        <w:ind w:left="851"/>
        <w:jc w:val="both"/>
        <w:rPr>
          <w:rFonts w:ascii="Arial" w:eastAsia="Arial" w:hAnsi="Arial" w:cs="Arial"/>
          <w:b/>
          <w:color w:val="000000"/>
          <w:sz w:val="22"/>
          <w:szCs w:val="22"/>
        </w:rPr>
      </w:pPr>
    </w:p>
    <w:p w:rsidR="00B725CB" w:rsidRDefault="00B725CB">
      <w:pPr>
        <w:pBdr>
          <w:top w:val="nil"/>
          <w:left w:val="nil"/>
          <w:bottom w:val="nil"/>
          <w:right w:val="nil"/>
          <w:between w:val="nil"/>
        </w:pBdr>
        <w:ind w:left="851"/>
        <w:jc w:val="both"/>
        <w:rPr>
          <w:rFonts w:ascii="Arial" w:eastAsia="Arial" w:hAnsi="Arial" w:cs="Arial"/>
          <w:b/>
          <w:color w:val="000000"/>
          <w:sz w:val="22"/>
          <w:szCs w:val="22"/>
        </w:rPr>
      </w:pPr>
    </w:p>
    <w:p w:rsidR="00E518B3" w:rsidRDefault="00E518B3">
      <w:pPr>
        <w:pBdr>
          <w:top w:val="nil"/>
          <w:left w:val="nil"/>
          <w:bottom w:val="nil"/>
          <w:right w:val="nil"/>
          <w:between w:val="nil"/>
        </w:pBdr>
        <w:tabs>
          <w:tab w:val="left" w:pos="851"/>
        </w:tabs>
        <w:ind w:left="851" w:firstLine="283"/>
        <w:jc w:val="both"/>
        <w:rPr>
          <w:rFonts w:ascii="Arial" w:eastAsia="Arial" w:hAnsi="Arial" w:cs="Arial"/>
          <w:color w:val="000000"/>
        </w:rPr>
      </w:pPr>
    </w:p>
    <w:p w:rsidR="00E518B3" w:rsidRDefault="00E518B3"/>
    <w:tbl>
      <w:tblPr>
        <w:tblStyle w:val="a2"/>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B - Engagement du candidat ou du groupement titulaire.</w:t>
            </w:r>
          </w:p>
        </w:tc>
      </w:tr>
    </w:tbl>
    <w:p w:rsidR="00E518B3" w:rsidRDefault="00E518B3"/>
    <w:p w:rsidR="00E518B3" w:rsidRDefault="002C1AF4">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E518B3" w:rsidRDefault="002C1AF4">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E518B3" w:rsidRDefault="00E518B3">
      <w:pPr>
        <w:rPr>
          <w:rFonts w:ascii="Arial" w:eastAsia="Arial" w:hAnsi="Arial" w:cs="Arial"/>
        </w:rPr>
      </w:pPr>
    </w:p>
    <w:p w:rsidR="00E518B3" w:rsidRDefault="002C1AF4">
      <w:pPr>
        <w:jc w:val="both"/>
        <w:rPr>
          <w:rFonts w:ascii="Arial" w:eastAsia="Arial" w:hAnsi="Arial" w:cs="Arial"/>
        </w:rPr>
      </w:pPr>
      <w:r>
        <w:rPr>
          <w:rFonts w:ascii="Arial" w:eastAsia="Arial" w:hAnsi="Arial" w:cs="Arial"/>
        </w:rPr>
        <w:t>Après avoir pris connaissance des pièces constitutives de l’accord cadre suivantes,</w:t>
      </w:r>
    </w:p>
    <w:p w:rsidR="00E518B3" w:rsidRDefault="002C1AF4">
      <w:pPr>
        <w:spacing w:before="120"/>
        <w:ind w:left="1135" w:hanging="284"/>
        <w:rPr>
          <w:rFonts w:ascii="Arial" w:eastAsia="Arial" w:hAnsi="Arial" w:cs="Arial"/>
        </w:rPr>
      </w:pPr>
      <w:bookmarkStart w:id="1" w:name="bookmark=id.gjdgxs" w:colFirst="0" w:colLast="0"/>
      <w:bookmarkEnd w:id="1"/>
      <w:r>
        <w:rPr>
          <w:rFonts w:ascii="Arial" w:eastAsia="Arial" w:hAnsi="Arial" w:cs="Arial"/>
        </w:rPr>
        <w:t>☒ CCAP référencé “</w:t>
      </w:r>
      <w:r w:rsidR="00B725CB" w:rsidRPr="00AE6A43">
        <w:rPr>
          <w:i/>
        </w:rPr>
        <w:t xml:space="preserve">CCAP – </w:t>
      </w:r>
      <w:r w:rsidR="00B725CB" w:rsidRPr="00AE6A43">
        <w:rPr>
          <w:i/>
          <w:color w:val="000000"/>
        </w:rPr>
        <w:t>USN AC TRAVAUX</w:t>
      </w:r>
      <w:r>
        <w:rPr>
          <w:rFonts w:ascii="Arial" w:eastAsia="Arial" w:hAnsi="Arial" w:cs="Arial"/>
        </w:rPr>
        <w:t>”</w:t>
      </w:r>
    </w:p>
    <w:p w:rsidR="00E518B3" w:rsidRDefault="002C1AF4">
      <w:pPr>
        <w:spacing w:before="120"/>
        <w:ind w:left="1135" w:hanging="284"/>
        <w:rPr>
          <w:rFonts w:ascii="Arial" w:eastAsia="Arial" w:hAnsi="Arial" w:cs="Arial"/>
        </w:rPr>
      </w:pPr>
      <w:bookmarkStart w:id="2" w:name="_heading=h.30j0zll" w:colFirst="0" w:colLast="0"/>
      <w:bookmarkEnd w:id="2"/>
      <w:r>
        <w:rPr>
          <w:rFonts w:ascii="Arial" w:eastAsia="Arial" w:hAnsi="Arial" w:cs="Arial"/>
        </w:rPr>
        <w:t>☒ CCTP référencé “</w:t>
      </w:r>
      <w:r w:rsidR="00AE6A43" w:rsidRPr="00AE6A43">
        <w:rPr>
          <w:i/>
          <w:color w:val="000000"/>
        </w:rPr>
        <w:t xml:space="preserve">USN_AC TRAVAUX_CCTP lot </w:t>
      </w:r>
      <w:r w:rsidR="003F346F">
        <w:rPr>
          <w:i/>
          <w:color w:val="000000"/>
        </w:rPr>
        <w:t>X</w:t>
      </w:r>
      <w:r w:rsidR="00B725CB">
        <w:rPr>
          <w:rFonts w:ascii="Arial" w:eastAsia="Arial" w:hAnsi="Arial" w:cs="Arial"/>
        </w:rPr>
        <w:t>”,</w:t>
      </w:r>
      <w:r w:rsidR="00B725CB">
        <w:t xml:space="preserve"> propres à chaque lot, </w:t>
      </w:r>
      <w:r w:rsidR="00B725CB" w:rsidRPr="00B725CB">
        <w:rPr>
          <w:b/>
        </w:rPr>
        <w:t>le CCTP lot 0 est commun à tous les lots</w:t>
      </w:r>
      <w:r>
        <w:rPr>
          <w:rFonts w:ascii="Arial" w:eastAsia="Arial" w:hAnsi="Arial" w:cs="Arial"/>
        </w:rPr>
        <w:t xml:space="preserve"> </w:t>
      </w:r>
    </w:p>
    <w:p w:rsidR="00E518B3" w:rsidRDefault="002C1AF4">
      <w:pPr>
        <w:spacing w:before="120"/>
        <w:ind w:left="1135" w:hanging="284"/>
        <w:jc w:val="both"/>
        <w:rPr>
          <w:rFonts w:ascii="Arial" w:eastAsia="Arial" w:hAnsi="Arial" w:cs="Arial"/>
        </w:rPr>
      </w:pPr>
      <w:r>
        <w:rPr>
          <w:rFonts w:ascii="Arial" w:eastAsia="Arial" w:hAnsi="Arial" w:cs="Arial"/>
        </w:rPr>
        <w:t xml:space="preserve">☒ CCAG : </w:t>
      </w:r>
      <w:r w:rsidR="00AE6A43" w:rsidRPr="009D78BF">
        <w:t xml:space="preserve">Cahier des Clauses Administratives Générales applicables aux Marchés Publics de travaux. (CCAG-Travaux) (Arrêté du </w:t>
      </w:r>
      <w:r w:rsidR="00AE6A43">
        <w:t>31 mars 2021)</w:t>
      </w:r>
      <w:r>
        <w:rPr>
          <w:rFonts w:ascii="Arial" w:eastAsia="Arial" w:hAnsi="Arial" w:cs="Arial"/>
        </w:rPr>
        <w:t>.</w:t>
      </w:r>
    </w:p>
    <w:p w:rsidR="003F346F" w:rsidRDefault="002C1AF4" w:rsidP="00AE6A43">
      <w:pPr>
        <w:keepLines/>
        <w:pBdr>
          <w:top w:val="nil"/>
          <w:left w:val="nil"/>
          <w:bottom w:val="nil"/>
          <w:right w:val="nil"/>
          <w:between w:val="nil"/>
        </w:pBdr>
        <w:spacing w:line="276" w:lineRule="auto"/>
        <w:ind w:left="720" w:firstLine="131"/>
        <w:jc w:val="both"/>
        <w:rPr>
          <w:rFonts w:ascii="Arial" w:eastAsia="Arial" w:hAnsi="Arial" w:cs="Arial"/>
        </w:rPr>
      </w:pPr>
      <w:r>
        <w:rPr>
          <w:rFonts w:ascii="Arial" w:eastAsia="Arial" w:hAnsi="Arial" w:cs="Arial"/>
        </w:rPr>
        <w:t xml:space="preserve">☒ Autres : </w:t>
      </w:r>
    </w:p>
    <w:p w:rsidR="003F346F" w:rsidRDefault="003F346F" w:rsidP="003F346F">
      <w:pPr>
        <w:keepLines/>
        <w:pBdr>
          <w:top w:val="nil"/>
          <w:left w:val="nil"/>
          <w:bottom w:val="nil"/>
          <w:right w:val="nil"/>
          <w:between w:val="nil"/>
        </w:pBdr>
        <w:spacing w:line="276" w:lineRule="auto"/>
        <w:ind w:left="720" w:firstLine="720"/>
        <w:jc w:val="both"/>
        <w:rPr>
          <w:rFonts w:ascii="Arial" w:eastAsia="Arial" w:hAnsi="Arial" w:cs="Arial"/>
        </w:rPr>
      </w:pPr>
      <w:r>
        <w:rPr>
          <w:rFonts w:ascii="Arial" w:eastAsia="Arial" w:hAnsi="Arial" w:cs="Arial"/>
        </w:rPr>
        <w:t>L</w:t>
      </w:r>
      <w:r w:rsidR="002C1AF4">
        <w:rPr>
          <w:rFonts w:ascii="Arial" w:eastAsia="Arial" w:hAnsi="Arial" w:cs="Arial"/>
        </w:rPr>
        <w:t>e RC référencé “</w:t>
      </w:r>
      <w:r w:rsidR="00AE6A43" w:rsidRPr="003F346F">
        <w:rPr>
          <w:i/>
        </w:rPr>
        <w:t xml:space="preserve">RC – </w:t>
      </w:r>
      <w:r w:rsidR="00AE6A43" w:rsidRPr="003F346F">
        <w:rPr>
          <w:i/>
          <w:color w:val="000000"/>
        </w:rPr>
        <w:t>USN AC TRAVAUX</w:t>
      </w:r>
      <w:r w:rsidR="002C1AF4">
        <w:t>”</w:t>
      </w:r>
      <w:r w:rsidR="00AE6A43">
        <w:rPr>
          <w:rFonts w:ascii="Arial" w:eastAsia="Arial" w:hAnsi="Arial" w:cs="Arial"/>
        </w:rPr>
        <w:t xml:space="preserve">, </w:t>
      </w:r>
    </w:p>
    <w:p w:rsidR="003F346F" w:rsidRDefault="003F346F" w:rsidP="003F346F">
      <w:pPr>
        <w:keepLines/>
        <w:pBdr>
          <w:top w:val="nil"/>
          <w:left w:val="nil"/>
          <w:bottom w:val="nil"/>
          <w:right w:val="nil"/>
          <w:between w:val="nil"/>
        </w:pBdr>
        <w:spacing w:line="276" w:lineRule="auto"/>
        <w:ind w:left="1440"/>
        <w:jc w:val="both"/>
      </w:pPr>
      <w:r>
        <w:rPr>
          <w:rFonts w:ascii="Arial" w:eastAsia="Arial" w:hAnsi="Arial" w:cs="Arial"/>
        </w:rPr>
        <w:t>L</w:t>
      </w:r>
      <w:r w:rsidR="00AE6A43">
        <w:rPr>
          <w:rFonts w:ascii="Arial" w:eastAsia="Arial" w:hAnsi="Arial" w:cs="Arial"/>
        </w:rPr>
        <w:t xml:space="preserve">e présent </w:t>
      </w:r>
      <w:r w:rsidR="002C1AF4">
        <w:rPr>
          <w:rFonts w:ascii="Arial" w:eastAsia="Arial" w:hAnsi="Arial" w:cs="Arial"/>
        </w:rPr>
        <w:t>Acte d’engagement référencé “</w:t>
      </w:r>
      <w:r w:rsidR="00AE6A43" w:rsidRPr="003F346F">
        <w:rPr>
          <w:i/>
          <w:color w:val="000000"/>
        </w:rPr>
        <w:t>AE – USN AC TRAVAUX</w:t>
      </w:r>
      <w:r w:rsidR="00AE6A43">
        <w:rPr>
          <w:rFonts w:ascii="Arial" w:eastAsia="Arial" w:hAnsi="Arial" w:cs="Arial"/>
        </w:rPr>
        <w:t>” et ses 2</w:t>
      </w:r>
      <w:r w:rsidR="002C1AF4">
        <w:rPr>
          <w:rFonts w:ascii="Arial" w:eastAsia="Arial" w:hAnsi="Arial" w:cs="Arial"/>
        </w:rPr>
        <w:t xml:space="preserve"> annexe</w:t>
      </w:r>
      <w:r w:rsidR="00AE6A43">
        <w:rPr>
          <w:rFonts w:ascii="Arial" w:eastAsia="Arial" w:hAnsi="Arial" w:cs="Arial"/>
        </w:rPr>
        <w:t>s</w:t>
      </w:r>
      <w:r w:rsidR="002C1AF4">
        <w:rPr>
          <w:rFonts w:ascii="Arial" w:eastAsia="Arial" w:hAnsi="Arial" w:cs="Arial"/>
        </w:rPr>
        <w:t xml:space="preserve"> financière</w:t>
      </w:r>
      <w:r w:rsidR="00AE6A43">
        <w:rPr>
          <w:rFonts w:ascii="Arial" w:eastAsia="Arial" w:hAnsi="Arial" w:cs="Arial"/>
        </w:rPr>
        <w:t>s référencées “</w:t>
      </w:r>
      <w:r w:rsidR="00AE6A43" w:rsidRPr="003F346F">
        <w:rPr>
          <w:i/>
          <w:color w:val="000000"/>
        </w:rPr>
        <w:t>Annexe 1 AE lot X USN AC TRAVAUX BPU</w:t>
      </w:r>
      <w:r w:rsidR="00AE6A43">
        <w:t>”</w:t>
      </w:r>
      <w:r w:rsidR="00AE6A43">
        <w:rPr>
          <w:rFonts w:ascii="Arial" w:eastAsia="Arial" w:hAnsi="Arial" w:cs="Arial"/>
        </w:rPr>
        <w:t xml:space="preserve"> et “</w:t>
      </w:r>
      <w:r w:rsidR="00AE6A43" w:rsidRPr="003F346F">
        <w:rPr>
          <w:i/>
          <w:color w:val="000000"/>
        </w:rPr>
        <w:t>Annexe 2 AE lot X USN AC TRAVAUX DQE</w:t>
      </w:r>
      <w:r w:rsidR="00AE6A43">
        <w:t xml:space="preserve">” propres à chacun des lots, </w:t>
      </w:r>
    </w:p>
    <w:p w:rsidR="00E518B3" w:rsidRPr="00AE6A43" w:rsidRDefault="003F346F" w:rsidP="003F346F">
      <w:pPr>
        <w:keepLines/>
        <w:pBdr>
          <w:top w:val="nil"/>
          <w:left w:val="nil"/>
          <w:bottom w:val="nil"/>
          <w:right w:val="nil"/>
          <w:between w:val="nil"/>
        </w:pBdr>
        <w:spacing w:line="276" w:lineRule="auto"/>
        <w:ind w:left="1440"/>
        <w:jc w:val="both"/>
        <w:rPr>
          <w:rFonts w:ascii="Arial" w:eastAsia="Arial" w:hAnsi="Arial" w:cs="Arial"/>
        </w:rPr>
      </w:pPr>
      <w:r>
        <w:rPr>
          <w:rFonts w:ascii="Arial" w:eastAsia="Arial" w:hAnsi="Arial" w:cs="Arial"/>
        </w:rPr>
        <w:t>L</w:t>
      </w:r>
      <w:r w:rsidR="002C1AF4">
        <w:rPr>
          <w:rFonts w:ascii="Arial" w:eastAsia="Arial" w:hAnsi="Arial" w:cs="Arial"/>
        </w:rPr>
        <w:t xml:space="preserve">e </w:t>
      </w:r>
      <w:r>
        <w:rPr>
          <w:rFonts w:ascii="Arial" w:eastAsia="Arial" w:hAnsi="Arial" w:cs="Arial"/>
        </w:rPr>
        <w:t>cadre de la note méthodologique.</w:t>
      </w:r>
    </w:p>
    <w:p w:rsidR="00E518B3" w:rsidRDefault="00E518B3">
      <w:pPr>
        <w:spacing w:before="120"/>
        <w:ind w:left="1135" w:hanging="284"/>
        <w:jc w:val="both"/>
        <w:rPr>
          <w:rFonts w:ascii="Arial" w:eastAsia="Arial" w:hAnsi="Arial" w:cs="Arial"/>
        </w:rPr>
      </w:pPr>
    </w:p>
    <w:p w:rsidR="00E518B3" w:rsidRDefault="002C1AF4">
      <w:pPr>
        <w:jc w:val="both"/>
        <w:rPr>
          <w:rFonts w:ascii="Arial" w:eastAsia="Arial" w:hAnsi="Arial" w:cs="Arial"/>
        </w:rPr>
      </w:pPr>
      <w:proofErr w:type="gramStart"/>
      <w:r>
        <w:rPr>
          <w:rFonts w:ascii="Arial" w:eastAsia="Arial" w:hAnsi="Arial" w:cs="Arial"/>
        </w:rPr>
        <w:t>et</w:t>
      </w:r>
      <w:proofErr w:type="gramEnd"/>
      <w:r>
        <w:rPr>
          <w:rFonts w:ascii="Arial" w:eastAsia="Arial" w:hAnsi="Arial" w:cs="Arial"/>
        </w:rPr>
        <w:t xml:space="preserve"> conformément à leurs clauses et stipulations,</w:t>
      </w:r>
    </w:p>
    <w:p w:rsidR="00E518B3" w:rsidRDefault="00E518B3">
      <w:pPr>
        <w:jc w:val="both"/>
        <w:rPr>
          <w:rFonts w:ascii="Arial" w:eastAsia="Arial" w:hAnsi="Arial" w:cs="Arial"/>
        </w:rPr>
      </w:pPr>
    </w:p>
    <w:p w:rsidR="00E518B3" w:rsidRDefault="002C1AF4">
      <w:pPr>
        <w:ind w:left="851"/>
        <w:jc w:val="both"/>
        <w:rPr>
          <w:rFonts w:ascii="Arial" w:eastAsia="Arial" w:hAnsi="Arial" w:cs="Arial"/>
        </w:rPr>
      </w:pPr>
      <w:r>
        <w:rPr>
          <w:rFonts w:ascii="Arial" w:eastAsia="Arial" w:hAnsi="Arial" w:cs="Arial"/>
        </w:rPr>
        <w:t>☐ Le signataire</w:t>
      </w:r>
    </w:p>
    <w:p w:rsidR="00E518B3" w:rsidRDefault="00E518B3">
      <w:pPr>
        <w:jc w:val="both"/>
        <w:rPr>
          <w:rFonts w:ascii="Arial" w:eastAsia="Arial" w:hAnsi="Arial" w:cs="Arial"/>
        </w:rPr>
      </w:pPr>
    </w:p>
    <w:p w:rsidR="00E518B3" w:rsidRDefault="002C1AF4">
      <w:pPr>
        <w:spacing w:before="120"/>
        <w:ind w:left="1701"/>
        <w:jc w:val="both"/>
        <w:rPr>
          <w:rFonts w:ascii="Arial" w:eastAsia="Arial" w:hAnsi="Arial" w:cs="Arial"/>
        </w:rPr>
      </w:pPr>
      <w:r>
        <w:rPr>
          <w:rFonts w:ascii="Arial" w:eastAsia="Arial" w:hAnsi="Arial" w:cs="Arial"/>
        </w:rPr>
        <w:t>☐ s’engage, sur la base de son offre et pour son propre compte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ind w:left="1701"/>
        <w:jc w:val="both"/>
        <w:rPr>
          <w:rFonts w:ascii="Arial" w:eastAsia="Arial" w:hAnsi="Arial" w:cs="Arial"/>
        </w:rPr>
      </w:pPr>
      <w:r>
        <w:rPr>
          <w:rFonts w:ascii="Arial" w:eastAsia="Arial" w:hAnsi="Arial" w:cs="Arial"/>
        </w:rPr>
        <w:t>☐ engage la société ……………………… sur la base de son offre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E518B3" w:rsidRDefault="002C1AF4">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rPr>
      </w:pPr>
      <w:proofErr w:type="gramStart"/>
      <w:r>
        <w:rPr>
          <w:rFonts w:ascii="Arial" w:eastAsia="Arial" w:hAnsi="Arial" w:cs="Arial"/>
          <w:color w:val="000000"/>
        </w:rPr>
        <w:t>à</w:t>
      </w:r>
      <w:proofErr w:type="gramEnd"/>
      <w:r>
        <w:rPr>
          <w:rFonts w:ascii="Arial" w:eastAsia="Arial" w:hAnsi="Arial" w:cs="Arial"/>
          <w:color w:val="000000"/>
        </w:rPr>
        <w:t xml:space="preserve"> livrer les fournitures demandées ou à exécuter les prestations demandées :</w:t>
      </w:r>
    </w:p>
    <w:p w:rsidR="00E518B3" w:rsidRDefault="00E518B3">
      <w:pPr>
        <w:tabs>
          <w:tab w:val="left" w:pos="851"/>
        </w:tabs>
        <w:spacing w:before="120"/>
        <w:ind w:firstLine="851"/>
        <w:jc w:val="both"/>
      </w:pPr>
    </w:p>
    <w:p w:rsidR="00E518B3" w:rsidRDefault="002C1AF4">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r>
        <w:rPr>
          <w:rFonts w:ascii="Arial" w:eastAsia="Arial" w:hAnsi="Arial" w:cs="Arial"/>
          <w:color w:val="000000"/>
        </w:rPr>
        <w:t>☒ aux prix (ou remises) indiqué(e)s dans l’annexe financière jointe au présent document.</w:t>
      </w:r>
    </w:p>
    <w:p w:rsidR="00E518B3" w:rsidRDefault="00E518B3">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E518B3" w:rsidRDefault="002C1AF4">
      <w:pPr>
        <w:tabs>
          <w:tab w:val="left" w:pos="6237"/>
        </w:tabs>
        <w:rPr>
          <w:rFonts w:ascii="Arial" w:eastAsia="Arial" w:hAnsi="Arial" w:cs="Arial"/>
          <w:b/>
          <w:sz w:val="22"/>
          <w:szCs w:val="22"/>
        </w:rPr>
      </w:pPr>
      <w:r>
        <w:br w:type="page"/>
      </w:r>
      <w:r>
        <w:rPr>
          <w:rFonts w:ascii="Arial" w:eastAsia="Arial" w:hAnsi="Arial" w:cs="Arial"/>
          <w:b/>
          <w:sz w:val="22"/>
          <w:szCs w:val="22"/>
        </w:rPr>
        <w:lastRenderedPageBreak/>
        <w:t>B2 - Nature du groupement et, en cas de groupement conjoint, répartition des prestations :</w:t>
      </w:r>
    </w:p>
    <w:p w:rsidR="00E518B3" w:rsidRDefault="002C1AF4">
      <w:pPr>
        <w:tabs>
          <w:tab w:val="left" w:pos="6237"/>
        </w:tabs>
        <w:rPr>
          <w:rFonts w:ascii="Arial" w:eastAsia="Arial" w:hAnsi="Arial" w:cs="Arial"/>
          <w:b/>
          <w:sz w:val="22"/>
          <w:szCs w:val="22"/>
        </w:rPr>
      </w:pPr>
      <w:r>
        <w:rPr>
          <w:rFonts w:ascii="Arial" w:eastAsia="Arial" w:hAnsi="Arial" w:cs="Arial"/>
          <w:i/>
        </w:rPr>
        <w:t>(</w:t>
      </w:r>
      <w:proofErr w:type="gramStart"/>
      <w:r>
        <w:rPr>
          <w:rFonts w:ascii="Arial" w:eastAsia="Arial" w:hAnsi="Arial" w:cs="Arial"/>
          <w:i/>
        </w:rPr>
        <w:t>en</w:t>
      </w:r>
      <w:proofErr w:type="gramEnd"/>
      <w:r>
        <w:rPr>
          <w:rFonts w:ascii="Arial" w:eastAsia="Arial" w:hAnsi="Arial" w:cs="Arial"/>
          <w:i/>
        </w:rPr>
        <w:t xml:space="preserve"> cas de groupement d’opérateurs économiques.)</w:t>
      </w:r>
    </w:p>
    <w:p w:rsidR="00E518B3" w:rsidRDefault="002C1AF4">
      <w:pPr>
        <w:spacing w:before="120"/>
        <w:jc w:val="both"/>
        <w:rPr>
          <w:rFonts w:ascii="Arial" w:eastAsia="Arial" w:hAnsi="Arial" w:cs="Arial"/>
          <w:i/>
        </w:rPr>
      </w:pPr>
      <w:r>
        <w:rPr>
          <w:rFonts w:ascii="Arial" w:eastAsia="Arial" w:hAnsi="Arial" w:cs="Arial"/>
          <w:i/>
        </w:rPr>
        <w:t xml:space="preserve"> </w:t>
      </w: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2B4480">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0"/>
          <w:id w:val="163057672"/>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1"/>
          <w:id w:val="1457290580"/>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jc w:val="both"/>
        <w:rPr>
          <w:rFonts w:ascii="Arial" w:eastAsia="Arial" w:hAnsi="Arial" w:cs="Arial"/>
          <w:i/>
          <w:sz w:val="18"/>
          <w:szCs w:val="18"/>
        </w:rPr>
      </w:pPr>
    </w:p>
    <w:p w:rsidR="00E518B3" w:rsidRDefault="00E518B3">
      <w:pPr>
        <w:jc w:val="both"/>
        <w:rPr>
          <w:rFonts w:ascii="Arial" w:eastAsia="Arial" w:hAnsi="Arial" w:cs="Arial"/>
          <w:i/>
          <w:sz w:val="18"/>
          <w:szCs w:val="18"/>
        </w:rPr>
      </w:pPr>
    </w:p>
    <w:p w:rsidR="00E518B3" w:rsidRDefault="002C1AF4">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E518B3">
        <w:trPr>
          <w:trHeight w:val="567"/>
        </w:trPr>
        <w:tc>
          <w:tcPr>
            <w:tcW w:w="4503" w:type="dxa"/>
            <w:vMerge w:val="restart"/>
            <w:vAlign w:val="center"/>
          </w:tcPr>
          <w:p w:rsidR="00E518B3" w:rsidRDefault="002C1AF4">
            <w:pPr>
              <w:jc w:val="center"/>
              <w:rPr>
                <w:rFonts w:ascii="Arial" w:eastAsia="Arial" w:hAnsi="Arial" w:cs="Arial"/>
                <w:b/>
              </w:rPr>
            </w:pPr>
            <w:r>
              <w:rPr>
                <w:rFonts w:ascii="Arial" w:eastAsia="Arial" w:hAnsi="Arial" w:cs="Arial"/>
                <w:b/>
              </w:rPr>
              <w:t xml:space="preserve">Désignation des membres </w:t>
            </w:r>
          </w:p>
          <w:p w:rsidR="00E518B3" w:rsidRDefault="002C1AF4">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E518B3" w:rsidRDefault="002C1AF4">
            <w:pPr>
              <w:pStyle w:val="Titre5"/>
              <w:ind w:left="0"/>
              <w:jc w:val="center"/>
              <w:rPr>
                <w:b/>
                <w:i w:val="0"/>
                <w:sz w:val="20"/>
              </w:rPr>
            </w:pPr>
            <w:r>
              <w:rPr>
                <w:b/>
                <w:i w:val="0"/>
                <w:sz w:val="20"/>
              </w:rPr>
              <w:t>Prestations exécutées par les membres</w:t>
            </w:r>
          </w:p>
          <w:p w:rsidR="00E518B3" w:rsidRDefault="002C1AF4">
            <w:pPr>
              <w:pStyle w:val="Titre5"/>
              <w:ind w:left="0"/>
              <w:jc w:val="center"/>
              <w:rPr>
                <w:b/>
                <w:i w:val="0"/>
                <w:sz w:val="20"/>
              </w:rPr>
            </w:pPr>
            <w:r>
              <w:rPr>
                <w:b/>
                <w:i w:val="0"/>
                <w:sz w:val="20"/>
              </w:rPr>
              <w:t>du groupement conjoint</w:t>
            </w:r>
          </w:p>
        </w:tc>
      </w:tr>
      <w:tr w:rsidR="00E518B3">
        <w:trPr>
          <w:trHeight w:val="567"/>
        </w:trPr>
        <w:tc>
          <w:tcPr>
            <w:tcW w:w="4503" w:type="dxa"/>
            <w:vMerge/>
            <w:vAlign w:val="center"/>
          </w:tcPr>
          <w:p w:rsidR="00E518B3" w:rsidRDefault="00E518B3">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 xml:space="preserve">Montant HT </w:t>
            </w:r>
          </w:p>
          <w:p w:rsidR="00E518B3" w:rsidRDefault="002C1AF4">
            <w:pPr>
              <w:jc w:val="center"/>
              <w:rPr>
                <w:rFonts w:ascii="Arial" w:eastAsia="Arial" w:hAnsi="Arial" w:cs="Arial"/>
                <w:b/>
              </w:rPr>
            </w:pPr>
            <w:r>
              <w:rPr>
                <w:rFonts w:ascii="Arial" w:eastAsia="Arial" w:hAnsi="Arial" w:cs="Arial"/>
                <w:b/>
              </w:rPr>
              <w:t>de la prestation</w:t>
            </w:r>
          </w:p>
        </w:tc>
      </w:tr>
      <w:tr w:rsidR="00E518B3">
        <w:trPr>
          <w:trHeight w:val="1021"/>
        </w:trPr>
        <w:tc>
          <w:tcPr>
            <w:tcW w:w="4503" w:type="dxa"/>
            <w:tcBorders>
              <w:bottom w:val="nil"/>
            </w:tcBorders>
            <w:shd w:val="clear" w:color="auto" w:fill="8DB3E2"/>
          </w:tcPr>
          <w:p w:rsidR="00E518B3" w:rsidRDefault="00E518B3">
            <w:pPr>
              <w:jc w:val="both"/>
              <w:rPr>
                <w:rFonts w:ascii="Arial" w:eastAsia="Arial" w:hAnsi="Arial" w:cs="Arial"/>
              </w:rPr>
            </w:pPr>
          </w:p>
        </w:tc>
        <w:tc>
          <w:tcPr>
            <w:tcW w:w="3685" w:type="dxa"/>
            <w:tcBorders>
              <w:bottom w:val="nil"/>
            </w:tcBorders>
            <w:shd w:val="clear" w:color="auto" w:fill="8DB3E2"/>
          </w:tcPr>
          <w:p w:rsidR="00E518B3" w:rsidRDefault="00E518B3">
            <w:pPr>
              <w:jc w:val="both"/>
              <w:rPr>
                <w:rFonts w:ascii="Arial" w:eastAsia="Arial" w:hAnsi="Arial" w:cs="Arial"/>
              </w:rPr>
            </w:pPr>
          </w:p>
        </w:tc>
        <w:tc>
          <w:tcPr>
            <w:tcW w:w="2268" w:type="dxa"/>
            <w:tcBorders>
              <w:bottom w:val="nil"/>
            </w:tcBorders>
            <w:shd w:val="clear" w:color="auto" w:fill="8DB3E2"/>
          </w:tcPr>
          <w:p w:rsidR="00E518B3" w:rsidRDefault="00E518B3">
            <w:pPr>
              <w:jc w:val="both"/>
              <w:rPr>
                <w:rFonts w:ascii="Arial" w:eastAsia="Arial" w:hAnsi="Arial" w:cs="Arial"/>
              </w:rPr>
            </w:pPr>
          </w:p>
        </w:tc>
      </w:tr>
      <w:tr w:rsidR="00E518B3">
        <w:trPr>
          <w:trHeight w:val="1021"/>
        </w:trPr>
        <w:tc>
          <w:tcPr>
            <w:tcW w:w="4503" w:type="dxa"/>
            <w:tcBorders>
              <w:top w:val="nil"/>
              <w:bottom w:val="nil"/>
            </w:tcBorders>
          </w:tcPr>
          <w:p w:rsidR="00E518B3" w:rsidRDefault="00E518B3">
            <w:pPr>
              <w:jc w:val="both"/>
              <w:rPr>
                <w:rFonts w:ascii="Arial" w:eastAsia="Arial" w:hAnsi="Arial" w:cs="Arial"/>
              </w:rPr>
            </w:pPr>
          </w:p>
        </w:tc>
        <w:tc>
          <w:tcPr>
            <w:tcW w:w="3685" w:type="dxa"/>
            <w:tcBorders>
              <w:top w:val="nil"/>
              <w:bottom w:val="nil"/>
            </w:tcBorders>
          </w:tcPr>
          <w:p w:rsidR="00E518B3" w:rsidRDefault="00E518B3">
            <w:pPr>
              <w:jc w:val="both"/>
              <w:rPr>
                <w:rFonts w:ascii="Arial" w:eastAsia="Arial" w:hAnsi="Arial" w:cs="Arial"/>
              </w:rPr>
            </w:pPr>
          </w:p>
        </w:tc>
        <w:tc>
          <w:tcPr>
            <w:tcW w:w="2268" w:type="dxa"/>
            <w:tcBorders>
              <w:top w:val="nil"/>
              <w:bottom w:val="nil"/>
            </w:tcBorders>
          </w:tcPr>
          <w:p w:rsidR="00E518B3" w:rsidRDefault="00E518B3">
            <w:pPr>
              <w:jc w:val="both"/>
              <w:rPr>
                <w:rFonts w:ascii="Arial" w:eastAsia="Arial" w:hAnsi="Arial" w:cs="Arial"/>
              </w:rPr>
            </w:pPr>
          </w:p>
        </w:tc>
      </w:tr>
      <w:tr w:rsidR="00E518B3">
        <w:trPr>
          <w:trHeight w:val="1021"/>
        </w:trPr>
        <w:tc>
          <w:tcPr>
            <w:tcW w:w="4503" w:type="dxa"/>
            <w:tcBorders>
              <w:top w:val="nil"/>
            </w:tcBorders>
            <w:shd w:val="clear" w:color="auto" w:fill="8DB3E2"/>
          </w:tcPr>
          <w:p w:rsidR="00E518B3" w:rsidRDefault="00E518B3">
            <w:pPr>
              <w:jc w:val="both"/>
              <w:rPr>
                <w:rFonts w:ascii="Arial" w:eastAsia="Arial" w:hAnsi="Arial" w:cs="Arial"/>
              </w:rPr>
            </w:pPr>
          </w:p>
        </w:tc>
        <w:tc>
          <w:tcPr>
            <w:tcW w:w="3685" w:type="dxa"/>
            <w:tcBorders>
              <w:top w:val="nil"/>
            </w:tcBorders>
            <w:shd w:val="clear" w:color="auto" w:fill="8DB3E2"/>
          </w:tcPr>
          <w:p w:rsidR="00E518B3" w:rsidRDefault="00E518B3">
            <w:pPr>
              <w:jc w:val="both"/>
              <w:rPr>
                <w:rFonts w:ascii="Arial" w:eastAsia="Arial" w:hAnsi="Arial" w:cs="Arial"/>
              </w:rPr>
            </w:pPr>
          </w:p>
        </w:tc>
        <w:tc>
          <w:tcPr>
            <w:tcW w:w="2268" w:type="dxa"/>
            <w:tcBorders>
              <w:top w:val="nil"/>
            </w:tcBorders>
            <w:shd w:val="clear" w:color="auto" w:fill="8DB3E2"/>
          </w:tcPr>
          <w:p w:rsidR="00E518B3" w:rsidRDefault="00E518B3">
            <w:pPr>
              <w:jc w:val="both"/>
              <w:rPr>
                <w:rFonts w:ascii="Arial" w:eastAsia="Arial" w:hAnsi="Arial" w:cs="Arial"/>
              </w:rPr>
            </w:pPr>
          </w:p>
        </w:tc>
      </w:tr>
    </w:tbl>
    <w:p w:rsidR="00E518B3" w:rsidRDefault="00E518B3">
      <w:pPr>
        <w:tabs>
          <w:tab w:val="left" w:pos="6237"/>
        </w:tabs>
        <w:rPr>
          <w:rFonts w:ascii="Arial" w:eastAsia="Arial" w:hAnsi="Arial" w:cs="Arial"/>
        </w:rPr>
      </w:pPr>
    </w:p>
    <w:p w:rsidR="00E518B3" w:rsidRDefault="00E518B3">
      <w:pPr>
        <w:pBdr>
          <w:top w:val="nil"/>
          <w:left w:val="nil"/>
          <w:bottom w:val="nil"/>
          <w:right w:val="nil"/>
          <w:between w:val="nil"/>
        </w:pBdr>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E518B3" w:rsidRDefault="002C1AF4">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000000"/>
        </w:rPr>
        <w:t xml:space="preserve"> Numéro de compte :</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sz w:val="22"/>
          <w:szCs w:val="22"/>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13">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14">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publique)</w:t>
      </w:r>
      <w:r>
        <w:rPr>
          <w:rFonts w:ascii="Arial" w:eastAsia="Arial" w:hAnsi="Arial" w:cs="Arial"/>
          <w:b/>
          <w:color w:val="000000"/>
          <w:sz w:val="22"/>
          <w:szCs w:val="22"/>
        </w:rPr>
        <w:t>:</w:t>
      </w:r>
    </w:p>
    <w:p w:rsidR="00E518B3" w:rsidRDefault="00E518B3">
      <w:pPr>
        <w:tabs>
          <w:tab w:val="left" w:pos="426"/>
        </w:tabs>
        <w:rPr>
          <w:rFonts w:ascii="Arial" w:eastAsia="Arial" w:hAnsi="Arial" w:cs="Arial"/>
          <w:b/>
        </w:rPr>
      </w:pPr>
    </w:p>
    <w:p w:rsidR="003F346F" w:rsidRDefault="003F346F" w:rsidP="003F346F">
      <w:pPr>
        <w:jc w:val="both"/>
      </w:pPr>
      <w:r>
        <w:t>Une avance est prévue si le montant du bon de commande ou du marché subséquent</w:t>
      </w:r>
      <w:r w:rsidRPr="00250ACE">
        <w:t xml:space="preserve"> </w:t>
      </w:r>
      <w:r>
        <w:t>est</w:t>
      </w:r>
      <w:r w:rsidRPr="00250ACE">
        <w:t xml:space="preserve"> </w:t>
      </w:r>
      <w:r>
        <w:t>supérieur</w:t>
      </w:r>
      <w:r w:rsidRPr="00250ACE">
        <w:t xml:space="preserve"> </w:t>
      </w:r>
      <w:r>
        <w:t>à</w:t>
      </w:r>
      <w:r w:rsidRPr="00250ACE">
        <w:t xml:space="preserve"> </w:t>
      </w:r>
      <w:r>
        <w:t>50</w:t>
      </w:r>
      <w:r w:rsidRPr="00250ACE">
        <w:t xml:space="preserve"> </w:t>
      </w:r>
      <w:r>
        <w:t>000,00</w:t>
      </w:r>
      <w:r w:rsidRPr="00250ACE">
        <w:t xml:space="preserve"> </w:t>
      </w:r>
      <w:r>
        <w:t>€</w:t>
      </w:r>
      <w:r w:rsidRPr="00250ACE">
        <w:t xml:space="preserve"> </w:t>
      </w:r>
      <w:r>
        <w:t>HT et</w:t>
      </w:r>
      <w:r w:rsidRPr="00250ACE">
        <w:t xml:space="preserve"> </w:t>
      </w:r>
      <w:r>
        <w:t>le</w:t>
      </w:r>
      <w:r w:rsidRPr="00250ACE">
        <w:t xml:space="preserve"> </w:t>
      </w:r>
      <w:r>
        <w:t>délai</w:t>
      </w:r>
      <w:r w:rsidRPr="00250ACE">
        <w:t xml:space="preserve"> </w:t>
      </w:r>
      <w:r>
        <w:t>d’exécution</w:t>
      </w:r>
      <w:r w:rsidRPr="00250ACE">
        <w:t xml:space="preserve"> </w:t>
      </w:r>
      <w:r>
        <w:t>supérieur</w:t>
      </w:r>
      <w:r w:rsidRPr="00250ACE">
        <w:t xml:space="preserve"> </w:t>
      </w:r>
      <w:r>
        <w:t>à</w:t>
      </w:r>
      <w:r w:rsidRPr="00250ACE">
        <w:t xml:space="preserve"> </w:t>
      </w:r>
      <w:r>
        <w:t>2</w:t>
      </w:r>
      <w:r w:rsidRPr="00250ACE">
        <w:t xml:space="preserve"> </w:t>
      </w:r>
      <w:r>
        <w:t>mois.</w:t>
      </w:r>
      <w:r w:rsidRPr="00250ACE">
        <w:t xml:space="preserve"> </w:t>
      </w:r>
      <w:r>
        <w:t>Le</w:t>
      </w:r>
      <w:r w:rsidRPr="00250ACE">
        <w:t xml:space="preserve"> </w:t>
      </w:r>
      <w:r>
        <w:t>taux de</w:t>
      </w:r>
      <w:r w:rsidRPr="00250ACE">
        <w:t xml:space="preserve"> </w:t>
      </w:r>
      <w:r>
        <w:t>cette avance est fixé à 20%. Le taux de l’avance passe à 30% (option A du CCAG) si le titulaire ou le sous-traitant concerné est une PME, dans les conditions prévues à l’article R. 2191-7 du Code de la commande publique.</w:t>
      </w:r>
    </w:p>
    <w:p w:rsidR="003F346F" w:rsidRDefault="003F346F">
      <w:pPr>
        <w:tabs>
          <w:tab w:val="left" w:pos="426"/>
        </w:tabs>
        <w:rPr>
          <w:rFonts w:ascii="Arial" w:eastAsia="Arial" w:hAnsi="Arial" w:cs="Arial"/>
          <w:b/>
        </w:rPr>
      </w:pPr>
    </w:p>
    <w:p w:rsidR="00E518B3" w:rsidRDefault="002C1AF4">
      <w:pPr>
        <w:pBdr>
          <w:top w:val="nil"/>
          <w:left w:val="nil"/>
          <w:bottom w:val="nil"/>
          <w:right w:val="nil"/>
          <w:between w:val="nil"/>
        </w:pBdr>
        <w:tabs>
          <w:tab w:val="left" w:pos="426"/>
        </w:tabs>
        <w:rPr>
          <w:rFonts w:ascii="Arial" w:eastAsia="Arial" w:hAnsi="Arial" w:cs="Arial"/>
          <w:color w:val="000000"/>
        </w:rPr>
      </w:pPr>
      <w:r w:rsidRPr="003F346F">
        <w:rPr>
          <w:rFonts w:ascii="Arial" w:eastAsia="Arial Unicode MS" w:hAnsi="Arial" w:cs="Arial"/>
          <w:b/>
          <w:color w:val="000000"/>
        </w:rPr>
        <w:t>Je renonce au bénéfice de l'avance</w:t>
      </w:r>
      <w:r w:rsidRPr="003F346F">
        <w:rPr>
          <w:rFonts w:ascii="Arial Unicode MS" w:eastAsia="Arial Unicode MS" w:hAnsi="Arial Unicode MS" w:cs="Arial Unicode MS"/>
          <w:b/>
          <w:color w:val="000000"/>
        </w:rPr>
        <w:t> :</w:t>
      </w:r>
      <w:r w:rsidRPr="003F346F">
        <w:rPr>
          <w:rFonts w:ascii="Arial Unicode MS" w:eastAsia="Arial Unicode MS" w:hAnsi="Arial Unicode MS" w:cs="Arial Unicode MS"/>
          <w:b/>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r>
      <w:r w:rsidRPr="003F346F">
        <w:rPr>
          <w:rFonts w:ascii="Arial" w:eastAsia="Arial Unicode MS" w:hAnsi="Arial" w:cs="Arial"/>
          <w:b/>
          <w:color w:val="000000"/>
        </w:rPr>
        <w:t>NON</w:t>
      </w:r>
      <w:r w:rsidRPr="003F346F">
        <w:rPr>
          <w:rFonts w:ascii="Arial" w:eastAsia="Arial Unicode MS" w:hAnsi="Arial" w:cs="Arial"/>
          <w:b/>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r>
      <w:r w:rsidRPr="003F346F">
        <w:rPr>
          <w:rFonts w:ascii="Arial" w:eastAsia="Arial Unicode MS" w:hAnsi="Arial" w:cs="Arial"/>
          <w:b/>
          <w:color w:val="000000"/>
        </w:rPr>
        <w:t>OUI</w:t>
      </w:r>
    </w:p>
    <w:p w:rsidR="00E518B3" w:rsidRDefault="002C1AF4">
      <w:pPr>
        <w:rPr>
          <w:i/>
          <w:sz w:val="18"/>
          <w:szCs w:val="18"/>
        </w:rPr>
      </w:pPr>
      <w:r>
        <w:rPr>
          <w:rFonts w:ascii="Arial" w:eastAsia="Arial" w:hAnsi="Arial" w:cs="Arial"/>
          <w:i/>
          <w:sz w:val="18"/>
          <w:szCs w:val="18"/>
        </w:rPr>
        <w:t>(Cocher la case correspondante.)</w:t>
      </w: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p>
    <w:p w:rsidR="003F346F" w:rsidRDefault="003F346F">
      <w:pPr>
        <w:rPr>
          <w:rFonts w:ascii="Arial" w:eastAsia="Arial" w:hAnsi="Arial" w:cs="Arial"/>
          <w:b/>
          <w:color w:val="000000"/>
        </w:rPr>
      </w:pPr>
      <w:r>
        <w:rPr>
          <w:rFonts w:ascii="Arial" w:eastAsia="Arial" w:hAnsi="Arial" w:cs="Arial"/>
          <w:b/>
          <w:color w:val="000000"/>
        </w:rPr>
        <w:br w:type="page"/>
      </w:r>
    </w:p>
    <w:p w:rsidR="00E518B3" w:rsidRDefault="00E518B3">
      <w:pPr>
        <w:tabs>
          <w:tab w:val="left" w:pos="426"/>
        </w:tabs>
        <w:jc w:val="both"/>
        <w:rPr>
          <w:rFonts w:ascii="Arial" w:eastAsia="Arial" w:hAnsi="Arial" w:cs="Arial"/>
          <w:b/>
        </w:rPr>
      </w:pPr>
    </w:p>
    <w:p w:rsidR="00E518B3" w:rsidRDefault="002C1AF4">
      <w:pPr>
        <w:pStyle w:val="Titre4"/>
        <w:tabs>
          <w:tab w:val="left" w:pos="426"/>
        </w:tabs>
        <w:rPr>
          <w:sz w:val="22"/>
          <w:szCs w:val="22"/>
        </w:rPr>
      </w:pPr>
      <w:r>
        <w:rPr>
          <w:sz w:val="22"/>
          <w:szCs w:val="22"/>
        </w:rPr>
        <w:t>B5 -</w:t>
      </w:r>
      <w:r>
        <w:rPr>
          <w:b w:val="0"/>
          <w:sz w:val="22"/>
          <w:szCs w:val="22"/>
        </w:rPr>
        <w:t xml:space="preserve"> </w:t>
      </w:r>
      <w:r>
        <w:rPr>
          <w:sz w:val="22"/>
          <w:szCs w:val="22"/>
        </w:rPr>
        <w:t>Durée d’exécution de l’accord cadre :</w:t>
      </w:r>
    </w:p>
    <w:p w:rsidR="00E518B3" w:rsidRDefault="00E518B3">
      <w:pPr>
        <w:tabs>
          <w:tab w:val="left" w:pos="576"/>
        </w:tabs>
        <w:jc w:val="both"/>
        <w:rPr>
          <w:rFonts w:ascii="Arial" w:eastAsia="Arial" w:hAnsi="Arial" w:cs="Arial"/>
        </w:rPr>
      </w:pPr>
    </w:p>
    <w:p w:rsidR="00E518B3" w:rsidRDefault="003F346F">
      <w:pPr>
        <w:tabs>
          <w:tab w:val="left" w:pos="576"/>
        </w:tabs>
        <w:jc w:val="both"/>
        <w:rPr>
          <w:rFonts w:ascii="Arial" w:eastAsia="Arial" w:hAnsi="Arial" w:cs="Arial"/>
        </w:rPr>
      </w:pPr>
      <w:r w:rsidRPr="003F346F">
        <w:rPr>
          <w:rFonts w:ascii="Arial" w:eastAsia="Arial" w:hAnsi="Arial" w:cs="Arial"/>
        </w:rPr>
        <w:t>Chacun des lots de l’accord-cadre est conclu pour une durée initiale de 24 mois (2 ans)</w:t>
      </w:r>
      <w:r>
        <w:rPr>
          <w:rFonts w:ascii="Arial" w:eastAsia="Arial" w:hAnsi="Arial" w:cs="Arial"/>
        </w:rPr>
        <w:t xml:space="preserve"> à compter de </w:t>
      </w:r>
      <w:r w:rsidR="002C1AF4">
        <w:rPr>
          <w:rFonts w:ascii="Arial" w:eastAsia="Arial" w:hAnsi="Arial" w:cs="Arial"/>
        </w:rPr>
        <w:t>:</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120"/>
        <w:ind w:left="1416" w:hanging="861"/>
        <w:jc w:val="both"/>
        <w:rPr>
          <w:rFonts w:ascii="Arial" w:eastAsia="Arial" w:hAnsi="Arial" w:cs="Arial"/>
          <w:b/>
        </w:rPr>
      </w:pPr>
      <w:r>
        <w:rPr>
          <w:rFonts w:ascii="Arial" w:eastAsia="Arial" w:hAnsi="Arial" w:cs="Arial"/>
        </w:rPr>
        <w:t>☒</w:t>
      </w:r>
      <w:r>
        <w:rPr>
          <w:rFonts w:ascii="Arial" w:eastAsia="Arial" w:hAnsi="Arial" w:cs="Arial"/>
        </w:rPr>
        <w:tab/>
      </w:r>
      <w:r w:rsidRPr="003F346F">
        <w:rPr>
          <w:rFonts w:ascii="Arial" w:eastAsia="Arial" w:hAnsi="Arial" w:cs="Arial"/>
          <w:b/>
        </w:rPr>
        <w:t>la date de notification de l’accord cadre</w:t>
      </w:r>
      <w:r>
        <w:rPr>
          <w:rFonts w:ascii="Arial" w:eastAsia="Arial" w:hAnsi="Arial" w:cs="Arial"/>
        </w:rPr>
        <w:t xml:space="preserve"> ;</w:t>
      </w:r>
    </w:p>
    <w:p w:rsidR="00E518B3" w:rsidRDefault="002C1AF4">
      <w:pPr>
        <w:spacing w:before="120"/>
        <w:ind w:left="567"/>
        <w:jc w:val="both"/>
        <w:rPr>
          <w:rFonts w:ascii="Arial" w:eastAsia="Arial" w:hAnsi="Arial" w:cs="Arial"/>
        </w:rPr>
      </w:pPr>
      <w:r>
        <w:rPr>
          <w:rFonts w:ascii="Arial" w:eastAsia="Arial" w:hAnsi="Arial" w:cs="Arial"/>
        </w:rPr>
        <w:t>☐</w:t>
      </w:r>
      <w:r>
        <w:rPr>
          <w:rFonts w:ascii="Arial" w:eastAsia="Arial" w:hAnsi="Arial" w:cs="Arial"/>
        </w:rPr>
        <w:tab/>
      </w:r>
      <w:r>
        <w:rPr>
          <w:rFonts w:ascii="Arial" w:eastAsia="Arial" w:hAnsi="Arial" w:cs="Arial"/>
        </w:rPr>
        <w:tab/>
        <w:t>la date de notification de l’ordre de service ou du premier bon de commande ;</w:t>
      </w:r>
    </w:p>
    <w:p w:rsidR="00E518B3" w:rsidRDefault="002C1AF4">
      <w:pPr>
        <w:spacing w:before="120"/>
        <w:ind w:left="1407" w:hanging="840"/>
        <w:jc w:val="both"/>
        <w:rPr>
          <w:rFonts w:ascii="Arial" w:eastAsia="Arial" w:hAnsi="Arial" w:cs="Arial"/>
        </w:rPr>
      </w:pPr>
      <w:r>
        <w:rPr>
          <w:rFonts w:ascii="Arial" w:eastAsia="Arial" w:hAnsi="Arial" w:cs="Arial"/>
          <w:color w:val="000000"/>
        </w:rPr>
        <w:t>☐</w:t>
      </w:r>
      <w:r>
        <w:rPr>
          <w:rFonts w:ascii="Arial" w:eastAsia="Arial" w:hAnsi="Arial" w:cs="Arial"/>
        </w:rPr>
        <w:tab/>
      </w:r>
      <w:r>
        <w:rPr>
          <w:rFonts w:ascii="Arial" w:eastAsia="Arial" w:hAnsi="Arial" w:cs="Arial"/>
        </w:rPr>
        <w:tab/>
        <w:t>la date de début d’exécution prévue par l’accord cadre lorsqu’elle est postérieure à la date de notification.</w:t>
      </w:r>
    </w:p>
    <w:p w:rsidR="00E518B3" w:rsidRDefault="002C1AF4">
      <w:pPr>
        <w:pBdr>
          <w:top w:val="nil"/>
          <w:left w:val="nil"/>
          <w:bottom w:val="nil"/>
          <w:right w:val="nil"/>
          <w:between w:val="nil"/>
        </w:pBdr>
        <w:tabs>
          <w:tab w:val="left" w:pos="426"/>
        </w:tabs>
        <w:rPr>
          <w:rFonts w:ascii="Open Sans" w:hAnsi="Open Sans"/>
          <w:color w:val="000000"/>
        </w:rPr>
      </w:pPr>
      <w:r>
        <w:rPr>
          <w:rFonts w:ascii="Arial" w:eastAsia="Arial" w:hAnsi="Arial" w:cs="Arial"/>
          <w:color w:val="000000"/>
        </w:rPr>
        <w:t>L’accord cadre est reconductible :</w:t>
      </w:r>
      <w:sdt>
        <w:sdtPr>
          <w:tag w:val="goog_rdk_3"/>
          <w:id w:val="-60552851"/>
        </w:sdtPr>
        <w:sdtEndPr/>
        <w:sdtContent>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NON</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OUI</w:t>
          </w:r>
        </w:sdtContent>
      </w:sdt>
    </w:p>
    <w:p w:rsidR="00E518B3" w:rsidRDefault="002C1AF4">
      <w:pPr>
        <w:tabs>
          <w:tab w:val="left" w:pos="426"/>
        </w:tabs>
        <w:jc w:val="both"/>
        <w:rPr>
          <w:rFonts w:ascii="Arial" w:eastAsia="Arial" w:hAnsi="Arial" w:cs="Arial"/>
        </w:rPr>
      </w:pPr>
      <w:r>
        <w:rPr>
          <w:rFonts w:ascii="Arial" w:eastAsia="Arial" w:hAnsi="Arial" w:cs="Arial"/>
        </w:rPr>
        <w:t>Si oui, préciser :</w:t>
      </w:r>
    </w:p>
    <w:p w:rsidR="00E518B3" w:rsidRDefault="00E518B3">
      <w:pPr>
        <w:tabs>
          <w:tab w:val="left" w:pos="426"/>
        </w:tabs>
        <w:jc w:val="both"/>
        <w:rPr>
          <w:rFonts w:ascii="Arial" w:eastAsia="Arial" w:hAnsi="Arial" w:cs="Arial"/>
        </w:rPr>
      </w:pPr>
    </w:p>
    <w:p w:rsidR="00E518B3" w:rsidRDefault="002C1AF4">
      <w:pPr>
        <w:numPr>
          <w:ilvl w:val="0"/>
          <w:numId w:val="1"/>
        </w:numPr>
        <w:tabs>
          <w:tab w:val="left" w:pos="426"/>
        </w:tabs>
        <w:jc w:val="both"/>
        <w:rPr>
          <w:rFonts w:ascii="Arial" w:eastAsia="Arial" w:hAnsi="Arial" w:cs="Arial"/>
        </w:rPr>
      </w:pPr>
      <w:r>
        <w:rPr>
          <w:rFonts w:ascii="Arial" w:eastAsia="Arial" w:hAnsi="Arial" w:cs="Arial"/>
        </w:rPr>
        <w:t>Nombre de reconduction tacite : ………</w:t>
      </w:r>
      <w:r w:rsidR="00F5389E">
        <w:rPr>
          <w:rFonts w:ascii="Arial" w:eastAsia="Arial" w:hAnsi="Arial" w:cs="Arial"/>
          <w:b/>
        </w:rPr>
        <w:t>2</w:t>
      </w:r>
      <w:r>
        <w:rPr>
          <w:rFonts w:ascii="Arial" w:eastAsia="Arial" w:hAnsi="Arial" w:cs="Arial"/>
        </w:rPr>
        <w:t xml:space="preserve">…............. </w:t>
      </w:r>
    </w:p>
    <w:p w:rsidR="00E518B3" w:rsidRDefault="002C1AF4">
      <w:pPr>
        <w:numPr>
          <w:ilvl w:val="0"/>
          <w:numId w:val="1"/>
        </w:numPr>
        <w:tabs>
          <w:tab w:val="left" w:pos="426"/>
        </w:tabs>
        <w:jc w:val="both"/>
        <w:rPr>
          <w:rFonts w:ascii="Arial" w:eastAsia="Arial" w:hAnsi="Arial" w:cs="Arial"/>
          <w:b/>
          <w:sz w:val="22"/>
          <w:szCs w:val="22"/>
        </w:rPr>
      </w:pPr>
      <w:r>
        <w:rPr>
          <w:rFonts w:ascii="Arial" w:eastAsia="Arial" w:hAnsi="Arial" w:cs="Arial"/>
        </w:rPr>
        <w:t>Durée des reconductions : ………</w:t>
      </w:r>
      <w:r w:rsidR="00F5389E">
        <w:rPr>
          <w:rFonts w:ascii="Arial" w:eastAsia="Arial" w:hAnsi="Arial" w:cs="Arial"/>
          <w:b/>
        </w:rPr>
        <w:t>12</w:t>
      </w:r>
      <w:r w:rsidR="00C70DFA">
        <w:rPr>
          <w:rFonts w:ascii="Arial" w:eastAsia="Arial" w:hAnsi="Arial" w:cs="Arial"/>
          <w:b/>
        </w:rPr>
        <w:t xml:space="preserve"> mois</w:t>
      </w:r>
      <w:r>
        <w:rPr>
          <w:rFonts w:ascii="Arial" w:eastAsia="Arial" w:hAnsi="Arial" w:cs="Arial"/>
        </w:rPr>
        <w:t>………….</w:t>
      </w:r>
    </w:p>
    <w:p w:rsidR="00E518B3" w:rsidRDefault="00E518B3">
      <w:pPr>
        <w:tabs>
          <w:tab w:val="left" w:pos="426"/>
        </w:tabs>
        <w:jc w:val="both"/>
        <w:rPr>
          <w:rFonts w:ascii="Arial" w:eastAsia="Arial" w:hAnsi="Arial" w:cs="Arial"/>
        </w:rPr>
      </w:pPr>
    </w:p>
    <w:p w:rsidR="00E518B3" w:rsidRDefault="00E518B3">
      <w:pPr>
        <w:tabs>
          <w:tab w:val="left" w:pos="426"/>
        </w:tabs>
        <w:jc w:val="both"/>
        <w:rPr>
          <w:rFonts w:ascii="Arial" w:eastAsia="Arial" w:hAnsi="Arial" w:cs="Arial"/>
          <w:b/>
          <w:sz w:val="22"/>
          <w:szCs w:val="22"/>
        </w:rPr>
      </w:pPr>
    </w:p>
    <w:p w:rsidR="00E518B3" w:rsidRDefault="002C1AF4">
      <w:pPr>
        <w:tabs>
          <w:tab w:val="left" w:pos="426"/>
        </w:tabs>
        <w:jc w:val="both"/>
        <w:rPr>
          <w:rFonts w:ascii="Arial" w:eastAsia="Arial" w:hAnsi="Arial" w:cs="Arial"/>
          <w:b/>
          <w:sz w:val="22"/>
          <w:szCs w:val="22"/>
        </w:rPr>
      </w:pPr>
      <w:r>
        <w:rPr>
          <w:rFonts w:ascii="Arial" w:eastAsia="Arial" w:hAnsi="Arial" w:cs="Arial"/>
          <w:b/>
          <w:sz w:val="22"/>
          <w:szCs w:val="22"/>
        </w:rPr>
        <w:t>B6 - Délai de validité de l’offre :</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Pr="00C70DFA" w:rsidRDefault="002C1AF4">
      <w:pPr>
        <w:pBdr>
          <w:top w:val="nil"/>
          <w:left w:val="nil"/>
          <w:bottom w:val="nil"/>
          <w:right w:val="nil"/>
          <w:between w:val="nil"/>
        </w:pBdr>
        <w:tabs>
          <w:tab w:val="left" w:pos="426"/>
        </w:tabs>
        <w:jc w:val="both"/>
        <w:rPr>
          <w:rFonts w:ascii="Arial" w:hAnsi="Arial" w:cs="Arial"/>
          <w:color w:val="000000"/>
        </w:rPr>
      </w:pPr>
      <w:r w:rsidRPr="00C70DFA">
        <w:rPr>
          <w:rFonts w:ascii="Arial" w:hAnsi="Arial" w:cs="Arial"/>
          <w:color w:val="000000"/>
        </w:rPr>
        <w:t xml:space="preserve">Le présent engagement me lie pour le délai de validité des offres suivant : </w:t>
      </w:r>
      <w:r w:rsidR="00F5389E">
        <w:rPr>
          <w:rFonts w:ascii="Arial" w:hAnsi="Arial" w:cs="Arial"/>
          <w:b/>
          <w:color w:val="000000"/>
        </w:rPr>
        <w:t>18</w:t>
      </w:r>
      <w:r w:rsidRPr="00C70DFA">
        <w:rPr>
          <w:rFonts w:ascii="Arial" w:hAnsi="Arial" w:cs="Arial"/>
          <w:b/>
          <w:color w:val="000000"/>
        </w:rPr>
        <w:t>0 jours.</w:t>
      </w:r>
    </w:p>
    <w:p w:rsidR="00E518B3" w:rsidRDefault="00E518B3">
      <w:pPr>
        <w:pBdr>
          <w:top w:val="nil"/>
          <w:left w:val="nil"/>
          <w:bottom w:val="nil"/>
          <w:right w:val="nil"/>
          <w:between w:val="nil"/>
        </w:pBdr>
        <w:tabs>
          <w:tab w:val="left" w:pos="426"/>
        </w:tabs>
        <w:jc w:val="both"/>
        <w:rPr>
          <w:rFonts w:ascii="Open Sans" w:hAnsi="Open Sans"/>
          <w:b/>
          <w:color w:val="000000"/>
        </w:rPr>
      </w:pPr>
    </w:p>
    <w:tbl>
      <w:tblPr>
        <w:tblStyle w:val="a4"/>
        <w:tblW w:w="10419" w:type="dxa"/>
        <w:tblInd w:w="0" w:type="dxa"/>
        <w:shd w:val="clear" w:color="auto" w:fill="002060"/>
        <w:tblLayout w:type="fixed"/>
        <w:tblLook w:val="0000" w:firstRow="0" w:lastRow="0" w:firstColumn="0" w:lastColumn="0" w:noHBand="0" w:noVBand="0"/>
      </w:tblPr>
      <w:tblGrid>
        <w:gridCol w:w="10419"/>
      </w:tblGrid>
      <w:tr w:rsidR="00E518B3" w:rsidTr="00C70DFA">
        <w:tc>
          <w:tcPr>
            <w:tcW w:w="10419"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C - Signature de l’accord cadre par le titulaire individuel ou, en cas groupement, le mandataire dûment habilité ou chaque membre du groupement.</w:t>
            </w: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C1 – Signature de l’accord cadre par le titulaire individuel :</w:t>
      </w:r>
    </w:p>
    <w:p w:rsidR="00E518B3" w:rsidRDefault="00E518B3">
      <w:pPr>
        <w:jc w:val="both"/>
        <w:rPr>
          <w:rFonts w:ascii="Arial" w:eastAsia="Arial" w:hAnsi="Arial" w:cs="Arial"/>
        </w:rPr>
      </w:pPr>
    </w:p>
    <w:tbl>
      <w:tblPr>
        <w:tblStyle w:val="a5"/>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rsidTr="002C1AF4">
        <w:trPr>
          <w:trHeight w:val="1102"/>
        </w:trPr>
        <w:tc>
          <w:tcPr>
            <w:tcW w:w="4584" w:type="dxa"/>
            <w:tcBorders>
              <w:bottom w:val="single" w:sz="4" w:space="0" w:color="000000"/>
            </w:tcBorders>
            <w:shd w:val="clear" w:color="auto" w:fill="8DB3E2"/>
          </w:tcPr>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tc>
        <w:tc>
          <w:tcPr>
            <w:tcW w:w="2667" w:type="dxa"/>
            <w:tcBorders>
              <w:bottom w:val="single" w:sz="4" w:space="0" w:color="000000"/>
            </w:tcBorders>
            <w:shd w:val="clear" w:color="auto" w:fill="8DB3E2"/>
          </w:tcPr>
          <w:p w:rsidR="00E518B3" w:rsidRDefault="00E518B3">
            <w:pPr>
              <w:jc w:val="both"/>
              <w:rPr>
                <w:rFonts w:ascii="Arial" w:eastAsia="Arial" w:hAnsi="Arial" w:cs="Arial"/>
                <w:b/>
              </w:rPr>
            </w:pPr>
          </w:p>
        </w:tc>
        <w:tc>
          <w:tcPr>
            <w:tcW w:w="2944" w:type="dxa"/>
            <w:tcBorders>
              <w:bottom w:val="single" w:sz="4" w:space="0" w:color="000000"/>
            </w:tcBorders>
            <w:shd w:val="clear" w:color="auto" w:fill="8DB3E2"/>
          </w:tcPr>
          <w:p w:rsidR="00E518B3" w:rsidRDefault="00E518B3">
            <w:pPr>
              <w:jc w:val="both"/>
              <w:rPr>
                <w:rFonts w:ascii="Arial" w:eastAsia="Arial" w:hAnsi="Arial" w:cs="Arial"/>
                <w:b/>
              </w:rPr>
            </w:pP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C2 – Signature de l’accord cadre en cas de groupement :</w:t>
      </w:r>
    </w:p>
    <w:p w:rsidR="00E518B3" w:rsidRDefault="00E518B3">
      <w:pPr>
        <w:tabs>
          <w:tab w:val="left" w:pos="851"/>
        </w:tabs>
        <w:jc w:val="both"/>
      </w:pPr>
    </w:p>
    <w:p w:rsidR="00E518B3" w:rsidRDefault="002C1AF4">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5">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6">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E518B3" w:rsidRDefault="002C1AF4">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2B4480">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4"/>
          <w:id w:val="-476917509"/>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5"/>
          <w:id w:val="-2027467435"/>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tabs>
          <w:tab w:val="left" w:pos="851"/>
        </w:tabs>
        <w:rPr>
          <w:rFonts w:ascii="Arial" w:eastAsia="Arial" w:hAnsi="Arial" w:cs="Arial"/>
        </w:rPr>
      </w:pPr>
    </w:p>
    <w:p w:rsidR="00E518B3" w:rsidRDefault="002B4480" w:rsidP="002C1AF4">
      <w:pPr>
        <w:pBdr>
          <w:top w:val="nil"/>
          <w:left w:val="nil"/>
          <w:bottom w:val="nil"/>
          <w:right w:val="nil"/>
          <w:between w:val="nil"/>
        </w:pBdr>
        <w:tabs>
          <w:tab w:val="left" w:pos="426"/>
          <w:tab w:val="left" w:pos="851"/>
        </w:tabs>
        <w:rPr>
          <w:rFonts w:ascii="Arial" w:eastAsia="Arial" w:hAnsi="Arial" w:cs="Arial"/>
          <w:color w:val="000000"/>
        </w:rPr>
      </w:pPr>
      <w:sdt>
        <w:sdtPr>
          <w:tag w:val="goog_rdk_6"/>
          <w:id w:val="175324094"/>
        </w:sdtPr>
        <w:sdtEndPr/>
        <w:sdtContent>
          <w:r w:rsidR="002C1AF4">
            <w:rPr>
              <w:rFonts w:ascii="Arial Unicode MS" w:eastAsia="Arial Unicode MS" w:hAnsi="Arial Unicode MS" w:cs="Arial Unicode MS"/>
              <w:color w:val="000000"/>
            </w:rPr>
            <w:t xml:space="preserve">☐ </w:t>
          </w:r>
        </w:sdtContent>
      </w:sdt>
      <w:r w:rsidR="002C1AF4">
        <w:rPr>
          <w:rFonts w:ascii="Arial" w:eastAsia="Arial" w:hAnsi="Arial" w:cs="Arial"/>
          <w:color w:val="000000"/>
        </w:rPr>
        <w:t>Les membres du groupement ont donné mandat au mandataire, qui signe le présent acte d’engagement :</w:t>
      </w:r>
    </w:p>
    <w:p w:rsidR="00E518B3" w:rsidRPr="002C1AF4" w:rsidRDefault="002C1AF4" w:rsidP="002C1AF4">
      <w:pPr>
        <w:tabs>
          <w:tab w:val="left" w:pos="851"/>
        </w:tabs>
        <w:rPr>
          <w:rFonts w:ascii="Arial" w:eastAsia="Arial" w:hAnsi="Arial" w:cs="Arial"/>
        </w:rPr>
      </w:pPr>
      <w:r>
        <w:rPr>
          <w:rFonts w:ascii="Arial" w:eastAsia="Arial" w:hAnsi="Arial" w:cs="Arial"/>
          <w:i/>
          <w:sz w:val="18"/>
          <w:szCs w:val="18"/>
        </w:rPr>
        <w:t>(Cocher la ou les cases correspondantes.)</w:t>
      </w:r>
    </w:p>
    <w:p w:rsidR="00E518B3" w:rsidRDefault="002B4480">
      <w:pPr>
        <w:tabs>
          <w:tab w:val="left" w:pos="851"/>
        </w:tabs>
        <w:ind w:left="1695" w:hanging="1695"/>
        <w:rPr>
          <w:rFonts w:ascii="Arial" w:eastAsia="Arial" w:hAnsi="Arial" w:cs="Arial"/>
        </w:rPr>
      </w:pPr>
      <w:sdt>
        <w:sdtPr>
          <w:tag w:val="goog_rdk_7"/>
          <w:id w:val="1257559519"/>
        </w:sdtPr>
        <w:sdtEndPr/>
        <w:sdtContent>
          <w:r w:rsidR="002C1AF4">
            <w:rPr>
              <w:rFonts w:ascii="Arial Unicode MS" w:eastAsia="Arial Unicode MS" w:hAnsi="Arial Unicode MS" w:cs="Arial Unicode MS"/>
            </w:rPr>
            <w:tab/>
            <w:t>☐</w:t>
          </w:r>
          <w:r w:rsidR="002C1AF4">
            <w:rPr>
              <w:rFonts w:ascii="Arial Unicode MS" w:eastAsia="Arial Unicode MS" w:hAnsi="Arial Unicode MS" w:cs="Arial Unicode MS"/>
            </w:rPr>
            <w:tab/>
          </w:r>
        </w:sdtContent>
      </w:sdt>
      <w:r w:rsidR="002C1AF4">
        <w:rPr>
          <w:rFonts w:ascii="Arial" w:eastAsia="Arial" w:hAnsi="Arial" w:cs="Arial"/>
        </w:rPr>
        <w:t>pour signer le présent acte d’engagement en leur nom et pour leur compte, pour les représenter vis-à-vis de l’acheteur et pour coordonner l’ensemble des prestations ;</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w:t>
      </w:r>
      <w:proofErr w:type="gramStart"/>
      <w:r>
        <w:rPr>
          <w:rFonts w:ascii="Arial" w:eastAsia="Arial" w:hAnsi="Arial" w:cs="Arial"/>
          <w:i/>
          <w:sz w:val="18"/>
          <w:szCs w:val="18"/>
        </w:rPr>
        <w:t>joindre</w:t>
      </w:r>
      <w:proofErr w:type="gramEnd"/>
      <w:r>
        <w:rPr>
          <w:rFonts w:ascii="Arial" w:eastAsia="Arial" w:hAnsi="Arial" w:cs="Arial"/>
          <w:i/>
          <w:sz w:val="18"/>
          <w:szCs w:val="18"/>
        </w:rPr>
        <w:t xml:space="preserve"> les pouvoirs en annexe du présent document.)</w:t>
      </w:r>
    </w:p>
    <w:p w:rsidR="00E518B3" w:rsidRDefault="00E518B3">
      <w:pPr>
        <w:tabs>
          <w:tab w:val="left" w:pos="851"/>
        </w:tabs>
        <w:rPr>
          <w:rFonts w:ascii="Arial" w:eastAsia="Arial" w:hAnsi="Arial" w:cs="Arial"/>
        </w:rPr>
      </w:pPr>
    </w:p>
    <w:p w:rsidR="00E518B3" w:rsidRDefault="002B4480">
      <w:pPr>
        <w:tabs>
          <w:tab w:val="left" w:pos="851"/>
        </w:tabs>
        <w:ind w:left="1701" w:hanging="850"/>
        <w:jc w:val="both"/>
        <w:rPr>
          <w:rFonts w:ascii="Arial" w:eastAsia="Arial" w:hAnsi="Arial" w:cs="Arial"/>
        </w:rPr>
      </w:pPr>
      <w:sdt>
        <w:sdtPr>
          <w:tag w:val="goog_rdk_8"/>
          <w:id w:val="1112100171"/>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pour signer, en leur nom et pour leur compte, les modifications ultérieures de l’accord cadre;</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w:t>
      </w:r>
      <w:proofErr w:type="gramStart"/>
      <w:r>
        <w:rPr>
          <w:rFonts w:ascii="Arial" w:eastAsia="Arial" w:hAnsi="Arial" w:cs="Arial"/>
          <w:i/>
          <w:sz w:val="18"/>
          <w:szCs w:val="18"/>
        </w:rPr>
        <w:t>joindre</w:t>
      </w:r>
      <w:proofErr w:type="gramEnd"/>
      <w:r>
        <w:rPr>
          <w:rFonts w:ascii="Arial" w:eastAsia="Arial" w:hAnsi="Arial" w:cs="Arial"/>
          <w:i/>
          <w:sz w:val="18"/>
          <w:szCs w:val="18"/>
        </w:rPr>
        <w:t xml:space="preserve"> les pouvoirs en annexe du présent document.)</w:t>
      </w:r>
    </w:p>
    <w:p w:rsidR="00E518B3" w:rsidRDefault="00E518B3">
      <w:pPr>
        <w:tabs>
          <w:tab w:val="left" w:pos="851"/>
        </w:tabs>
        <w:rPr>
          <w:rFonts w:ascii="Arial" w:eastAsia="Arial" w:hAnsi="Arial" w:cs="Arial"/>
        </w:rPr>
      </w:pPr>
    </w:p>
    <w:p w:rsidR="00E518B3" w:rsidRDefault="002B4480">
      <w:pPr>
        <w:tabs>
          <w:tab w:val="left" w:pos="851"/>
        </w:tabs>
        <w:ind w:left="1134" w:hanging="850"/>
        <w:rPr>
          <w:rFonts w:ascii="Arial" w:eastAsia="Arial" w:hAnsi="Arial" w:cs="Arial"/>
        </w:rPr>
      </w:pPr>
      <w:sdt>
        <w:sdtPr>
          <w:tag w:val="goog_rdk_9"/>
          <w:id w:val="-1791581030"/>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ont donné mandat au mandataire dans les conditions définies par les pouvoirs joints en annexe.</w:t>
      </w:r>
    </w:p>
    <w:p w:rsidR="002C1AF4" w:rsidRDefault="002C1AF4">
      <w:pPr>
        <w:tabs>
          <w:tab w:val="left" w:pos="851"/>
        </w:tabs>
        <w:rPr>
          <w:rFonts w:ascii="Arial" w:eastAsia="Arial" w:hAnsi="Arial" w:cs="Arial"/>
          <w:i/>
          <w:sz w:val="18"/>
          <w:szCs w:val="18"/>
        </w:rPr>
      </w:pPr>
    </w:p>
    <w:p w:rsidR="00E518B3" w:rsidRDefault="002B4480">
      <w:pPr>
        <w:tabs>
          <w:tab w:val="left" w:pos="851"/>
        </w:tabs>
        <w:rPr>
          <w:rFonts w:ascii="Arial" w:eastAsia="Arial" w:hAnsi="Arial" w:cs="Arial"/>
          <w:i/>
          <w:sz w:val="18"/>
          <w:szCs w:val="18"/>
        </w:rPr>
      </w:pPr>
      <w:sdt>
        <w:sdtPr>
          <w:tag w:val="goog_rdk_10"/>
          <w:id w:val="18901251"/>
        </w:sdtPr>
        <w:sdtEndPr/>
        <w:sdtContent>
          <w:r w:rsidR="002C1AF4">
            <w:rPr>
              <w:rFonts w:ascii="Arial Unicode MS" w:eastAsia="Arial Unicode MS" w:hAnsi="Arial Unicode MS" w:cs="Arial Unicode MS"/>
            </w:rPr>
            <w:t xml:space="preserve">☐ </w:t>
          </w:r>
        </w:sdtContent>
      </w:sdt>
      <w:r w:rsidR="002C1AF4">
        <w:rPr>
          <w:rFonts w:ascii="Arial" w:eastAsia="Arial" w:hAnsi="Arial" w:cs="Arial"/>
        </w:rPr>
        <w:t>Les membres du groupement, qui signent le présent acte d’engagement :</w:t>
      </w:r>
    </w:p>
    <w:p w:rsidR="00E518B3" w:rsidRDefault="002C1AF4">
      <w:pPr>
        <w:tabs>
          <w:tab w:val="left" w:pos="851"/>
        </w:tabs>
        <w:rPr>
          <w:rFonts w:ascii="Arial" w:eastAsia="Arial" w:hAnsi="Arial" w:cs="Arial"/>
        </w:rPr>
      </w:pPr>
      <w:r>
        <w:rPr>
          <w:rFonts w:ascii="Arial" w:eastAsia="Arial" w:hAnsi="Arial" w:cs="Arial"/>
          <w:i/>
          <w:sz w:val="18"/>
          <w:szCs w:val="18"/>
        </w:rPr>
        <w:t>(Cocher la case correspondante.)</w:t>
      </w:r>
    </w:p>
    <w:p w:rsidR="00E518B3" w:rsidRDefault="002B4480">
      <w:pPr>
        <w:tabs>
          <w:tab w:val="left" w:pos="851"/>
        </w:tabs>
        <w:ind w:left="1701" w:hanging="850"/>
        <w:jc w:val="both"/>
        <w:rPr>
          <w:rFonts w:ascii="Arial" w:eastAsia="Arial" w:hAnsi="Arial" w:cs="Arial"/>
        </w:rPr>
      </w:pPr>
      <w:sdt>
        <w:sdtPr>
          <w:tag w:val="goog_rdk_11"/>
          <w:id w:val="-465590132"/>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donnent mandat au mandataire, qui l’accepte, pour les représenter vis-à-vis de l’acheteur et pour coordonner l’ensemble des prestations ;</w:t>
      </w:r>
    </w:p>
    <w:p w:rsidR="00E518B3" w:rsidRDefault="00E518B3">
      <w:pPr>
        <w:tabs>
          <w:tab w:val="left" w:pos="851"/>
        </w:tabs>
        <w:ind w:left="1701" w:hanging="850"/>
        <w:jc w:val="both"/>
      </w:pPr>
    </w:p>
    <w:p w:rsidR="00E518B3" w:rsidRDefault="002B4480">
      <w:pPr>
        <w:tabs>
          <w:tab w:val="left" w:pos="851"/>
        </w:tabs>
        <w:ind w:left="1701" w:hanging="850"/>
        <w:jc w:val="both"/>
        <w:rPr>
          <w:rFonts w:ascii="Arial" w:eastAsia="Arial" w:hAnsi="Arial" w:cs="Arial"/>
        </w:rPr>
      </w:pPr>
      <w:sdt>
        <w:sdtPr>
          <w:tag w:val="goog_rdk_12"/>
          <w:id w:val="1628973330"/>
        </w:sdtPr>
        <w:sdtEndPr/>
        <w:sdtContent>
          <w:r w:rsidR="002C1AF4">
            <w:rPr>
              <w:rFonts w:ascii="Arial Unicode MS" w:eastAsia="Arial Unicode MS" w:hAnsi="Arial Unicode MS" w:cs="Arial Unicode MS"/>
            </w:rPr>
            <w:t>☐</w:t>
          </w:r>
        </w:sdtContent>
      </w:sdt>
      <w:r w:rsidR="002C1AF4">
        <w:rPr>
          <w:rFonts w:ascii="Arial" w:eastAsia="Arial" w:hAnsi="Arial" w:cs="Arial"/>
        </w:rPr>
        <w:tab/>
        <w:t>donnent mandat au mandataire, qui l’accepte, pour signer, en leur nom et pour leur compte, les modifications ultérieures de l’accord cadre ;</w:t>
      </w:r>
    </w:p>
    <w:p w:rsidR="00E518B3" w:rsidRDefault="00E518B3">
      <w:pPr>
        <w:tabs>
          <w:tab w:val="left" w:pos="851"/>
        </w:tabs>
        <w:rPr>
          <w:rFonts w:ascii="Arial" w:eastAsia="Arial" w:hAnsi="Arial" w:cs="Arial"/>
        </w:rPr>
      </w:pPr>
    </w:p>
    <w:p w:rsidR="00E518B3" w:rsidRDefault="002B4480">
      <w:pPr>
        <w:tabs>
          <w:tab w:val="left" w:pos="851"/>
        </w:tabs>
        <w:ind w:left="1134" w:hanging="850"/>
        <w:rPr>
          <w:rFonts w:ascii="Arial" w:eastAsia="Arial" w:hAnsi="Arial" w:cs="Arial"/>
          <w:i/>
          <w:sz w:val="18"/>
          <w:szCs w:val="18"/>
        </w:rPr>
      </w:pPr>
      <w:sdt>
        <w:sdtPr>
          <w:tag w:val="goog_rdk_13"/>
          <w:id w:val="-179590264"/>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 xml:space="preserve">     donnent mandat au mandataire dans les conditions définies ci-dessous :</w:t>
      </w:r>
    </w:p>
    <w:p w:rsidR="00E518B3" w:rsidRDefault="002C1AF4">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6"/>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trPr>
          <w:trHeight w:val="1021"/>
        </w:trPr>
        <w:tc>
          <w:tcPr>
            <w:tcW w:w="4584" w:type="dxa"/>
            <w:tcBorders>
              <w:bottom w:val="nil"/>
            </w:tcBorders>
            <w:shd w:val="clear" w:color="auto" w:fill="8DB3E2"/>
          </w:tcPr>
          <w:p w:rsidR="00E518B3" w:rsidRDefault="00E518B3">
            <w:pPr>
              <w:jc w:val="both"/>
              <w:rPr>
                <w:rFonts w:ascii="Arial" w:eastAsia="Arial" w:hAnsi="Arial" w:cs="Arial"/>
                <w:b/>
              </w:rPr>
            </w:pPr>
          </w:p>
        </w:tc>
        <w:tc>
          <w:tcPr>
            <w:tcW w:w="2667" w:type="dxa"/>
            <w:tcBorders>
              <w:bottom w:val="nil"/>
            </w:tcBorders>
            <w:shd w:val="clear" w:color="auto" w:fill="8DB3E2"/>
          </w:tcPr>
          <w:p w:rsidR="00E518B3" w:rsidRDefault="00E518B3">
            <w:pPr>
              <w:jc w:val="both"/>
              <w:rPr>
                <w:rFonts w:ascii="Arial" w:eastAsia="Arial" w:hAnsi="Arial" w:cs="Arial"/>
                <w:b/>
              </w:rPr>
            </w:pPr>
          </w:p>
        </w:tc>
        <w:tc>
          <w:tcPr>
            <w:tcW w:w="2944" w:type="dxa"/>
            <w:tcBorders>
              <w:bottom w:val="nil"/>
            </w:tcBorders>
            <w:shd w:val="clear" w:color="auto" w:fill="8DB3E2"/>
          </w:tcPr>
          <w:p w:rsidR="00E518B3" w:rsidRDefault="00E518B3">
            <w:pPr>
              <w:jc w:val="both"/>
              <w:rPr>
                <w:rFonts w:ascii="Arial" w:eastAsia="Arial" w:hAnsi="Arial" w:cs="Arial"/>
                <w:b/>
              </w:rPr>
            </w:pPr>
          </w:p>
        </w:tc>
      </w:tr>
      <w:tr w:rsidR="00E518B3">
        <w:trPr>
          <w:trHeight w:val="1021"/>
        </w:trPr>
        <w:tc>
          <w:tcPr>
            <w:tcW w:w="4584"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667"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944" w:type="dxa"/>
            <w:tcBorders>
              <w:top w:val="nil"/>
              <w:bottom w:val="single" w:sz="4" w:space="0" w:color="000000"/>
            </w:tcBorders>
            <w:shd w:val="clear" w:color="auto" w:fill="auto"/>
          </w:tcPr>
          <w:p w:rsidR="00E518B3" w:rsidRDefault="00E518B3">
            <w:pPr>
              <w:jc w:val="both"/>
              <w:rPr>
                <w:rFonts w:ascii="Arial" w:eastAsia="Arial" w:hAnsi="Arial" w:cs="Arial"/>
                <w:b/>
              </w:rPr>
            </w:pPr>
          </w:p>
        </w:tc>
      </w:tr>
    </w:tbl>
    <w:p w:rsidR="00E518B3" w:rsidRDefault="002C1AF4">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7"/>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pStyle w:val="Titre4"/>
              <w:rPr>
                <w:sz w:val="22"/>
                <w:szCs w:val="22"/>
              </w:rPr>
            </w:pPr>
            <w:r>
              <w:rPr>
                <w:sz w:val="22"/>
                <w:szCs w:val="22"/>
              </w:rPr>
              <w:t>D - Identification du pouvoir adjudicateur.</w:t>
            </w:r>
          </w:p>
        </w:tc>
      </w:tr>
    </w:tbl>
    <w:p w:rsidR="00E518B3" w:rsidRDefault="00E518B3"/>
    <w:p w:rsidR="00E518B3" w:rsidRDefault="00E518B3"/>
    <w:p w:rsidR="00E518B3" w:rsidRDefault="002C1AF4">
      <w:pPr>
        <w:pStyle w:val="Titre1"/>
        <w:tabs>
          <w:tab w:val="left" w:pos="567"/>
        </w:tabs>
        <w:ind w:left="0"/>
        <w:jc w:val="both"/>
        <w:rPr>
          <w:rFonts w:ascii="Arial" w:eastAsia="Arial" w:hAnsi="Arial" w:cs="Arial"/>
          <w:b w:val="0"/>
        </w:rPr>
      </w:pPr>
      <w:r>
        <w:rPr>
          <w:rFonts w:ascii="Wingdings" w:eastAsia="Wingdings" w:hAnsi="Wingdings" w:cs="Wingdings"/>
          <w:b w:val="0"/>
          <w:color w:val="0000CC"/>
        </w:rPr>
        <w:t>■</w:t>
      </w:r>
      <w:r>
        <w:rPr>
          <w:rFonts w:ascii="Arial" w:eastAsia="Arial" w:hAnsi="Arial" w:cs="Arial"/>
        </w:rPr>
        <w:t xml:space="preserve"> </w:t>
      </w:r>
      <w:r>
        <w:rPr>
          <w:rFonts w:ascii="Arial" w:eastAsia="Arial" w:hAnsi="Arial" w:cs="Arial"/>
          <w:b w:val="0"/>
        </w:rPr>
        <w:t>Désignation du pouvoir adjudicateur :</w:t>
      </w:r>
    </w:p>
    <w:p w:rsidR="00E518B3" w:rsidRDefault="002C1AF4">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E518B3" w:rsidRDefault="00E518B3">
      <w:pPr>
        <w:pStyle w:val="Titre1"/>
        <w:ind w:left="0"/>
        <w:jc w:val="both"/>
        <w:rPr>
          <w:rFonts w:ascii="Arial" w:eastAsia="Arial" w:hAnsi="Arial" w:cs="Arial"/>
        </w:rPr>
      </w:pPr>
    </w:p>
    <w:p w:rsidR="00E518B3" w:rsidRDefault="002C1AF4">
      <w:pPr>
        <w:rPr>
          <w:rFonts w:ascii="Arial" w:eastAsia="Arial" w:hAnsi="Arial" w:cs="Arial"/>
          <w:b/>
        </w:rPr>
      </w:pPr>
      <w:r>
        <w:rPr>
          <w:rFonts w:ascii="Arial" w:eastAsia="Arial" w:hAnsi="Arial" w:cs="Arial"/>
          <w:b/>
        </w:rPr>
        <w:t>Université Sorbonne Nouvelle</w:t>
      </w:r>
    </w:p>
    <w:p w:rsidR="00E518B3" w:rsidRDefault="002C1AF4">
      <w:pPr>
        <w:rPr>
          <w:rFonts w:ascii="Arial" w:eastAsia="Arial" w:hAnsi="Arial" w:cs="Arial"/>
          <w:b/>
        </w:rPr>
      </w:pPr>
      <w:r>
        <w:rPr>
          <w:rFonts w:ascii="Arial" w:eastAsia="Arial" w:hAnsi="Arial" w:cs="Arial"/>
          <w:b/>
        </w:rPr>
        <w:t>17 rue de la Sorbonne</w:t>
      </w:r>
    </w:p>
    <w:p w:rsidR="00E518B3" w:rsidRDefault="002C1AF4">
      <w:pPr>
        <w:rPr>
          <w:rFonts w:ascii="Arial" w:eastAsia="Arial" w:hAnsi="Arial" w:cs="Arial"/>
          <w:b/>
        </w:rPr>
      </w:pPr>
      <w:r>
        <w:rPr>
          <w:rFonts w:ascii="Arial" w:eastAsia="Arial" w:hAnsi="Arial" w:cs="Arial"/>
          <w:b/>
        </w:rPr>
        <w:t>75231 PARIS CEDEX 05</w:t>
      </w:r>
    </w:p>
    <w:p w:rsidR="00E518B3" w:rsidRPr="00F5389E" w:rsidRDefault="002C1AF4" w:rsidP="00F5389E">
      <w:pPr>
        <w:pStyle w:val="Titre2"/>
        <w:rPr>
          <w:rFonts w:ascii="Arial" w:eastAsia="Arial" w:hAnsi="Arial" w:cs="Arial"/>
        </w:rPr>
      </w:pPr>
      <w:r>
        <w:rPr>
          <w:rFonts w:ascii="Arial" w:eastAsia="Arial" w:hAnsi="Arial" w:cs="Arial"/>
        </w:rPr>
        <w:t>TEL : 01 45 87 48 67</w:t>
      </w: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2C1AF4">
      <w:pPr>
        <w:tabs>
          <w:tab w:val="left" w:pos="426"/>
          <w:tab w:val="left" w:pos="5103"/>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Nom, prénom, qualité du signataire de l’accord cadre :</w:t>
      </w:r>
    </w:p>
    <w:p w:rsidR="00E518B3" w:rsidRDefault="002C1AF4">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E518B3" w:rsidRDefault="00E518B3"/>
    <w:p w:rsidR="00E518B3" w:rsidRDefault="002C1AF4" w:rsidP="00F5389E">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jc w:val="both"/>
        <w:rPr>
          <w:rFonts w:ascii="Arial" w:eastAsia="Arial" w:hAnsi="Arial" w:cs="Arial"/>
        </w:rPr>
      </w:pPr>
    </w:p>
    <w:p w:rsidR="00E518B3" w:rsidRDefault="002C1AF4">
      <w:pPr>
        <w:jc w:val="both"/>
        <w:rPr>
          <w:rFonts w:ascii="Arial" w:eastAsia="Arial" w:hAnsi="Arial" w:cs="Arial"/>
          <w:i/>
          <w:sz w:val="18"/>
          <w:szCs w:val="18"/>
        </w:rPr>
      </w:pPr>
      <w:r>
        <w:rPr>
          <w:rFonts w:ascii="Wingdings" w:eastAsia="Wingdings" w:hAnsi="Wingdings" w:cs="Wingdings"/>
          <w:b/>
          <w:color w:val="0000CC"/>
        </w:rPr>
        <w:t>■</w:t>
      </w:r>
      <w:r>
        <w:rPr>
          <w:rFonts w:ascii="Arial" w:eastAsia="Arial" w:hAnsi="Arial" w:cs="Arial"/>
        </w:rPr>
        <w:t xml:space="preserve"> Personne habilitée à donner les renseignements prévus à l’</w:t>
      </w:r>
      <w:hyperlink r:id="rId17">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8">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E518B3" w:rsidRDefault="002C1AF4">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E518B3" w:rsidRDefault="00E518B3">
      <w:pPr>
        <w:jc w:val="both"/>
        <w:rPr>
          <w:rFonts w:ascii="Arial" w:eastAsia="Arial" w:hAnsi="Arial" w:cs="Arial"/>
        </w:rPr>
      </w:pPr>
    </w:p>
    <w:p w:rsidR="00E518B3" w:rsidRPr="00F5389E" w:rsidRDefault="002C1AF4" w:rsidP="00F5389E">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tabs>
          <w:tab w:val="left" w:pos="720"/>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E518B3" w:rsidRDefault="002C1AF4">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E518B3" w:rsidRDefault="00E518B3">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CB5F58" w:rsidRPr="00CB5F58" w:rsidRDefault="00497F6A"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M. Stéphane KUZBYT</w:t>
      </w:r>
      <w:r w:rsidR="00CB5F58" w:rsidRPr="00CB5F58">
        <w:rPr>
          <w:rFonts w:ascii="Arial" w:eastAsia="Arial" w:hAnsi="Arial" w:cs="Arial"/>
          <w:b/>
          <w:color w:val="000000"/>
        </w:rPr>
        <w:t>, Agent comptable de l’université Sorbonne Nouvelle</w:t>
      </w:r>
    </w:p>
    <w:p w:rsidR="00CB5F58" w:rsidRDefault="00CB5F58"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 xml:space="preserve">Tel : 01 </w:t>
      </w:r>
      <w:r w:rsidRPr="00063613">
        <w:rPr>
          <w:rFonts w:ascii="Arial" w:eastAsia="Arial" w:hAnsi="Arial" w:cs="Arial"/>
          <w:b/>
          <w:color w:val="000000"/>
        </w:rPr>
        <w:t>45.87.48.99</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Wingdings" w:eastAsia="Wingdings" w:hAnsi="Wingdings" w:cs="Wingding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Pr="002C1AF4" w:rsidRDefault="002C1AF4">
      <w:pPr>
        <w:pBdr>
          <w:top w:val="nil"/>
          <w:left w:val="nil"/>
          <w:bottom w:val="nil"/>
          <w:right w:val="nil"/>
          <w:between w:val="nil"/>
        </w:pBdr>
        <w:tabs>
          <w:tab w:val="left" w:pos="426"/>
          <w:tab w:val="left" w:pos="851"/>
        </w:tabs>
        <w:spacing w:after="120"/>
        <w:ind w:left="1134" w:hanging="1134"/>
        <w:jc w:val="both"/>
        <w:rPr>
          <w:rFonts w:ascii="Arial" w:hAnsi="Arial" w:cs="Arial"/>
          <w:color w:val="000000"/>
        </w:rPr>
      </w:pPr>
      <w:r w:rsidRPr="002C1AF4">
        <w:rPr>
          <w:rFonts w:ascii="Arial" w:hAnsi="Arial" w:cs="Arial"/>
          <w:color w:val="000000"/>
        </w:rPr>
        <w:t xml:space="preserve">Crédit de fonctionnement de l’université Sorbonne Nouvelle </w:t>
      </w:r>
    </w:p>
    <w:p w:rsidR="00E518B3" w:rsidRDefault="00E518B3">
      <w:pPr>
        <w:pBdr>
          <w:top w:val="nil"/>
          <w:left w:val="nil"/>
          <w:bottom w:val="nil"/>
          <w:right w:val="nil"/>
          <w:between w:val="nil"/>
        </w:pBdr>
        <w:tabs>
          <w:tab w:val="left" w:pos="426"/>
          <w:tab w:val="left" w:pos="851"/>
        </w:tabs>
        <w:spacing w:after="120"/>
        <w:jc w:val="both"/>
        <w:rPr>
          <w:rFonts w:ascii="Arial" w:eastAsia="Arial" w:hAnsi="Arial" w:cs="Arial"/>
          <w:b/>
          <w:color w:val="000000"/>
        </w:rPr>
      </w:pPr>
    </w:p>
    <w:p w:rsidR="00E518B3" w:rsidRDefault="00E518B3">
      <w:pPr>
        <w:rPr>
          <w:rFonts w:ascii="Arial" w:eastAsia="Arial" w:hAnsi="Arial" w:cs="Arial"/>
        </w:rPr>
      </w:pPr>
    </w:p>
    <w:tbl>
      <w:tblPr>
        <w:tblStyle w:val="a8"/>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E518B3" w:rsidRDefault="00E518B3">
      <w:pPr>
        <w:rPr>
          <w:rFonts w:ascii="Arial" w:eastAsia="Arial" w:hAnsi="Arial" w:cs="Arial"/>
          <w:b/>
        </w:rPr>
      </w:pPr>
    </w:p>
    <w:p w:rsidR="00E518B3" w:rsidRDefault="002C1AF4">
      <w:pPr>
        <w:rPr>
          <w:rFonts w:ascii="Arial" w:eastAsia="Arial" w:hAnsi="Arial" w:cs="Arial"/>
        </w:rPr>
      </w:pPr>
      <w:r>
        <w:rPr>
          <w:rFonts w:ascii="Arial" w:eastAsia="Arial" w:hAnsi="Arial" w:cs="Arial"/>
        </w:rPr>
        <w:t>Elle est complétée par les annexes suivantes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E518B3" w:rsidRDefault="002C1AF4">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AB4BD2" w:rsidRDefault="00AB4BD2">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p>
    <w:p w:rsidR="00E518B3" w:rsidRDefault="002C1AF4">
      <w:pPr>
        <w:tabs>
          <w:tab w:val="left" w:pos="3402"/>
          <w:tab w:val="left" w:pos="6237"/>
          <w:tab w:val="left" w:pos="9072"/>
        </w:tabs>
        <w:jc w:val="both"/>
        <w:rPr>
          <w:rFonts w:ascii="Arial" w:eastAsia="Arial" w:hAnsi="Arial" w:cs="Arial"/>
          <w:b/>
        </w:rPr>
      </w:pPr>
      <w:r>
        <w:rPr>
          <w:rFonts w:ascii="Arial" w:eastAsia="Arial" w:hAnsi="Arial" w:cs="Arial"/>
          <w:b/>
          <w:smallCaps/>
        </w:rPr>
        <w:t>P</w:t>
      </w:r>
      <w:r>
        <w:rPr>
          <w:rFonts w:ascii="Arial" w:eastAsia="Arial" w:hAnsi="Arial" w:cs="Arial"/>
          <w:b/>
        </w:rPr>
        <w:t>our l</w:t>
      </w:r>
      <w:r>
        <w:rPr>
          <w:rFonts w:ascii="Arial" w:eastAsia="Arial" w:hAnsi="Arial" w:cs="Arial"/>
          <w:b/>
          <w:smallCaps/>
        </w:rPr>
        <w:t>’E</w:t>
      </w:r>
      <w:r>
        <w:rPr>
          <w:rFonts w:ascii="Arial" w:eastAsia="Arial" w:hAnsi="Arial" w:cs="Arial"/>
          <w:b/>
        </w:rPr>
        <w:t>tat et ses établissements :</w:t>
      </w:r>
    </w:p>
    <w:p w:rsidR="00E518B3" w:rsidRDefault="002C1AF4">
      <w:pPr>
        <w:tabs>
          <w:tab w:val="left" w:pos="3402"/>
          <w:tab w:val="left" w:pos="6237"/>
          <w:tab w:val="left" w:pos="9072"/>
        </w:tabs>
        <w:jc w:val="both"/>
        <w:rPr>
          <w:rFonts w:ascii="Arial" w:eastAsia="Arial" w:hAnsi="Arial" w:cs="Arial"/>
          <w:i/>
          <w:sz w:val="18"/>
          <w:szCs w:val="18"/>
        </w:rPr>
      </w:pPr>
      <w:r>
        <w:rPr>
          <w:rFonts w:ascii="Arial" w:eastAsia="Arial" w:hAnsi="Arial" w:cs="Arial"/>
          <w:i/>
          <w:sz w:val="18"/>
          <w:szCs w:val="18"/>
        </w:rPr>
        <w:t>(Visa ou avis de l’autorité chargée du contrôle financier.)</w:t>
      </w:r>
    </w:p>
    <w:p w:rsidR="00E518B3" w:rsidRDefault="00E518B3">
      <w:pPr>
        <w:rPr>
          <w:rFonts w:ascii="Arial" w:eastAsia="Arial" w:hAnsi="Arial" w:cs="Arial"/>
        </w:rPr>
      </w:pPr>
    </w:p>
    <w:p w:rsidR="00E518B3" w:rsidRDefault="00E518B3">
      <w:pPr>
        <w:rPr>
          <w:rFonts w:ascii="Arial" w:eastAsia="Arial" w:hAnsi="Arial" w:cs="Arial"/>
        </w:rPr>
      </w:pPr>
    </w:p>
    <w:p w:rsidR="00E518B3" w:rsidRDefault="00E518B3">
      <w:pPr>
        <w:rPr>
          <w:rFonts w:ascii="Arial" w:eastAsia="Arial" w:hAnsi="Arial" w:cs="Arial"/>
        </w:rPr>
      </w:pPr>
    </w:p>
    <w:p w:rsidR="00E518B3" w:rsidRDefault="002C1AF4">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E518B3" w:rsidRDefault="00E518B3">
      <w:pPr>
        <w:tabs>
          <w:tab w:val="left" w:pos="5245"/>
          <w:tab w:val="left" w:pos="7371"/>
          <w:tab w:val="left" w:pos="7655"/>
        </w:tabs>
        <w:ind w:left="5245"/>
        <w:jc w:val="center"/>
        <w:rPr>
          <w:rFonts w:ascii="Arial" w:eastAsia="Arial" w:hAnsi="Arial" w:cs="Arial"/>
        </w:rPr>
      </w:pPr>
    </w:p>
    <w:p w:rsidR="00E518B3" w:rsidRDefault="002C1AF4">
      <w:pPr>
        <w:ind w:left="5245"/>
        <w:jc w:val="center"/>
        <w:rPr>
          <w:rFonts w:ascii="Arial" w:eastAsia="Arial" w:hAnsi="Arial" w:cs="Arial"/>
        </w:rPr>
      </w:pPr>
      <w:r>
        <w:rPr>
          <w:rFonts w:ascii="Arial" w:eastAsia="Arial" w:hAnsi="Arial" w:cs="Arial"/>
        </w:rPr>
        <w:t>Signature</w:t>
      </w: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2C1AF4">
      <w:pPr>
        <w:keepNext/>
        <w:ind w:left="5245"/>
        <w:jc w:val="center"/>
        <w:rPr>
          <w:rFonts w:ascii="Arial" w:eastAsia="Arial" w:hAnsi="Arial" w:cs="Arial"/>
          <w:b/>
        </w:rPr>
      </w:pPr>
      <w:r>
        <w:rPr>
          <w:rFonts w:ascii="Arial" w:eastAsia="Arial" w:hAnsi="Arial" w:cs="Arial"/>
          <w:b/>
        </w:rPr>
        <w:t xml:space="preserve">M. </w:t>
      </w:r>
      <w:r w:rsidR="00497F6A">
        <w:rPr>
          <w:rFonts w:ascii="Arial" w:eastAsia="Arial" w:hAnsi="Arial" w:cs="Arial"/>
          <w:b/>
        </w:rPr>
        <w:t>Daniel MOUCHARD</w:t>
      </w:r>
      <w:r>
        <w:rPr>
          <w:rFonts w:ascii="Arial" w:eastAsia="Arial" w:hAnsi="Arial" w:cs="Arial"/>
          <w:b/>
        </w:rPr>
        <w:t>,</w:t>
      </w:r>
    </w:p>
    <w:p w:rsidR="00E518B3" w:rsidRDefault="002C1AF4">
      <w:pPr>
        <w:keepNext/>
        <w:ind w:left="5245"/>
        <w:jc w:val="center"/>
        <w:rPr>
          <w:rFonts w:ascii="Arial" w:eastAsia="Arial" w:hAnsi="Arial" w:cs="Arial"/>
          <w:b/>
        </w:rPr>
      </w:pPr>
      <w:r>
        <w:rPr>
          <w:rFonts w:ascii="Arial" w:eastAsia="Arial" w:hAnsi="Arial" w:cs="Arial"/>
          <w:b/>
        </w:rPr>
        <w:t>Président de l’Université Sorbonne Nouvelle</w:t>
      </w:r>
    </w:p>
    <w:p w:rsidR="00E518B3" w:rsidRDefault="002C1AF4">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E518B3" w:rsidRDefault="00E518B3"/>
    <w:tbl>
      <w:tblPr>
        <w:tblStyle w:val="a9"/>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E518B3" w:rsidRDefault="00E518B3">
      <w:pPr>
        <w:rPr>
          <w:rFonts w:ascii="Arial" w:eastAsia="Arial" w:hAnsi="Arial" w:cs="Arial"/>
        </w:rPr>
      </w:pPr>
    </w:p>
    <w:p w:rsidR="00E518B3" w:rsidRDefault="002C1AF4">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E518B3" w:rsidRDefault="00E518B3">
      <w:pPr>
        <w:tabs>
          <w:tab w:val="left" w:pos="3402"/>
        </w:tabs>
        <w:jc w:val="both"/>
        <w:rPr>
          <w:rFonts w:ascii="Arial" w:eastAsia="Arial" w:hAnsi="Arial" w:cs="Arial"/>
          <w:b/>
          <w:sz w:val="22"/>
          <w:szCs w:val="22"/>
        </w:rPr>
      </w:pPr>
    </w:p>
    <w:p w:rsidR="00E518B3" w:rsidRDefault="002C1AF4">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w:t>
      </w:r>
      <w:proofErr w:type="spellStart"/>
      <w:r>
        <w:rPr>
          <w:rFonts w:ascii="Arial" w:eastAsia="Arial" w:hAnsi="Arial" w:cs="Arial"/>
          <w:i/>
          <w:sz w:val="18"/>
          <w:szCs w:val="18"/>
        </w:rPr>
        <w:t>accord cadre</w:t>
      </w:r>
      <w:proofErr w:type="spellEnd"/>
      <w:r>
        <w:rPr>
          <w:rFonts w:ascii="Arial" w:eastAsia="Arial" w:hAnsi="Arial" w:cs="Arial"/>
          <w:i/>
          <w:sz w:val="18"/>
          <w:szCs w:val="18"/>
        </w:rPr>
        <w:t>.)</w:t>
      </w:r>
    </w:p>
    <w:p w:rsidR="00E518B3" w:rsidRDefault="00E518B3">
      <w:pPr>
        <w:tabs>
          <w:tab w:val="left" w:pos="3402"/>
          <w:tab w:val="left" w:pos="6237"/>
          <w:tab w:val="left" w:pos="9072"/>
        </w:tabs>
        <w:ind w:left="142"/>
        <w:jc w:val="both"/>
        <w:rPr>
          <w:rFonts w:ascii="Arial" w:eastAsia="Arial" w:hAnsi="Arial" w:cs="Arial"/>
          <w:i/>
          <w:sz w:val="18"/>
          <w:szCs w:val="18"/>
        </w:rPr>
      </w:pPr>
    </w:p>
    <w:p w:rsidR="00E518B3" w:rsidRDefault="002C1AF4">
      <w:pPr>
        <w:tabs>
          <w:tab w:val="left" w:pos="3402"/>
          <w:tab w:val="left" w:pos="6237"/>
          <w:tab w:val="left" w:pos="9072"/>
        </w:tabs>
        <w:ind w:left="142"/>
        <w:jc w:val="both"/>
        <w:rPr>
          <w:rFonts w:ascii="Arial" w:eastAsia="Arial" w:hAnsi="Arial" w:cs="Arial"/>
          <w:b/>
          <w:sz w:val="22"/>
          <w:szCs w:val="22"/>
        </w:rPr>
      </w:pPr>
      <w:proofErr w:type="gramStart"/>
      <w:r>
        <w:rPr>
          <w:rFonts w:ascii="Arial" w:eastAsia="Arial" w:hAnsi="Arial" w:cs="Arial"/>
        </w:rPr>
        <w:t xml:space="preserve">☐  </w:t>
      </w:r>
      <w:r>
        <w:rPr>
          <w:rFonts w:ascii="Arial" w:eastAsia="Arial" w:hAnsi="Arial" w:cs="Arial"/>
          <w:b/>
          <w:sz w:val="22"/>
          <w:szCs w:val="22"/>
        </w:rPr>
        <w:t>Signature</w:t>
      </w:r>
      <w:proofErr w:type="gramEnd"/>
      <w:r>
        <w:rPr>
          <w:rFonts w:ascii="Arial" w:eastAsia="Arial" w:hAnsi="Arial" w:cs="Arial"/>
          <w:b/>
          <w:sz w:val="22"/>
          <w:szCs w:val="22"/>
        </w:rPr>
        <w:t xml:space="preserve"> pour notification au bureau des marchés de l’université Sorbonne Nouvelle </w:t>
      </w:r>
    </w:p>
    <w:p w:rsidR="00E518B3" w:rsidRDefault="00E518B3">
      <w:pPr>
        <w:tabs>
          <w:tab w:val="left" w:pos="3402"/>
        </w:tabs>
        <w:spacing w:before="120" w:after="120"/>
        <w:jc w:val="both"/>
        <w:rPr>
          <w:sz w:val="16"/>
          <w:szCs w:val="16"/>
        </w:rPr>
      </w:pPr>
    </w:p>
    <w:p w:rsidR="00E518B3" w:rsidRDefault="00E518B3"/>
    <w:p w:rsidR="00E518B3" w:rsidRDefault="00E518B3"/>
    <w:sectPr w:rsidR="00E518B3" w:rsidSect="002C1AF4">
      <w:type w:val="continuous"/>
      <w:pgSz w:w="11907" w:h="16840"/>
      <w:pgMar w:top="567" w:right="851"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810" w:rsidRDefault="002C1AF4">
      <w:r>
        <w:separator/>
      </w:r>
    </w:p>
  </w:endnote>
  <w:endnote w:type="continuationSeparator" w:id="0">
    <w:p w:rsidR="00021810" w:rsidRDefault="002C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Open Sans">
    <w:altName w:val="Times New Roman"/>
    <w:charset w:val="00"/>
    <w:family w:val="auto"/>
    <w:pitch w:val="default"/>
  </w:font>
  <w:font w:name="Univers">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rPr>
        <w:rFonts w:ascii="Open Sans" w:hAnsi="Open Sans"/>
        <w:color w:val="000000"/>
      </w:rPr>
    </w:pPr>
  </w:p>
  <w:tbl>
    <w:tblPr>
      <w:tblStyle w:val="ab"/>
      <w:tblW w:w="10335" w:type="dxa"/>
      <w:tblInd w:w="0" w:type="dxa"/>
      <w:shd w:val="clear" w:color="auto" w:fill="002060"/>
      <w:tblLayout w:type="fixed"/>
      <w:tblLook w:val="0000" w:firstRow="0" w:lastRow="0" w:firstColumn="0" w:lastColumn="0" w:noHBand="0" w:noVBand="0"/>
    </w:tblPr>
    <w:tblGrid>
      <w:gridCol w:w="2765"/>
      <w:gridCol w:w="5395"/>
      <w:gridCol w:w="897"/>
      <w:gridCol w:w="568"/>
      <w:gridCol w:w="162"/>
      <w:gridCol w:w="548"/>
    </w:tblGrid>
    <w:tr w:rsidR="00E518B3" w:rsidTr="00C70DFA">
      <w:trPr>
        <w:trHeight w:val="870"/>
      </w:trPr>
      <w:tc>
        <w:tcPr>
          <w:tcW w:w="2765" w:type="dxa"/>
          <w:shd w:val="clear" w:color="auto" w:fill="002060"/>
          <w:vAlign w:val="center"/>
        </w:tcPr>
        <w:p w:rsidR="00E518B3" w:rsidRDefault="002C1AF4">
          <w:pPr>
            <w:rPr>
              <w:rFonts w:ascii="Arial" w:eastAsia="Arial" w:hAnsi="Arial" w:cs="Arial"/>
              <w:b/>
              <w:sz w:val="18"/>
              <w:szCs w:val="18"/>
            </w:rPr>
          </w:pPr>
          <w:r>
            <w:rPr>
              <w:rFonts w:ascii="Arial" w:eastAsia="Arial" w:hAnsi="Arial" w:cs="Arial"/>
              <w:b/>
              <w:sz w:val="18"/>
              <w:szCs w:val="18"/>
            </w:rPr>
            <w:t>Acte d’engagement - AE</w:t>
          </w:r>
        </w:p>
      </w:tc>
      <w:tc>
        <w:tcPr>
          <w:tcW w:w="5395" w:type="dxa"/>
          <w:shd w:val="clear" w:color="auto" w:fill="002060"/>
          <w:vAlign w:val="center"/>
        </w:tcPr>
        <w:p w:rsidR="00E518B3" w:rsidRPr="004518FA" w:rsidRDefault="003F346F">
          <w:pPr>
            <w:tabs>
              <w:tab w:val="left" w:pos="426"/>
              <w:tab w:val="left" w:pos="851"/>
            </w:tabs>
            <w:jc w:val="center"/>
            <w:rPr>
              <w:rFonts w:ascii="Arial" w:eastAsia="Times New Roman" w:hAnsi="Arial" w:cs="Arial"/>
              <w:b/>
              <w:sz w:val="16"/>
              <w:szCs w:val="16"/>
            </w:rPr>
          </w:pPr>
          <w:r>
            <w:rPr>
              <w:rFonts w:ascii="Arial" w:eastAsia="Times New Roman" w:hAnsi="Arial" w:cs="Arial"/>
              <w:b/>
              <w:sz w:val="16"/>
              <w:szCs w:val="16"/>
            </w:rPr>
            <w:t>USN – AC TRAVAUX</w:t>
          </w:r>
        </w:p>
      </w:tc>
      <w:tc>
        <w:tcPr>
          <w:tcW w:w="897" w:type="dxa"/>
          <w:shd w:val="clear" w:color="auto" w:fill="002060"/>
          <w:vAlign w:val="center"/>
        </w:tcPr>
        <w:p w:rsidR="00E518B3" w:rsidRDefault="002C1AF4">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2B4480">
            <w:rPr>
              <w:rFonts w:ascii="Arial" w:eastAsia="Arial" w:hAnsi="Arial" w:cs="Arial"/>
              <w:b/>
              <w:noProof/>
            </w:rPr>
            <w:t>7</w:t>
          </w:r>
          <w:r>
            <w:rPr>
              <w:rFonts w:ascii="Arial" w:eastAsia="Arial" w:hAnsi="Arial" w:cs="Arial"/>
              <w:b/>
            </w:rPr>
            <w:fldChar w:fldCharType="end"/>
          </w:r>
        </w:p>
      </w:tc>
      <w:tc>
        <w:tcPr>
          <w:tcW w:w="162" w:type="dxa"/>
          <w:shd w:val="clear" w:color="auto" w:fill="002060"/>
          <w:vAlign w:val="center"/>
        </w:tcPr>
        <w:p w:rsidR="00E518B3" w:rsidRDefault="002C1AF4">
          <w:pPr>
            <w:rPr>
              <w:rFonts w:ascii="Arial" w:eastAsia="Arial" w:hAnsi="Arial" w:cs="Arial"/>
              <w:b/>
            </w:rPr>
          </w:pPr>
          <w:r>
            <w:rPr>
              <w:rFonts w:ascii="Arial" w:eastAsia="Arial" w:hAnsi="Arial" w:cs="Arial"/>
              <w:b/>
            </w:rPr>
            <w:t>/</w:t>
          </w:r>
        </w:p>
      </w:tc>
      <w:tc>
        <w:tcPr>
          <w:tcW w:w="54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2B4480">
            <w:rPr>
              <w:rFonts w:ascii="Arial" w:eastAsia="Arial" w:hAnsi="Arial" w:cs="Arial"/>
              <w:b/>
              <w:noProof/>
            </w:rPr>
            <w:t>7</w:t>
          </w:r>
          <w:r>
            <w:rPr>
              <w:rFonts w:ascii="Arial" w:eastAsia="Arial" w:hAnsi="Arial" w:cs="Arial"/>
              <w:b/>
            </w:rPr>
            <w:fldChar w:fldCharType="end"/>
          </w:r>
        </w:p>
      </w:tc>
    </w:tr>
  </w:tbl>
  <w:p w:rsidR="00E518B3" w:rsidRDefault="00E518B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c"/>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E518B3">
      <w:tc>
        <w:tcPr>
          <w:tcW w:w="2623" w:type="dxa"/>
          <w:shd w:val="clear" w:color="auto" w:fill="66CCFF"/>
        </w:tcPr>
        <w:p w:rsidR="00E518B3" w:rsidRDefault="002C1AF4">
          <w:pPr>
            <w:rPr>
              <w:rFonts w:ascii="Arial" w:eastAsia="Arial" w:hAnsi="Arial" w:cs="Arial"/>
              <w:b/>
            </w:rPr>
          </w:pPr>
          <w:r>
            <w:rPr>
              <w:rFonts w:ascii="Arial" w:eastAsia="Arial" w:hAnsi="Arial" w:cs="Arial"/>
              <w:b/>
            </w:rPr>
            <w:t>DC8 – Acte d’engagement</w:t>
          </w:r>
        </w:p>
      </w:tc>
      <w:tc>
        <w:tcPr>
          <w:tcW w:w="5386" w:type="dxa"/>
          <w:shd w:val="clear" w:color="auto" w:fill="66CCFF"/>
        </w:tcPr>
        <w:p w:rsidR="00E518B3" w:rsidRDefault="002C1AF4">
          <w:pPr>
            <w:jc w:val="center"/>
            <w:rPr>
              <w:rFonts w:ascii="Arial" w:eastAsia="Arial" w:hAnsi="Arial" w:cs="Arial"/>
              <w:b/>
              <w:i/>
            </w:rPr>
          </w:pPr>
          <w:r>
            <w:rPr>
              <w:rFonts w:ascii="Arial" w:eastAsia="Arial" w:hAnsi="Arial" w:cs="Arial"/>
              <w:b/>
              <w:i/>
            </w:rPr>
            <w:t>(référence de la consultation)</w:t>
          </w:r>
        </w:p>
      </w:tc>
      <w:tc>
        <w:tcPr>
          <w:tcW w:w="851" w:type="dxa"/>
          <w:shd w:val="clear" w:color="auto" w:fill="66CCFF"/>
        </w:tcPr>
        <w:p w:rsidR="00E518B3" w:rsidRDefault="002C1AF4">
          <w:pPr>
            <w:jc w:val="right"/>
            <w:rPr>
              <w:rFonts w:ascii="Arial" w:eastAsia="Arial" w:hAnsi="Arial" w:cs="Arial"/>
              <w:b/>
            </w:rPr>
          </w:pPr>
          <w:r>
            <w:rPr>
              <w:rFonts w:ascii="Arial" w:eastAsia="Arial" w:hAnsi="Arial" w:cs="Arial"/>
              <w:b/>
            </w:rPr>
            <w:t xml:space="preserve">Page :     </w:t>
          </w:r>
        </w:p>
      </w:tc>
      <w:tc>
        <w:tcPr>
          <w:tcW w:w="531" w:type="dxa"/>
          <w:shd w:val="clear" w:color="auto" w:fill="66CCFF"/>
        </w:tcPr>
        <w:p w:rsidR="00E518B3" w:rsidRDefault="002C1AF4">
          <w:pPr>
            <w:jc w:val="center"/>
            <w:rPr>
              <w:rFonts w:ascii="Arial" w:eastAsia="Arial" w:hAnsi="Arial" w:cs="Arial"/>
              <w:b/>
            </w:rPr>
          </w:pPr>
          <w:r>
            <w:rPr>
              <w:b/>
            </w:rPr>
            <w:fldChar w:fldCharType="begin"/>
          </w:r>
          <w:r>
            <w:rPr>
              <w:b/>
            </w:rPr>
            <w:instrText>PAGE</w:instrText>
          </w:r>
          <w:r>
            <w:rPr>
              <w:b/>
            </w:rPr>
            <w:fldChar w:fldCharType="end"/>
          </w:r>
        </w:p>
      </w:tc>
      <w:tc>
        <w:tcPr>
          <w:tcW w:w="284" w:type="dxa"/>
          <w:shd w:val="clear" w:color="auto" w:fill="66CCFF"/>
        </w:tcPr>
        <w:p w:rsidR="00E518B3" w:rsidRDefault="002C1AF4">
          <w:pPr>
            <w:jc w:val="center"/>
            <w:rPr>
              <w:rFonts w:ascii="Arial" w:eastAsia="Arial" w:hAnsi="Arial" w:cs="Arial"/>
              <w:b/>
            </w:rPr>
          </w:pPr>
          <w:r>
            <w:rPr>
              <w:rFonts w:ascii="Arial" w:eastAsia="Arial" w:hAnsi="Arial" w:cs="Arial"/>
              <w:b/>
            </w:rPr>
            <w:t>/</w:t>
          </w:r>
        </w:p>
      </w:tc>
      <w:tc>
        <w:tcPr>
          <w:tcW w:w="497" w:type="dxa"/>
          <w:shd w:val="clear" w:color="auto" w:fill="66CCFF"/>
        </w:tcPr>
        <w:p w:rsidR="00E518B3" w:rsidRDefault="002C1AF4">
          <w:pPr>
            <w:jc w:val="center"/>
            <w:rPr>
              <w:rFonts w:ascii="Arial" w:eastAsia="Arial" w:hAnsi="Arial" w:cs="Arial"/>
              <w:b/>
            </w:rPr>
          </w:pPr>
          <w:r>
            <w:rPr>
              <w:b/>
            </w:rPr>
            <w:fldChar w:fldCharType="begin"/>
          </w:r>
          <w:r>
            <w:rPr>
              <w:b/>
            </w:rPr>
            <w:instrText>NUMPAGES</w:instrText>
          </w:r>
          <w:r>
            <w:rPr>
              <w:b/>
            </w:rPr>
            <w:fldChar w:fldCharType="end"/>
          </w:r>
        </w:p>
      </w:tc>
    </w:tr>
  </w:tbl>
  <w:p w:rsidR="00E518B3" w:rsidRDefault="00E518B3">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810" w:rsidRDefault="002C1AF4">
      <w:r>
        <w:separator/>
      </w:r>
    </w:p>
  </w:footnote>
  <w:footnote w:type="continuationSeparator" w:id="0">
    <w:p w:rsidR="00021810" w:rsidRDefault="002C1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a"/>
      <w:tblW w:w="10206" w:type="dxa"/>
      <w:tblInd w:w="0" w:type="dxa"/>
      <w:tblLayout w:type="fixed"/>
      <w:tblLook w:val="0000" w:firstRow="0" w:lastRow="0" w:firstColumn="0" w:lastColumn="0" w:noHBand="0" w:noVBand="0"/>
    </w:tblPr>
    <w:tblGrid>
      <w:gridCol w:w="10206"/>
    </w:tblGrid>
    <w:tr w:rsidR="00E518B3">
      <w:tc>
        <w:tcPr>
          <w:tcW w:w="10206" w:type="dxa"/>
        </w:tcPr>
        <w:p w:rsidR="00E518B3" w:rsidRDefault="00E518B3">
          <w:pPr>
            <w:pBdr>
              <w:top w:val="nil"/>
              <w:left w:val="nil"/>
              <w:bottom w:val="nil"/>
              <w:right w:val="nil"/>
              <w:between w:val="nil"/>
            </w:pBdr>
            <w:tabs>
              <w:tab w:val="center" w:pos="4536"/>
              <w:tab w:val="right" w:pos="9072"/>
            </w:tabs>
            <w:rPr>
              <w:rFonts w:ascii="Arial" w:eastAsia="Arial" w:hAnsi="Arial" w:cs="Arial"/>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14:anchorId="5CFCD76E" wp14:editId="6AE19164">
                <wp:extent cx="1028700" cy="600075"/>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E518B3" w:rsidRDefault="00E518B3">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7654E"/>
    <w:multiLevelType w:val="multilevel"/>
    <w:tmpl w:val="3F6A1E8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4B99008D"/>
    <w:multiLevelType w:val="multilevel"/>
    <w:tmpl w:val="B628CF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353" w:hanging="359"/>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8B3"/>
    <w:rsid w:val="00021810"/>
    <w:rsid w:val="002A5996"/>
    <w:rsid w:val="002B4480"/>
    <w:rsid w:val="002C1AF4"/>
    <w:rsid w:val="003F346F"/>
    <w:rsid w:val="00406BFF"/>
    <w:rsid w:val="0042672D"/>
    <w:rsid w:val="004518FA"/>
    <w:rsid w:val="00497F6A"/>
    <w:rsid w:val="007B758F"/>
    <w:rsid w:val="007D4325"/>
    <w:rsid w:val="00AB4BD2"/>
    <w:rsid w:val="00AE6A43"/>
    <w:rsid w:val="00B725CB"/>
    <w:rsid w:val="00C70DFA"/>
    <w:rsid w:val="00CB5F58"/>
    <w:rsid w:val="00E04848"/>
    <w:rsid w:val="00E518B3"/>
    <w:rsid w:val="00F538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D5B61D6"/>
  <w15:docId w15:val="{37142B25-4813-4802-9E69-163E528C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semiHidden/>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i55zhZ9C44Xd1qIFuTEvSm/LA==">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1731</Words>
  <Characters>9521</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11230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Gbuisson</cp:lastModifiedBy>
  <cp:revision>4</cp:revision>
  <dcterms:created xsi:type="dcterms:W3CDTF">2025-02-14T10:51:00Z</dcterms:created>
  <dcterms:modified xsi:type="dcterms:W3CDTF">2025-02-24T14:20:00Z</dcterms:modified>
</cp:coreProperties>
</file>