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0C" w:rsidRDefault="00BA6BD4">
      <w:pPr>
        <w:spacing w:after="160" w:line="259" w:lineRule="auto"/>
        <w:jc w:val="center"/>
        <w:rPr>
          <w:rFonts w:ascii="Arial" w:eastAsia="Arial" w:hAnsi="Arial" w:cs="Arial"/>
          <w:strike/>
          <w:sz w:val="22"/>
          <w:szCs w:val="22"/>
        </w:rPr>
      </w:pPr>
      <w:r>
        <w:rPr>
          <w:smallCaps/>
          <w:noProof/>
          <w:color w:val="8D7D74"/>
        </w:rPr>
        <w:drawing>
          <wp:inline distT="114300" distB="114300" distL="114300" distR="114300" wp14:anchorId="7DB6C2BD" wp14:editId="6759C7B1">
            <wp:extent cx="4924425" cy="1371600"/>
            <wp:effectExtent l="0" t="0" r="9525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711AE3" w:rsidRDefault="00711AE3" w:rsidP="00711AE3">
      <w:pPr>
        <w:shd w:val="clear" w:color="auto" w:fill="002060"/>
        <w:ind w:right="-284"/>
        <w:jc w:val="center"/>
        <w:rPr>
          <w:rFonts w:ascii="Arial" w:hAnsi="Arial" w:cs="Arial"/>
          <w:b/>
          <w:sz w:val="28"/>
          <w:szCs w:val="28"/>
        </w:rPr>
      </w:pPr>
    </w:p>
    <w:p w:rsidR="00711AE3" w:rsidRPr="00711AE3" w:rsidRDefault="00711AE3" w:rsidP="00711AE3">
      <w:pPr>
        <w:shd w:val="clear" w:color="auto" w:fill="002060"/>
        <w:ind w:right="-284"/>
        <w:jc w:val="center"/>
        <w:rPr>
          <w:rFonts w:ascii="Arial" w:hAnsi="Arial" w:cs="Arial"/>
          <w:b/>
          <w:sz w:val="28"/>
          <w:szCs w:val="28"/>
        </w:rPr>
      </w:pPr>
      <w:r w:rsidRPr="00711AE3">
        <w:rPr>
          <w:rFonts w:ascii="Arial" w:hAnsi="Arial" w:cs="Arial"/>
          <w:b/>
          <w:sz w:val="28"/>
          <w:szCs w:val="28"/>
        </w:rPr>
        <w:t xml:space="preserve">ACCORD CADRE DE TRAVAUX TOUS CORPS D’ETAT </w:t>
      </w:r>
    </w:p>
    <w:p w:rsidR="00711AE3" w:rsidRDefault="00711AE3" w:rsidP="00711AE3">
      <w:pPr>
        <w:shd w:val="clear" w:color="auto" w:fill="002060"/>
        <w:ind w:right="-284"/>
        <w:jc w:val="center"/>
        <w:rPr>
          <w:rFonts w:ascii="Arial" w:hAnsi="Arial" w:cs="Arial"/>
          <w:b/>
          <w:sz w:val="28"/>
          <w:szCs w:val="28"/>
        </w:rPr>
      </w:pPr>
      <w:r w:rsidRPr="00711AE3">
        <w:rPr>
          <w:rFonts w:ascii="Arial" w:hAnsi="Arial" w:cs="Arial"/>
          <w:b/>
          <w:sz w:val="28"/>
          <w:szCs w:val="28"/>
        </w:rPr>
        <w:t>AU PROFIT DE L’USN</w:t>
      </w:r>
    </w:p>
    <w:p w:rsidR="00711AE3" w:rsidRPr="00711AE3" w:rsidRDefault="00711AE3" w:rsidP="00711AE3">
      <w:pPr>
        <w:shd w:val="clear" w:color="auto" w:fill="002060"/>
        <w:ind w:right="-284"/>
        <w:jc w:val="center"/>
        <w:rPr>
          <w:rFonts w:ascii="Arial" w:hAnsi="Arial" w:cs="Arial"/>
          <w:b/>
          <w:sz w:val="28"/>
          <w:szCs w:val="28"/>
        </w:rPr>
      </w:pPr>
    </w:p>
    <w:p w:rsidR="006B6B0C" w:rsidRDefault="006B6B0C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6B6B0C" w:rsidRDefault="00BA6BD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6B6B0C" w:rsidRDefault="006B6B0C" w:rsidP="00711AE3">
      <w:pPr>
        <w:spacing w:after="244" w:line="249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711AE3" w:rsidRDefault="00711AE3" w:rsidP="00711AE3">
      <w:pPr>
        <w:widowControl w:val="0"/>
        <w:kinsoku w:val="0"/>
        <w:overflowPunct w:val="0"/>
        <w:autoSpaceDE w:val="0"/>
        <w:autoSpaceDN w:val="0"/>
        <w:adjustRightInd w:val="0"/>
        <w:ind w:left="568" w:right="590"/>
        <w:jc w:val="center"/>
        <w:outlineLvl w:val="5"/>
        <w:rPr>
          <w:rFonts w:ascii="Century Gothic" w:hAnsi="Century Gothic" w:cs="Century Gothic"/>
          <w:spacing w:val="-8"/>
        </w:rPr>
      </w:pPr>
    </w:p>
    <w:p w:rsidR="00711AE3" w:rsidRPr="00711AE3" w:rsidRDefault="00711AE3" w:rsidP="00711AE3">
      <w:pPr>
        <w:jc w:val="center"/>
        <w:rPr>
          <w:rFonts w:ascii="Arial" w:hAnsi="Arial" w:cs="Arial"/>
          <w:b/>
          <w:sz w:val="20"/>
          <w:szCs w:val="20"/>
        </w:rPr>
      </w:pPr>
      <w:r w:rsidRPr="00711AE3">
        <w:rPr>
          <w:rFonts w:ascii="Arial" w:hAnsi="Arial" w:cs="Arial"/>
          <w:b/>
          <w:sz w:val="20"/>
          <w:szCs w:val="20"/>
        </w:rPr>
        <w:t>Lot n°1 : Gros œuvre, second œuvre, voiries réseaux divers, aménagements</w:t>
      </w:r>
    </w:p>
    <w:p w:rsid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711AE3">
        <w:rPr>
          <w:rFonts w:ascii="Arial" w:hAnsi="Arial" w:cs="Arial"/>
          <w:sz w:val="20"/>
          <w:szCs w:val="20"/>
        </w:rPr>
        <w:t>ref</w:t>
      </w:r>
      <w:proofErr w:type="spellEnd"/>
      <w:proofErr w:type="gramEnd"/>
      <w:r w:rsidRPr="00711AE3">
        <w:rPr>
          <w:rFonts w:ascii="Arial" w:hAnsi="Arial" w:cs="Arial"/>
          <w:sz w:val="20"/>
          <w:szCs w:val="20"/>
        </w:rPr>
        <w:t xml:space="preserve"> 2025-001-001</w:t>
      </w:r>
    </w:p>
    <w:p w:rsidR="00711AE3" w:rsidRPr="00711AE3" w:rsidRDefault="00711AE3" w:rsidP="00711AE3">
      <w:pPr>
        <w:jc w:val="center"/>
        <w:rPr>
          <w:rFonts w:ascii="Arial" w:hAnsi="Arial" w:cs="Arial"/>
          <w:b/>
          <w:sz w:val="20"/>
          <w:szCs w:val="20"/>
        </w:rPr>
      </w:pP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r w:rsidRPr="00711AE3">
        <w:rPr>
          <w:rFonts w:ascii="Arial" w:hAnsi="Arial" w:cs="Arial"/>
          <w:b/>
          <w:sz w:val="20"/>
          <w:szCs w:val="20"/>
        </w:rPr>
        <w:t>Lot n°2 : Peinture, revêtements, sols souples et parquets</w:t>
      </w:r>
    </w:p>
    <w:p w:rsid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711AE3">
        <w:rPr>
          <w:rFonts w:ascii="Arial" w:hAnsi="Arial" w:cs="Arial"/>
          <w:sz w:val="20"/>
          <w:szCs w:val="20"/>
        </w:rPr>
        <w:t>ref</w:t>
      </w:r>
      <w:proofErr w:type="spellEnd"/>
      <w:proofErr w:type="gramEnd"/>
      <w:r w:rsidRPr="00711AE3">
        <w:rPr>
          <w:rFonts w:ascii="Arial" w:hAnsi="Arial" w:cs="Arial"/>
          <w:sz w:val="20"/>
          <w:szCs w:val="20"/>
        </w:rPr>
        <w:t xml:space="preserve"> 2025-001-002</w:t>
      </w:r>
    </w:p>
    <w:p w:rsidR="00711AE3" w:rsidRPr="00711AE3" w:rsidRDefault="00711AE3" w:rsidP="00711AE3">
      <w:pPr>
        <w:jc w:val="center"/>
        <w:rPr>
          <w:rFonts w:ascii="Arial" w:hAnsi="Arial" w:cs="Arial"/>
          <w:b/>
          <w:sz w:val="20"/>
          <w:szCs w:val="20"/>
        </w:rPr>
      </w:pPr>
    </w:p>
    <w:p w:rsidR="00711AE3" w:rsidRPr="00711AE3" w:rsidRDefault="00711AE3" w:rsidP="00711AE3">
      <w:pPr>
        <w:jc w:val="center"/>
        <w:rPr>
          <w:rFonts w:ascii="Arial" w:hAnsi="Arial" w:cs="Arial"/>
          <w:b/>
          <w:sz w:val="20"/>
          <w:szCs w:val="20"/>
        </w:rPr>
      </w:pPr>
      <w:r w:rsidRPr="00711AE3">
        <w:rPr>
          <w:rFonts w:ascii="Arial" w:hAnsi="Arial" w:cs="Arial"/>
          <w:b/>
          <w:sz w:val="20"/>
          <w:szCs w:val="20"/>
        </w:rPr>
        <w:t>Lot n°3 : Serrurerie, métallerie, menuiseries extérieures, rideaux métalliques, rideaux, stores et films de protection</w:t>
      </w:r>
    </w:p>
    <w:p w:rsid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r w:rsidRPr="00711AE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711AE3">
        <w:rPr>
          <w:rFonts w:ascii="Arial" w:hAnsi="Arial" w:cs="Arial"/>
          <w:sz w:val="20"/>
          <w:szCs w:val="20"/>
        </w:rPr>
        <w:t>ref</w:t>
      </w:r>
      <w:proofErr w:type="spellEnd"/>
      <w:proofErr w:type="gramEnd"/>
      <w:r w:rsidRPr="00711AE3">
        <w:rPr>
          <w:rFonts w:ascii="Arial" w:hAnsi="Arial" w:cs="Arial"/>
          <w:sz w:val="20"/>
          <w:szCs w:val="20"/>
        </w:rPr>
        <w:t xml:space="preserve"> 2025-001-003</w:t>
      </w: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r w:rsidRPr="00711AE3">
        <w:rPr>
          <w:rFonts w:ascii="Arial" w:hAnsi="Arial" w:cs="Arial"/>
          <w:b/>
          <w:sz w:val="20"/>
          <w:szCs w:val="20"/>
        </w:rPr>
        <w:t>Lot n°4 : Courants forts, courants faibles, VDI, câblage et raccordement SSI</w:t>
      </w:r>
    </w:p>
    <w:p w:rsid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711AE3">
        <w:rPr>
          <w:rFonts w:ascii="Arial" w:hAnsi="Arial" w:cs="Arial"/>
          <w:sz w:val="20"/>
          <w:szCs w:val="20"/>
        </w:rPr>
        <w:t>ref</w:t>
      </w:r>
      <w:proofErr w:type="spellEnd"/>
      <w:proofErr w:type="gramEnd"/>
      <w:r w:rsidRPr="00711AE3">
        <w:rPr>
          <w:rFonts w:ascii="Arial" w:hAnsi="Arial" w:cs="Arial"/>
          <w:sz w:val="20"/>
          <w:szCs w:val="20"/>
        </w:rPr>
        <w:t xml:space="preserve"> 2025-001-004</w:t>
      </w: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r w:rsidRPr="00711AE3">
        <w:rPr>
          <w:rFonts w:ascii="Arial" w:hAnsi="Arial" w:cs="Arial"/>
          <w:b/>
          <w:sz w:val="20"/>
          <w:szCs w:val="20"/>
        </w:rPr>
        <w:t>Lot n°5 : Chauffage, ventilation, climatisation, désenfumage, plomberie, sanitaire</w:t>
      </w:r>
    </w:p>
    <w:p w:rsid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711AE3">
        <w:rPr>
          <w:rFonts w:ascii="Arial" w:hAnsi="Arial" w:cs="Arial"/>
          <w:sz w:val="20"/>
          <w:szCs w:val="20"/>
        </w:rPr>
        <w:t>ref</w:t>
      </w:r>
      <w:proofErr w:type="spellEnd"/>
      <w:proofErr w:type="gramEnd"/>
      <w:r w:rsidRPr="00711AE3">
        <w:rPr>
          <w:rFonts w:ascii="Arial" w:hAnsi="Arial" w:cs="Arial"/>
          <w:sz w:val="20"/>
          <w:szCs w:val="20"/>
        </w:rPr>
        <w:t xml:space="preserve"> 2025-001-005</w:t>
      </w: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</w:p>
    <w:p w:rsidR="00711AE3" w:rsidRPr="00711AE3" w:rsidRDefault="00711AE3" w:rsidP="00711AE3">
      <w:pPr>
        <w:jc w:val="center"/>
        <w:rPr>
          <w:rFonts w:ascii="Arial" w:hAnsi="Arial" w:cs="Arial"/>
          <w:sz w:val="20"/>
          <w:szCs w:val="20"/>
        </w:rPr>
      </w:pPr>
      <w:r w:rsidRPr="00711AE3">
        <w:rPr>
          <w:rFonts w:ascii="Arial" w:hAnsi="Arial" w:cs="Arial"/>
          <w:b/>
          <w:sz w:val="20"/>
          <w:szCs w:val="20"/>
        </w:rPr>
        <w:t>Lot n°6 : Désamiantage et déplombage</w:t>
      </w:r>
    </w:p>
    <w:p w:rsidR="00711AE3" w:rsidRPr="00711AE3" w:rsidRDefault="00711AE3" w:rsidP="00711AE3">
      <w:pPr>
        <w:widowControl w:val="0"/>
        <w:kinsoku w:val="0"/>
        <w:overflowPunct w:val="0"/>
        <w:autoSpaceDE w:val="0"/>
        <w:autoSpaceDN w:val="0"/>
        <w:adjustRightInd w:val="0"/>
        <w:ind w:left="568" w:right="590"/>
        <w:jc w:val="center"/>
        <w:outlineLvl w:val="5"/>
        <w:rPr>
          <w:rFonts w:ascii="Arial" w:hAnsi="Arial" w:cs="Arial"/>
          <w:spacing w:val="-8"/>
          <w:sz w:val="20"/>
          <w:szCs w:val="20"/>
        </w:rPr>
      </w:pPr>
      <w:proofErr w:type="spellStart"/>
      <w:proofErr w:type="gramStart"/>
      <w:r w:rsidRPr="00711AE3">
        <w:rPr>
          <w:rFonts w:ascii="Arial" w:hAnsi="Arial" w:cs="Arial"/>
          <w:sz w:val="20"/>
          <w:szCs w:val="20"/>
        </w:rPr>
        <w:t>ref</w:t>
      </w:r>
      <w:proofErr w:type="spellEnd"/>
      <w:proofErr w:type="gramEnd"/>
      <w:r w:rsidRPr="00711AE3">
        <w:rPr>
          <w:rFonts w:ascii="Arial" w:hAnsi="Arial" w:cs="Arial"/>
          <w:sz w:val="20"/>
          <w:szCs w:val="20"/>
        </w:rPr>
        <w:t xml:space="preserve"> 2025-001-006</w:t>
      </w:r>
    </w:p>
    <w:p w:rsidR="006B6B0C" w:rsidRDefault="006B6B0C" w:rsidP="00711AE3">
      <w:pPr>
        <w:spacing w:after="244" w:line="249" w:lineRule="auto"/>
        <w:rPr>
          <w:rFonts w:ascii="Arial" w:eastAsia="Arial" w:hAnsi="Arial" w:cs="Arial"/>
          <w:sz w:val="22"/>
          <w:szCs w:val="22"/>
        </w:rPr>
      </w:pPr>
    </w:p>
    <w:p w:rsidR="00711AE3" w:rsidRPr="00711AE3" w:rsidRDefault="00711AE3" w:rsidP="00711AE3">
      <w:pPr>
        <w:pBdr>
          <w:top w:val="nil"/>
          <w:left w:val="nil"/>
          <w:bottom w:val="nil"/>
          <w:right w:val="nil"/>
          <w:between w:val="nil"/>
        </w:pBdr>
        <w:tabs>
          <w:tab w:val="left" w:pos="2967"/>
        </w:tabs>
        <w:jc w:val="center"/>
        <w:rPr>
          <w:rFonts w:ascii="Arial" w:hAnsi="Arial" w:cs="Arial"/>
          <w:color w:val="002060"/>
        </w:rPr>
      </w:pPr>
      <w:r w:rsidRPr="00711AE3">
        <w:rPr>
          <w:rFonts w:ascii="Arial" w:hAnsi="Arial" w:cs="Arial"/>
          <w:i/>
          <w:color w:val="002060"/>
          <w:sz w:val="18"/>
        </w:rPr>
        <w:t>La présente procédure adaptée est passée en application de l’article L2123-1 de l’ordonnance n°2018-1074 et de l’article R2123-1 du décret n°2018-1075 relatifs aux marchés publics (formant le code de la Commande publique). L’accord cadre s’exécute par l’émission de bons de commande et/ou de marché subséquents en application R2162-7 à 12 et R2162-13 et 14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</w:rPr>
      </w:pP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1000"/>
        <w:gridCol w:w="1000"/>
        <w:gridCol w:w="1001"/>
        <w:gridCol w:w="1000"/>
        <w:gridCol w:w="1000"/>
        <w:gridCol w:w="1001"/>
      </w:tblGrid>
      <w:tr w:rsidR="006B6B0C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6B6B0C" w:rsidRDefault="00BA6BD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gridSpan w:val="6"/>
            <w:vAlign w:val="center"/>
          </w:tcPr>
          <w:p w:rsidR="006B6B0C" w:rsidRDefault="006B6B0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11AE3" w:rsidTr="000F0BAC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711AE3" w:rsidRDefault="00711AE3">
            <w:pPr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CANDIDATURE LOTS :</w:t>
            </w:r>
          </w:p>
        </w:tc>
        <w:tc>
          <w:tcPr>
            <w:tcW w:w="1000" w:type="dxa"/>
            <w:vAlign w:val="center"/>
          </w:tcPr>
          <w:p w:rsidR="00711AE3" w:rsidRDefault="004511C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 xml:space="preserve"> lot 1</w:t>
            </w:r>
          </w:p>
        </w:tc>
        <w:tc>
          <w:tcPr>
            <w:tcW w:w="1000" w:type="dxa"/>
            <w:vAlign w:val="center"/>
          </w:tcPr>
          <w:p w:rsidR="00711AE3" w:rsidRDefault="004511C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 xml:space="preserve"> lot 2</w:t>
            </w:r>
          </w:p>
        </w:tc>
        <w:tc>
          <w:tcPr>
            <w:tcW w:w="1001" w:type="dxa"/>
            <w:vAlign w:val="center"/>
          </w:tcPr>
          <w:p w:rsidR="00711AE3" w:rsidRDefault="004511C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 xml:space="preserve"> lot 3</w:t>
            </w:r>
          </w:p>
        </w:tc>
        <w:tc>
          <w:tcPr>
            <w:tcW w:w="1000" w:type="dxa"/>
            <w:vAlign w:val="center"/>
          </w:tcPr>
          <w:p w:rsidR="00711AE3" w:rsidRDefault="004511C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 xml:space="preserve"> lot 4</w:t>
            </w:r>
          </w:p>
        </w:tc>
        <w:tc>
          <w:tcPr>
            <w:tcW w:w="1000" w:type="dxa"/>
            <w:vAlign w:val="center"/>
          </w:tcPr>
          <w:p w:rsidR="00711AE3" w:rsidRDefault="004511C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 xml:space="preserve"> lot 5</w:t>
            </w:r>
          </w:p>
        </w:tc>
        <w:tc>
          <w:tcPr>
            <w:tcW w:w="1001" w:type="dxa"/>
            <w:vAlign w:val="center"/>
          </w:tcPr>
          <w:p w:rsidR="00711AE3" w:rsidRDefault="004511C6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 xml:space="preserve"> lot 6</w:t>
            </w:r>
          </w:p>
        </w:tc>
      </w:tr>
    </w:tbl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La présente note méthodologique a pour objet de juger la valeur technique de l’offre du candidat.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complément des conditions figurant au</w:t>
      </w:r>
      <w:r w:rsidR="004511C6"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 CCTP.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BA6BD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Pr="002A59DF" w:rsidRDefault="00BA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n°1 : Valeur technique (noté sur </w:t>
      </w:r>
      <w:r w:rsidR="004511C6">
        <w:rPr>
          <w:rFonts w:ascii="Arial" w:eastAsia="Arial" w:hAnsi="Arial" w:cs="Arial"/>
          <w:b/>
          <w:color w:val="002060"/>
          <w:sz w:val="28"/>
          <w:szCs w:val="28"/>
        </w:rPr>
        <w:t>60%</w:t>
      </w: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>)</w:t>
      </w:r>
    </w:p>
    <w:p w:rsidR="006B6B0C" w:rsidRPr="002A59DF" w:rsidRDefault="006B6B0C">
      <w:pP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6B6B0C" w:rsidRPr="002A59DF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6B6B0C" w:rsidRPr="002A59DF" w:rsidRDefault="004511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002060"/>
        </w:rPr>
        <w:t>Moyens mis en œuvre</w:t>
      </w:r>
      <w:r w:rsidR="00BA6BD4" w:rsidRPr="002A59DF">
        <w:rPr>
          <w:rFonts w:ascii="Arial" w:eastAsia="Arial" w:hAnsi="Arial" w:cs="Arial"/>
          <w:b/>
          <w:color w:val="002060"/>
        </w:rPr>
        <w:t xml:space="preserve"> </w:t>
      </w:r>
      <w:r w:rsidR="00BA6BD4" w:rsidRPr="002A59DF">
        <w:rPr>
          <w:rFonts w:ascii="Arial" w:eastAsia="Arial" w:hAnsi="Arial" w:cs="Arial"/>
          <w:color w:val="002060"/>
        </w:rPr>
        <w:t xml:space="preserve">(max. de </w:t>
      </w:r>
      <w:r>
        <w:rPr>
          <w:rFonts w:ascii="Arial" w:eastAsia="Arial" w:hAnsi="Arial" w:cs="Arial"/>
          <w:color w:val="002060"/>
        </w:rPr>
        <w:t>25%</w:t>
      </w:r>
      <w:r w:rsidR="00BA6BD4" w:rsidRPr="002A59DF">
        <w:rPr>
          <w:rFonts w:ascii="Arial" w:eastAsia="Arial" w:hAnsi="Arial" w:cs="Arial"/>
          <w:color w:val="002060"/>
        </w:rPr>
        <w:t xml:space="preserve">) 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4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6B6B0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106CE2" w:rsidTr="004D02B9">
        <w:trPr>
          <w:trHeight w:val="268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4511C6">
              <w:rPr>
                <w:rFonts w:ascii="Arial" w:eastAsia="Arial" w:hAnsi="Arial" w:cs="Arial"/>
                <w:b/>
                <w:sz w:val="22"/>
                <w:szCs w:val="22"/>
              </w:rPr>
              <w:t xml:space="preserve">Moyens humains </w:t>
            </w:r>
          </w:p>
          <w:p w:rsidR="00106CE2" w:rsidRPr="004511C6" w:rsidRDefault="00106CE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511C6">
              <w:rPr>
                <w:rFonts w:ascii="Arial" w:eastAsia="Arial" w:hAnsi="Arial" w:cs="Arial"/>
                <w:i/>
                <w:sz w:val="20"/>
                <w:szCs w:val="20"/>
              </w:rPr>
              <w:t>(Organigramme, Nom interlocuteur unique, Qualifications et CV)</w:t>
            </w:r>
          </w:p>
        </w:tc>
        <w:tc>
          <w:tcPr>
            <w:tcW w:w="992" w:type="dxa"/>
            <w:vMerge w:val="restart"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15 %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268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268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201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4511C6">
              <w:rPr>
                <w:rFonts w:ascii="Arial" w:eastAsia="Arial" w:hAnsi="Arial" w:cs="Arial"/>
                <w:b/>
                <w:sz w:val="22"/>
                <w:szCs w:val="22"/>
              </w:rPr>
              <w:t>Moyens matériels</w:t>
            </w:r>
          </w:p>
          <w:p w:rsidR="00106CE2" w:rsidRPr="004511C6" w:rsidRDefault="00106CE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511C6">
              <w:rPr>
                <w:rFonts w:ascii="Arial" w:eastAsia="Arial" w:hAnsi="Arial" w:cs="Arial"/>
                <w:i/>
                <w:sz w:val="20"/>
                <w:szCs w:val="20"/>
              </w:rPr>
              <w:t>(Matériaux, outils de travail, logiciels et outils informatiques, Véhicules)</w:t>
            </w:r>
          </w:p>
        </w:tc>
        <w:tc>
          <w:tcPr>
            <w:tcW w:w="992" w:type="dxa"/>
            <w:vMerge w:val="restart"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10 %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201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201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201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4511C6" w:rsidRDefault="00106CE2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2A5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6B6B0C" w:rsidRPr="002A59DF" w:rsidRDefault="004511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 w:rsidRPr="004511C6">
        <w:rPr>
          <w:rFonts w:ascii="Arial" w:eastAsia="Arial" w:hAnsi="Arial" w:cs="Arial"/>
          <w:b/>
          <w:color w:val="002060"/>
        </w:rPr>
        <w:t xml:space="preserve">Méthodologie de mise en œuvre de chantier </w:t>
      </w:r>
      <w:r w:rsidR="00BA6BD4" w:rsidRPr="002A59DF">
        <w:rPr>
          <w:rFonts w:ascii="Arial" w:eastAsia="Arial" w:hAnsi="Arial" w:cs="Arial"/>
          <w:color w:val="002060"/>
        </w:rPr>
        <w:t xml:space="preserve">(max. de </w:t>
      </w:r>
      <w:r>
        <w:rPr>
          <w:rFonts w:ascii="Arial" w:eastAsia="Arial" w:hAnsi="Arial" w:cs="Arial"/>
          <w:color w:val="002060"/>
        </w:rPr>
        <w:t>15 %</w:t>
      </w:r>
      <w:r w:rsidR="00BA6BD4" w:rsidRPr="002A59DF">
        <w:rPr>
          <w:rFonts w:ascii="Arial" w:eastAsia="Arial" w:hAnsi="Arial" w:cs="Arial"/>
          <w:color w:val="002060"/>
        </w:rPr>
        <w:t xml:space="preserve">) </w:t>
      </w:r>
    </w:p>
    <w:p w:rsidR="006B6B0C" w:rsidRDefault="006B6B0C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6B6B0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106CE2" w:rsidTr="004D02B9">
        <w:trPr>
          <w:trHeight w:val="143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106CE2" w:rsidRDefault="00106CE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106CE2">
              <w:rPr>
                <w:rFonts w:ascii="Arial" w:eastAsia="Arial" w:hAnsi="Arial" w:cs="Arial"/>
                <w:i/>
                <w:sz w:val="20"/>
                <w:szCs w:val="20"/>
              </w:rPr>
              <w:t>(Calendrier, Autorisations préalables, suivi d’exécution, livraison et réception)</w:t>
            </w:r>
          </w:p>
        </w:tc>
        <w:tc>
          <w:tcPr>
            <w:tcW w:w="992" w:type="dxa"/>
            <w:vMerge w:val="restart"/>
            <w:vAlign w:val="center"/>
          </w:tcPr>
          <w:p w:rsidR="00106CE2" w:rsidRDefault="00106CE2" w:rsidP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15 %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14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106CE2" w:rsidRDefault="00106CE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14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106CE2" w:rsidRDefault="00106CE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6CE2" w:rsidTr="004D02B9">
        <w:trPr>
          <w:trHeight w:val="14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Pr="00106CE2" w:rsidRDefault="00106CE2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6CE2" w:rsidRDefault="00106CE2" w:rsidP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rPr>
          <w:rFonts w:ascii="Arial" w:eastAsia="Arial" w:hAnsi="Arial" w:cs="Arial"/>
        </w:rPr>
      </w:pPr>
    </w:p>
    <w:p w:rsidR="006B6B0C" w:rsidRDefault="006B6B0C">
      <w:pPr>
        <w:rPr>
          <w:rFonts w:ascii="Arial" w:eastAsia="Arial" w:hAnsi="Arial" w:cs="Arial"/>
          <w:b/>
        </w:rPr>
      </w:pPr>
    </w:p>
    <w:p w:rsidR="00106CE2" w:rsidRPr="002A59DF" w:rsidRDefault="00106CE2" w:rsidP="00106CE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 w:rsidRPr="00106CE2">
        <w:rPr>
          <w:rFonts w:ascii="Arial" w:eastAsia="Arial" w:hAnsi="Arial" w:cs="Arial"/>
          <w:b/>
          <w:color w:val="002060"/>
        </w:rPr>
        <w:t>Références similaires</w:t>
      </w:r>
      <w:r w:rsidRPr="004511C6">
        <w:rPr>
          <w:rFonts w:ascii="Arial" w:eastAsia="Arial" w:hAnsi="Arial" w:cs="Arial"/>
          <w:b/>
          <w:color w:val="002060"/>
        </w:rPr>
        <w:t xml:space="preserve"> </w:t>
      </w:r>
      <w:r w:rsidRPr="002A59DF">
        <w:rPr>
          <w:rFonts w:ascii="Arial" w:eastAsia="Arial" w:hAnsi="Arial" w:cs="Arial"/>
          <w:color w:val="002060"/>
        </w:rPr>
        <w:t xml:space="preserve">(max. de </w:t>
      </w:r>
      <w:r>
        <w:rPr>
          <w:rFonts w:ascii="Arial" w:eastAsia="Arial" w:hAnsi="Arial" w:cs="Arial"/>
          <w:color w:val="002060"/>
        </w:rPr>
        <w:t>5 %</w:t>
      </w:r>
      <w:r w:rsidRPr="002A59DF">
        <w:rPr>
          <w:rFonts w:ascii="Arial" w:eastAsia="Arial" w:hAnsi="Arial" w:cs="Arial"/>
          <w:color w:val="002060"/>
        </w:rPr>
        <w:t xml:space="preserve">) </w:t>
      </w:r>
    </w:p>
    <w:p w:rsidR="00106CE2" w:rsidRDefault="00106CE2" w:rsidP="00106CE2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106CE2" w:rsidTr="002C2973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 w:rsidP="002C2973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106CE2" w:rsidRDefault="00106CE2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6CE2" w:rsidRDefault="00106CE2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4D02B9" w:rsidTr="004D02B9">
        <w:trPr>
          <w:trHeight w:val="194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4D02B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106CE2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Nom des entreprises, contacts, types de travaux notamment sur les bâtiments classés et inscris MH, montants</w:t>
            </w:r>
            <w:r w:rsidRPr="00106CE2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5 %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19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4D02B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19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4D02B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19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4D02B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106CE2" w:rsidRDefault="00106CE2">
      <w:pPr>
        <w:rPr>
          <w:rFonts w:ascii="Arial" w:eastAsia="Arial" w:hAnsi="Arial" w:cs="Arial"/>
          <w:b/>
        </w:rPr>
      </w:pPr>
    </w:p>
    <w:p w:rsidR="00106CE2" w:rsidRDefault="00106CE2">
      <w:pPr>
        <w:rPr>
          <w:rFonts w:ascii="Arial" w:eastAsia="Arial" w:hAnsi="Arial" w:cs="Arial"/>
          <w:b/>
        </w:rPr>
      </w:pPr>
    </w:p>
    <w:p w:rsidR="004D02B9" w:rsidRDefault="004D02B9">
      <w:pPr>
        <w:rPr>
          <w:rFonts w:ascii="Arial" w:eastAsia="Arial" w:hAnsi="Arial" w:cs="Arial"/>
          <w:b/>
        </w:rPr>
      </w:pPr>
    </w:p>
    <w:p w:rsidR="004D02B9" w:rsidRDefault="004D02B9">
      <w:pPr>
        <w:rPr>
          <w:rFonts w:ascii="Arial" w:eastAsia="Arial" w:hAnsi="Arial" w:cs="Arial"/>
          <w:b/>
        </w:rPr>
      </w:pPr>
    </w:p>
    <w:p w:rsidR="004D02B9" w:rsidRPr="002A59DF" w:rsidRDefault="004D02B9" w:rsidP="004D02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 w:rsidRPr="004D02B9">
        <w:rPr>
          <w:rFonts w:ascii="Arial" w:eastAsia="Arial" w:hAnsi="Arial" w:cs="Arial"/>
          <w:b/>
          <w:color w:val="002060"/>
        </w:rPr>
        <w:t xml:space="preserve">Qualification entreprise </w:t>
      </w:r>
      <w:r w:rsidRPr="002A59DF">
        <w:rPr>
          <w:rFonts w:ascii="Arial" w:eastAsia="Arial" w:hAnsi="Arial" w:cs="Arial"/>
          <w:color w:val="002060"/>
        </w:rPr>
        <w:t xml:space="preserve">(max. de </w:t>
      </w:r>
      <w:r>
        <w:rPr>
          <w:rFonts w:ascii="Arial" w:eastAsia="Arial" w:hAnsi="Arial" w:cs="Arial"/>
          <w:color w:val="002060"/>
        </w:rPr>
        <w:t>5 %</w:t>
      </w:r>
      <w:r w:rsidRPr="002A59DF">
        <w:rPr>
          <w:rFonts w:ascii="Arial" w:eastAsia="Arial" w:hAnsi="Arial" w:cs="Arial"/>
          <w:color w:val="002060"/>
        </w:rPr>
        <w:t xml:space="preserve">) </w:t>
      </w:r>
    </w:p>
    <w:p w:rsidR="004D02B9" w:rsidRDefault="004D02B9" w:rsidP="004D02B9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4D02B9" w:rsidTr="002C2973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4D02B9" w:rsidTr="004D02B9">
        <w:trPr>
          <w:trHeight w:val="194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2C2973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D02B9">
              <w:rPr>
                <w:rFonts w:ascii="Arial" w:eastAsia="Arial" w:hAnsi="Arial" w:cs="Arial"/>
                <w:i/>
                <w:sz w:val="20"/>
                <w:szCs w:val="20"/>
              </w:rPr>
              <w:t>Certifications</w:t>
            </w:r>
          </w:p>
        </w:tc>
        <w:tc>
          <w:tcPr>
            <w:tcW w:w="992" w:type="dxa"/>
            <w:vMerge w:val="restart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5 %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4D02B9" w:rsidRDefault="004D02B9">
      <w:pPr>
        <w:rPr>
          <w:rFonts w:ascii="Arial" w:eastAsia="Arial" w:hAnsi="Arial" w:cs="Arial"/>
          <w:b/>
        </w:rPr>
      </w:pPr>
    </w:p>
    <w:p w:rsidR="004D02B9" w:rsidRDefault="004D02B9">
      <w:pPr>
        <w:rPr>
          <w:rFonts w:ascii="Arial" w:eastAsia="Arial" w:hAnsi="Arial" w:cs="Arial"/>
          <w:b/>
        </w:rPr>
      </w:pPr>
    </w:p>
    <w:p w:rsidR="004D02B9" w:rsidRPr="002A59DF" w:rsidRDefault="004D02B9" w:rsidP="004D02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 w:rsidRPr="004D02B9">
        <w:rPr>
          <w:rFonts w:ascii="Arial" w:eastAsia="Arial" w:hAnsi="Arial" w:cs="Arial"/>
          <w:b/>
          <w:color w:val="002060"/>
        </w:rPr>
        <w:t xml:space="preserve">Clause environnementale et développement durable </w:t>
      </w:r>
      <w:r w:rsidRPr="002A59DF">
        <w:rPr>
          <w:rFonts w:ascii="Arial" w:eastAsia="Arial" w:hAnsi="Arial" w:cs="Arial"/>
          <w:color w:val="002060"/>
        </w:rPr>
        <w:t xml:space="preserve">(max. de </w:t>
      </w:r>
      <w:r>
        <w:rPr>
          <w:rFonts w:ascii="Arial" w:eastAsia="Arial" w:hAnsi="Arial" w:cs="Arial"/>
          <w:color w:val="002060"/>
        </w:rPr>
        <w:t>5%</w:t>
      </w:r>
      <w:r w:rsidRPr="002A59DF">
        <w:rPr>
          <w:rFonts w:ascii="Arial" w:eastAsia="Arial" w:hAnsi="Arial" w:cs="Arial"/>
          <w:color w:val="002060"/>
        </w:rPr>
        <w:t xml:space="preserve">) </w:t>
      </w:r>
    </w:p>
    <w:p w:rsidR="004D02B9" w:rsidRDefault="004D02B9" w:rsidP="004D02B9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4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4D02B9" w:rsidTr="002C2973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4D02B9" w:rsidTr="004D02B9">
        <w:trPr>
          <w:trHeight w:val="268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4511C6" w:rsidRDefault="004D02B9" w:rsidP="004D02B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511C6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4511C6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Flotte électrique, Tri des déchets, Achat de matériaux recyclés et de qualité respectueuse de l’environnement)</w:t>
            </w:r>
          </w:p>
        </w:tc>
        <w:tc>
          <w:tcPr>
            <w:tcW w:w="992" w:type="dxa"/>
            <w:vMerge w:val="restart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5 %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268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4511C6" w:rsidRDefault="004D02B9" w:rsidP="002C297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268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4511C6" w:rsidRDefault="004D02B9" w:rsidP="002C297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4D02B9" w:rsidRDefault="004D02B9">
      <w:pPr>
        <w:rPr>
          <w:rFonts w:ascii="Arial" w:eastAsia="Arial" w:hAnsi="Arial" w:cs="Arial"/>
          <w:b/>
        </w:rPr>
      </w:pPr>
    </w:p>
    <w:p w:rsidR="004D02B9" w:rsidRDefault="004D02B9">
      <w:pPr>
        <w:rPr>
          <w:rFonts w:ascii="Arial" w:eastAsia="Arial" w:hAnsi="Arial" w:cs="Arial"/>
          <w:b/>
        </w:rPr>
      </w:pPr>
    </w:p>
    <w:p w:rsidR="004D02B9" w:rsidRPr="002A59DF" w:rsidRDefault="004D02B9" w:rsidP="004D02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 w:rsidRPr="004D02B9">
        <w:rPr>
          <w:rFonts w:ascii="Arial" w:eastAsia="Arial" w:hAnsi="Arial" w:cs="Arial"/>
          <w:b/>
          <w:color w:val="002060"/>
        </w:rPr>
        <w:t xml:space="preserve">Clause sociale </w:t>
      </w:r>
      <w:r w:rsidRPr="002A59DF">
        <w:rPr>
          <w:rFonts w:ascii="Arial" w:eastAsia="Arial" w:hAnsi="Arial" w:cs="Arial"/>
          <w:color w:val="002060"/>
        </w:rPr>
        <w:t xml:space="preserve">(max. de </w:t>
      </w:r>
      <w:r>
        <w:rPr>
          <w:rFonts w:ascii="Arial" w:eastAsia="Arial" w:hAnsi="Arial" w:cs="Arial"/>
          <w:color w:val="002060"/>
        </w:rPr>
        <w:t>5 %</w:t>
      </w:r>
      <w:r w:rsidRPr="002A59DF">
        <w:rPr>
          <w:rFonts w:ascii="Arial" w:eastAsia="Arial" w:hAnsi="Arial" w:cs="Arial"/>
          <w:color w:val="002060"/>
        </w:rPr>
        <w:t xml:space="preserve">) </w:t>
      </w:r>
    </w:p>
    <w:p w:rsidR="004D02B9" w:rsidRDefault="004D02B9" w:rsidP="004D02B9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4D02B9" w:rsidTr="002C2973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4D02B9" w:rsidTr="004D02B9">
        <w:trPr>
          <w:trHeight w:val="194"/>
        </w:trPr>
        <w:tc>
          <w:tcPr>
            <w:tcW w:w="45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4D02B9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106CE2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Insertion professionnelle, Formation, Evolution, Avantages sociaux)</w:t>
            </w:r>
          </w:p>
        </w:tc>
        <w:tc>
          <w:tcPr>
            <w:tcW w:w="992" w:type="dxa"/>
            <w:vMerge w:val="restart"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5 %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19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2C2973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19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2C2973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D02B9" w:rsidTr="004D02B9">
        <w:trPr>
          <w:trHeight w:val="192"/>
        </w:trPr>
        <w:tc>
          <w:tcPr>
            <w:tcW w:w="45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Pr="00106CE2" w:rsidRDefault="004D02B9" w:rsidP="002C2973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02B9" w:rsidRDefault="004D02B9" w:rsidP="002C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4D02B9" w:rsidRDefault="004D02B9">
      <w:pPr>
        <w:rPr>
          <w:rFonts w:ascii="Arial" w:eastAsia="Arial" w:hAnsi="Arial" w:cs="Arial"/>
          <w:b/>
        </w:rPr>
      </w:pPr>
      <w:bookmarkStart w:id="2" w:name="_GoBack"/>
      <w:bookmarkEnd w:id="2"/>
    </w:p>
    <w:p w:rsidR="006B6B0C" w:rsidRDefault="00BA6BD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:rsidR="006B6B0C" w:rsidRDefault="006B6B0C">
      <w:pPr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:rsidR="006B6B0C" w:rsidRDefault="006B6B0C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  <w:sz w:val="20"/>
          <w:szCs w:val="20"/>
        </w:rPr>
      </w:pPr>
    </w:p>
    <w:sectPr w:rsidR="006B6B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77" w:rsidRDefault="00BA6BD4">
      <w:r>
        <w:separator/>
      </w:r>
    </w:p>
  </w:endnote>
  <w:endnote w:type="continuationSeparator" w:id="0">
    <w:p w:rsidR="00962077" w:rsidRDefault="00BA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77" w:rsidRDefault="00BA6BD4">
      <w:r>
        <w:separator/>
      </w:r>
    </w:p>
  </w:footnote>
  <w:footnote w:type="continuationSeparator" w:id="0">
    <w:p w:rsidR="00962077" w:rsidRDefault="00BA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6925"/>
    <w:multiLevelType w:val="multilevel"/>
    <w:tmpl w:val="E7DA33B2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0C"/>
    <w:rsid w:val="00106CE2"/>
    <w:rsid w:val="002A59DF"/>
    <w:rsid w:val="004511C6"/>
    <w:rsid w:val="004D02B9"/>
    <w:rsid w:val="006B6B0C"/>
    <w:rsid w:val="00711AE3"/>
    <w:rsid w:val="00962077"/>
    <w:rsid w:val="00B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33FC"/>
  <w15:docId w15:val="{0AE03060-0701-4D7F-96F2-D57C5A52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4B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dgq2JK4wfm5f3xEYXZsf1pwhkw==">AMUW2mXFXpLeVotkVKGbfvaiYKEUgM0nfjcMEgsX/uHuMtMeN5oBhNqCfl+fxsOseR2UM7qGzODToJp7XdZJ35LNN9fSluFdC0x4/esytJRa2J6Vg/DMH+/7Ribjrsu4KBDsTpfQhWT1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Gbuisson</cp:lastModifiedBy>
  <cp:revision>2</cp:revision>
  <dcterms:created xsi:type="dcterms:W3CDTF">2025-02-24T14:36:00Z</dcterms:created>
  <dcterms:modified xsi:type="dcterms:W3CDTF">2025-02-24T14:36:00Z</dcterms:modified>
</cp:coreProperties>
</file>