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4586"/>
        <w:gridCol w:w="4486"/>
      </w:tblGrid>
      <w:tr w:rsidR="0043287C" w:rsidRPr="00087DDC" w14:paraId="04F0562A" w14:textId="77777777" w:rsidTr="00B935B6">
        <w:tc>
          <w:tcPr>
            <w:tcW w:w="4606" w:type="dxa"/>
            <w:shd w:val="clear" w:color="auto" w:fill="auto"/>
          </w:tcPr>
          <w:p w14:paraId="57E18662" w14:textId="3CA1904F" w:rsidR="0043287C" w:rsidRPr="00087DDC" w:rsidRDefault="008D1045" w:rsidP="00B935B6">
            <w:r>
              <w:rPr>
                <w:noProof/>
                <w:lang w:eastAsia="fr-FR"/>
              </w:rPr>
              <w:drawing>
                <wp:inline distT="0" distB="0" distL="0" distR="0" wp14:anchorId="2E5375D2" wp14:editId="4B155ACA">
                  <wp:extent cx="2456815" cy="713105"/>
                  <wp:effectExtent l="0" t="0" r="63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56815" cy="713105"/>
                          </a:xfrm>
                          <a:prstGeom prst="rect">
                            <a:avLst/>
                          </a:prstGeom>
                          <a:noFill/>
                        </pic:spPr>
                      </pic:pic>
                    </a:graphicData>
                  </a:graphic>
                </wp:inline>
              </w:drawing>
            </w:r>
          </w:p>
        </w:tc>
        <w:tc>
          <w:tcPr>
            <w:tcW w:w="4606" w:type="dxa"/>
            <w:shd w:val="clear" w:color="auto" w:fill="auto"/>
          </w:tcPr>
          <w:p w14:paraId="01ED3AAB" w14:textId="72EDFD69" w:rsidR="0043287C" w:rsidRPr="008A0A3A" w:rsidRDefault="0043287C" w:rsidP="00B935B6">
            <w:pPr>
              <w:spacing w:before="120"/>
              <w:rPr>
                <w:rFonts w:cs="Arial"/>
                <w:b/>
                <w:sz w:val="36"/>
                <w:szCs w:val="36"/>
              </w:rPr>
            </w:pPr>
            <w:r w:rsidRPr="008A0A3A">
              <w:rPr>
                <w:rFonts w:cs="Arial"/>
                <w:b/>
                <w:sz w:val="36"/>
                <w:szCs w:val="36"/>
              </w:rPr>
              <w:t>Marché n°</w:t>
            </w:r>
            <w:r w:rsidR="008A0A3A" w:rsidRPr="008A0A3A">
              <w:rPr>
                <w:rFonts w:cs="Arial"/>
                <w:b/>
                <w:sz w:val="36"/>
                <w:szCs w:val="36"/>
              </w:rPr>
              <w:t>2</w:t>
            </w:r>
            <w:r w:rsidR="00E5143A">
              <w:rPr>
                <w:rFonts w:cs="Arial"/>
                <w:b/>
                <w:sz w:val="36"/>
                <w:szCs w:val="36"/>
              </w:rPr>
              <w:t>5-09</w:t>
            </w:r>
            <w:r w:rsidR="008A0A3A" w:rsidRPr="008A0A3A">
              <w:rPr>
                <w:rFonts w:cs="Arial"/>
                <w:b/>
                <w:sz w:val="36"/>
                <w:szCs w:val="36"/>
              </w:rPr>
              <w:t xml:space="preserve"> LOT 2</w:t>
            </w:r>
          </w:p>
        </w:tc>
      </w:tr>
    </w:tbl>
    <w:p w14:paraId="13264AE7" w14:textId="77777777" w:rsidR="0043287C" w:rsidRDefault="0043287C" w:rsidP="0043287C">
      <w:pPr>
        <w:rPr>
          <w:sz w:val="36"/>
          <w:szCs w:val="36"/>
        </w:rPr>
      </w:pPr>
    </w:p>
    <w:p w14:paraId="3F142885" w14:textId="77777777" w:rsidR="0043287C" w:rsidRPr="000B6697" w:rsidRDefault="0043287C" w:rsidP="000B6697">
      <w:pPr>
        <w:jc w:val="center"/>
        <w:rPr>
          <w:b/>
          <w:color w:val="00B050"/>
          <w:sz w:val="36"/>
          <w:szCs w:val="36"/>
        </w:rPr>
      </w:pPr>
      <w:r w:rsidRPr="008A0A3A">
        <w:rPr>
          <w:b/>
          <w:sz w:val="36"/>
          <w:szCs w:val="36"/>
        </w:rPr>
        <w:t>LETTRE DE CONSULTATION VALANT ACTE D’ENGAGEMENT</w:t>
      </w:r>
    </w:p>
    <w:p w14:paraId="03635225" w14:textId="77777777" w:rsidR="0043287C" w:rsidRPr="004645E6" w:rsidRDefault="0043287C" w:rsidP="000B6697">
      <w:pPr>
        <w:jc w:val="center"/>
        <w:rPr>
          <w:sz w:val="36"/>
          <w:szCs w:val="36"/>
        </w:rPr>
      </w:pPr>
      <w:r w:rsidRPr="00605A1F">
        <w:rPr>
          <w:i/>
          <w:szCs w:val="20"/>
        </w:rPr>
        <w:t xml:space="preserve">(Modèle susceptible d’être </w:t>
      </w:r>
      <w:r>
        <w:rPr>
          <w:i/>
          <w:szCs w:val="20"/>
        </w:rPr>
        <w:t xml:space="preserve">modifié </w:t>
      </w:r>
      <w:r w:rsidRPr="00605A1F">
        <w:rPr>
          <w:i/>
          <w:szCs w:val="20"/>
        </w:rPr>
        <w:t>librement par le pouvoir adjudicateur en cours d’exécution de l’accord-cadre)</w:t>
      </w:r>
    </w:p>
    <w:p w14:paraId="14530CBE" w14:textId="77777777" w:rsidR="0043287C" w:rsidRDefault="0043287C" w:rsidP="0043287C">
      <w:pPr>
        <w:rPr>
          <w:szCs w:val="20"/>
        </w:rPr>
      </w:pPr>
    </w:p>
    <w:p w14:paraId="511C8A72" w14:textId="77777777" w:rsidR="0043287C" w:rsidRDefault="0043287C" w:rsidP="0043287C">
      <w:pPr>
        <w:rPr>
          <w:szCs w:val="20"/>
        </w:rPr>
      </w:pPr>
    </w:p>
    <w:p w14:paraId="4EF824CF" w14:textId="4FCE766A" w:rsidR="0043287C" w:rsidRPr="000B6697" w:rsidRDefault="0043287C" w:rsidP="0043287C">
      <w:r w:rsidRPr="000B6697">
        <w:t xml:space="preserve">Les titulaires recevront ce document à chaque survenance du besoin afin de réaliser la consultation pour le marché subséquent qui en découlera. </w:t>
      </w:r>
    </w:p>
    <w:p w14:paraId="20A8FA89" w14:textId="77777777" w:rsidR="0043287C" w:rsidRPr="000B6697" w:rsidRDefault="0043287C" w:rsidP="0043287C"/>
    <w:p w14:paraId="0DA00B60" w14:textId="71CD6EF7" w:rsidR="0043287C" w:rsidRPr="000B6697" w:rsidRDefault="0043287C" w:rsidP="0043287C">
      <w:pPr>
        <w:rPr>
          <w:u w:val="single"/>
        </w:rPr>
      </w:pPr>
      <w:r w:rsidRPr="000B6697">
        <w:rPr>
          <w:u w:val="single"/>
        </w:rPr>
        <w:t xml:space="preserve">Cette lettre doit être signée par l’entrepreneur, annexée à son offre. L’ensemble de ces documents constitue la totalité des pièces contractuelles du marché subséquent transmise </w:t>
      </w:r>
      <w:r w:rsidR="00B708F0">
        <w:rPr>
          <w:u w:val="single"/>
        </w:rPr>
        <w:t>par E-MAIL de préférence</w:t>
      </w:r>
      <w:r w:rsidR="008F287A">
        <w:rPr>
          <w:u w:val="single"/>
        </w:rPr>
        <w:t xml:space="preserve"> avec signature électronique ou</w:t>
      </w:r>
      <w:r w:rsidR="00B708F0">
        <w:rPr>
          <w:u w:val="single"/>
        </w:rPr>
        <w:t xml:space="preserve"> ou tout autre moyen donnant accuser de réception (LRAR)</w:t>
      </w:r>
      <w:r w:rsidR="008F287A">
        <w:rPr>
          <w:u w:val="single"/>
        </w:rPr>
        <w:t>/dépôt physique,</w:t>
      </w:r>
      <w:r w:rsidR="00B708F0">
        <w:rPr>
          <w:u w:val="single"/>
        </w:rPr>
        <w:t xml:space="preserve"> </w:t>
      </w:r>
      <w:proofErr w:type="gramStart"/>
      <w:r w:rsidR="00B708F0">
        <w:rPr>
          <w:u w:val="single"/>
        </w:rPr>
        <w:t>ou  via</w:t>
      </w:r>
      <w:proofErr w:type="gramEnd"/>
      <w:r w:rsidR="00B708F0">
        <w:rPr>
          <w:u w:val="single"/>
        </w:rPr>
        <w:t xml:space="preserve"> </w:t>
      </w:r>
      <w:r w:rsidRPr="000B6697">
        <w:rPr>
          <w:u w:val="single"/>
        </w:rPr>
        <w:t xml:space="preserve"> la plateforme dématérialisée des achats de l’état (la PLACE</w:t>
      </w:r>
      <w:r w:rsidR="000B6697" w:rsidRPr="000B6697">
        <w:rPr>
          <w:u w:val="single"/>
        </w:rPr>
        <w:t>).</w:t>
      </w:r>
    </w:p>
    <w:p w14:paraId="4FE11ECB" w14:textId="77777777" w:rsidR="0043287C" w:rsidRPr="00D94E37" w:rsidRDefault="0043287C" w:rsidP="0043287C"/>
    <w:p w14:paraId="0A671F13" w14:textId="5584BEFF" w:rsidR="0043287C" w:rsidRPr="000B6697" w:rsidRDefault="0043287C" w:rsidP="0043287C">
      <w:pPr>
        <w:rPr>
          <w:sz w:val="28"/>
          <w:szCs w:val="28"/>
        </w:rPr>
      </w:pPr>
      <w:r w:rsidRPr="000B6697">
        <w:rPr>
          <w:b/>
          <w:sz w:val="28"/>
          <w:szCs w:val="28"/>
        </w:rPr>
        <w:t xml:space="preserve">OBJET : </w:t>
      </w:r>
      <w:r w:rsidR="005240C3">
        <w:rPr>
          <w:sz w:val="28"/>
          <w:szCs w:val="28"/>
        </w:rPr>
        <w:t xml:space="preserve">Marché subséquent N° </w:t>
      </w:r>
      <w:r w:rsidR="00E5143A">
        <w:rPr>
          <w:sz w:val="28"/>
          <w:szCs w:val="28"/>
        </w:rPr>
        <w:t>25-09</w:t>
      </w:r>
      <w:r w:rsidRPr="000B6697">
        <w:rPr>
          <w:sz w:val="28"/>
          <w:szCs w:val="28"/>
        </w:rPr>
        <w:t>/</w:t>
      </w:r>
      <w:r w:rsidR="008A0A3A">
        <w:rPr>
          <w:sz w:val="28"/>
          <w:szCs w:val="28"/>
        </w:rPr>
        <w:t>01</w:t>
      </w:r>
      <w:r w:rsidR="005240C3">
        <w:rPr>
          <w:sz w:val="28"/>
          <w:szCs w:val="28"/>
        </w:rPr>
        <w:t>X</w:t>
      </w:r>
      <w:r w:rsidR="00B60922">
        <w:rPr>
          <w:sz w:val="28"/>
          <w:szCs w:val="28"/>
        </w:rPr>
        <w:t>X</w:t>
      </w:r>
      <w:r w:rsidRPr="000B6697">
        <w:rPr>
          <w:sz w:val="28"/>
          <w:szCs w:val="28"/>
        </w:rPr>
        <w:t>MSXX</w:t>
      </w:r>
      <w:r w:rsidR="005240C3">
        <w:rPr>
          <w:sz w:val="28"/>
          <w:szCs w:val="28"/>
        </w:rPr>
        <w:t>/</w:t>
      </w:r>
      <w:r w:rsidR="005240C3" w:rsidRPr="000B6697">
        <w:rPr>
          <w:sz w:val="28"/>
          <w:szCs w:val="28"/>
        </w:rPr>
        <w:t>LXX</w:t>
      </w:r>
    </w:p>
    <w:p w14:paraId="311FE0C3" w14:textId="28824698" w:rsidR="0043287C" w:rsidRPr="000B6697" w:rsidRDefault="0043287C" w:rsidP="0043287C">
      <w:pPr>
        <w:rPr>
          <w:sz w:val="28"/>
          <w:szCs w:val="28"/>
        </w:rPr>
      </w:pPr>
      <w:r w:rsidRPr="000B6697">
        <w:rPr>
          <w:sz w:val="28"/>
          <w:szCs w:val="28"/>
        </w:rPr>
        <w:t>Lot n°</w:t>
      </w:r>
      <w:r w:rsidR="008A0A3A">
        <w:rPr>
          <w:sz w:val="28"/>
          <w:szCs w:val="28"/>
        </w:rPr>
        <w:t>2</w:t>
      </w:r>
      <w:r w:rsidRPr="000B6697">
        <w:rPr>
          <w:sz w:val="28"/>
          <w:szCs w:val="28"/>
        </w:rPr>
        <w:t xml:space="preserve"> – « Intitulé du lot »</w:t>
      </w:r>
    </w:p>
    <w:p w14:paraId="2EFE6FE8" w14:textId="77777777" w:rsidR="0043287C" w:rsidRPr="00D94E37" w:rsidRDefault="0043287C" w:rsidP="0043287C"/>
    <w:p w14:paraId="7217F3AA" w14:textId="77777777" w:rsidR="0043287C" w:rsidRDefault="0043287C" w:rsidP="0043287C">
      <w:r>
        <w:t>Madame, Monsieur,</w:t>
      </w:r>
    </w:p>
    <w:p w14:paraId="1BEBBF8A" w14:textId="77777777" w:rsidR="0043287C" w:rsidRDefault="0043287C" w:rsidP="0043287C"/>
    <w:p w14:paraId="3E1FD17F" w14:textId="47CA7F55" w:rsidR="0043287C" w:rsidRPr="000B6697" w:rsidRDefault="0043287C" w:rsidP="0043287C">
      <w:r w:rsidRPr="000B6697">
        <w:t>Votre entreprise est titulaire de l’accord-cadre n°</w:t>
      </w:r>
      <w:r w:rsidR="008A0A3A">
        <w:t>2</w:t>
      </w:r>
      <w:r w:rsidR="00E5143A">
        <w:t>5-09</w:t>
      </w:r>
      <w:r w:rsidR="008A0A3A">
        <w:t>, LOT 2</w:t>
      </w:r>
      <w:r w:rsidRPr="000B6697">
        <w:t xml:space="preserve"> relatif </w:t>
      </w:r>
      <w:r w:rsidR="00A77FFE">
        <w:t xml:space="preserve">aux </w:t>
      </w:r>
      <w:r w:rsidR="0085468E">
        <w:t>t</w:t>
      </w:r>
      <w:r w:rsidR="008A0A3A" w:rsidRPr="008A0A3A">
        <w:t xml:space="preserve">ravaux de gros entretien </w:t>
      </w:r>
      <w:r w:rsidR="008D1045">
        <w:t xml:space="preserve">et </w:t>
      </w:r>
      <w:r w:rsidR="008A0A3A" w:rsidRPr="008A0A3A">
        <w:t>de réfection d’étanchéité sur bâtiments et toitures</w:t>
      </w:r>
      <w:r w:rsidRPr="000B6697">
        <w:t xml:space="preserve"> sur les sites de l’université de Toulon.</w:t>
      </w:r>
      <w:r w:rsidR="00E42CD7" w:rsidRPr="000B6697">
        <w:t xml:space="preserve"> </w:t>
      </w:r>
      <w:r w:rsidRPr="000B6697">
        <w:t>Par la présente l’université porte à votre connaissance un besoin relevant de cet objet.</w:t>
      </w:r>
    </w:p>
    <w:p w14:paraId="65B4D019" w14:textId="77777777" w:rsidR="0043287C" w:rsidRPr="000B6697" w:rsidRDefault="0043287C" w:rsidP="0043287C"/>
    <w:p w14:paraId="64A03C8D" w14:textId="5D9D2F10" w:rsidR="0043287C" w:rsidRPr="000B6697" w:rsidRDefault="0043287C" w:rsidP="0043287C">
      <w:r w:rsidRPr="000B6697">
        <w:t xml:space="preserve">Vous trouverez ci-joint, l’ensemble des éléments nécessaires à l’élaboration et la formalisation de votre offre, laquelle est à remettre, obligatoirement conformément </w:t>
      </w:r>
      <w:r w:rsidR="00B708F0">
        <w:t xml:space="preserve">au titre 3 </w:t>
      </w:r>
      <w:r w:rsidRPr="000B6697">
        <w:t>du CCAP</w:t>
      </w:r>
      <w:r w:rsidR="00B708F0">
        <w:t xml:space="preserve"> commun.</w:t>
      </w:r>
    </w:p>
    <w:p w14:paraId="723FD585" w14:textId="77777777" w:rsidR="0043287C" w:rsidRPr="000B6697" w:rsidRDefault="0043287C" w:rsidP="0043287C"/>
    <w:p w14:paraId="15EF4987" w14:textId="77777777" w:rsidR="0043287C" w:rsidRPr="000B6697" w:rsidRDefault="0043287C" w:rsidP="0043287C">
      <w:pPr>
        <w:rPr>
          <w:i/>
        </w:rPr>
      </w:pPr>
      <w:r w:rsidRPr="000B6697">
        <w:rPr>
          <w:u w:val="single"/>
        </w:rPr>
        <w:t>Date maximum de réponse (remise de devis)</w:t>
      </w:r>
      <w:r w:rsidRPr="000B6697">
        <w:t xml:space="preserve"> : </w:t>
      </w:r>
      <w:r w:rsidR="00E42CD7" w:rsidRPr="000B6697">
        <w:rPr>
          <w:i/>
        </w:rPr>
        <w:t>Une date sera indiquée ici (1</w:t>
      </w:r>
      <w:r w:rsidRPr="000B6697">
        <w:rPr>
          <w:i/>
        </w:rPr>
        <w:t xml:space="preserve">0 jours ouvrables à compter de l’envoi de la présente demande sauf </w:t>
      </w:r>
      <w:r w:rsidR="00E42CD7" w:rsidRPr="000B6697">
        <w:rPr>
          <w:i/>
        </w:rPr>
        <w:t>stipulations particulières)</w:t>
      </w:r>
    </w:p>
    <w:p w14:paraId="17E47D69" w14:textId="77777777" w:rsidR="00E42CD7" w:rsidRPr="000B6697" w:rsidRDefault="00E42CD7" w:rsidP="0043287C">
      <w:pPr>
        <w:rPr>
          <w:u w:val="single"/>
        </w:rPr>
      </w:pPr>
    </w:p>
    <w:p w14:paraId="33ABF5EB" w14:textId="199C29D8" w:rsidR="0043287C" w:rsidRPr="000B6697" w:rsidRDefault="0043287C" w:rsidP="0043287C">
      <w:r w:rsidRPr="000B6697">
        <w:rPr>
          <w:u w:val="single"/>
        </w:rPr>
        <w:t>Modalité de réponse</w:t>
      </w:r>
      <w:r w:rsidRPr="000B6697">
        <w:t xml:space="preserve"> : Transmission </w:t>
      </w:r>
      <w:r w:rsidR="008F287A">
        <w:t>par E-MAIL de préférence avec signature électronique valide, ou en dépôt papier signature originale manuscrite, ou</w:t>
      </w:r>
      <w:r w:rsidR="007304A7">
        <w:t xml:space="preserve"> par courrier </w:t>
      </w:r>
      <w:r w:rsidR="008F287A">
        <w:t xml:space="preserve">avec </w:t>
      </w:r>
      <w:r w:rsidR="007304A7">
        <w:t>accusé</w:t>
      </w:r>
      <w:r w:rsidR="008F287A">
        <w:t xml:space="preserve"> de réception. </w:t>
      </w:r>
      <w:r w:rsidR="00F539BB">
        <w:t>En dernier lieu via</w:t>
      </w:r>
      <w:r w:rsidR="008F287A">
        <w:t xml:space="preserve"> LA PLACE selon réglementation</w:t>
      </w:r>
      <w:r w:rsidR="00F539BB">
        <w:t xml:space="preserve"> le cas </w:t>
      </w:r>
      <w:r w:rsidR="00FD4FDA">
        <w:t>échéant</w:t>
      </w:r>
      <w:bookmarkStart w:id="0" w:name="_GoBack"/>
      <w:bookmarkEnd w:id="0"/>
      <w:r w:rsidR="00F539BB">
        <w:t>.</w:t>
      </w:r>
    </w:p>
    <w:p w14:paraId="67060ADD" w14:textId="77777777" w:rsidR="0043287C" w:rsidRPr="000B6697" w:rsidRDefault="0043287C" w:rsidP="0043287C"/>
    <w:p w14:paraId="6DDBBFF6" w14:textId="77777777" w:rsidR="0043287C" w:rsidRPr="000B6697" w:rsidRDefault="0043287C" w:rsidP="0043287C">
      <w:pPr>
        <w:rPr>
          <w:i/>
        </w:rPr>
      </w:pPr>
      <w:r w:rsidRPr="000B6697">
        <w:rPr>
          <w:i/>
        </w:rPr>
        <w:t>Rappel :</w:t>
      </w:r>
    </w:p>
    <w:p w14:paraId="22602DFD" w14:textId="45918757" w:rsidR="0043287C" w:rsidRPr="000B6697" w:rsidRDefault="0043287C" w:rsidP="0043287C">
      <w:r w:rsidRPr="000B6697">
        <w:t xml:space="preserve">Les modalités précises de formalisation et de dépôt de votre offre sont expliquées au CCAP, Titre </w:t>
      </w:r>
      <w:r w:rsidR="00A45343">
        <w:t>3</w:t>
      </w:r>
      <w:r w:rsidRPr="000B6697">
        <w:t xml:space="preserve"> de l’accord-cadre commun à l’ensemble des marchés subséquents.</w:t>
      </w:r>
    </w:p>
    <w:p w14:paraId="5ED112DB" w14:textId="77777777" w:rsidR="0043287C" w:rsidRPr="000B6697" w:rsidRDefault="0043287C" w:rsidP="0043287C"/>
    <w:p w14:paraId="15CD547F" w14:textId="77777777" w:rsidR="0043287C" w:rsidRPr="000B6697" w:rsidRDefault="0043287C" w:rsidP="0043287C">
      <w:r w:rsidRPr="000B6697">
        <w:t>Les clauses administratives financières et techniques particulières à ce marché figurent en page 2 et suivantes de ce document.</w:t>
      </w:r>
    </w:p>
    <w:p w14:paraId="012F460F" w14:textId="77777777" w:rsidR="0043287C" w:rsidRDefault="0043287C" w:rsidP="0043287C">
      <w:pPr>
        <w:rPr>
          <w:szCs w:val="20"/>
        </w:rPr>
      </w:pPr>
    </w:p>
    <w:p w14:paraId="0D9F7097" w14:textId="77777777" w:rsidR="0043287C" w:rsidRDefault="0043287C" w:rsidP="0043287C">
      <w:pPr>
        <w:rPr>
          <w:szCs w:val="20"/>
        </w:rPr>
      </w:pPr>
    </w:p>
    <w:p w14:paraId="38AEFABE" w14:textId="77777777" w:rsidR="0043287C" w:rsidRPr="000B6697" w:rsidRDefault="0043287C" w:rsidP="0043287C">
      <w:pPr>
        <w:jc w:val="center"/>
        <w:rPr>
          <w:b/>
          <w:i/>
        </w:rPr>
      </w:pPr>
      <w:r w:rsidRPr="000B6697">
        <w:rPr>
          <w:b/>
          <w:i/>
        </w:rPr>
        <w:t>UNIVERSITE DE TOULON</w:t>
      </w:r>
    </w:p>
    <w:p w14:paraId="2BD61E9C" w14:textId="77777777" w:rsidR="0043287C" w:rsidRPr="000B6697" w:rsidRDefault="0043287C" w:rsidP="0043287C">
      <w:pPr>
        <w:jc w:val="center"/>
      </w:pPr>
      <w:r w:rsidRPr="000B6697">
        <w:t>Direction du patrimoine et des services techniques</w:t>
      </w:r>
    </w:p>
    <w:p w14:paraId="5060FEB8" w14:textId="77777777" w:rsidR="0043287C" w:rsidRPr="000B6697" w:rsidRDefault="0043287C" w:rsidP="0043287C">
      <w:pPr>
        <w:jc w:val="center"/>
      </w:pPr>
      <w:r w:rsidRPr="000B6697">
        <w:t>Bâtiment S 1</w:t>
      </w:r>
      <w:r w:rsidRPr="000B6697">
        <w:rPr>
          <w:vertAlign w:val="superscript"/>
        </w:rPr>
        <w:t>er</w:t>
      </w:r>
      <w:r w:rsidRPr="000B6697">
        <w:t xml:space="preserve"> étage </w:t>
      </w:r>
    </w:p>
    <w:p w14:paraId="3418AD97" w14:textId="77777777" w:rsidR="0043287C" w:rsidRPr="000B6697" w:rsidRDefault="0043287C" w:rsidP="0043287C">
      <w:pPr>
        <w:jc w:val="center"/>
      </w:pPr>
      <w:r w:rsidRPr="000B6697">
        <w:lastRenderedPageBreak/>
        <w:t>Avenue de l’université -  CS60584</w:t>
      </w:r>
    </w:p>
    <w:p w14:paraId="31C83E0B" w14:textId="77777777" w:rsidR="0043287C" w:rsidRPr="000B6697" w:rsidRDefault="0043287C" w:rsidP="0043287C">
      <w:pPr>
        <w:jc w:val="center"/>
      </w:pPr>
      <w:r w:rsidRPr="000B6697">
        <w:t>83041 TOULON cedex 9</w:t>
      </w:r>
    </w:p>
    <w:p w14:paraId="6B09637A" w14:textId="5F6360A9" w:rsidR="0043287C" w:rsidRPr="00B45CD2" w:rsidRDefault="0043287C" w:rsidP="00B45CD2">
      <w:pPr>
        <w:jc w:val="center"/>
      </w:pPr>
      <w:r w:rsidRPr="000B6697">
        <w:rPr>
          <w:i/>
        </w:rPr>
        <w:t>(Service ouvert du lundi au vendredi de 08h30 à 12h et de 13h30 à 17h00)</w:t>
      </w:r>
    </w:p>
    <w:p w14:paraId="6AD2A0FB" w14:textId="77777777" w:rsidR="0043287C" w:rsidRPr="00D94E37" w:rsidRDefault="00CF2A94" w:rsidP="00265D11">
      <w:pPr>
        <w:pStyle w:val="Titre"/>
        <w:rPr>
          <w:szCs w:val="28"/>
        </w:rPr>
      </w:pPr>
      <w:r>
        <w:t>TITRE 1 – NATURE DES TRAVAUX</w:t>
      </w:r>
    </w:p>
    <w:p w14:paraId="2D76A7BC" w14:textId="77777777" w:rsidR="0043287C" w:rsidRPr="00D94E37" w:rsidRDefault="0043287C" w:rsidP="0043287C">
      <w:pPr>
        <w:pStyle w:val="Titre1"/>
      </w:pPr>
      <w:r w:rsidRPr="00D94E37">
        <w:t xml:space="preserve">1 </w:t>
      </w:r>
      <w:r w:rsidR="00CF2A94">
        <w:t>–</w:t>
      </w:r>
      <w:r w:rsidRPr="00D94E37">
        <w:t xml:space="preserve"> </w:t>
      </w:r>
      <w:r w:rsidR="00CF2A94">
        <w:t>PRESCRIPTIONS ADMINISTRATIVES</w:t>
      </w:r>
      <w:r w:rsidRPr="00D94E37">
        <w:t xml:space="preserve"> </w:t>
      </w:r>
    </w:p>
    <w:p w14:paraId="3C0D962A" w14:textId="77777777" w:rsidR="0043287C" w:rsidRPr="00396357" w:rsidRDefault="0043287C" w:rsidP="00CF2A94">
      <w:pPr>
        <w:pStyle w:val="Titre2"/>
      </w:pPr>
      <w:r w:rsidRPr="00396357">
        <w:t>Documents à fournir :</w:t>
      </w:r>
    </w:p>
    <w:p w14:paraId="70468BF1" w14:textId="5DC5062C" w:rsidR="0043287C" w:rsidRDefault="00B45CD2" w:rsidP="0043287C">
      <w:pPr>
        <w:spacing w:before="120" w:after="120"/>
      </w:pPr>
      <w:r>
        <w:fldChar w:fldCharType="begin">
          <w:ffData>
            <w:name w:val="CaseACocher1"/>
            <w:enabled/>
            <w:calcOnExit w:val="0"/>
            <w:checkBox>
              <w:sizeAuto/>
              <w:default w:val="0"/>
            </w:checkBox>
          </w:ffData>
        </w:fldChar>
      </w:r>
      <w:bookmarkStart w:id="1" w:name="CaseACocher1"/>
      <w:r>
        <w:instrText xml:space="preserve"> FORMCHECKBOX </w:instrText>
      </w:r>
      <w:r w:rsidR="00FD4FDA">
        <w:fldChar w:fldCharType="separate"/>
      </w:r>
      <w:r>
        <w:fldChar w:fldCharType="end"/>
      </w:r>
      <w:bookmarkEnd w:id="1"/>
      <w:r w:rsidR="0043287C">
        <w:t xml:space="preserve"> </w:t>
      </w:r>
      <w:r w:rsidR="0043287C" w:rsidRPr="00C32036">
        <w:t>Cette</w:t>
      </w:r>
      <w:r w:rsidR="0043287C">
        <w:t xml:space="preserve"> lettre de consultation signée et ses annexes le cas échéant</w:t>
      </w:r>
      <w:r w:rsidR="001B7611">
        <w:t> ;</w:t>
      </w:r>
    </w:p>
    <w:p w14:paraId="5D738FB7" w14:textId="349C5372" w:rsidR="0043287C" w:rsidRDefault="00B45CD2" w:rsidP="0043287C">
      <w:pPr>
        <w:spacing w:before="120" w:after="120"/>
      </w:pPr>
      <w:r>
        <w:fldChar w:fldCharType="begin">
          <w:ffData>
            <w:name w:val="CaseACocher2"/>
            <w:enabled/>
            <w:calcOnExit w:val="0"/>
            <w:checkBox>
              <w:sizeAuto/>
              <w:default w:val="0"/>
            </w:checkBox>
          </w:ffData>
        </w:fldChar>
      </w:r>
      <w:bookmarkStart w:id="2" w:name="CaseACocher2"/>
      <w:r>
        <w:instrText xml:space="preserve"> FORMCHECKBOX </w:instrText>
      </w:r>
      <w:r w:rsidR="00FD4FDA">
        <w:fldChar w:fldCharType="separate"/>
      </w:r>
      <w:r>
        <w:fldChar w:fldCharType="end"/>
      </w:r>
      <w:bookmarkEnd w:id="2"/>
      <w:r w:rsidR="0043287C">
        <w:t xml:space="preserve"> Devis détaillé daté et signé avec mention de la référence du marché subséquent indiqué en page 1. Les prix seront mentionnés HT, TTC et le taux de TVA sera indiqué. Le prix sera libellé en euro</w:t>
      </w:r>
      <w:r w:rsidR="001B7611">
        <w:t> ;</w:t>
      </w:r>
    </w:p>
    <w:p w14:paraId="355D405D" w14:textId="77777777" w:rsidR="0043287C" w:rsidRDefault="0043287C" w:rsidP="0043287C">
      <w:pPr>
        <w:spacing w:before="120" w:after="120"/>
      </w:pPr>
      <w:r>
        <w:fldChar w:fldCharType="begin">
          <w:ffData>
            <w:name w:val="CaseACocher3"/>
            <w:enabled/>
            <w:calcOnExit w:val="0"/>
            <w:checkBox>
              <w:sizeAuto/>
              <w:default w:val="0"/>
            </w:checkBox>
          </w:ffData>
        </w:fldChar>
      </w:r>
      <w:bookmarkStart w:id="3" w:name="CaseACocher3"/>
      <w:r>
        <w:instrText xml:space="preserve"> FORMCHECKBOX </w:instrText>
      </w:r>
      <w:r w:rsidR="00FD4FDA">
        <w:fldChar w:fldCharType="separate"/>
      </w:r>
      <w:r>
        <w:fldChar w:fldCharType="end"/>
      </w:r>
      <w:bookmarkEnd w:id="3"/>
      <w:r>
        <w:t xml:space="preserve"> Calendrier contractuel </w:t>
      </w:r>
      <w:r w:rsidRPr="00847E34">
        <w:t>d’exécution</w:t>
      </w:r>
      <w:r>
        <w:t xml:space="preserve"> (la date de début sera notifiée par Ordre de service)</w:t>
      </w:r>
      <w:r w:rsidR="001B7611">
        <w:t> ;</w:t>
      </w:r>
    </w:p>
    <w:p w14:paraId="557B044E" w14:textId="77777777" w:rsidR="0043287C" w:rsidRDefault="0043287C" w:rsidP="0043287C">
      <w:pPr>
        <w:spacing w:before="120" w:after="120"/>
      </w:pPr>
      <w:r>
        <w:fldChar w:fldCharType="begin">
          <w:ffData>
            <w:name w:val="CaseACocher4"/>
            <w:enabled/>
            <w:calcOnExit w:val="0"/>
            <w:checkBox>
              <w:sizeAuto/>
              <w:default w:val="0"/>
            </w:checkBox>
          </w:ffData>
        </w:fldChar>
      </w:r>
      <w:bookmarkStart w:id="4" w:name="CaseACocher4"/>
      <w:r>
        <w:instrText xml:space="preserve"> FORMCHECKBOX </w:instrText>
      </w:r>
      <w:r w:rsidR="00FD4FDA">
        <w:fldChar w:fldCharType="separate"/>
      </w:r>
      <w:r>
        <w:fldChar w:fldCharType="end"/>
      </w:r>
      <w:bookmarkEnd w:id="4"/>
      <w:r>
        <w:t xml:space="preserve"> Mémoire technique (notamment note méthodologique, fiches techniques…)</w:t>
      </w:r>
      <w:r w:rsidR="001B7611">
        <w:t> ;</w:t>
      </w:r>
    </w:p>
    <w:p w14:paraId="6B60F9FA" w14:textId="77777777" w:rsidR="0043287C" w:rsidRDefault="0043287C" w:rsidP="0043287C">
      <w:pPr>
        <w:spacing w:before="120" w:after="120"/>
      </w:pPr>
      <w:r>
        <w:fldChar w:fldCharType="begin">
          <w:ffData>
            <w:name w:val="CaseACocher5"/>
            <w:enabled/>
            <w:calcOnExit w:val="0"/>
            <w:checkBox>
              <w:sizeAuto/>
              <w:default w:val="0"/>
            </w:checkBox>
          </w:ffData>
        </w:fldChar>
      </w:r>
      <w:bookmarkStart w:id="5" w:name="CaseACocher5"/>
      <w:r>
        <w:instrText xml:space="preserve"> FORMCHECKBOX </w:instrText>
      </w:r>
      <w:r w:rsidR="00FD4FDA">
        <w:fldChar w:fldCharType="separate"/>
      </w:r>
      <w:r>
        <w:fldChar w:fldCharType="end"/>
      </w:r>
      <w:bookmarkEnd w:id="5"/>
      <w:r w:rsidR="001B7611">
        <w:t xml:space="preserve"> Autre(s) indiquer :</w:t>
      </w:r>
    </w:p>
    <w:p w14:paraId="0262DD44" w14:textId="77777777" w:rsidR="00CF2A94" w:rsidRDefault="00CF2A94" w:rsidP="001D149F">
      <w:pPr>
        <w:pStyle w:val="Titre2"/>
      </w:pPr>
      <w:r>
        <w:t>Délais et durée</w:t>
      </w:r>
    </w:p>
    <w:p w14:paraId="25CF2D7B" w14:textId="77777777" w:rsidR="0043287C" w:rsidRPr="00396357" w:rsidRDefault="0043287C" w:rsidP="0043287C">
      <w:pPr>
        <w:spacing w:before="120" w:after="120"/>
        <w:rPr>
          <w:b/>
          <w:color w:val="002060"/>
        </w:rPr>
      </w:pPr>
      <w:r w:rsidRPr="00CF2A94">
        <w:rPr>
          <w:u w:val="single"/>
        </w:rPr>
        <w:t>Date de début du chantier maximum acceptée</w:t>
      </w:r>
      <w:r>
        <w:t xml:space="preserve"> : </w:t>
      </w:r>
      <w:r w:rsidRPr="00D94E37">
        <w:rPr>
          <w:i/>
        </w:rPr>
        <w:t xml:space="preserve">Une date vous sera indiquée pour chaque </w:t>
      </w:r>
      <w:r>
        <w:rPr>
          <w:i/>
        </w:rPr>
        <w:t xml:space="preserve">nouveau </w:t>
      </w:r>
      <w:r w:rsidRPr="00D94E37">
        <w:rPr>
          <w:i/>
        </w:rPr>
        <w:t>chantier</w:t>
      </w:r>
    </w:p>
    <w:p w14:paraId="18108EDF" w14:textId="1D844C58" w:rsidR="0043287C" w:rsidRPr="00D94E37" w:rsidRDefault="0043287C" w:rsidP="0043287C">
      <w:pPr>
        <w:spacing w:before="120" w:after="120"/>
        <w:rPr>
          <w:i/>
        </w:rPr>
      </w:pPr>
      <w:r w:rsidRPr="00CF2A94">
        <w:rPr>
          <w:u w:val="single"/>
        </w:rPr>
        <w:t xml:space="preserve">Délai de réalisation à compter de la date de réception </w:t>
      </w:r>
      <w:r w:rsidR="00CF2A94">
        <w:rPr>
          <w:u w:val="single"/>
        </w:rPr>
        <w:t>de l’ordre de service</w:t>
      </w:r>
      <w:r>
        <w:t xml:space="preserve"> : </w:t>
      </w:r>
      <w:r w:rsidRPr="00D94E37">
        <w:rPr>
          <w:i/>
        </w:rPr>
        <w:t>Une date ou une durée vous sera indiquée pour chaque nouveau chantier</w:t>
      </w:r>
    </w:p>
    <w:p w14:paraId="4E45BA8E" w14:textId="77777777" w:rsidR="0043287C" w:rsidRDefault="00CF2A94" w:rsidP="0043287C">
      <w:pPr>
        <w:spacing w:before="120" w:after="120"/>
      </w:pPr>
      <w:r w:rsidRPr="00CF2A94">
        <w:rPr>
          <w:u w:val="single"/>
        </w:rPr>
        <w:t>Date maximum pour demander des renseignements complémentaires</w:t>
      </w:r>
      <w:r>
        <w:rPr>
          <w:u w:val="single"/>
        </w:rPr>
        <w:t xml:space="preserve"> par les candidats</w:t>
      </w:r>
      <w:r>
        <w:t xml:space="preserve"> : </w:t>
      </w:r>
      <w:r w:rsidRPr="00CF2A94">
        <w:rPr>
          <w:i/>
        </w:rPr>
        <w:t>Une date sera indiquée</w:t>
      </w:r>
    </w:p>
    <w:p w14:paraId="6412C69B" w14:textId="502A14E4" w:rsidR="0043287C" w:rsidRDefault="00CF2A94" w:rsidP="0043287C">
      <w:r w:rsidRPr="00CF2A94">
        <w:rPr>
          <w:u w:val="single"/>
        </w:rPr>
        <w:t xml:space="preserve">Date maximum de réponse aux questions </w:t>
      </w:r>
      <w:r w:rsidR="006A3BAF">
        <w:rPr>
          <w:u w:val="single"/>
        </w:rPr>
        <w:t xml:space="preserve">des candidats </w:t>
      </w:r>
      <w:r w:rsidRPr="00CF2A94">
        <w:rPr>
          <w:u w:val="single"/>
        </w:rPr>
        <w:t>par l’université</w:t>
      </w:r>
      <w:r>
        <w:t xml:space="preserve"> : </w:t>
      </w:r>
      <w:r w:rsidRPr="00214CFE">
        <w:rPr>
          <w:i/>
        </w:rPr>
        <w:t>Une date sera indiquée</w:t>
      </w:r>
    </w:p>
    <w:p w14:paraId="3F5A0D2A" w14:textId="77777777" w:rsidR="00CF2A94" w:rsidRDefault="00CF2A94" w:rsidP="0043287C"/>
    <w:p w14:paraId="7CB7CA76" w14:textId="2FBF48A8" w:rsidR="0043287C" w:rsidRDefault="00214CFE" w:rsidP="0043287C">
      <w:pPr>
        <w:rPr>
          <w:i/>
        </w:rPr>
      </w:pPr>
      <w:r>
        <w:t xml:space="preserve">Visite obligatoire </w:t>
      </w:r>
      <w:r>
        <w:tab/>
      </w:r>
      <w:r w:rsidR="0043287C" w:rsidRPr="00E42CD7">
        <w:fldChar w:fldCharType="begin">
          <w:ffData>
            <w:name w:val="CaseACocher18"/>
            <w:enabled/>
            <w:calcOnExit w:val="0"/>
            <w:checkBox>
              <w:sizeAuto/>
              <w:default w:val="0"/>
            </w:checkBox>
          </w:ffData>
        </w:fldChar>
      </w:r>
      <w:r w:rsidR="0043287C" w:rsidRPr="00E42CD7">
        <w:instrText xml:space="preserve"> FORMCHECKBOX </w:instrText>
      </w:r>
      <w:r w:rsidR="00FD4FDA">
        <w:fldChar w:fldCharType="separate"/>
      </w:r>
      <w:r w:rsidR="0043287C" w:rsidRPr="00E42CD7">
        <w:fldChar w:fldCharType="end"/>
      </w:r>
      <w:r w:rsidR="0043287C" w:rsidRPr="00E42CD7">
        <w:t xml:space="preserve"> oui</w:t>
      </w:r>
      <w:r w:rsidR="0043287C" w:rsidRPr="00E42CD7">
        <w:tab/>
      </w:r>
      <w:r w:rsidR="0043287C" w:rsidRPr="00E42CD7">
        <w:tab/>
      </w:r>
      <w:r w:rsidR="0043287C" w:rsidRPr="00E42CD7">
        <w:fldChar w:fldCharType="begin">
          <w:ffData>
            <w:name w:val="CaseACocher19"/>
            <w:enabled/>
            <w:calcOnExit w:val="0"/>
            <w:checkBox>
              <w:sizeAuto/>
              <w:default w:val="0"/>
            </w:checkBox>
          </w:ffData>
        </w:fldChar>
      </w:r>
      <w:r w:rsidR="0043287C" w:rsidRPr="00E42CD7">
        <w:instrText xml:space="preserve"> FORMCHECKBOX </w:instrText>
      </w:r>
      <w:r w:rsidR="00FD4FDA">
        <w:fldChar w:fldCharType="separate"/>
      </w:r>
      <w:r w:rsidR="0043287C" w:rsidRPr="00E42CD7">
        <w:fldChar w:fldCharType="end"/>
      </w:r>
      <w:r w:rsidR="0043287C" w:rsidRPr="00E42CD7">
        <w:t xml:space="preserve"> non</w:t>
      </w:r>
      <w:r w:rsidR="0043287C" w:rsidRPr="00E42CD7">
        <w:tab/>
      </w:r>
      <w:r w:rsidR="0043287C" w:rsidRPr="00E42CD7">
        <w:tab/>
        <w:t>Date et heure</w:t>
      </w:r>
      <w:r>
        <w:t xml:space="preserve"> : </w:t>
      </w:r>
      <w:r w:rsidR="00E42CD7" w:rsidRPr="00B60922">
        <w:rPr>
          <w:i/>
        </w:rPr>
        <w:t>date et horaires seront  indiqué</w:t>
      </w:r>
      <w:r w:rsidRPr="00B60922">
        <w:rPr>
          <w:i/>
        </w:rPr>
        <w:t>s</w:t>
      </w:r>
      <w:r w:rsidR="00B60922">
        <w:rPr>
          <w:i/>
        </w:rPr>
        <w:t xml:space="preserve"> par les conducteurs de travaux</w:t>
      </w:r>
    </w:p>
    <w:p w14:paraId="31DF18A3" w14:textId="77777777" w:rsidR="00214CFE" w:rsidRDefault="00214CFE" w:rsidP="0043287C">
      <w:pPr>
        <w:rPr>
          <w:i/>
        </w:rPr>
      </w:pPr>
    </w:p>
    <w:p w14:paraId="56C10426" w14:textId="77777777" w:rsidR="00214CFE" w:rsidRDefault="00214CFE" w:rsidP="00214CFE">
      <w:pPr>
        <w:tabs>
          <w:tab w:val="left" w:pos="1560"/>
        </w:tabs>
      </w:pPr>
      <w:r>
        <w:t xml:space="preserve">Si oui s’adresser : </w:t>
      </w:r>
      <w:r>
        <w:tab/>
        <w:t>Prénom/nom</w:t>
      </w:r>
    </w:p>
    <w:p w14:paraId="45C904F7" w14:textId="77777777" w:rsidR="00214CFE" w:rsidRDefault="00214CFE" w:rsidP="00214CFE">
      <w:pPr>
        <w:tabs>
          <w:tab w:val="left" w:pos="1560"/>
        </w:tabs>
      </w:pPr>
      <w:r>
        <w:tab/>
        <w:t>Tél :</w:t>
      </w:r>
    </w:p>
    <w:p w14:paraId="4BD0456E" w14:textId="77777777" w:rsidR="00214CFE" w:rsidRPr="00214CFE" w:rsidRDefault="00214CFE" w:rsidP="00214CFE">
      <w:pPr>
        <w:tabs>
          <w:tab w:val="left" w:pos="1560"/>
        </w:tabs>
      </w:pPr>
      <w:r>
        <w:tab/>
        <w:t>Courriel :</w:t>
      </w:r>
    </w:p>
    <w:p w14:paraId="100474AA" w14:textId="77777777" w:rsidR="00CF2A94" w:rsidRDefault="00214CFE" w:rsidP="001D149F">
      <w:pPr>
        <w:pStyle w:val="Titre2"/>
      </w:pPr>
      <w:r>
        <w:t>Négociation</w:t>
      </w:r>
    </w:p>
    <w:p w14:paraId="15FC6039" w14:textId="1B63A005" w:rsidR="0043287C" w:rsidRDefault="00214CFE" w:rsidP="00214CFE">
      <w:pPr>
        <w:spacing w:before="120" w:after="120"/>
      </w:pPr>
      <w:r>
        <w:t>Par défaut, les marchés subséquents ne seront pas négociés sauf spécifications</w:t>
      </w:r>
      <w:r w:rsidR="001F4819">
        <w:t xml:space="preserve"> </w:t>
      </w:r>
      <w:r>
        <w:t>particulières (art.</w:t>
      </w:r>
      <w:r w:rsidR="008D1045">
        <w:t>25</w:t>
      </w:r>
      <w:r>
        <w:t>.2 du C.C.A.P.).</w:t>
      </w:r>
    </w:p>
    <w:p w14:paraId="0E04229B" w14:textId="77777777" w:rsidR="00214CFE" w:rsidRDefault="00214CFE" w:rsidP="00214CFE">
      <w:pPr>
        <w:spacing w:before="120" w:after="120"/>
        <w:rPr>
          <w:i/>
        </w:rPr>
      </w:pPr>
      <w:r w:rsidRPr="00214CFE">
        <w:rPr>
          <w:i/>
        </w:rPr>
        <w:t>Spécifications particulières à indiquer :</w:t>
      </w:r>
    </w:p>
    <w:p w14:paraId="4FB05B1D" w14:textId="77777777" w:rsidR="001B7611" w:rsidRDefault="001B7611" w:rsidP="001B7611">
      <w:pPr>
        <w:pStyle w:val="Titre2"/>
      </w:pPr>
      <w:r>
        <w:t xml:space="preserve">Durée de validité des offres </w:t>
      </w:r>
    </w:p>
    <w:p w14:paraId="3BA45A53" w14:textId="77777777" w:rsidR="001B7611" w:rsidRPr="001B7611" w:rsidRDefault="001B7611" w:rsidP="001B7611">
      <w:pPr>
        <w:rPr>
          <w:lang w:eastAsia="fr-FR"/>
        </w:rPr>
      </w:pPr>
      <w:r>
        <w:rPr>
          <w:lang w:eastAsia="fr-FR"/>
        </w:rPr>
        <w:t>Les offres sont valables 90 jours à compter de la date limite de dépôt des offres.</w:t>
      </w:r>
    </w:p>
    <w:p w14:paraId="2B2A067C" w14:textId="77777777" w:rsidR="0043287C" w:rsidRDefault="001D149F" w:rsidP="001D149F">
      <w:pPr>
        <w:pStyle w:val="Titre1"/>
      </w:pPr>
      <w:r>
        <w:t>2 –</w:t>
      </w:r>
      <w:r w:rsidR="0043287C">
        <w:t xml:space="preserve"> </w:t>
      </w:r>
      <w:r>
        <w:t>PRESCRIPTIONS FINANCIÈRES</w:t>
      </w:r>
    </w:p>
    <w:p w14:paraId="06477ED8" w14:textId="77777777" w:rsidR="001D149F" w:rsidRPr="001D149F" w:rsidRDefault="001D149F" w:rsidP="001D149F">
      <w:pPr>
        <w:pStyle w:val="Titre2"/>
        <w:numPr>
          <w:ilvl w:val="0"/>
          <w:numId w:val="0"/>
        </w:numPr>
      </w:pPr>
      <w:r>
        <w:t>2.1 Avance</w:t>
      </w:r>
    </w:p>
    <w:p w14:paraId="7FD9D5FE" w14:textId="77777777" w:rsidR="0043287C" w:rsidRDefault="0043287C" w:rsidP="0043287C"/>
    <w:p w14:paraId="62F373F2" w14:textId="40991124" w:rsidR="0043287C" w:rsidRPr="00F760D4" w:rsidRDefault="0043287C" w:rsidP="0043287C">
      <w:pPr>
        <w:numPr>
          <w:ilvl w:val="0"/>
          <w:numId w:val="19"/>
        </w:numPr>
        <w:rPr>
          <w:rFonts w:eastAsia="Times New Roman"/>
        </w:rPr>
      </w:pPr>
      <w:r w:rsidRPr="00F760D4">
        <w:rPr>
          <w:rFonts w:eastAsia="Times New Roman"/>
        </w:rPr>
        <w:t>Avance dérogatoire consentie (art.</w:t>
      </w:r>
      <w:r w:rsidR="00F9276B">
        <w:rPr>
          <w:rFonts w:eastAsia="Times New Roman"/>
        </w:rPr>
        <w:t>28</w:t>
      </w:r>
      <w:r w:rsidR="001D149F">
        <w:rPr>
          <w:rFonts w:eastAsia="Times New Roman"/>
        </w:rPr>
        <w:t>.4</w:t>
      </w:r>
      <w:r w:rsidRPr="00F760D4">
        <w:rPr>
          <w:rFonts w:eastAsia="Times New Roman"/>
        </w:rPr>
        <w:t xml:space="preserve"> du C</w:t>
      </w:r>
      <w:r w:rsidR="001D149F">
        <w:rPr>
          <w:rFonts w:eastAsia="Times New Roman"/>
        </w:rPr>
        <w:t>.</w:t>
      </w:r>
      <w:r w:rsidRPr="00F760D4">
        <w:rPr>
          <w:rFonts w:eastAsia="Times New Roman"/>
        </w:rPr>
        <w:t>C</w:t>
      </w:r>
      <w:r w:rsidR="001D149F">
        <w:rPr>
          <w:rFonts w:eastAsia="Times New Roman"/>
        </w:rPr>
        <w:t>.</w:t>
      </w:r>
      <w:r w:rsidRPr="00F760D4">
        <w:rPr>
          <w:rFonts w:eastAsia="Times New Roman"/>
        </w:rPr>
        <w:t>A</w:t>
      </w:r>
      <w:r w:rsidR="001D149F">
        <w:rPr>
          <w:rFonts w:eastAsia="Times New Roman"/>
        </w:rPr>
        <w:t>.</w:t>
      </w:r>
      <w:r w:rsidRPr="00F760D4">
        <w:rPr>
          <w:rFonts w:eastAsia="Times New Roman"/>
        </w:rPr>
        <w:t>P</w:t>
      </w:r>
      <w:r w:rsidR="001D149F">
        <w:rPr>
          <w:rFonts w:eastAsia="Times New Roman"/>
        </w:rPr>
        <w:t>.</w:t>
      </w:r>
      <w:r w:rsidRPr="00F760D4">
        <w:rPr>
          <w:rFonts w:eastAsia="Times New Roman"/>
        </w:rPr>
        <w:t>)</w:t>
      </w:r>
    </w:p>
    <w:p w14:paraId="30B402BA" w14:textId="77777777" w:rsidR="0043287C" w:rsidRPr="00F760D4" w:rsidRDefault="0043287C" w:rsidP="0043287C">
      <w:pPr>
        <w:tabs>
          <w:tab w:val="left" w:pos="2835"/>
        </w:tabs>
        <w:spacing w:before="120" w:after="120"/>
        <w:ind w:left="426"/>
        <w:rPr>
          <w:rFonts w:eastAsia="Times New Roman"/>
        </w:rPr>
      </w:pPr>
      <w:r>
        <w:rPr>
          <w:rFonts w:eastAsia="Times New Roman"/>
        </w:rPr>
        <w:lastRenderedPageBreak/>
        <w:t xml:space="preserve">      </w:t>
      </w:r>
      <w:r w:rsidRPr="00F760D4">
        <w:rPr>
          <w:rFonts w:eastAsia="Times New Roman"/>
        </w:rPr>
        <w:fldChar w:fldCharType="begin">
          <w:ffData>
            <w:name w:val="CaseACocher6"/>
            <w:enabled/>
            <w:calcOnExit w:val="0"/>
            <w:checkBox>
              <w:sizeAuto/>
              <w:default w:val="0"/>
            </w:checkBox>
          </w:ffData>
        </w:fldChar>
      </w:r>
      <w:bookmarkStart w:id="6" w:name="CaseACocher6"/>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bookmarkEnd w:id="6"/>
      <w:r w:rsidRPr="00F760D4">
        <w:rPr>
          <w:rFonts w:eastAsia="Times New Roman"/>
        </w:rPr>
        <w:t xml:space="preserve"> oui</w:t>
      </w:r>
      <w:r>
        <w:rPr>
          <w:rFonts w:eastAsia="Times New Roman"/>
        </w:rPr>
        <w:t xml:space="preserve">                  </w:t>
      </w:r>
      <w:r w:rsidRPr="00F760D4">
        <w:rPr>
          <w:rFonts w:eastAsia="Times New Roman"/>
        </w:rPr>
        <w:t xml:space="preserve"> </w:t>
      </w:r>
      <w:r w:rsidRPr="00F760D4">
        <w:rPr>
          <w:rFonts w:eastAsia="Times New Roman"/>
        </w:rPr>
        <w:fldChar w:fldCharType="begin">
          <w:ffData>
            <w:name w:val="CaseACocher7"/>
            <w:enabled/>
            <w:calcOnExit w:val="0"/>
            <w:checkBox>
              <w:sizeAuto/>
              <w:default w:val="0"/>
            </w:checkBox>
          </w:ffData>
        </w:fldChar>
      </w:r>
      <w:bookmarkStart w:id="7" w:name="CaseACocher7"/>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bookmarkEnd w:id="7"/>
      <w:r w:rsidRPr="00F760D4">
        <w:rPr>
          <w:rFonts w:eastAsia="Times New Roman"/>
        </w:rPr>
        <w:t xml:space="preserve"> non</w:t>
      </w:r>
    </w:p>
    <w:p w14:paraId="04D95E0F" w14:textId="77777777" w:rsidR="0043287C" w:rsidRPr="00F760D4" w:rsidRDefault="0043287C" w:rsidP="0043287C">
      <w:pPr>
        <w:ind w:left="720"/>
        <w:rPr>
          <w:rFonts w:eastAsia="Times New Roman"/>
        </w:rPr>
      </w:pPr>
      <w:r w:rsidRPr="00F760D4">
        <w:rPr>
          <w:rFonts w:eastAsia="Times New Roman"/>
        </w:rPr>
        <w:t xml:space="preserve">Si </w:t>
      </w:r>
      <w:r w:rsidR="001D149F" w:rsidRPr="00F760D4">
        <w:rPr>
          <w:rFonts w:eastAsia="Times New Roman"/>
        </w:rPr>
        <w:t>oui maximum</w:t>
      </w:r>
      <w:r w:rsidRPr="00F760D4">
        <w:rPr>
          <w:rFonts w:eastAsia="Times New Roman"/>
        </w:rPr>
        <w:t xml:space="preserve"> accordé sur le montant initial du marché subséquent.</w:t>
      </w:r>
    </w:p>
    <w:p w14:paraId="21FA19AD" w14:textId="77777777" w:rsidR="0043287C" w:rsidRPr="00F760D4" w:rsidRDefault="0043287C" w:rsidP="0043287C">
      <w:pPr>
        <w:ind w:left="720"/>
        <w:rPr>
          <w:rFonts w:eastAsia="Times New Roman"/>
        </w:rPr>
      </w:pPr>
    </w:p>
    <w:p w14:paraId="12B7CC7B" w14:textId="77777777" w:rsidR="0043287C" w:rsidRDefault="0043287C" w:rsidP="0043287C">
      <w:pPr>
        <w:ind w:left="720"/>
        <w:rPr>
          <w:rFonts w:eastAsia="Times New Roman"/>
        </w:rPr>
      </w:pPr>
      <w:r w:rsidRPr="00F760D4">
        <w:rPr>
          <w:rFonts w:eastAsia="Times New Roman"/>
        </w:rPr>
        <w:fldChar w:fldCharType="begin">
          <w:ffData>
            <w:name w:val="CaseACocher9"/>
            <w:enabled/>
            <w:calcOnExit w:val="0"/>
            <w:checkBox>
              <w:sizeAuto/>
              <w:default w:val="0"/>
            </w:checkBox>
          </w:ffData>
        </w:fldChar>
      </w:r>
      <w:bookmarkStart w:id="8" w:name="CaseACocher9"/>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bookmarkEnd w:id="8"/>
      <w:r w:rsidRPr="00F760D4">
        <w:rPr>
          <w:rFonts w:eastAsia="Times New Roman"/>
        </w:rPr>
        <w:t xml:space="preserve">10 % </w:t>
      </w:r>
      <w:r w:rsidRPr="00F760D4">
        <w:rPr>
          <w:rFonts w:eastAsia="Times New Roman"/>
        </w:rPr>
        <w:tab/>
      </w:r>
      <w:r w:rsidRPr="00F760D4">
        <w:rPr>
          <w:rFonts w:eastAsia="Times New Roman"/>
        </w:rPr>
        <w:fldChar w:fldCharType="begin">
          <w:ffData>
            <w:name w:val="CaseACocher10"/>
            <w:enabled/>
            <w:calcOnExit w:val="0"/>
            <w:checkBox>
              <w:sizeAuto/>
              <w:default w:val="0"/>
            </w:checkBox>
          </w:ffData>
        </w:fldChar>
      </w:r>
      <w:bookmarkStart w:id="9" w:name="CaseACocher10"/>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bookmarkEnd w:id="9"/>
      <w:r w:rsidRPr="00F760D4">
        <w:rPr>
          <w:rFonts w:eastAsia="Times New Roman"/>
        </w:rPr>
        <w:t xml:space="preserve">15 % </w:t>
      </w:r>
      <w:r w:rsidRPr="00F760D4">
        <w:rPr>
          <w:rFonts w:eastAsia="Times New Roman"/>
        </w:rPr>
        <w:tab/>
      </w:r>
      <w:r w:rsidRPr="00F760D4">
        <w:rPr>
          <w:rFonts w:eastAsia="Times New Roman"/>
        </w:rPr>
        <w:fldChar w:fldCharType="begin">
          <w:ffData>
            <w:name w:val="CaseACocher11"/>
            <w:enabled/>
            <w:calcOnExit w:val="0"/>
            <w:checkBox>
              <w:sizeAuto/>
              <w:default w:val="0"/>
            </w:checkBox>
          </w:ffData>
        </w:fldChar>
      </w:r>
      <w:bookmarkStart w:id="10" w:name="CaseACocher11"/>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bookmarkEnd w:id="10"/>
      <w:r w:rsidRPr="00F760D4">
        <w:rPr>
          <w:rFonts w:eastAsia="Times New Roman"/>
        </w:rPr>
        <w:t xml:space="preserve">20 % </w:t>
      </w:r>
      <w:r w:rsidRPr="00F760D4">
        <w:rPr>
          <w:rFonts w:eastAsia="Times New Roman"/>
        </w:rPr>
        <w:tab/>
      </w:r>
      <w:r w:rsidRPr="00F760D4">
        <w:rPr>
          <w:rFonts w:eastAsia="Times New Roman"/>
        </w:rPr>
        <w:fldChar w:fldCharType="begin">
          <w:ffData>
            <w:name w:val="CaseACocher12"/>
            <w:enabled/>
            <w:calcOnExit w:val="0"/>
            <w:checkBox>
              <w:sizeAuto/>
              <w:default w:val="0"/>
            </w:checkBox>
          </w:ffData>
        </w:fldChar>
      </w:r>
      <w:bookmarkStart w:id="11" w:name="CaseACocher12"/>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bookmarkEnd w:id="11"/>
      <w:r>
        <w:rPr>
          <w:rFonts w:eastAsia="Times New Roman"/>
        </w:rPr>
        <w:t xml:space="preserve"> </w:t>
      </w:r>
      <w:r w:rsidRPr="00F760D4">
        <w:rPr>
          <w:rFonts w:eastAsia="Times New Roman"/>
        </w:rPr>
        <w:t xml:space="preserve">25% </w:t>
      </w:r>
      <w:r w:rsidRPr="00F760D4">
        <w:rPr>
          <w:rFonts w:eastAsia="Times New Roman"/>
        </w:rPr>
        <w:tab/>
      </w:r>
      <w:r w:rsidRPr="00F760D4">
        <w:rPr>
          <w:rFonts w:eastAsia="Times New Roman"/>
        </w:rPr>
        <w:fldChar w:fldCharType="begin">
          <w:ffData>
            <w:name w:val="CaseACocher13"/>
            <w:enabled/>
            <w:calcOnExit w:val="0"/>
            <w:checkBox>
              <w:sizeAuto/>
              <w:default w:val="0"/>
            </w:checkBox>
          </w:ffData>
        </w:fldChar>
      </w:r>
      <w:bookmarkStart w:id="12" w:name="CaseACocher13"/>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bookmarkEnd w:id="12"/>
      <w:r w:rsidRPr="00F760D4">
        <w:rPr>
          <w:rFonts w:eastAsia="Times New Roman"/>
        </w:rPr>
        <w:t xml:space="preserve"> 30%</w:t>
      </w:r>
    </w:p>
    <w:p w14:paraId="302C3ADD" w14:textId="674D1B10" w:rsidR="001D149F" w:rsidRDefault="001D149F" w:rsidP="002F522B">
      <w:pPr>
        <w:pStyle w:val="Titre2"/>
        <w:numPr>
          <w:ilvl w:val="1"/>
          <w:numId w:val="26"/>
        </w:numPr>
      </w:pPr>
      <w:r>
        <w:t>Modalités de paiement</w:t>
      </w:r>
    </w:p>
    <w:p w14:paraId="2BDB0242" w14:textId="77777777" w:rsidR="000B6697" w:rsidRPr="000B6697" w:rsidRDefault="000B6697" w:rsidP="000B6697">
      <w:pPr>
        <w:pStyle w:val="Corpsdetexte"/>
        <w:rPr>
          <w:lang w:eastAsia="fr-FR"/>
        </w:rPr>
      </w:pPr>
    </w:p>
    <w:p w14:paraId="0BF26CE1" w14:textId="77777777" w:rsidR="000B6697" w:rsidRDefault="000B6697" w:rsidP="000B6697">
      <w:pPr>
        <w:numPr>
          <w:ilvl w:val="0"/>
          <w:numId w:val="19"/>
        </w:numPr>
        <w:rPr>
          <w:rFonts w:eastAsia="Times New Roman"/>
        </w:rPr>
      </w:pPr>
      <w:r>
        <w:rPr>
          <w:rFonts w:eastAsia="Times New Roman"/>
        </w:rPr>
        <w:t>Achèvement total des travaux</w:t>
      </w:r>
    </w:p>
    <w:p w14:paraId="6E47B17A" w14:textId="77777777" w:rsidR="000B6697" w:rsidRDefault="000B6697" w:rsidP="000B6697">
      <w:pPr>
        <w:ind w:left="709"/>
        <w:rPr>
          <w:rFonts w:eastAsia="Times New Roman"/>
        </w:rPr>
      </w:pPr>
    </w:p>
    <w:p w14:paraId="4F7088EF" w14:textId="79703D80" w:rsidR="000B6697" w:rsidRDefault="000B6697" w:rsidP="000B6697">
      <w:pPr>
        <w:ind w:left="709"/>
        <w:rPr>
          <w:rFonts w:eastAsia="Times New Roman"/>
        </w:rPr>
      </w:pPr>
      <w:r w:rsidRPr="001D149F">
        <w:rPr>
          <w:rFonts w:eastAsia="Times New Roman"/>
        </w:rPr>
        <w:fldChar w:fldCharType="begin">
          <w:ffData>
            <w:name w:val="CaseACocher20"/>
            <w:enabled/>
            <w:calcOnExit w:val="0"/>
            <w:checkBox>
              <w:sizeAuto/>
              <w:default w:val="0"/>
            </w:checkBox>
          </w:ffData>
        </w:fldChar>
      </w:r>
      <w:r w:rsidRPr="001D149F">
        <w:rPr>
          <w:rFonts w:eastAsia="Times New Roman"/>
        </w:rPr>
        <w:instrText xml:space="preserve"> FORMCHECKBOX </w:instrText>
      </w:r>
      <w:r w:rsidR="00FD4FDA">
        <w:rPr>
          <w:rFonts w:eastAsia="Times New Roman"/>
        </w:rPr>
      </w:r>
      <w:r w:rsidR="00FD4FDA">
        <w:rPr>
          <w:rFonts w:eastAsia="Times New Roman"/>
        </w:rPr>
        <w:fldChar w:fldCharType="separate"/>
      </w:r>
      <w:r w:rsidRPr="001D149F">
        <w:rPr>
          <w:rFonts w:eastAsia="Times New Roman"/>
        </w:rPr>
        <w:fldChar w:fldCharType="end"/>
      </w:r>
      <w:r w:rsidRPr="001D149F">
        <w:rPr>
          <w:rFonts w:eastAsia="Times New Roman"/>
        </w:rPr>
        <w:t xml:space="preserve"> oui</w:t>
      </w:r>
      <w:r w:rsidRPr="001D149F">
        <w:rPr>
          <w:rFonts w:eastAsia="Times New Roman"/>
        </w:rPr>
        <w:tab/>
      </w:r>
      <w:r w:rsidRPr="001D149F">
        <w:rPr>
          <w:rFonts w:eastAsia="Times New Roman"/>
        </w:rPr>
        <w:tab/>
      </w:r>
      <w:r w:rsidRPr="001D149F">
        <w:rPr>
          <w:rFonts w:eastAsia="Times New Roman"/>
        </w:rPr>
        <w:fldChar w:fldCharType="begin">
          <w:ffData>
            <w:name w:val="CaseACocher21"/>
            <w:enabled/>
            <w:calcOnExit w:val="0"/>
            <w:checkBox>
              <w:sizeAuto/>
              <w:default w:val="0"/>
            </w:checkBox>
          </w:ffData>
        </w:fldChar>
      </w:r>
      <w:r w:rsidRPr="001D149F">
        <w:rPr>
          <w:rFonts w:eastAsia="Times New Roman"/>
        </w:rPr>
        <w:instrText xml:space="preserve"> FORMCHECKBOX </w:instrText>
      </w:r>
      <w:r w:rsidR="00FD4FDA">
        <w:rPr>
          <w:rFonts w:eastAsia="Times New Roman"/>
        </w:rPr>
      </w:r>
      <w:r w:rsidR="00FD4FDA">
        <w:rPr>
          <w:rFonts w:eastAsia="Times New Roman"/>
        </w:rPr>
        <w:fldChar w:fldCharType="separate"/>
      </w:r>
      <w:r w:rsidRPr="001D149F">
        <w:rPr>
          <w:rFonts w:eastAsia="Times New Roman"/>
        </w:rPr>
        <w:fldChar w:fldCharType="end"/>
      </w:r>
      <w:r w:rsidRPr="001D149F">
        <w:rPr>
          <w:rFonts w:eastAsia="Times New Roman"/>
        </w:rPr>
        <w:t xml:space="preserve"> non</w:t>
      </w:r>
    </w:p>
    <w:p w14:paraId="61F44D10" w14:textId="77777777" w:rsidR="006A3BAF" w:rsidRDefault="006A3BAF" w:rsidP="000B6697">
      <w:pPr>
        <w:ind w:left="709"/>
        <w:rPr>
          <w:rFonts w:eastAsia="Times New Roman"/>
        </w:rPr>
      </w:pPr>
    </w:p>
    <w:p w14:paraId="2B421D28" w14:textId="77777777" w:rsidR="000B6697" w:rsidRDefault="000B6697" w:rsidP="000B6697">
      <w:pPr>
        <w:numPr>
          <w:ilvl w:val="0"/>
          <w:numId w:val="19"/>
        </w:numPr>
        <w:rPr>
          <w:rFonts w:eastAsia="Times New Roman"/>
        </w:rPr>
      </w:pPr>
      <w:r>
        <w:rPr>
          <w:rFonts w:eastAsia="Times New Roman"/>
        </w:rPr>
        <w:t xml:space="preserve">Achèvement de phase </w:t>
      </w:r>
    </w:p>
    <w:p w14:paraId="22654353" w14:textId="77777777" w:rsidR="000B6697" w:rsidRDefault="000B6697" w:rsidP="000B6697">
      <w:pPr>
        <w:ind w:left="720"/>
        <w:rPr>
          <w:rFonts w:eastAsia="Times New Roman"/>
        </w:rPr>
      </w:pPr>
    </w:p>
    <w:p w14:paraId="21D49F0C" w14:textId="77777777" w:rsidR="000B6697" w:rsidRDefault="000B6697" w:rsidP="000B6697">
      <w:pPr>
        <w:ind w:left="709"/>
        <w:rPr>
          <w:rFonts w:eastAsia="Times New Roman"/>
        </w:rPr>
      </w:pPr>
      <w:r w:rsidRPr="001D149F">
        <w:rPr>
          <w:rFonts w:eastAsia="Times New Roman"/>
        </w:rPr>
        <w:fldChar w:fldCharType="begin">
          <w:ffData>
            <w:name w:val="CaseACocher20"/>
            <w:enabled/>
            <w:calcOnExit w:val="0"/>
            <w:checkBox>
              <w:sizeAuto/>
              <w:default w:val="0"/>
            </w:checkBox>
          </w:ffData>
        </w:fldChar>
      </w:r>
      <w:r w:rsidRPr="001D149F">
        <w:rPr>
          <w:rFonts w:eastAsia="Times New Roman"/>
        </w:rPr>
        <w:instrText xml:space="preserve"> FORMCHECKBOX </w:instrText>
      </w:r>
      <w:r w:rsidR="00FD4FDA">
        <w:rPr>
          <w:rFonts w:eastAsia="Times New Roman"/>
        </w:rPr>
      </w:r>
      <w:r w:rsidR="00FD4FDA">
        <w:rPr>
          <w:rFonts w:eastAsia="Times New Roman"/>
        </w:rPr>
        <w:fldChar w:fldCharType="separate"/>
      </w:r>
      <w:r w:rsidRPr="001D149F">
        <w:rPr>
          <w:rFonts w:eastAsia="Times New Roman"/>
        </w:rPr>
        <w:fldChar w:fldCharType="end"/>
      </w:r>
      <w:r w:rsidRPr="001D149F">
        <w:rPr>
          <w:rFonts w:eastAsia="Times New Roman"/>
        </w:rPr>
        <w:t xml:space="preserve"> oui</w:t>
      </w:r>
      <w:r w:rsidRPr="001D149F">
        <w:rPr>
          <w:rFonts w:eastAsia="Times New Roman"/>
        </w:rPr>
        <w:tab/>
      </w:r>
      <w:r w:rsidRPr="001D149F">
        <w:rPr>
          <w:rFonts w:eastAsia="Times New Roman"/>
        </w:rPr>
        <w:tab/>
      </w:r>
      <w:r w:rsidRPr="001D149F">
        <w:rPr>
          <w:rFonts w:eastAsia="Times New Roman"/>
        </w:rPr>
        <w:fldChar w:fldCharType="begin">
          <w:ffData>
            <w:name w:val="CaseACocher21"/>
            <w:enabled/>
            <w:calcOnExit w:val="0"/>
            <w:checkBox>
              <w:sizeAuto/>
              <w:default w:val="0"/>
            </w:checkBox>
          </w:ffData>
        </w:fldChar>
      </w:r>
      <w:r w:rsidRPr="001D149F">
        <w:rPr>
          <w:rFonts w:eastAsia="Times New Roman"/>
        </w:rPr>
        <w:instrText xml:space="preserve"> FORMCHECKBOX </w:instrText>
      </w:r>
      <w:r w:rsidR="00FD4FDA">
        <w:rPr>
          <w:rFonts w:eastAsia="Times New Roman"/>
        </w:rPr>
      </w:r>
      <w:r w:rsidR="00FD4FDA">
        <w:rPr>
          <w:rFonts w:eastAsia="Times New Roman"/>
        </w:rPr>
        <w:fldChar w:fldCharType="separate"/>
      </w:r>
      <w:r w:rsidRPr="001D149F">
        <w:rPr>
          <w:rFonts w:eastAsia="Times New Roman"/>
        </w:rPr>
        <w:fldChar w:fldCharType="end"/>
      </w:r>
      <w:r w:rsidRPr="001D149F">
        <w:rPr>
          <w:rFonts w:eastAsia="Times New Roman"/>
        </w:rPr>
        <w:t xml:space="preserve"> non</w:t>
      </w:r>
    </w:p>
    <w:p w14:paraId="74E6454E" w14:textId="77777777" w:rsidR="000B6697" w:rsidRDefault="000B6697" w:rsidP="000B6697">
      <w:pPr>
        <w:ind w:left="709"/>
        <w:rPr>
          <w:rFonts w:eastAsia="Times New Roman"/>
        </w:rPr>
      </w:pPr>
    </w:p>
    <w:p w14:paraId="60B4AB5D" w14:textId="0A3BDF20" w:rsidR="000B6697" w:rsidRDefault="00691BA8" w:rsidP="00847AA9">
      <w:pPr>
        <w:numPr>
          <w:ilvl w:val="0"/>
          <w:numId w:val="19"/>
        </w:numPr>
        <w:rPr>
          <w:rFonts w:eastAsia="Times New Roman"/>
        </w:rPr>
      </w:pPr>
      <w:r>
        <w:rPr>
          <w:rFonts w:eastAsia="Times New Roman"/>
        </w:rPr>
        <w:t>Avancement mensuel</w:t>
      </w:r>
    </w:p>
    <w:p w14:paraId="35EB81A7" w14:textId="77777777" w:rsidR="00691BA8" w:rsidRPr="00691BA8" w:rsidRDefault="00691BA8" w:rsidP="00691BA8">
      <w:pPr>
        <w:ind w:left="720"/>
        <w:rPr>
          <w:rFonts w:eastAsia="Times New Roman"/>
        </w:rPr>
      </w:pPr>
    </w:p>
    <w:p w14:paraId="0E1EF058" w14:textId="77777777" w:rsidR="000B6697" w:rsidRDefault="000B6697" w:rsidP="000B6697">
      <w:pPr>
        <w:ind w:left="709"/>
        <w:rPr>
          <w:rFonts w:eastAsia="Times New Roman"/>
        </w:rPr>
      </w:pPr>
      <w:r w:rsidRPr="00F760D4">
        <w:rPr>
          <w:rFonts w:eastAsia="Times New Roman"/>
        </w:rPr>
        <w:fldChar w:fldCharType="begin">
          <w:ffData>
            <w:name w:val="CaseACocher20"/>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oui</w:t>
      </w:r>
      <w:r w:rsidRPr="00F760D4">
        <w:rPr>
          <w:rFonts w:eastAsia="Times New Roman"/>
        </w:rPr>
        <w:tab/>
      </w:r>
      <w:r w:rsidRPr="00F760D4">
        <w:rPr>
          <w:rFonts w:eastAsia="Times New Roman"/>
        </w:rPr>
        <w:tab/>
      </w:r>
      <w:r w:rsidRPr="00F760D4">
        <w:rPr>
          <w:rFonts w:eastAsia="Times New Roman"/>
        </w:rPr>
        <w:fldChar w:fldCharType="begin">
          <w:ffData>
            <w:name w:val="CaseACocher21"/>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non</w:t>
      </w:r>
    </w:p>
    <w:p w14:paraId="53F7267A" w14:textId="77777777" w:rsidR="000B6697" w:rsidRPr="001D149F" w:rsidRDefault="000B6697" w:rsidP="000B6697">
      <w:pPr>
        <w:ind w:left="709"/>
        <w:rPr>
          <w:rFonts w:eastAsia="Times New Roman"/>
        </w:rPr>
      </w:pPr>
    </w:p>
    <w:p w14:paraId="4B8BED3D" w14:textId="77777777" w:rsidR="0043287C" w:rsidRDefault="0043287C" w:rsidP="0043287C">
      <w:pPr>
        <w:numPr>
          <w:ilvl w:val="0"/>
          <w:numId w:val="19"/>
        </w:numPr>
        <w:rPr>
          <w:rFonts w:eastAsia="Times New Roman"/>
        </w:rPr>
      </w:pPr>
      <w:r w:rsidRPr="00F760D4">
        <w:rPr>
          <w:rFonts w:eastAsia="Times New Roman"/>
        </w:rPr>
        <w:t>Paiement à l’avancement des travaux possible selon présentation d’un</w:t>
      </w:r>
      <w:r w:rsidR="001D149F">
        <w:rPr>
          <w:rFonts w:eastAsia="Times New Roman"/>
        </w:rPr>
        <w:t xml:space="preserve"> arrêté de</w:t>
      </w:r>
      <w:r w:rsidRPr="00F760D4">
        <w:rPr>
          <w:rFonts w:eastAsia="Times New Roman"/>
        </w:rPr>
        <w:t xml:space="preserve"> situation validé par la DPST</w:t>
      </w:r>
    </w:p>
    <w:p w14:paraId="52190B9C" w14:textId="77777777" w:rsidR="000B6697" w:rsidRDefault="000B6697" w:rsidP="000B6697">
      <w:pPr>
        <w:ind w:left="709"/>
        <w:rPr>
          <w:rFonts w:eastAsia="Times New Roman"/>
        </w:rPr>
      </w:pPr>
    </w:p>
    <w:p w14:paraId="25DF4055" w14:textId="43F4A302" w:rsidR="001D149F" w:rsidRDefault="001D149F" w:rsidP="000B6697">
      <w:pPr>
        <w:ind w:left="709"/>
        <w:rPr>
          <w:rFonts w:eastAsia="Times New Roman"/>
        </w:rPr>
      </w:pPr>
      <w:r w:rsidRPr="000B6697">
        <w:rPr>
          <w:rFonts w:eastAsia="Times New Roman"/>
        </w:rPr>
        <w:fldChar w:fldCharType="begin">
          <w:ffData>
            <w:name w:val="CaseACocher20"/>
            <w:enabled/>
            <w:calcOnExit w:val="0"/>
            <w:checkBox>
              <w:sizeAuto/>
              <w:default w:val="0"/>
            </w:checkBox>
          </w:ffData>
        </w:fldChar>
      </w:r>
      <w:r w:rsidRPr="000B6697">
        <w:rPr>
          <w:rFonts w:eastAsia="Times New Roman"/>
        </w:rPr>
        <w:instrText xml:space="preserve"> FORMCHECKBOX </w:instrText>
      </w:r>
      <w:r w:rsidR="00FD4FDA">
        <w:rPr>
          <w:rFonts w:eastAsia="Times New Roman"/>
        </w:rPr>
      </w:r>
      <w:r w:rsidR="00FD4FDA">
        <w:rPr>
          <w:rFonts w:eastAsia="Times New Roman"/>
        </w:rPr>
        <w:fldChar w:fldCharType="separate"/>
      </w:r>
      <w:r w:rsidRPr="000B6697">
        <w:rPr>
          <w:rFonts w:eastAsia="Times New Roman"/>
        </w:rPr>
        <w:fldChar w:fldCharType="end"/>
      </w:r>
      <w:r w:rsidRPr="000B6697">
        <w:rPr>
          <w:rFonts w:eastAsia="Times New Roman"/>
        </w:rPr>
        <w:t xml:space="preserve"> oui</w:t>
      </w:r>
      <w:r w:rsidRPr="000B6697">
        <w:rPr>
          <w:rFonts w:eastAsia="Times New Roman"/>
        </w:rPr>
        <w:tab/>
      </w:r>
      <w:r w:rsidRPr="000B6697">
        <w:rPr>
          <w:rFonts w:eastAsia="Times New Roman"/>
        </w:rPr>
        <w:tab/>
      </w:r>
      <w:r w:rsidRPr="000B6697">
        <w:rPr>
          <w:rFonts w:eastAsia="Times New Roman"/>
        </w:rPr>
        <w:fldChar w:fldCharType="begin">
          <w:ffData>
            <w:name w:val="CaseACocher21"/>
            <w:enabled/>
            <w:calcOnExit w:val="0"/>
            <w:checkBox>
              <w:sizeAuto/>
              <w:default w:val="0"/>
            </w:checkBox>
          </w:ffData>
        </w:fldChar>
      </w:r>
      <w:r w:rsidRPr="000B6697">
        <w:rPr>
          <w:rFonts w:eastAsia="Times New Roman"/>
        </w:rPr>
        <w:instrText xml:space="preserve"> FORMCHECKBOX </w:instrText>
      </w:r>
      <w:r w:rsidR="00FD4FDA">
        <w:rPr>
          <w:rFonts w:eastAsia="Times New Roman"/>
        </w:rPr>
      </w:r>
      <w:r w:rsidR="00FD4FDA">
        <w:rPr>
          <w:rFonts w:eastAsia="Times New Roman"/>
        </w:rPr>
        <w:fldChar w:fldCharType="separate"/>
      </w:r>
      <w:r w:rsidRPr="000B6697">
        <w:rPr>
          <w:rFonts w:eastAsia="Times New Roman"/>
        </w:rPr>
        <w:fldChar w:fldCharType="end"/>
      </w:r>
      <w:r w:rsidRPr="000B6697">
        <w:rPr>
          <w:rFonts w:eastAsia="Times New Roman"/>
        </w:rPr>
        <w:t xml:space="preserve"> non</w:t>
      </w:r>
    </w:p>
    <w:p w14:paraId="25B1EDC3" w14:textId="05595195" w:rsidR="002F522B" w:rsidRDefault="002F522B" w:rsidP="002F522B">
      <w:pPr>
        <w:pStyle w:val="Titre2"/>
        <w:numPr>
          <w:ilvl w:val="0"/>
          <w:numId w:val="0"/>
        </w:numPr>
      </w:pPr>
      <w:r>
        <w:t>2.3 Actualisation du prix (si délai supérieur à 3 mois entre démarrage et la date de remise des offres)</w:t>
      </w:r>
    </w:p>
    <w:p w14:paraId="6E31D816" w14:textId="77777777" w:rsidR="002F522B" w:rsidRPr="002F522B" w:rsidRDefault="002F522B" w:rsidP="002F522B">
      <w:pPr>
        <w:pStyle w:val="Corpsdetexte"/>
        <w:rPr>
          <w:lang w:eastAsia="fr-FR"/>
        </w:rPr>
      </w:pPr>
    </w:p>
    <w:p w14:paraId="6109A57C" w14:textId="77777777" w:rsidR="002F522B" w:rsidRPr="002F522B" w:rsidRDefault="002F522B" w:rsidP="002F522B">
      <w:pPr>
        <w:pStyle w:val="Paragraphedeliste"/>
        <w:numPr>
          <w:ilvl w:val="2"/>
          <w:numId w:val="25"/>
        </w:numPr>
        <w:ind w:hanging="294"/>
        <w:rPr>
          <w:rFonts w:eastAsia="Times New Roman"/>
        </w:rPr>
      </w:pPr>
      <w:r w:rsidRPr="002F522B">
        <w:rPr>
          <w:rFonts w:eastAsia="Times New Roman"/>
        </w:rPr>
        <w:fldChar w:fldCharType="begin">
          <w:ffData>
            <w:name w:val="CaseACocher20"/>
            <w:enabled/>
            <w:calcOnExit w:val="0"/>
            <w:checkBox>
              <w:sizeAuto/>
              <w:default w:val="0"/>
            </w:checkBox>
          </w:ffData>
        </w:fldChar>
      </w:r>
      <w:r w:rsidRPr="002F522B">
        <w:rPr>
          <w:rFonts w:eastAsia="Times New Roman"/>
        </w:rPr>
        <w:instrText xml:space="preserve"> FORMCHECKBOX </w:instrText>
      </w:r>
      <w:r w:rsidR="00FD4FDA">
        <w:rPr>
          <w:rFonts w:eastAsia="Times New Roman"/>
        </w:rPr>
      </w:r>
      <w:r w:rsidR="00FD4FDA">
        <w:rPr>
          <w:rFonts w:eastAsia="Times New Roman"/>
        </w:rPr>
        <w:fldChar w:fldCharType="separate"/>
      </w:r>
      <w:r w:rsidRPr="002F522B">
        <w:rPr>
          <w:rFonts w:eastAsia="Times New Roman"/>
        </w:rPr>
        <w:fldChar w:fldCharType="end"/>
      </w:r>
      <w:r w:rsidRPr="002F522B">
        <w:rPr>
          <w:rFonts w:eastAsia="Times New Roman"/>
        </w:rPr>
        <w:t xml:space="preserve"> oui</w:t>
      </w:r>
      <w:r w:rsidRPr="002F522B">
        <w:rPr>
          <w:rFonts w:eastAsia="Times New Roman"/>
        </w:rPr>
        <w:tab/>
      </w:r>
      <w:r w:rsidRPr="002F522B">
        <w:rPr>
          <w:rFonts w:eastAsia="Times New Roman"/>
        </w:rPr>
        <w:tab/>
      </w:r>
      <w:r w:rsidRPr="002F522B">
        <w:rPr>
          <w:rFonts w:eastAsia="Times New Roman"/>
        </w:rPr>
        <w:fldChar w:fldCharType="begin">
          <w:ffData>
            <w:name w:val="CaseACocher21"/>
            <w:enabled/>
            <w:calcOnExit w:val="0"/>
            <w:checkBox>
              <w:sizeAuto/>
              <w:default w:val="0"/>
            </w:checkBox>
          </w:ffData>
        </w:fldChar>
      </w:r>
      <w:r w:rsidRPr="002F522B">
        <w:rPr>
          <w:rFonts w:eastAsia="Times New Roman"/>
        </w:rPr>
        <w:instrText xml:space="preserve"> FORMCHECKBOX </w:instrText>
      </w:r>
      <w:r w:rsidR="00FD4FDA">
        <w:rPr>
          <w:rFonts w:eastAsia="Times New Roman"/>
        </w:rPr>
      </w:r>
      <w:r w:rsidR="00FD4FDA">
        <w:rPr>
          <w:rFonts w:eastAsia="Times New Roman"/>
        </w:rPr>
        <w:fldChar w:fldCharType="separate"/>
      </w:r>
      <w:r w:rsidRPr="002F522B">
        <w:rPr>
          <w:rFonts w:eastAsia="Times New Roman"/>
        </w:rPr>
        <w:fldChar w:fldCharType="end"/>
      </w:r>
      <w:r w:rsidRPr="002F522B">
        <w:rPr>
          <w:rFonts w:eastAsia="Times New Roman"/>
        </w:rPr>
        <w:t xml:space="preserve"> non</w:t>
      </w:r>
    </w:p>
    <w:p w14:paraId="491CDB94" w14:textId="77777777" w:rsidR="002F522B" w:rsidRPr="002F522B" w:rsidRDefault="002F522B" w:rsidP="002F522B">
      <w:pPr>
        <w:pStyle w:val="Corpsdetexte"/>
        <w:rPr>
          <w:lang w:eastAsia="fr-FR"/>
        </w:rPr>
      </w:pPr>
    </w:p>
    <w:p w14:paraId="61568EE0" w14:textId="77490195" w:rsidR="002F522B" w:rsidRDefault="002F522B" w:rsidP="002F522B">
      <w:pPr>
        <w:pStyle w:val="Corpsdetexte"/>
        <w:rPr>
          <w:lang w:eastAsia="fr-FR"/>
        </w:rPr>
      </w:pPr>
      <w:r>
        <w:rPr>
          <w:lang w:eastAsia="fr-FR"/>
        </w:rPr>
        <w:t>Dans l’affirmative, indiquer la formule d’actualisation :</w:t>
      </w:r>
    </w:p>
    <w:p w14:paraId="1544D449" w14:textId="77777777" w:rsidR="002F522B" w:rsidRPr="002F522B" w:rsidRDefault="002F522B" w:rsidP="002F522B">
      <w:pPr>
        <w:pStyle w:val="Corpsdetexte"/>
        <w:rPr>
          <w:lang w:eastAsia="fr-FR"/>
        </w:rPr>
      </w:pPr>
    </w:p>
    <w:p w14:paraId="00B3BC7F" w14:textId="498FE077" w:rsidR="001D149F" w:rsidRPr="002F522B" w:rsidRDefault="002F522B" w:rsidP="001D149F">
      <w:pPr>
        <w:ind w:left="720"/>
        <w:rPr>
          <w:rFonts w:eastAsia="Times New Roman"/>
          <w:i/>
        </w:rPr>
      </w:pPr>
      <w:r>
        <w:rPr>
          <w:rFonts w:eastAsia="Times New Roman"/>
          <w:i/>
        </w:rPr>
        <w:t xml:space="preserve">La formule et les indices utilisés conformément à l’article </w:t>
      </w:r>
      <w:r w:rsidR="008D1045">
        <w:rPr>
          <w:rFonts w:eastAsia="Times New Roman"/>
          <w:i/>
        </w:rPr>
        <w:t>28</w:t>
      </w:r>
      <w:r>
        <w:rPr>
          <w:rFonts w:eastAsia="Times New Roman"/>
          <w:i/>
        </w:rPr>
        <w:t xml:space="preserve"> du C.C.A.P. seront indiqués ici</w:t>
      </w:r>
    </w:p>
    <w:p w14:paraId="0A530FC9" w14:textId="77777777" w:rsidR="0043287C" w:rsidRDefault="0043287C" w:rsidP="0043287C">
      <w:pPr>
        <w:pStyle w:val="Titre1"/>
      </w:pPr>
      <w:r>
        <w:t xml:space="preserve">3 </w:t>
      </w:r>
      <w:r w:rsidR="000B6697">
        <w:t>–</w:t>
      </w:r>
      <w:r>
        <w:t xml:space="preserve"> </w:t>
      </w:r>
      <w:r w:rsidR="000B6697">
        <w:t>PRESCRIPTIONS TECHNIQUES</w:t>
      </w:r>
    </w:p>
    <w:p w14:paraId="2F91359D" w14:textId="034DFE4D" w:rsidR="0043287C" w:rsidRDefault="0043287C" w:rsidP="0043287C">
      <w:r>
        <w:t>(</w:t>
      </w:r>
      <w:r w:rsidR="000B6697">
        <w:t>Valant</w:t>
      </w:r>
      <w:r>
        <w:t xml:space="preserve"> cahier des charges techniques particulières (C</w:t>
      </w:r>
      <w:r w:rsidR="000B6697">
        <w:t>.</w:t>
      </w:r>
      <w:r>
        <w:t>C</w:t>
      </w:r>
      <w:r w:rsidR="000B6697">
        <w:t>.</w:t>
      </w:r>
      <w:r>
        <w:t>T</w:t>
      </w:r>
      <w:r w:rsidR="000B6697">
        <w:t>.</w:t>
      </w:r>
      <w:r>
        <w:t>P</w:t>
      </w:r>
      <w:r w:rsidR="003B1C78">
        <w:t xml:space="preserve"> commun</w:t>
      </w:r>
      <w:r w:rsidR="000B6697">
        <w:t>.</w:t>
      </w:r>
      <w:r>
        <w:t>))</w:t>
      </w:r>
    </w:p>
    <w:p w14:paraId="70C291B9" w14:textId="77777777" w:rsidR="0043287C" w:rsidRDefault="0043287C" w:rsidP="0043287C"/>
    <w:p w14:paraId="735D6BEA" w14:textId="77777777" w:rsidR="0043287C" w:rsidRDefault="0067381D" w:rsidP="0043287C">
      <w:pPr>
        <w:rPr>
          <w:i/>
        </w:rPr>
      </w:pPr>
      <w:r>
        <w:rPr>
          <w:i/>
        </w:rPr>
        <w:t>Les paragraphes ci-dessous seront</w:t>
      </w:r>
      <w:r w:rsidR="0043287C" w:rsidRPr="000C67D7">
        <w:rPr>
          <w:i/>
        </w:rPr>
        <w:t xml:space="preserve"> rempli par les services techniques à chaque consultation. Il pourra être remplacé par un C</w:t>
      </w:r>
      <w:r>
        <w:rPr>
          <w:i/>
        </w:rPr>
        <w:t>.</w:t>
      </w:r>
      <w:r w:rsidR="0043287C" w:rsidRPr="000C67D7">
        <w:rPr>
          <w:i/>
        </w:rPr>
        <w:t>C</w:t>
      </w:r>
      <w:r>
        <w:rPr>
          <w:i/>
        </w:rPr>
        <w:t>.</w:t>
      </w:r>
      <w:r w:rsidR="0043287C" w:rsidRPr="000C67D7">
        <w:rPr>
          <w:i/>
        </w:rPr>
        <w:t>T</w:t>
      </w:r>
      <w:r>
        <w:rPr>
          <w:i/>
        </w:rPr>
        <w:t>.</w:t>
      </w:r>
      <w:r w:rsidR="0043287C" w:rsidRPr="000C67D7">
        <w:rPr>
          <w:i/>
        </w:rPr>
        <w:t>P</w:t>
      </w:r>
      <w:r>
        <w:rPr>
          <w:i/>
        </w:rPr>
        <w:t>.</w:t>
      </w:r>
      <w:r w:rsidR="0043287C" w:rsidRPr="000C67D7">
        <w:rPr>
          <w:i/>
        </w:rPr>
        <w:t xml:space="preserve"> joint en annexe.</w:t>
      </w:r>
    </w:p>
    <w:p w14:paraId="6201E26C" w14:textId="0EB8ABF7" w:rsidR="0043287C" w:rsidRPr="00C65E17" w:rsidRDefault="0043287C" w:rsidP="00A77FFE">
      <w:pPr>
        <w:pStyle w:val="Titre2"/>
        <w:numPr>
          <w:ilvl w:val="1"/>
          <w:numId w:val="28"/>
        </w:numPr>
      </w:pPr>
      <w:r>
        <w:t>Contexte</w:t>
      </w:r>
      <w:r w:rsidRPr="00C65E17">
        <w:t> :</w:t>
      </w:r>
    </w:p>
    <w:p w14:paraId="05ED9303" w14:textId="77777777" w:rsidR="00A77FFE" w:rsidRDefault="0043287C" w:rsidP="00A77FFE">
      <w:r w:rsidRPr="000B6697">
        <w:t>Ces travaux visent à …</w:t>
      </w:r>
    </w:p>
    <w:p w14:paraId="1ADC5986" w14:textId="77777777" w:rsidR="00A77FFE" w:rsidRDefault="00A77FFE" w:rsidP="00A77FFE"/>
    <w:p w14:paraId="2E4F295F" w14:textId="68329130" w:rsidR="00A77FFE" w:rsidRDefault="00A77FFE" w:rsidP="00A77FFE">
      <w:pPr>
        <w:pStyle w:val="Titre2"/>
        <w:numPr>
          <w:ilvl w:val="1"/>
          <w:numId w:val="28"/>
        </w:numPr>
      </w:pPr>
      <w:r w:rsidRPr="00A77FFE">
        <w:t>Description du besoin :</w:t>
      </w:r>
    </w:p>
    <w:p w14:paraId="055E0DC4" w14:textId="77777777" w:rsidR="00A77FFE" w:rsidRPr="00A77FFE" w:rsidRDefault="00A77FFE" w:rsidP="00A77FFE"/>
    <w:p w14:paraId="57CFE163" w14:textId="77777777" w:rsidR="0043287C" w:rsidRPr="000B6697" w:rsidRDefault="0043287C" w:rsidP="0043287C">
      <w:r w:rsidRPr="000B6697">
        <w:t>Ces travaux comprennent …</w:t>
      </w:r>
    </w:p>
    <w:p w14:paraId="5D0668D5" w14:textId="77777777" w:rsidR="0043287C" w:rsidRPr="00233F33" w:rsidRDefault="000B6697" w:rsidP="000B6697">
      <w:pPr>
        <w:pStyle w:val="Titre2"/>
        <w:numPr>
          <w:ilvl w:val="0"/>
          <w:numId w:val="0"/>
        </w:numPr>
        <w:rPr>
          <w:i/>
          <w:color w:val="002060"/>
        </w:rPr>
      </w:pPr>
      <w:r>
        <w:t xml:space="preserve">3.3 </w:t>
      </w:r>
      <w:r w:rsidR="0043287C" w:rsidRPr="00C65E17">
        <w:t xml:space="preserve">Prescriptions </w:t>
      </w:r>
      <w:r w:rsidR="0043287C">
        <w:t>techniques et plans</w:t>
      </w:r>
      <w:r w:rsidR="0043287C" w:rsidRPr="00C65E17">
        <w:t> :</w:t>
      </w:r>
    </w:p>
    <w:p w14:paraId="59F0935C" w14:textId="77777777" w:rsidR="0043287C" w:rsidRPr="000B6697" w:rsidRDefault="0043287C" w:rsidP="0043287C">
      <w:r w:rsidRPr="000B6697">
        <w:t>Détails techniques, normes, plans, métrés, quantités, etc.</w:t>
      </w:r>
    </w:p>
    <w:p w14:paraId="7D522468" w14:textId="77777777" w:rsidR="0043287C" w:rsidRDefault="0043287C" w:rsidP="0043287C"/>
    <w:p w14:paraId="534BB0E0" w14:textId="77777777" w:rsidR="0043287C" w:rsidRDefault="0043287C" w:rsidP="0043287C">
      <w:pPr>
        <w:rPr>
          <w:i/>
        </w:rPr>
      </w:pPr>
      <w:r w:rsidRPr="00661DBA">
        <w:rPr>
          <w:i/>
        </w:rPr>
        <w:lastRenderedPageBreak/>
        <w:t>L’entreprise peur modifier la quantité et la qualité des éléments de la prestation dans leur offre, dès lors que ces modifications permettent d’atteindre le résultat attendu énoncé ci-dessus.</w:t>
      </w:r>
      <w:r>
        <w:rPr>
          <w:i/>
        </w:rPr>
        <w:t xml:space="preserve"> En cas de différence ou </w:t>
      </w:r>
      <w:r w:rsidR="000B6697">
        <w:rPr>
          <w:i/>
        </w:rPr>
        <w:t>contradiction entre</w:t>
      </w:r>
      <w:r>
        <w:rPr>
          <w:i/>
        </w:rPr>
        <w:t xml:space="preserve"> les prescriptions demandées et l’offre proposée par le candidat, seule l’offre du candidat, une fois validée par le pouvoir adjudicateur prévaudra.</w:t>
      </w:r>
    </w:p>
    <w:p w14:paraId="19CD6E66" w14:textId="77777777" w:rsidR="0043287C" w:rsidRPr="00F760D4" w:rsidRDefault="0043287C" w:rsidP="000B6697">
      <w:pPr>
        <w:pStyle w:val="Titre2"/>
        <w:numPr>
          <w:ilvl w:val="1"/>
          <w:numId w:val="24"/>
        </w:numPr>
      </w:pPr>
      <w:r w:rsidRPr="00F760D4">
        <w:t>Livrabl</w:t>
      </w:r>
      <w:r>
        <w:t>es supplémentaires de fin de ch</w:t>
      </w:r>
      <w:r w:rsidRPr="00F760D4">
        <w:t>a</w:t>
      </w:r>
      <w:r>
        <w:t>n</w:t>
      </w:r>
      <w:r w:rsidRPr="00F760D4">
        <w:t>tier :</w:t>
      </w:r>
    </w:p>
    <w:p w14:paraId="7910FD8B" w14:textId="77777777" w:rsidR="0043287C" w:rsidRPr="00F760D4" w:rsidRDefault="0043287C" w:rsidP="0043287C">
      <w:pPr>
        <w:rPr>
          <w:rFonts w:eastAsia="Times New Roman"/>
        </w:rPr>
      </w:pPr>
    </w:p>
    <w:p w14:paraId="1BDBAA12" w14:textId="77777777" w:rsidR="0043287C" w:rsidRPr="00F760D4" w:rsidRDefault="0043287C" w:rsidP="0043287C">
      <w:pPr>
        <w:rPr>
          <w:rFonts w:eastAsia="Times New Roman"/>
        </w:rPr>
      </w:pPr>
      <w:r w:rsidRPr="00F760D4">
        <w:rPr>
          <w:rFonts w:eastAsia="Times New Roman"/>
        </w:rPr>
        <w:t xml:space="preserve">Livrables </w:t>
      </w:r>
      <w:r w:rsidRPr="00F760D4">
        <w:rPr>
          <w:rFonts w:eastAsia="Times New Roman"/>
        </w:rPr>
        <w:tab/>
      </w:r>
      <w:r w:rsidRPr="00F760D4">
        <w:rPr>
          <w:rFonts w:eastAsia="Times New Roman"/>
        </w:rPr>
        <w:fldChar w:fldCharType="begin">
          <w:ffData>
            <w:name w:val=""/>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oui</w:t>
      </w:r>
      <w:r w:rsidRPr="00F760D4">
        <w:rPr>
          <w:rFonts w:eastAsia="Times New Roman"/>
        </w:rPr>
        <w:tab/>
      </w:r>
      <w:r w:rsidRPr="00F760D4">
        <w:rPr>
          <w:rFonts w:eastAsia="Times New Roman"/>
        </w:rPr>
        <w:tab/>
      </w:r>
      <w:r w:rsidRPr="00F760D4">
        <w:rPr>
          <w:rFonts w:eastAsia="Times New Roman"/>
        </w:rPr>
        <w:fldChar w:fldCharType="begin">
          <w:ffData>
            <w:name w:val="CaseACocher19"/>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non</w:t>
      </w:r>
    </w:p>
    <w:p w14:paraId="55182FA8" w14:textId="77777777" w:rsidR="0043287C" w:rsidRPr="00F760D4" w:rsidRDefault="0043287C" w:rsidP="0043287C">
      <w:pPr>
        <w:rPr>
          <w:rFonts w:eastAsia="Times New Roman"/>
        </w:rPr>
      </w:pPr>
    </w:p>
    <w:p w14:paraId="1BE925F0" w14:textId="77777777" w:rsidR="0043287C" w:rsidRPr="00F760D4" w:rsidRDefault="0043287C" w:rsidP="0043287C">
      <w:pPr>
        <w:rPr>
          <w:rFonts w:eastAsia="Times New Roman"/>
        </w:rPr>
      </w:pPr>
      <w:r w:rsidRPr="00F760D4">
        <w:rPr>
          <w:rFonts w:eastAsia="Times New Roman"/>
        </w:rPr>
        <w:t>Liste des livrables particuliers à ce marché :</w:t>
      </w:r>
    </w:p>
    <w:p w14:paraId="5A611CDC" w14:textId="77777777" w:rsidR="0043287C" w:rsidRPr="00F760D4" w:rsidRDefault="0043287C" w:rsidP="0043287C">
      <w:pPr>
        <w:numPr>
          <w:ilvl w:val="0"/>
          <w:numId w:val="20"/>
        </w:numPr>
        <w:rPr>
          <w:rFonts w:eastAsia="Times New Roman"/>
        </w:rPr>
      </w:pPr>
      <w:r w:rsidRPr="00F760D4">
        <w:rPr>
          <w:rFonts w:eastAsia="Times New Roman"/>
        </w:rPr>
        <w:t>Plans de recollement</w:t>
      </w:r>
    </w:p>
    <w:p w14:paraId="5A9D185C" w14:textId="77777777" w:rsidR="0043287C" w:rsidRPr="00F760D4" w:rsidRDefault="0043287C" w:rsidP="0043287C">
      <w:pPr>
        <w:numPr>
          <w:ilvl w:val="0"/>
          <w:numId w:val="20"/>
        </w:numPr>
        <w:rPr>
          <w:rFonts w:eastAsia="Times New Roman"/>
        </w:rPr>
      </w:pPr>
      <w:r w:rsidRPr="00F760D4">
        <w:rPr>
          <w:rFonts w:eastAsia="Times New Roman"/>
        </w:rPr>
        <w:t>DOE</w:t>
      </w:r>
    </w:p>
    <w:p w14:paraId="57BC659A" w14:textId="77777777" w:rsidR="0043287C" w:rsidRPr="000B6697" w:rsidRDefault="0043287C" w:rsidP="0043287C">
      <w:pPr>
        <w:numPr>
          <w:ilvl w:val="0"/>
          <w:numId w:val="20"/>
        </w:numPr>
        <w:rPr>
          <w:rFonts w:eastAsia="Times New Roman"/>
          <w:szCs w:val="20"/>
        </w:rPr>
      </w:pPr>
      <w:r w:rsidRPr="000B6697">
        <w:rPr>
          <w:rFonts w:eastAsia="Times New Roman"/>
        </w:rPr>
        <w:t>Autres</w:t>
      </w:r>
      <w:r w:rsidRPr="000B6697">
        <w:rPr>
          <w:rFonts w:eastAsia="Times New Roman"/>
          <w:b/>
        </w:rPr>
        <w:t> </w:t>
      </w:r>
      <w:r w:rsidRPr="000B6697">
        <w:rPr>
          <w:rFonts w:eastAsia="Times New Roman"/>
        </w:rPr>
        <w:t>(indiquer)</w:t>
      </w:r>
      <w:r w:rsidRPr="000B6697">
        <w:rPr>
          <w:rFonts w:eastAsia="Times New Roman"/>
          <w:b/>
        </w:rPr>
        <w:t> :</w:t>
      </w:r>
    </w:p>
    <w:p w14:paraId="71929929" w14:textId="77777777" w:rsidR="0043287C" w:rsidRPr="00F760D4" w:rsidRDefault="0043287C" w:rsidP="000B6697">
      <w:pPr>
        <w:pStyle w:val="Titre2"/>
        <w:numPr>
          <w:ilvl w:val="1"/>
          <w:numId w:val="24"/>
        </w:numPr>
      </w:pPr>
      <w:r w:rsidRPr="00F760D4">
        <w:t xml:space="preserve">Coordination des travaux. </w:t>
      </w:r>
    </w:p>
    <w:p w14:paraId="200AC065" w14:textId="77777777" w:rsidR="0043287C" w:rsidRPr="00F760D4" w:rsidRDefault="0043287C" w:rsidP="0043287C">
      <w:pPr>
        <w:rPr>
          <w:rFonts w:eastAsia="Times New Roman"/>
        </w:rPr>
      </w:pPr>
    </w:p>
    <w:p w14:paraId="578397F7" w14:textId="7578FBFB" w:rsidR="0043287C" w:rsidRPr="00F760D4" w:rsidRDefault="0043287C" w:rsidP="0043287C">
      <w:pPr>
        <w:rPr>
          <w:rFonts w:eastAsia="Times New Roman"/>
        </w:rPr>
      </w:pPr>
      <w:r>
        <w:rPr>
          <w:rFonts w:eastAsia="Times New Roman"/>
        </w:rPr>
        <w:t>Si plusieurs</w:t>
      </w:r>
      <w:r w:rsidRPr="00F760D4">
        <w:rPr>
          <w:rFonts w:eastAsia="Times New Roman"/>
        </w:rPr>
        <w:t xml:space="preserve"> sociétés </w:t>
      </w:r>
      <w:r>
        <w:rPr>
          <w:rFonts w:eastAsia="Times New Roman"/>
        </w:rPr>
        <w:t>doivent</w:t>
      </w:r>
      <w:r w:rsidRPr="00F760D4">
        <w:rPr>
          <w:rFonts w:eastAsia="Times New Roman"/>
        </w:rPr>
        <w:t xml:space="preserve"> intervenir sur les chantie</w:t>
      </w:r>
      <w:r>
        <w:rPr>
          <w:rFonts w:eastAsia="Times New Roman"/>
        </w:rPr>
        <w:t>rs du présent marché subséquent, u</w:t>
      </w:r>
      <w:r w:rsidRPr="00F760D4">
        <w:rPr>
          <w:rFonts w:eastAsia="Times New Roman"/>
        </w:rPr>
        <w:t xml:space="preserve">ne réunion de coordination </w:t>
      </w:r>
      <w:r>
        <w:rPr>
          <w:rFonts w:eastAsia="Times New Roman"/>
        </w:rPr>
        <w:t>est</w:t>
      </w:r>
      <w:r w:rsidRPr="00F760D4">
        <w:rPr>
          <w:rFonts w:eastAsia="Times New Roman"/>
        </w:rPr>
        <w:t xml:space="preserve"> fixée par le maître d’ouvrage. Les sociétés seront tenues d’y assister sous peine de se voir appliquer des pénalités prévues dans le CCAP </w:t>
      </w:r>
      <w:r w:rsidR="000B6697">
        <w:rPr>
          <w:rFonts w:eastAsia="Times New Roman"/>
        </w:rPr>
        <w:t>(</w:t>
      </w:r>
      <w:r w:rsidRPr="00F760D4">
        <w:rPr>
          <w:rFonts w:eastAsia="Times New Roman"/>
        </w:rPr>
        <w:t xml:space="preserve">article </w:t>
      </w:r>
      <w:r w:rsidR="000D56D8">
        <w:rPr>
          <w:rFonts w:eastAsia="Times New Roman"/>
        </w:rPr>
        <w:t>30.2</w:t>
      </w:r>
      <w:r w:rsidR="000B6697">
        <w:rPr>
          <w:rFonts w:eastAsia="Times New Roman"/>
        </w:rPr>
        <w:t>)</w:t>
      </w:r>
      <w:r w:rsidRPr="00F760D4">
        <w:rPr>
          <w:rFonts w:eastAsia="Times New Roman"/>
        </w:rPr>
        <w:t xml:space="preserve">. </w:t>
      </w:r>
    </w:p>
    <w:p w14:paraId="6E69BE30" w14:textId="77777777" w:rsidR="0043287C" w:rsidRPr="00F760D4" w:rsidRDefault="0043287C" w:rsidP="0043287C">
      <w:pPr>
        <w:rPr>
          <w:rFonts w:eastAsia="Times New Roman"/>
        </w:rPr>
      </w:pPr>
    </w:p>
    <w:p w14:paraId="69B22102" w14:textId="77777777" w:rsidR="0043287C" w:rsidRPr="00F760D4" w:rsidRDefault="0043287C" w:rsidP="0043287C">
      <w:pPr>
        <w:rPr>
          <w:rFonts w:eastAsia="Times New Roman"/>
          <w:b/>
        </w:rPr>
      </w:pPr>
      <w:r w:rsidRPr="00F760D4">
        <w:rPr>
          <w:rFonts w:eastAsia="Times New Roman"/>
          <w:b/>
        </w:rPr>
        <w:t>Sont demandés pour ce marché subséquent :</w:t>
      </w:r>
    </w:p>
    <w:p w14:paraId="71A94761" w14:textId="77777777" w:rsidR="0043287C" w:rsidRPr="00F760D4" w:rsidRDefault="0043287C" w:rsidP="0043287C">
      <w:pPr>
        <w:spacing w:before="120" w:after="120"/>
        <w:rPr>
          <w:rFonts w:eastAsia="Times New Roman"/>
        </w:rPr>
      </w:pPr>
      <w:r w:rsidRPr="00F760D4">
        <w:rPr>
          <w:rFonts w:eastAsia="Times New Roman"/>
        </w:rPr>
        <w:t>Réunion de chantier préparatoire</w:t>
      </w:r>
      <w:r w:rsidRPr="00F760D4">
        <w:rPr>
          <w:rFonts w:eastAsia="Times New Roman"/>
        </w:rPr>
        <w:tab/>
      </w:r>
      <w:r w:rsidRPr="00F760D4">
        <w:rPr>
          <w:rFonts w:eastAsia="Times New Roman"/>
        </w:rPr>
        <w:fldChar w:fldCharType="begin">
          <w:ffData>
            <w:name w:val=""/>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oui</w:t>
      </w:r>
      <w:r w:rsidRPr="00F760D4">
        <w:rPr>
          <w:rFonts w:eastAsia="Times New Roman"/>
        </w:rPr>
        <w:tab/>
      </w:r>
      <w:r w:rsidRPr="00F760D4">
        <w:rPr>
          <w:rFonts w:eastAsia="Times New Roman"/>
        </w:rPr>
        <w:tab/>
      </w:r>
      <w:r w:rsidRPr="00F760D4">
        <w:rPr>
          <w:rFonts w:eastAsia="Times New Roman"/>
        </w:rPr>
        <w:fldChar w:fldCharType="begin">
          <w:ffData>
            <w:name w:val=""/>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non</w:t>
      </w:r>
    </w:p>
    <w:p w14:paraId="06244589" w14:textId="77777777" w:rsidR="0043287C" w:rsidRDefault="0043287C" w:rsidP="0043287C">
      <w:pPr>
        <w:spacing w:before="120" w:after="120"/>
        <w:rPr>
          <w:rFonts w:eastAsia="Times New Roman"/>
        </w:rPr>
      </w:pPr>
      <w:r w:rsidRPr="00F760D4">
        <w:rPr>
          <w:rFonts w:eastAsia="Times New Roman"/>
        </w:rPr>
        <w:t>Plan de prévention</w:t>
      </w:r>
      <w:r w:rsidRPr="00F760D4">
        <w:rPr>
          <w:rFonts w:eastAsia="Times New Roman"/>
        </w:rPr>
        <w:tab/>
      </w:r>
      <w:r w:rsidRPr="00F760D4">
        <w:rPr>
          <w:rFonts w:eastAsia="Times New Roman"/>
        </w:rPr>
        <w:tab/>
      </w:r>
      <w:r w:rsidRPr="00F760D4">
        <w:rPr>
          <w:rFonts w:eastAsia="Times New Roman"/>
        </w:rPr>
        <w:fldChar w:fldCharType="begin">
          <w:ffData>
            <w:name w:val=""/>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oui</w:t>
      </w:r>
      <w:r w:rsidRPr="00F760D4">
        <w:rPr>
          <w:rFonts w:eastAsia="Times New Roman"/>
        </w:rPr>
        <w:tab/>
      </w:r>
      <w:r w:rsidRPr="00F760D4">
        <w:rPr>
          <w:rFonts w:eastAsia="Times New Roman"/>
        </w:rPr>
        <w:tab/>
      </w:r>
      <w:r w:rsidRPr="00F760D4">
        <w:rPr>
          <w:rFonts w:eastAsia="Times New Roman"/>
        </w:rPr>
        <w:fldChar w:fldCharType="begin">
          <w:ffData>
            <w:name w:val=""/>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non</w:t>
      </w:r>
    </w:p>
    <w:p w14:paraId="388C3E76" w14:textId="77777777" w:rsidR="0043287C" w:rsidRPr="00A502AA" w:rsidRDefault="0043287C" w:rsidP="0043287C">
      <w:pPr>
        <w:rPr>
          <w:rFonts w:eastAsia="Times New Roman"/>
          <w:i/>
        </w:rPr>
      </w:pPr>
      <w:r w:rsidRPr="00A502AA">
        <w:rPr>
          <w:rFonts w:eastAsia="Times New Roman"/>
          <w:i/>
        </w:rPr>
        <w:t>Le plan de prévention sera rempli impérativement avec les services compétents de l’université dès réception de la commande le cas échant (suivant la nature et de la durée des travaux).</w:t>
      </w:r>
    </w:p>
    <w:p w14:paraId="7744F65A" w14:textId="77777777" w:rsidR="0043287C" w:rsidRPr="00F760D4" w:rsidRDefault="0043287C" w:rsidP="0043287C">
      <w:pPr>
        <w:spacing w:before="120" w:after="120"/>
        <w:rPr>
          <w:rFonts w:eastAsia="Times New Roman"/>
          <w:b/>
          <w:u w:val="single"/>
        </w:rPr>
      </w:pPr>
      <w:r w:rsidRPr="00F760D4">
        <w:rPr>
          <w:rFonts w:eastAsia="Times New Roman"/>
          <w:b/>
          <w:u w:val="single"/>
        </w:rPr>
        <w:t xml:space="preserve">Maîtrise d’œuvre : </w:t>
      </w:r>
    </w:p>
    <w:p w14:paraId="2BABD175" w14:textId="77777777" w:rsidR="0043287C" w:rsidRPr="00F760D4" w:rsidRDefault="0043287C" w:rsidP="0043287C">
      <w:pPr>
        <w:spacing w:before="120" w:after="120"/>
        <w:rPr>
          <w:rFonts w:eastAsia="Times New Roman"/>
        </w:rPr>
      </w:pPr>
      <w:r w:rsidRPr="00F760D4">
        <w:rPr>
          <w:rFonts w:eastAsia="Times New Roman"/>
        </w:rPr>
        <w:fldChar w:fldCharType="begin">
          <w:ffData>
            <w:name w:val=""/>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oui</w:t>
      </w:r>
      <w:r w:rsidRPr="00F760D4">
        <w:rPr>
          <w:rFonts w:eastAsia="Times New Roman"/>
        </w:rPr>
        <w:tab/>
      </w:r>
      <w:r w:rsidRPr="00F760D4">
        <w:rPr>
          <w:rFonts w:eastAsia="Times New Roman"/>
        </w:rPr>
        <w:tab/>
      </w:r>
      <w:r w:rsidRPr="00F760D4">
        <w:rPr>
          <w:rFonts w:eastAsia="Times New Roman"/>
        </w:rPr>
        <w:fldChar w:fldCharType="begin">
          <w:ffData>
            <w:name w:val="CaseACocher19"/>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non</w:t>
      </w:r>
    </w:p>
    <w:p w14:paraId="798F4B98" w14:textId="77777777" w:rsidR="0043287C" w:rsidRPr="00F760D4" w:rsidRDefault="0043287C" w:rsidP="0067381D">
      <w:pPr>
        <w:spacing w:before="120" w:after="120"/>
        <w:rPr>
          <w:rFonts w:eastAsia="Times New Roman"/>
        </w:rPr>
      </w:pPr>
      <w:r w:rsidRPr="00F760D4">
        <w:rPr>
          <w:rFonts w:eastAsia="Times New Roman"/>
        </w:rPr>
        <w:t>Coordonnées :</w:t>
      </w:r>
      <w:r w:rsidR="0067381D">
        <w:rPr>
          <w:rFonts w:eastAsia="Times New Roman"/>
        </w:rPr>
        <w:t xml:space="preserve"> </w:t>
      </w:r>
    </w:p>
    <w:p w14:paraId="0953FB1C" w14:textId="77777777" w:rsidR="0043287C" w:rsidRPr="00F760D4" w:rsidRDefault="0043287C" w:rsidP="0043287C">
      <w:pPr>
        <w:spacing w:before="120" w:after="120"/>
        <w:rPr>
          <w:rFonts w:eastAsia="Times New Roman"/>
          <w:b/>
          <w:u w:val="single"/>
        </w:rPr>
      </w:pPr>
      <w:r w:rsidRPr="00F760D4">
        <w:rPr>
          <w:rFonts w:eastAsia="Times New Roman"/>
          <w:b/>
          <w:u w:val="single"/>
        </w:rPr>
        <w:t xml:space="preserve">Contrôleur Technique et CSPS : </w:t>
      </w:r>
    </w:p>
    <w:p w14:paraId="75D5226E" w14:textId="77777777" w:rsidR="0043287C" w:rsidRPr="00F760D4" w:rsidRDefault="0043287C" w:rsidP="0043287C">
      <w:pPr>
        <w:spacing w:before="120" w:after="120"/>
        <w:rPr>
          <w:rFonts w:eastAsia="Times New Roman"/>
        </w:rPr>
      </w:pPr>
      <w:r w:rsidRPr="00F760D4">
        <w:rPr>
          <w:rFonts w:eastAsia="Times New Roman"/>
        </w:rPr>
        <w:fldChar w:fldCharType="begin">
          <w:ffData>
            <w:name w:val=""/>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oui</w:t>
      </w:r>
      <w:r w:rsidRPr="00F760D4">
        <w:rPr>
          <w:rFonts w:eastAsia="Times New Roman"/>
        </w:rPr>
        <w:tab/>
      </w:r>
      <w:r w:rsidRPr="00F760D4">
        <w:rPr>
          <w:rFonts w:eastAsia="Times New Roman"/>
        </w:rPr>
        <w:tab/>
      </w:r>
      <w:r w:rsidRPr="00F760D4">
        <w:rPr>
          <w:rFonts w:eastAsia="Times New Roman"/>
        </w:rPr>
        <w:fldChar w:fldCharType="begin">
          <w:ffData>
            <w:name w:val="CaseACocher19"/>
            <w:enabled/>
            <w:calcOnExit w:val="0"/>
            <w:checkBox>
              <w:sizeAuto/>
              <w:default w:val="0"/>
            </w:checkBox>
          </w:ffData>
        </w:fldChar>
      </w:r>
      <w:r w:rsidRPr="00F760D4">
        <w:rPr>
          <w:rFonts w:eastAsia="Times New Roman"/>
        </w:rPr>
        <w:instrText xml:space="preserve"> FORMCHECKBOX </w:instrText>
      </w:r>
      <w:r w:rsidR="00FD4FDA">
        <w:rPr>
          <w:rFonts w:eastAsia="Times New Roman"/>
        </w:rPr>
      </w:r>
      <w:r w:rsidR="00FD4FDA">
        <w:rPr>
          <w:rFonts w:eastAsia="Times New Roman"/>
        </w:rPr>
        <w:fldChar w:fldCharType="separate"/>
      </w:r>
      <w:r w:rsidRPr="00F760D4">
        <w:rPr>
          <w:rFonts w:eastAsia="Times New Roman"/>
        </w:rPr>
        <w:fldChar w:fldCharType="end"/>
      </w:r>
      <w:r w:rsidRPr="00F760D4">
        <w:rPr>
          <w:rFonts w:eastAsia="Times New Roman"/>
        </w:rPr>
        <w:t xml:space="preserve"> non</w:t>
      </w:r>
    </w:p>
    <w:p w14:paraId="0C96DE2F" w14:textId="77777777" w:rsidR="0043287C" w:rsidRDefault="0043287C" w:rsidP="0043287C">
      <w:pPr>
        <w:spacing w:before="120" w:after="120"/>
        <w:rPr>
          <w:rFonts w:eastAsia="Times New Roman"/>
        </w:rPr>
      </w:pPr>
      <w:r w:rsidRPr="00F760D4">
        <w:rPr>
          <w:rFonts w:eastAsia="Times New Roman"/>
        </w:rPr>
        <w:t>Coordonnées :</w:t>
      </w:r>
    </w:p>
    <w:p w14:paraId="12D66D3F" w14:textId="77777777" w:rsidR="0043287C" w:rsidRDefault="0043287C" w:rsidP="00984E55">
      <w:pPr>
        <w:pStyle w:val="Titre1"/>
      </w:pPr>
      <w:r>
        <w:t xml:space="preserve">4 </w:t>
      </w:r>
      <w:r w:rsidR="00984E55">
        <w:t>–</w:t>
      </w:r>
      <w:r>
        <w:t xml:space="preserve"> </w:t>
      </w:r>
      <w:r w:rsidR="00984E55">
        <w:t>CRITÈRES DE SÉLECTION DES OFFRES</w:t>
      </w:r>
    </w:p>
    <w:p w14:paraId="4729B7E5" w14:textId="77777777" w:rsidR="0043287C" w:rsidRDefault="0043287C" w:rsidP="0043287C"/>
    <w:p w14:paraId="268093E6" w14:textId="1FA3DC60" w:rsidR="0043287C" w:rsidRPr="00F760D4" w:rsidRDefault="0043287C" w:rsidP="0043287C">
      <w:pPr>
        <w:rPr>
          <w:i/>
        </w:rPr>
      </w:pPr>
      <w:r>
        <w:rPr>
          <w:i/>
        </w:rPr>
        <w:t>Les titulaires s’engagent à faire des offres de prix en cohérence avec ceux présentés dans les scé</w:t>
      </w:r>
      <w:r w:rsidR="00984E55">
        <w:rPr>
          <w:i/>
        </w:rPr>
        <w:t>narii de l’accord-cadre (article</w:t>
      </w:r>
      <w:r w:rsidR="000D56D8">
        <w:rPr>
          <w:i/>
        </w:rPr>
        <w:t xml:space="preserve"> 28.1 du</w:t>
      </w:r>
      <w:r>
        <w:rPr>
          <w:i/>
        </w:rPr>
        <w:t xml:space="preserve"> C</w:t>
      </w:r>
      <w:r w:rsidR="00984E55">
        <w:rPr>
          <w:i/>
        </w:rPr>
        <w:t>.</w:t>
      </w:r>
      <w:r>
        <w:rPr>
          <w:i/>
        </w:rPr>
        <w:t>C</w:t>
      </w:r>
      <w:r w:rsidR="00984E55">
        <w:rPr>
          <w:i/>
        </w:rPr>
        <w:t>.</w:t>
      </w:r>
      <w:r>
        <w:rPr>
          <w:i/>
        </w:rPr>
        <w:t>A</w:t>
      </w:r>
      <w:r w:rsidR="00984E55">
        <w:rPr>
          <w:i/>
        </w:rPr>
        <w:t>.</w:t>
      </w:r>
      <w:r>
        <w:rPr>
          <w:i/>
        </w:rPr>
        <w:t>P</w:t>
      </w:r>
      <w:r w:rsidR="00984E55">
        <w:rPr>
          <w:i/>
        </w:rPr>
        <w:t>.</w:t>
      </w:r>
      <w:r>
        <w:rPr>
          <w:i/>
        </w:rPr>
        <w:t xml:space="preserve">). </w:t>
      </w:r>
    </w:p>
    <w:p w14:paraId="2DB6B1E0" w14:textId="77777777" w:rsidR="0043287C" w:rsidRDefault="0043287C" w:rsidP="0043287C">
      <w:pPr>
        <w:spacing w:before="120"/>
      </w:pPr>
      <w:r>
        <w:t xml:space="preserve">Le </w:t>
      </w:r>
      <w:r w:rsidRPr="00D34735">
        <w:t>candidat obtenant la meilleure note globale se verra attribuer le marché subséquent.</w:t>
      </w:r>
    </w:p>
    <w:p w14:paraId="54D2B79D" w14:textId="77777777" w:rsidR="0043287C" w:rsidRPr="00812834" w:rsidRDefault="0043287C" w:rsidP="0043287C"/>
    <w:tbl>
      <w:tblPr>
        <w:tblW w:w="8979" w:type="dxa"/>
        <w:tblInd w:w="70"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CellMar>
          <w:left w:w="70" w:type="dxa"/>
          <w:right w:w="70" w:type="dxa"/>
        </w:tblCellMar>
        <w:tblLook w:val="00A0" w:firstRow="1" w:lastRow="0" w:firstColumn="1" w:lastColumn="0" w:noHBand="0" w:noVBand="0"/>
      </w:tblPr>
      <w:tblGrid>
        <w:gridCol w:w="7233"/>
        <w:gridCol w:w="1746"/>
      </w:tblGrid>
      <w:tr w:rsidR="0043287C" w:rsidRPr="00224471" w14:paraId="6D284B0D" w14:textId="77777777" w:rsidTr="00B935B6">
        <w:trPr>
          <w:cantSplit/>
          <w:tblHeader/>
        </w:trPr>
        <w:tc>
          <w:tcPr>
            <w:tcW w:w="7233" w:type="dxa"/>
            <w:shd w:val="pct30" w:color="E5DFEC" w:fill="E5DFEC"/>
          </w:tcPr>
          <w:p w14:paraId="32DAE8B0" w14:textId="77777777" w:rsidR="0043287C" w:rsidRPr="00ED4A99" w:rsidRDefault="0043287C" w:rsidP="00B935B6">
            <w:pPr>
              <w:pStyle w:val="Normal1"/>
              <w:keepNext/>
              <w:tabs>
                <w:tab w:val="clear" w:pos="284"/>
                <w:tab w:val="clear" w:pos="567"/>
                <w:tab w:val="clear" w:pos="851"/>
              </w:tabs>
              <w:ind w:firstLine="0"/>
              <w:jc w:val="left"/>
            </w:pPr>
            <w:r w:rsidRPr="00ED4A99">
              <w:t xml:space="preserve">Critères </w:t>
            </w:r>
          </w:p>
        </w:tc>
        <w:tc>
          <w:tcPr>
            <w:tcW w:w="1746" w:type="dxa"/>
            <w:shd w:val="pct30" w:color="E5DFEC" w:fill="E5DFEC"/>
          </w:tcPr>
          <w:p w14:paraId="131D7BEF" w14:textId="77777777" w:rsidR="0043287C" w:rsidRPr="00ED4A99" w:rsidRDefault="0043287C" w:rsidP="00B935B6">
            <w:pPr>
              <w:pStyle w:val="Normal1"/>
              <w:keepNext/>
              <w:tabs>
                <w:tab w:val="clear" w:pos="284"/>
                <w:tab w:val="clear" w:pos="567"/>
                <w:tab w:val="clear" w:pos="851"/>
              </w:tabs>
              <w:ind w:firstLine="0"/>
              <w:jc w:val="left"/>
            </w:pPr>
            <w:r w:rsidRPr="00ED4A99">
              <w:t>Pondération (fourchette selon les marchés)</w:t>
            </w:r>
          </w:p>
        </w:tc>
      </w:tr>
      <w:tr w:rsidR="0043287C" w:rsidRPr="00224471" w14:paraId="5A039440" w14:textId="77777777" w:rsidTr="00B935B6">
        <w:trPr>
          <w:cantSplit/>
        </w:trPr>
        <w:tc>
          <w:tcPr>
            <w:tcW w:w="7233" w:type="dxa"/>
            <w:shd w:val="clear" w:color="auto" w:fill="auto"/>
          </w:tcPr>
          <w:p w14:paraId="3DD419A6" w14:textId="77777777" w:rsidR="0043287C" w:rsidRPr="00ED4A99" w:rsidRDefault="0043287C" w:rsidP="00B935B6">
            <w:pPr>
              <w:pStyle w:val="Normal1"/>
              <w:tabs>
                <w:tab w:val="clear" w:pos="284"/>
                <w:tab w:val="clear" w:pos="567"/>
                <w:tab w:val="clear" w:pos="851"/>
              </w:tabs>
              <w:ind w:firstLine="0"/>
              <w:jc w:val="left"/>
            </w:pPr>
            <w:r w:rsidRPr="00ED4A99">
              <w:t>1 – Prix des prestations</w:t>
            </w:r>
          </w:p>
        </w:tc>
        <w:tc>
          <w:tcPr>
            <w:tcW w:w="1746" w:type="dxa"/>
            <w:shd w:val="clear" w:color="auto" w:fill="auto"/>
          </w:tcPr>
          <w:p w14:paraId="0CE8CCC0" w14:textId="05FF1C94" w:rsidR="0043287C" w:rsidRPr="00E21079" w:rsidRDefault="004A4258" w:rsidP="00984E55">
            <w:pPr>
              <w:pStyle w:val="Normal1"/>
              <w:tabs>
                <w:tab w:val="clear" w:pos="284"/>
                <w:tab w:val="clear" w:pos="567"/>
                <w:tab w:val="clear" w:pos="851"/>
              </w:tabs>
              <w:ind w:firstLine="0"/>
              <w:jc w:val="left"/>
              <w:rPr>
                <w:color w:val="2E74B5"/>
              </w:rPr>
            </w:pPr>
            <w:r>
              <w:rPr>
                <w:color w:val="2E74B5"/>
              </w:rPr>
              <w:t>25 à 50</w:t>
            </w:r>
            <w:r w:rsidR="0043287C" w:rsidRPr="00E21079">
              <w:rPr>
                <w:color w:val="2E74B5"/>
              </w:rPr>
              <w:t xml:space="preserve"> %</w:t>
            </w:r>
          </w:p>
        </w:tc>
      </w:tr>
      <w:tr w:rsidR="0043287C" w:rsidRPr="00224471" w14:paraId="70C26318" w14:textId="77777777" w:rsidTr="00B935B6">
        <w:trPr>
          <w:cantSplit/>
        </w:trPr>
        <w:tc>
          <w:tcPr>
            <w:tcW w:w="7233" w:type="dxa"/>
            <w:shd w:val="clear" w:color="auto" w:fill="auto"/>
          </w:tcPr>
          <w:p w14:paraId="565B456C" w14:textId="0FC6FBB8" w:rsidR="0043287C" w:rsidRPr="00ED4A99" w:rsidRDefault="004A4258" w:rsidP="00984E55">
            <w:pPr>
              <w:pStyle w:val="Normal1"/>
              <w:tabs>
                <w:tab w:val="clear" w:pos="284"/>
                <w:tab w:val="clear" w:pos="567"/>
                <w:tab w:val="clear" w:pos="851"/>
              </w:tabs>
              <w:ind w:firstLine="0"/>
              <w:jc w:val="left"/>
            </w:pPr>
            <w:r>
              <w:t xml:space="preserve">2- </w:t>
            </w:r>
            <w:r w:rsidRPr="004A4258">
              <w:t xml:space="preserve">Mode opératoire, planning et durée d’exécution (travaux préparatoires inclus) </w:t>
            </w:r>
          </w:p>
        </w:tc>
        <w:tc>
          <w:tcPr>
            <w:tcW w:w="1746" w:type="dxa"/>
            <w:shd w:val="clear" w:color="auto" w:fill="auto"/>
          </w:tcPr>
          <w:p w14:paraId="068328D7" w14:textId="3C54DFCF" w:rsidR="0043287C" w:rsidRPr="00E21079" w:rsidRDefault="004A4258" w:rsidP="00B935B6">
            <w:pPr>
              <w:pStyle w:val="Normal1"/>
              <w:tabs>
                <w:tab w:val="clear" w:pos="284"/>
                <w:tab w:val="clear" w:pos="567"/>
                <w:tab w:val="clear" w:pos="851"/>
              </w:tabs>
              <w:ind w:firstLine="0"/>
              <w:jc w:val="left"/>
              <w:rPr>
                <w:color w:val="2E74B5"/>
              </w:rPr>
            </w:pPr>
            <w:r w:rsidRPr="004A4258">
              <w:rPr>
                <w:color w:val="2E74B5"/>
              </w:rPr>
              <w:t>20% à 50%</w:t>
            </w:r>
          </w:p>
        </w:tc>
      </w:tr>
      <w:tr w:rsidR="0043287C" w:rsidRPr="00224471" w14:paraId="5E85B8B7" w14:textId="77777777" w:rsidTr="00B935B6">
        <w:trPr>
          <w:cantSplit/>
        </w:trPr>
        <w:tc>
          <w:tcPr>
            <w:tcW w:w="7233" w:type="dxa"/>
            <w:shd w:val="clear" w:color="auto" w:fill="auto"/>
          </w:tcPr>
          <w:p w14:paraId="6C608940" w14:textId="5E1347F0" w:rsidR="0043287C" w:rsidRPr="00ED4A99" w:rsidRDefault="00984E55" w:rsidP="00B935B6">
            <w:pPr>
              <w:pStyle w:val="Normal1"/>
              <w:tabs>
                <w:tab w:val="clear" w:pos="284"/>
                <w:tab w:val="clear" w:pos="567"/>
                <w:tab w:val="clear" w:pos="851"/>
              </w:tabs>
              <w:ind w:firstLine="0"/>
              <w:jc w:val="left"/>
            </w:pPr>
            <w:r>
              <w:t xml:space="preserve">3 – </w:t>
            </w:r>
            <w:r w:rsidR="004A4258" w:rsidRPr="004A4258">
              <w:t>Délais d’intervention (date de début)</w:t>
            </w:r>
          </w:p>
        </w:tc>
        <w:tc>
          <w:tcPr>
            <w:tcW w:w="1746" w:type="dxa"/>
            <w:shd w:val="clear" w:color="auto" w:fill="auto"/>
          </w:tcPr>
          <w:p w14:paraId="4E7E4E11" w14:textId="7DB3F46D" w:rsidR="0043287C" w:rsidRPr="00E21079" w:rsidRDefault="004A4258" w:rsidP="00B935B6">
            <w:pPr>
              <w:pStyle w:val="Normal1"/>
              <w:tabs>
                <w:tab w:val="clear" w:pos="284"/>
                <w:tab w:val="clear" w:pos="567"/>
                <w:tab w:val="clear" w:pos="851"/>
              </w:tabs>
              <w:ind w:firstLine="0"/>
              <w:jc w:val="left"/>
              <w:rPr>
                <w:color w:val="2E74B5"/>
              </w:rPr>
            </w:pPr>
            <w:r w:rsidRPr="004A4258">
              <w:rPr>
                <w:color w:val="2E74B5"/>
              </w:rPr>
              <w:t>20% à 50%</w:t>
            </w:r>
          </w:p>
        </w:tc>
      </w:tr>
      <w:tr w:rsidR="00984E55" w:rsidRPr="00224471" w14:paraId="3FDB3EC2" w14:textId="77777777" w:rsidTr="00B935B6">
        <w:trPr>
          <w:cantSplit/>
        </w:trPr>
        <w:tc>
          <w:tcPr>
            <w:tcW w:w="7233" w:type="dxa"/>
            <w:shd w:val="clear" w:color="auto" w:fill="auto"/>
          </w:tcPr>
          <w:p w14:paraId="4B0C3CD1" w14:textId="2E5F5F44" w:rsidR="00984E55" w:rsidRPr="00ED4A99" w:rsidRDefault="004A4258" w:rsidP="00B935B6">
            <w:pPr>
              <w:pStyle w:val="Normal1"/>
              <w:tabs>
                <w:tab w:val="clear" w:pos="284"/>
                <w:tab w:val="clear" w:pos="567"/>
                <w:tab w:val="clear" w:pos="851"/>
              </w:tabs>
              <w:ind w:firstLine="0"/>
              <w:jc w:val="left"/>
            </w:pPr>
            <w:r>
              <w:t>4</w:t>
            </w:r>
            <w:r w:rsidR="00984E55" w:rsidRPr="00984E55">
              <w:t xml:space="preserve"> – </w:t>
            </w:r>
            <w:r w:rsidRPr="004A4258">
              <w:t>Qualité et moyens humains, matériels et techniques</w:t>
            </w:r>
          </w:p>
        </w:tc>
        <w:tc>
          <w:tcPr>
            <w:tcW w:w="1746" w:type="dxa"/>
            <w:shd w:val="clear" w:color="auto" w:fill="auto"/>
          </w:tcPr>
          <w:p w14:paraId="2F85ECD4" w14:textId="79B5CBDB" w:rsidR="00984E55" w:rsidRPr="00E21079" w:rsidRDefault="004A4258" w:rsidP="00B935B6">
            <w:pPr>
              <w:pStyle w:val="Normal1"/>
              <w:tabs>
                <w:tab w:val="clear" w:pos="284"/>
                <w:tab w:val="clear" w:pos="567"/>
                <w:tab w:val="clear" w:pos="851"/>
              </w:tabs>
              <w:ind w:firstLine="0"/>
              <w:jc w:val="left"/>
              <w:rPr>
                <w:color w:val="2E74B5"/>
              </w:rPr>
            </w:pPr>
            <w:r>
              <w:rPr>
                <w:color w:val="2E74B5"/>
              </w:rPr>
              <w:t>10% à 3</w:t>
            </w:r>
            <w:r w:rsidR="00984E55">
              <w:rPr>
                <w:color w:val="2E74B5"/>
              </w:rPr>
              <w:t>0 %</w:t>
            </w:r>
          </w:p>
        </w:tc>
      </w:tr>
      <w:tr w:rsidR="0043287C" w:rsidRPr="00224471" w14:paraId="7CB8C799" w14:textId="77777777" w:rsidTr="00B935B6">
        <w:trPr>
          <w:cantSplit/>
        </w:trPr>
        <w:tc>
          <w:tcPr>
            <w:tcW w:w="7233" w:type="dxa"/>
            <w:shd w:val="clear" w:color="auto" w:fill="auto"/>
          </w:tcPr>
          <w:p w14:paraId="1F3C1D32" w14:textId="77777777" w:rsidR="0043287C" w:rsidRDefault="00984E55" w:rsidP="00B935B6">
            <w:pPr>
              <w:pStyle w:val="Normal1"/>
              <w:tabs>
                <w:tab w:val="clear" w:pos="284"/>
                <w:tab w:val="clear" w:pos="567"/>
                <w:tab w:val="clear" w:pos="851"/>
              </w:tabs>
              <w:ind w:firstLine="0"/>
              <w:jc w:val="left"/>
            </w:pPr>
            <w:r>
              <w:lastRenderedPageBreak/>
              <w:t>5</w:t>
            </w:r>
            <w:r w:rsidR="0043287C">
              <w:t xml:space="preserve"> – Critères environnementaux et protection de l’environnement (traitement des déchets, etc.)</w:t>
            </w:r>
          </w:p>
        </w:tc>
        <w:tc>
          <w:tcPr>
            <w:tcW w:w="1746" w:type="dxa"/>
            <w:shd w:val="clear" w:color="auto" w:fill="auto"/>
          </w:tcPr>
          <w:p w14:paraId="6038C3B4" w14:textId="4E5A9B07" w:rsidR="0043287C" w:rsidRPr="00E21079" w:rsidRDefault="004A4258" w:rsidP="00984E55">
            <w:pPr>
              <w:pStyle w:val="Normal1"/>
              <w:tabs>
                <w:tab w:val="clear" w:pos="284"/>
                <w:tab w:val="clear" w:pos="567"/>
                <w:tab w:val="clear" w:pos="851"/>
              </w:tabs>
              <w:ind w:firstLine="0"/>
              <w:jc w:val="left"/>
              <w:rPr>
                <w:color w:val="2E74B5"/>
              </w:rPr>
            </w:pPr>
            <w:r>
              <w:rPr>
                <w:color w:val="2E74B5"/>
              </w:rPr>
              <w:t xml:space="preserve"> </w:t>
            </w:r>
            <w:r w:rsidR="0043287C" w:rsidRPr="00E21079">
              <w:rPr>
                <w:color w:val="2E74B5"/>
              </w:rPr>
              <w:t xml:space="preserve">0 % à </w:t>
            </w:r>
            <w:r>
              <w:rPr>
                <w:color w:val="2E74B5"/>
              </w:rPr>
              <w:t>1</w:t>
            </w:r>
            <w:r w:rsidR="00984E55">
              <w:rPr>
                <w:color w:val="2E74B5"/>
              </w:rPr>
              <w:t>0</w:t>
            </w:r>
            <w:r w:rsidR="0043287C" w:rsidRPr="00E21079">
              <w:rPr>
                <w:color w:val="2E74B5"/>
              </w:rPr>
              <w:t xml:space="preserve"> %</w:t>
            </w:r>
          </w:p>
        </w:tc>
      </w:tr>
    </w:tbl>
    <w:p w14:paraId="1D56E97E" w14:textId="6BCB2C94" w:rsidR="001B7611" w:rsidRPr="00E15378" w:rsidRDefault="0043287C" w:rsidP="00E15378">
      <w:pPr>
        <w:rPr>
          <w:i/>
        </w:rPr>
      </w:pPr>
      <w:r w:rsidRPr="00A75721">
        <w:rPr>
          <w:i/>
        </w:rPr>
        <w:t>La totalité des pondérations est toujours égale à 100 %</w:t>
      </w:r>
    </w:p>
    <w:p w14:paraId="658E4090" w14:textId="77777777" w:rsidR="007D67C9" w:rsidRDefault="007D67C9" w:rsidP="001B7611">
      <w:pPr>
        <w:pStyle w:val="Titre"/>
      </w:pPr>
    </w:p>
    <w:p w14:paraId="2A4835FB" w14:textId="7C445C1A" w:rsidR="001B7611" w:rsidRDefault="001B7611" w:rsidP="001B7611">
      <w:pPr>
        <w:pStyle w:val="Titre"/>
      </w:pPr>
      <w:r>
        <w:t>TITRE 2 ACTE D’ENGAGEMENT</w:t>
      </w:r>
    </w:p>
    <w:p w14:paraId="2F4BA24B" w14:textId="3891BCFE" w:rsidR="0043287C" w:rsidRPr="007D0BA6" w:rsidRDefault="0043287C" w:rsidP="0043287C">
      <w:pPr>
        <w:pStyle w:val="Titre1"/>
      </w:pPr>
      <w:r>
        <w:t>5</w:t>
      </w:r>
      <w:r w:rsidRPr="007D0BA6">
        <w:t xml:space="preserve"> – </w:t>
      </w:r>
      <w:r w:rsidR="001B7611">
        <w:t xml:space="preserve">A REMPLIR PAR LE TITULAIRE </w:t>
      </w:r>
      <w:r w:rsidR="00B03453">
        <w:t>(obligatoire)</w:t>
      </w:r>
    </w:p>
    <w:p w14:paraId="039DF55C" w14:textId="77777777" w:rsidR="0043287C" w:rsidRDefault="0043287C" w:rsidP="0043287C"/>
    <w:p w14:paraId="5DDA834A" w14:textId="77777777" w:rsidR="0043287C" w:rsidRDefault="0043287C" w:rsidP="0043287C">
      <w:r>
        <w:t xml:space="preserve">Le titulaire refuse le versement de l’avance </w:t>
      </w:r>
      <w:r>
        <w:tab/>
      </w:r>
      <w:r>
        <w:fldChar w:fldCharType="begin">
          <w:ffData>
            <w:name w:val="CaseACocher14"/>
            <w:enabled/>
            <w:calcOnExit w:val="0"/>
            <w:checkBox>
              <w:sizeAuto/>
              <w:default w:val="0"/>
            </w:checkBox>
          </w:ffData>
        </w:fldChar>
      </w:r>
      <w:bookmarkStart w:id="13" w:name="CaseACocher14"/>
      <w:r>
        <w:instrText xml:space="preserve"> FORMCHECKBOX </w:instrText>
      </w:r>
      <w:r w:rsidR="00FD4FDA">
        <w:fldChar w:fldCharType="separate"/>
      </w:r>
      <w:r>
        <w:fldChar w:fldCharType="end"/>
      </w:r>
      <w:bookmarkEnd w:id="13"/>
      <w:r>
        <w:t xml:space="preserve"> oui</w:t>
      </w:r>
      <w:r>
        <w:tab/>
      </w:r>
      <w:r>
        <w:tab/>
      </w:r>
      <w:r>
        <w:fldChar w:fldCharType="begin">
          <w:ffData>
            <w:name w:val="CaseACocher15"/>
            <w:enabled/>
            <w:calcOnExit w:val="0"/>
            <w:checkBox>
              <w:sizeAuto/>
              <w:default w:val="0"/>
            </w:checkBox>
          </w:ffData>
        </w:fldChar>
      </w:r>
      <w:bookmarkStart w:id="14" w:name="CaseACocher15"/>
      <w:r>
        <w:instrText xml:space="preserve"> FORMCHECKBOX </w:instrText>
      </w:r>
      <w:r w:rsidR="00FD4FDA">
        <w:fldChar w:fldCharType="separate"/>
      </w:r>
      <w:r>
        <w:fldChar w:fldCharType="end"/>
      </w:r>
      <w:bookmarkEnd w:id="14"/>
      <w:r>
        <w:t xml:space="preserve"> non</w:t>
      </w:r>
      <w:r>
        <w:tab/>
      </w:r>
    </w:p>
    <w:p w14:paraId="22EBA8EB" w14:textId="77777777" w:rsidR="0043287C" w:rsidRDefault="0043287C" w:rsidP="0043287C"/>
    <w:p w14:paraId="45BBFC96" w14:textId="5DA55729" w:rsidR="0043287C" w:rsidRDefault="0043287C" w:rsidP="0043287C">
      <w:r>
        <w:t>Recours à un sous-traitant</w:t>
      </w:r>
      <w:r>
        <w:tab/>
      </w:r>
      <w:r w:rsidR="008B5ECE">
        <w:tab/>
      </w:r>
      <w:r w:rsidR="008B5ECE">
        <w:tab/>
      </w:r>
      <w:r>
        <w:fldChar w:fldCharType="begin">
          <w:ffData>
            <w:name w:val="CaseACocher16"/>
            <w:enabled/>
            <w:calcOnExit w:val="0"/>
            <w:checkBox>
              <w:sizeAuto/>
              <w:default w:val="0"/>
            </w:checkBox>
          </w:ffData>
        </w:fldChar>
      </w:r>
      <w:bookmarkStart w:id="15" w:name="CaseACocher16"/>
      <w:r>
        <w:instrText xml:space="preserve"> FORMCHECKBOX </w:instrText>
      </w:r>
      <w:r w:rsidR="00FD4FDA">
        <w:fldChar w:fldCharType="separate"/>
      </w:r>
      <w:r>
        <w:fldChar w:fldCharType="end"/>
      </w:r>
      <w:bookmarkEnd w:id="15"/>
      <w:r>
        <w:t xml:space="preserve"> oui</w:t>
      </w:r>
      <w:r>
        <w:tab/>
      </w:r>
      <w:r>
        <w:tab/>
      </w:r>
      <w:r>
        <w:fldChar w:fldCharType="begin">
          <w:ffData>
            <w:name w:val="CaseACocher17"/>
            <w:enabled/>
            <w:calcOnExit w:val="0"/>
            <w:checkBox>
              <w:sizeAuto/>
              <w:default w:val="0"/>
            </w:checkBox>
          </w:ffData>
        </w:fldChar>
      </w:r>
      <w:bookmarkStart w:id="16" w:name="CaseACocher17"/>
      <w:r>
        <w:instrText xml:space="preserve"> FORMCHECKBOX </w:instrText>
      </w:r>
      <w:r w:rsidR="00FD4FDA">
        <w:fldChar w:fldCharType="separate"/>
      </w:r>
      <w:r>
        <w:fldChar w:fldCharType="end"/>
      </w:r>
      <w:bookmarkEnd w:id="16"/>
      <w:r>
        <w:t xml:space="preserve"> non</w:t>
      </w:r>
    </w:p>
    <w:p w14:paraId="0B4F0CE8" w14:textId="77777777" w:rsidR="00B03453" w:rsidRDefault="00B03453" w:rsidP="0043287C"/>
    <w:p w14:paraId="7FECA826" w14:textId="1549F4B1" w:rsidR="008B5ECE" w:rsidRPr="008B5ECE" w:rsidRDefault="008B5ECE" w:rsidP="0043287C">
      <w:pPr>
        <w:rPr>
          <w:u w:val="single"/>
        </w:rPr>
      </w:pPr>
      <w:r w:rsidRPr="008B5ECE">
        <w:rPr>
          <w:u w:val="single"/>
        </w:rPr>
        <w:t>NOTA BENE</w:t>
      </w:r>
    </w:p>
    <w:p w14:paraId="513CF754" w14:textId="77777777" w:rsidR="008B5ECE" w:rsidRDefault="008B5ECE" w:rsidP="0043287C"/>
    <w:p w14:paraId="145EBF78" w14:textId="13CD983C" w:rsidR="008B5ECE" w:rsidRDefault="008B5ECE" w:rsidP="0043287C">
      <w:r>
        <w:t xml:space="preserve">Le recours à la sous-traitance est toujours possible après attribution (acte spécial de sous-traitance) mais est soumis à l’approbation du pouvoir adjudicateur comme précisé à l’article </w:t>
      </w:r>
      <w:r w:rsidR="001468F7">
        <w:t>2</w:t>
      </w:r>
      <w:r>
        <w:t>7.3 du C.C.A.P.).</w:t>
      </w:r>
    </w:p>
    <w:p w14:paraId="0A3E2881" w14:textId="7545A72C" w:rsidR="008B5ECE" w:rsidRDefault="008B5ECE" w:rsidP="0043287C">
      <w:r>
        <w:t xml:space="preserve">Les documents à joindre sont ceux définis à l’article </w:t>
      </w:r>
      <w:r w:rsidR="003B1C78">
        <w:t xml:space="preserve">25 titre 3 </w:t>
      </w:r>
      <w:r>
        <w:t>du C.C.A.P. notamment attestation(s) sur l’honneur, DC2 et DC4.</w:t>
      </w:r>
    </w:p>
    <w:p w14:paraId="763FA694" w14:textId="77777777" w:rsidR="008B5ECE" w:rsidRDefault="008B5ECE" w:rsidP="0043287C"/>
    <w:p w14:paraId="4559340A" w14:textId="11E4167E" w:rsidR="0043287C" w:rsidRDefault="0043287C" w:rsidP="0043287C">
      <w:r>
        <w:t>Signature du candidat</w:t>
      </w:r>
    </w:p>
    <w:p w14:paraId="0A2E3C34" w14:textId="77777777" w:rsidR="0043287C" w:rsidRDefault="0043287C" w:rsidP="0043287C"/>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03"/>
        <w:gridCol w:w="2612"/>
        <w:gridCol w:w="2874"/>
      </w:tblGrid>
      <w:tr w:rsidR="0043287C" w:rsidRPr="000C67D7" w14:paraId="71C3489D" w14:textId="77777777" w:rsidTr="00B935B6">
        <w:trPr>
          <w:trHeight w:val="860"/>
        </w:trPr>
        <w:tc>
          <w:tcPr>
            <w:tcW w:w="4403" w:type="dxa"/>
            <w:vAlign w:val="center"/>
          </w:tcPr>
          <w:p w14:paraId="2AC83ED4" w14:textId="77777777" w:rsidR="0043287C" w:rsidRPr="000C67D7" w:rsidRDefault="0043287C" w:rsidP="00B935B6">
            <w:pPr>
              <w:jc w:val="center"/>
              <w:rPr>
                <w:rFonts w:cs="Arial"/>
                <w:b/>
                <w:bCs/>
              </w:rPr>
            </w:pPr>
            <w:r w:rsidRPr="000C67D7">
              <w:rPr>
                <w:rFonts w:cs="Arial"/>
                <w:b/>
                <w:bCs/>
              </w:rPr>
              <w:t>Nom, prénom et qualité</w:t>
            </w:r>
          </w:p>
          <w:p w14:paraId="5F1F1DBC" w14:textId="77777777" w:rsidR="0043287C" w:rsidRPr="000C67D7" w:rsidRDefault="0043287C" w:rsidP="00B935B6">
            <w:pPr>
              <w:jc w:val="center"/>
              <w:rPr>
                <w:rFonts w:cs="Arial"/>
                <w:b/>
                <w:bCs/>
              </w:rPr>
            </w:pPr>
            <w:r w:rsidRPr="000C67D7">
              <w:rPr>
                <w:rFonts w:cs="Arial"/>
                <w:b/>
                <w:bCs/>
              </w:rPr>
              <w:t>du signataire (*)</w:t>
            </w:r>
          </w:p>
        </w:tc>
        <w:tc>
          <w:tcPr>
            <w:tcW w:w="2612" w:type="dxa"/>
            <w:vAlign w:val="center"/>
          </w:tcPr>
          <w:p w14:paraId="47C4A384" w14:textId="77777777" w:rsidR="0043287C" w:rsidRPr="000C67D7" w:rsidRDefault="0043287C" w:rsidP="00B935B6">
            <w:pPr>
              <w:jc w:val="center"/>
              <w:rPr>
                <w:rFonts w:cs="Arial"/>
                <w:b/>
                <w:bCs/>
              </w:rPr>
            </w:pPr>
            <w:r w:rsidRPr="000C67D7">
              <w:rPr>
                <w:rFonts w:cs="Arial"/>
                <w:b/>
                <w:bCs/>
              </w:rPr>
              <w:t>Lieu et date de signature</w:t>
            </w:r>
          </w:p>
        </w:tc>
        <w:tc>
          <w:tcPr>
            <w:tcW w:w="2874" w:type="dxa"/>
            <w:vAlign w:val="center"/>
          </w:tcPr>
          <w:p w14:paraId="5DC1E035" w14:textId="77777777" w:rsidR="0043287C" w:rsidRPr="000C67D7" w:rsidRDefault="0043287C" w:rsidP="00B935B6">
            <w:pPr>
              <w:jc w:val="center"/>
              <w:rPr>
                <w:rFonts w:cs="Arial"/>
                <w:b/>
                <w:bCs/>
              </w:rPr>
            </w:pPr>
            <w:r w:rsidRPr="000C67D7">
              <w:rPr>
                <w:rFonts w:cs="Arial"/>
                <w:b/>
                <w:bCs/>
              </w:rPr>
              <w:t>Signature</w:t>
            </w:r>
          </w:p>
        </w:tc>
      </w:tr>
      <w:tr w:rsidR="0043287C" w:rsidRPr="000C67D7" w14:paraId="698F7C8B" w14:textId="77777777" w:rsidTr="00B935B6">
        <w:trPr>
          <w:trHeight w:val="1332"/>
        </w:trPr>
        <w:tc>
          <w:tcPr>
            <w:tcW w:w="4403" w:type="dxa"/>
            <w:tcBorders>
              <w:bottom w:val="nil"/>
            </w:tcBorders>
            <w:shd w:val="solid" w:color="CCECFF" w:fill="auto"/>
          </w:tcPr>
          <w:p w14:paraId="6BC5966F" w14:textId="77777777" w:rsidR="0043287C" w:rsidRPr="000C67D7" w:rsidRDefault="0043287C" w:rsidP="00B935B6">
            <w:pPr>
              <w:jc w:val="both"/>
              <w:rPr>
                <w:rFonts w:cs="Arial"/>
                <w:b/>
                <w:bCs/>
              </w:rPr>
            </w:pPr>
          </w:p>
        </w:tc>
        <w:tc>
          <w:tcPr>
            <w:tcW w:w="2612" w:type="dxa"/>
            <w:tcBorders>
              <w:bottom w:val="nil"/>
            </w:tcBorders>
            <w:shd w:val="solid" w:color="CCECFF" w:fill="auto"/>
          </w:tcPr>
          <w:p w14:paraId="162913A4" w14:textId="77777777" w:rsidR="0043287C" w:rsidRPr="000C67D7" w:rsidRDefault="0043287C" w:rsidP="00B935B6">
            <w:pPr>
              <w:jc w:val="both"/>
              <w:rPr>
                <w:rFonts w:cs="Arial"/>
                <w:b/>
                <w:bCs/>
              </w:rPr>
            </w:pPr>
          </w:p>
        </w:tc>
        <w:tc>
          <w:tcPr>
            <w:tcW w:w="2874" w:type="dxa"/>
            <w:tcBorders>
              <w:bottom w:val="nil"/>
            </w:tcBorders>
            <w:shd w:val="solid" w:color="CCECFF" w:fill="auto"/>
          </w:tcPr>
          <w:p w14:paraId="40E34309" w14:textId="77777777" w:rsidR="0043287C" w:rsidRPr="000C67D7" w:rsidRDefault="0043287C" w:rsidP="00B935B6">
            <w:pPr>
              <w:jc w:val="both"/>
              <w:rPr>
                <w:rFonts w:cs="Arial"/>
                <w:b/>
                <w:bCs/>
              </w:rPr>
            </w:pPr>
          </w:p>
        </w:tc>
      </w:tr>
      <w:tr w:rsidR="0043287C" w:rsidRPr="000C67D7" w14:paraId="1BE5C6A1" w14:textId="77777777" w:rsidTr="00B935B6">
        <w:trPr>
          <w:trHeight w:val="1616"/>
        </w:trPr>
        <w:tc>
          <w:tcPr>
            <w:tcW w:w="4403" w:type="dxa"/>
            <w:tcBorders>
              <w:top w:val="nil"/>
            </w:tcBorders>
            <w:shd w:val="solid" w:color="CCFFFF" w:fill="auto"/>
          </w:tcPr>
          <w:p w14:paraId="4B6612DC" w14:textId="77777777" w:rsidR="0043287C" w:rsidRPr="000C67D7" w:rsidRDefault="0043287C" w:rsidP="00B935B6">
            <w:pPr>
              <w:jc w:val="both"/>
              <w:rPr>
                <w:rFonts w:cs="Arial"/>
                <w:b/>
                <w:bCs/>
              </w:rPr>
            </w:pPr>
          </w:p>
        </w:tc>
        <w:tc>
          <w:tcPr>
            <w:tcW w:w="2612" w:type="dxa"/>
            <w:tcBorders>
              <w:top w:val="nil"/>
            </w:tcBorders>
            <w:shd w:val="solid" w:color="CCFFFF" w:fill="auto"/>
          </w:tcPr>
          <w:p w14:paraId="25EE6906" w14:textId="77777777" w:rsidR="0043287C" w:rsidRPr="000C67D7" w:rsidRDefault="0043287C" w:rsidP="00B935B6">
            <w:pPr>
              <w:jc w:val="both"/>
              <w:rPr>
                <w:rFonts w:cs="Arial"/>
                <w:b/>
                <w:bCs/>
              </w:rPr>
            </w:pPr>
          </w:p>
        </w:tc>
        <w:tc>
          <w:tcPr>
            <w:tcW w:w="2874" w:type="dxa"/>
            <w:tcBorders>
              <w:top w:val="nil"/>
            </w:tcBorders>
            <w:shd w:val="solid" w:color="CCFFFF" w:fill="auto"/>
          </w:tcPr>
          <w:p w14:paraId="463FE29F" w14:textId="77777777" w:rsidR="0043287C" w:rsidRPr="000C67D7" w:rsidRDefault="0043287C" w:rsidP="00B935B6">
            <w:pPr>
              <w:jc w:val="both"/>
              <w:rPr>
                <w:rFonts w:cs="Arial"/>
                <w:b/>
                <w:bCs/>
              </w:rPr>
            </w:pPr>
          </w:p>
        </w:tc>
      </w:tr>
    </w:tbl>
    <w:p w14:paraId="5901D24C" w14:textId="77777777" w:rsidR="0043287C" w:rsidRPr="0005182D" w:rsidRDefault="0043287C" w:rsidP="0043287C">
      <w:pPr>
        <w:rPr>
          <w:i/>
          <w:sz w:val="18"/>
          <w:szCs w:val="18"/>
        </w:rPr>
      </w:pPr>
      <w:r w:rsidRPr="0005182D">
        <w:rPr>
          <w:sz w:val="18"/>
          <w:szCs w:val="18"/>
        </w:rPr>
        <w:t>*</w:t>
      </w:r>
      <w:r w:rsidRPr="0005182D">
        <w:rPr>
          <w:i/>
          <w:sz w:val="18"/>
          <w:szCs w:val="18"/>
        </w:rPr>
        <w:t>Le formulaire DC4 est un modèle de déclaration de sous-traitance à télécharger sur internet, site du ministère de l’économie (</w:t>
      </w:r>
      <w:hyperlink r:id="rId8" w:history="1">
        <w:r w:rsidRPr="0005182D">
          <w:rPr>
            <w:rStyle w:val="Lienhypertexte"/>
            <w:i/>
            <w:sz w:val="18"/>
            <w:szCs w:val="18"/>
          </w:rPr>
          <w:t>http://www.economie.gouv.fr/daj/formulaires-declaration-candidat</w:t>
        </w:r>
      </w:hyperlink>
      <w:r w:rsidRPr="0005182D">
        <w:rPr>
          <w:i/>
          <w:sz w:val="18"/>
          <w:szCs w:val="18"/>
        </w:rPr>
        <w:t>).</w:t>
      </w:r>
    </w:p>
    <w:p w14:paraId="35ED9636" w14:textId="77777777" w:rsidR="0043287C" w:rsidRDefault="0043287C" w:rsidP="0043287C">
      <w:pPr>
        <w:rPr>
          <w:i/>
          <w:sz w:val="18"/>
          <w:szCs w:val="18"/>
        </w:rPr>
      </w:pPr>
      <w:r w:rsidRPr="0005182D">
        <w:rPr>
          <w:i/>
          <w:sz w:val="18"/>
          <w:szCs w:val="18"/>
        </w:rPr>
        <w:t>Il est à joindre à la lettre de consultation valant acte d’engagement au moment du dépôt de l’offre ou après si la sous-traitance survient après le dépôt de l’offre (acte spécial de sous-traitance).</w:t>
      </w:r>
    </w:p>
    <w:p w14:paraId="76A85EF8" w14:textId="77777777" w:rsidR="001B7611" w:rsidRPr="001B7611" w:rsidRDefault="001B7611" w:rsidP="001B7611">
      <w:pPr>
        <w:pStyle w:val="Titre1"/>
      </w:pPr>
      <w:r>
        <w:t>6 – SIGNATURE DU POUVOIR ADJUDICATEUR</w:t>
      </w:r>
    </w:p>
    <w:p w14:paraId="345049A1" w14:textId="77777777" w:rsidR="00294C1B" w:rsidRPr="00294C1B" w:rsidRDefault="00294C1B" w:rsidP="00294C1B">
      <w:pPr>
        <w:tabs>
          <w:tab w:val="left" w:pos="851"/>
          <w:tab w:val="left" w:pos="3402"/>
          <w:tab w:val="left" w:pos="6237"/>
          <w:tab w:val="left" w:pos="9072"/>
        </w:tabs>
        <w:suppressAutoHyphens/>
        <w:jc w:val="both"/>
        <w:rPr>
          <w:rFonts w:asciiTheme="minorHAnsi" w:eastAsia="Times New Roman" w:hAnsiTheme="minorHAnsi" w:cstheme="minorHAnsi"/>
          <w:i/>
          <w:sz w:val="18"/>
          <w:szCs w:val="18"/>
          <w:lang w:eastAsia="zh-CN"/>
        </w:rPr>
      </w:pPr>
      <w:r w:rsidRPr="00294C1B">
        <w:rPr>
          <w:rFonts w:asciiTheme="minorHAnsi" w:eastAsia="Times New Roman" w:hAnsiTheme="minorHAnsi" w:cstheme="minorHAnsi"/>
          <w:b/>
          <w:caps/>
          <w:szCs w:val="20"/>
          <w:lang w:eastAsia="zh-CN"/>
        </w:rPr>
        <w:t>P</w:t>
      </w:r>
      <w:r w:rsidRPr="00294C1B">
        <w:rPr>
          <w:rFonts w:asciiTheme="minorHAnsi" w:eastAsia="Times New Roman" w:hAnsiTheme="minorHAnsi" w:cstheme="minorHAnsi"/>
          <w:b/>
          <w:szCs w:val="20"/>
          <w:lang w:eastAsia="zh-CN"/>
        </w:rPr>
        <w:t>our l</w:t>
      </w:r>
      <w:r w:rsidRPr="00294C1B">
        <w:rPr>
          <w:rFonts w:asciiTheme="minorHAnsi" w:eastAsia="Times New Roman" w:hAnsiTheme="minorHAnsi" w:cstheme="minorHAnsi"/>
          <w:b/>
          <w:caps/>
          <w:szCs w:val="20"/>
          <w:lang w:eastAsia="zh-CN"/>
        </w:rPr>
        <w:t>’É</w:t>
      </w:r>
      <w:r w:rsidRPr="00294C1B">
        <w:rPr>
          <w:rFonts w:asciiTheme="minorHAnsi" w:eastAsia="Times New Roman" w:hAnsiTheme="minorHAnsi" w:cstheme="minorHAnsi"/>
          <w:b/>
          <w:szCs w:val="20"/>
          <w:lang w:eastAsia="zh-CN"/>
        </w:rPr>
        <w:t>tat et ses établissements :</w:t>
      </w:r>
    </w:p>
    <w:p w14:paraId="072570F2" w14:textId="77777777" w:rsidR="00294C1B" w:rsidRPr="00294C1B" w:rsidRDefault="00294C1B" w:rsidP="00294C1B">
      <w:pPr>
        <w:tabs>
          <w:tab w:val="left" w:pos="851"/>
          <w:tab w:val="left" w:pos="3402"/>
          <w:tab w:val="left" w:pos="6237"/>
          <w:tab w:val="left" w:pos="9072"/>
        </w:tabs>
        <w:suppressAutoHyphens/>
        <w:jc w:val="both"/>
        <w:rPr>
          <w:rFonts w:asciiTheme="minorHAnsi" w:eastAsia="Times New Roman" w:hAnsiTheme="minorHAnsi" w:cstheme="minorHAnsi"/>
          <w:szCs w:val="20"/>
          <w:lang w:eastAsia="zh-CN"/>
        </w:rPr>
      </w:pPr>
      <w:r w:rsidRPr="00294C1B">
        <w:rPr>
          <w:rFonts w:asciiTheme="minorHAnsi" w:eastAsia="Times New Roman" w:hAnsiTheme="minorHAnsi" w:cstheme="minorHAnsi"/>
          <w:i/>
          <w:sz w:val="18"/>
          <w:szCs w:val="18"/>
          <w:lang w:eastAsia="zh-CN"/>
        </w:rPr>
        <w:t>(Visa ou avis de l’autorité chargée du contrôle financier.)</w:t>
      </w:r>
    </w:p>
    <w:p w14:paraId="426AA405" w14:textId="77777777" w:rsidR="00294C1B" w:rsidRPr="00294C1B" w:rsidRDefault="00294C1B" w:rsidP="00294C1B">
      <w:pPr>
        <w:tabs>
          <w:tab w:val="left" w:pos="851"/>
        </w:tabs>
        <w:suppressAutoHyphens/>
        <w:rPr>
          <w:rFonts w:eastAsia="Times New Roman" w:cs="Arial"/>
          <w:szCs w:val="20"/>
          <w:lang w:eastAsia="zh-CN"/>
        </w:rPr>
      </w:pPr>
    </w:p>
    <w:p w14:paraId="080A876F" w14:textId="77777777" w:rsidR="00294C1B" w:rsidRPr="00294C1B" w:rsidRDefault="00294C1B" w:rsidP="00294C1B">
      <w:pPr>
        <w:tabs>
          <w:tab w:val="left" w:pos="851"/>
        </w:tabs>
        <w:suppressAutoHyphens/>
        <w:rPr>
          <w:rFonts w:eastAsia="Times New Roman" w:cs="Arial"/>
          <w:szCs w:val="20"/>
          <w:lang w:eastAsia="zh-CN"/>
        </w:rPr>
      </w:pPr>
    </w:p>
    <w:p w14:paraId="16FA57BD" w14:textId="77777777" w:rsidR="00294C1B" w:rsidRPr="00294C1B" w:rsidRDefault="00294C1B" w:rsidP="00294C1B">
      <w:pPr>
        <w:tabs>
          <w:tab w:val="left" w:pos="851"/>
        </w:tabs>
        <w:suppressAutoHyphens/>
        <w:rPr>
          <w:rFonts w:eastAsia="Times New Roman" w:cs="Arial"/>
          <w:szCs w:val="20"/>
          <w:lang w:eastAsia="zh-CN"/>
        </w:rPr>
      </w:pPr>
    </w:p>
    <w:p w14:paraId="1D0499CC" w14:textId="77777777" w:rsidR="00294C1B" w:rsidRPr="00294C1B" w:rsidRDefault="00294C1B" w:rsidP="00294C1B">
      <w:pPr>
        <w:tabs>
          <w:tab w:val="left" w:pos="851"/>
        </w:tabs>
        <w:suppressAutoHyphens/>
        <w:rPr>
          <w:rFonts w:eastAsia="Times New Roman" w:cs="Arial"/>
          <w:szCs w:val="20"/>
          <w:lang w:eastAsia="zh-CN"/>
        </w:rPr>
      </w:pPr>
    </w:p>
    <w:p w14:paraId="548CDA0F" w14:textId="77777777" w:rsidR="00294C1B" w:rsidRPr="00294C1B" w:rsidRDefault="00294C1B" w:rsidP="00294C1B">
      <w:pPr>
        <w:tabs>
          <w:tab w:val="left" w:pos="851"/>
          <w:tab w:val="left" w:pos="5245"/>
          <w:tab w:val="left" w:pos="7371"/>
          <w:tab w:val="left" w:pos="7655"/>
        </w:tabs>
        <w:suppressAutoHyphens/>
        <w:jc w:val="both"/>
        <w:rPr>
          <w:rFonts w:asciiTheme="minorHAnsi" w:eastAsia="Times New Roman" w:hAnsiTheme="minorHAnsi" w:cstheme="minorHAnsi"/>
          <w:szCs w:val="20"/>
          <w:lang w:eastAsia="zh-CN"/>
        </w:rPr>
      </w:pPr>
      <w:r w:rsidRPr="00294C1B">
        <w:rPr>
          <w:rFonts w:asciiTheme="minorHAnsi" w:eastAsia="Times New Roman" w:hAnsiTheme="minorHAnsi" w:cstheme="minorHAnsi"/>
          <w:szCs w:val="20"/>
          <w:lang w:eastAsia="zh-CN"/>
        </w:rPr>
        <w:tab/>
        <w:t>A : …………………</w:t>
      </w:r>
      <w:r w:rsidRPr="00C17545">
        <w:rPr>
          <w:rFonts w:asciiTheme="minorHAnsi" w:eastAsia="Times New Roman" w:hAnsiTheme="minorHAnsi" w:cstheme="minorHAnsi"/>
          <w:szCs w:val="20"/>
          <w:lang w:eastAsia="zh-CN"/>
        </w:rPr>
        <w:t>…,</w:t>
      </w:r>
      <w:r w:rsidRPr="00294C1B">
        <w:rPr>
          <w:rFonts w:asciiTheme="minorHAnsi" w:eastAsia="Times New Roman" w:hAnsiTheme="minorHAnsi" w:cstheme="minorHAnsi"/>
          <w:szCs w:val="20"/>
          <w:lang w:eastAsia="zh-CN"/>
        </w:rPr>
        <w:t xml:space="preserve"> le …………………</w:t>
      </w:r>
    </w:p>
    <w:p w14:paraId="35CA056A" w14:textId="77777777" w:rsidR="00294C1B" w:rsidRPr="00294C1B" w:rsidRDefault="00294C1B" w:rsidP="00294C1B">
      <w:pPr>
        <w:tabs>
          <w:tab w:val="left" w:pos="851"/>
        </w:tabs>
        <w:suppressAutoHyphens/>
        <w:rPr>
          <w:rFonts w:asciiTheme="minorHAnsi" w:eastAsia="Times New Roman" w:hAnsiTheme="minorHAnsi" w:cstheme="minorHAnsi"/>
          <w:szCs w:val="20"/>
          <w:lang w:eastAsia="zh-CN"/>
        </w:rPr>
      </w:pPr>
    </w:p>
    <w:p w14:paraId="223E7F1D" w14:textId="77777777" w:rsidR="00294C1B" w:rsidRPr="00294C1B" w:rsidRDefault="00294C1B" w:rsidP="00294C1B">
      <w:pPr>
        <w:tabs>
          <w:tab w:val="left" w:pos="851"/>
        </w:tabs>
        <w:suppressAutoHyphens/>
        <w:rPr>
          <w:rFonts w:asciiTheme="minorHAnsi" w:eastAsia="Times New Roman" w:hAnsiTheme="minorHAnsi" w:cstheme="minorHAnsi"/>
          <w:szCs w:val="20"/>
          <w:lang w:eastAsia="zh-CN"/>
        </w:rPr>
      </w:pPr>
    </w:p>
    <w:p w14:paraId="529F3993" w14:textId="77777777" w:rsidR="00294C1B" w:rsidRPr="00294C1B" w:rsidRDefault="00294C1B" w:rsidP="00294C1B">
      <w:pPr>
        <w:tabs>
          <w:tab w:val="left" w:pos="851"/>
        </w:tabs>
        <w:suppressAutoHyphens/>
        <w:rPr>
          <w:rFonts w:asciiTheme="minorHAnsi" w:eastAsia="Times New Roman" w:hAnsiTheme="minorHAnsi" w:cstheme="minorHAnsi"/>
          <w:szCs w:val="20"/>
          <w:lang w:eastAsia="zh-CN"/>
        </w:rPr>
      </w:pPr>
    </w:p>
    <w:p w14:paraId="4170A587" w14:textId="77777777" w:rsidR="00294C1B" w:rsidRPr="00294C1B" w:rsidRDefault="00294C1B" w:rsidP="00294C1B">
      <w:pPr>
        <w:tabs>
          <w:tab w:val="left" w:pos="851"/>
        </w:tabs>
        <w:suppressAutoHyphens/>
        <w:ind w:left="6804"/>
        <w:jc w:val="both"/>
        <w:rPr>
          <w:rFonts w:asciiTheme="minorHAnsi" w:eastAsia="Times New Roman" w:hAnsiTheme="minorHAnsi" w:cstheme="minorHAnsi"/>
          <w:i/>
          <w:sz w:val="18"/>
          <w:szCs w:val="18"/>
          <w:lang w:eastAsia="zh-CN"/>
        </w:rPr>
      </w:pPr>
      <w:r w:rsidRPr="00294C1B">
        <w:rPr>
          <w:rFonts w:asciiTheme="minorHAnsi" w:eastAsia="Times New Roman" w:hAnsiTheme="minorHAnsi" w:cstheme="minorHAnsi"/>
          <w:szCs w:val="20"/>
          <w:lang w:eastAsia="zh-CN"/>
        </w:rPr>
        <w:t>Signature</w:t>
      </w:r>
    </w:p>
    <w:p w14:paraId="198AFFD1" w14:textId="77777777" w:rsidR="00294C1B" w:rsidRPr="00294C1B" w:rsidRDefault="00294C1B" w:rsidP="00294C1B">
      <w:pPr>
        <w:tabs>
          <w:tab w:val="left" w:pos="851"/>
        </w:tabs>
        <w:suppressAutoHyphens/>
        <w:ind w:left="4820"/>
        <w:jc w:val="center"/>
        <w:rPr>
          <w:rFonts w:asciiTheme="minorHAnsi" w:eastAsia="Times New Roman" w:hAnsiTheme="minorHAnsi" w:cstheme="minorHAnsi"/>
          <w:szCs w:val="20"/>
          <w:lang w:eastAsia="zh-CN"/>
        </w:rPr>
      </w:pPr>
      <w:r w:rsidRPr="00294C1B">
        <w:rPr>
          <w:rFonts w:asciiTheme="minorHAnsi" w:eastAsia="Times New Roman" w:hAnsiTheme="minorHAnsi" w:cstheme="minorHAnsi"/>
          <w:i/>
          <w:sz w:val="18"/>
          <w:szCs w:val="18"/>
          <w:lang w:eastAsia="zh-CN"/>
        </w:rPr>
        <w:t>(</w:t>
      </w:r>
      <w:r w:rsidRPr="00C17545">
        <w:rPr>
          <w:rFonts w:asciiTheme="minorHAnsi" w:eastAsia="Times New Roman" w:hAnsiTheme="minorHAnsi" w:cstheme="minorHAnsi"/>
          <w:i/>
          <w:sz w:val="18"/>
          <w:szCs w:val="18"/>
          <w:lang w:eastAsia="zh-CN"/>
        </w:rPr>
        <w:t>Représentant</w:t>
      </w:r>
      <w:r w:rsidRPr="00294C1B">
        <w:rPr>
          <w:rFonts w:asciiTheme="minorHAnsi" w:eastAsia="Times New Roman" w:hAnsiTheme="minorHAnsi" w:cstheme="minorHAnsi"/>
          <w:i/>
          <w:sz w:val="18"/>
          <w:szCs w:val="18"/>
          <w:lang w:eastAsia="zh-CN"/>
        </w:rPr>
        <w:t xml:space="preserve"> de l’acheteur habilité à signer le marché public)</w:t>
      </w:r>
    </w:p>
    <w:p w14:paraId="0484AB41" w14:textId="77777777" w:rsidR="00294C1B" w:rsidRPr="00294C1B" w:rsidRDefault="00294C1B" w:rsidP="00294C1B">
      <w:pPr>
        <w:tabs>
          <w:tab w:val="left" w:pos="851"/>
        </w:tabs>
        <w:suppressAutoHyphens/>
        <w:jc w:val="both"/>
        <w:rPr>
          <w:rFonts w:ascii="Univers" w:eastAsia="Times New Roman" w:hAnsi="Univers" w:cs="Univers"/>
          <w:szCs w:val="20"/>
          <w:lang w:eastAsia="zh-CN"/>
        </w:rPr>
      </w:pPr>
    </w:p>
    <w:p w14:paraId="2E8DE565" w14:textId="09D32126" w:rsidR="0043287C" w:rsidRDefault="0043287C" w:rsidP="0043287C"/>
    <w:sectPr w:rsidR="0043287C" w:rsidSect="00294C1B">
      <w:footerReference w:type="default" r:id="rId9"/>
      <w:pgSz w:w="11906" w:h="16838"/>
      <w:pgMar w:top="1417" w:right="1417" w:bottom="1417" w:left="1417" w:header="708" w:footer="3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45FF0" w14:textId="77777777" w:rsidR="00037B27" w:rsidRDefault="00037B27" w:rsidP="00E42CD7">
      <w:r>
        <w:separator/>
      </w:r>
    </w:p>
  </w:endnote>
  <w:endnote w:type="continuationSeparator" w:id="0">
    <w:p w14:paraId="1EF7AEE4" w14:textId="77777777" w:rsidR="00037B27" w:rsidRDefault="00037B27" w:rsidP="00E42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D5198" w14:textId="60FA6F61" w:rsidR="00DF3716" w:rsidRDefault="007D67C9" w:rsidP="00B275B3">
    <w:pPr>
      <w:rPr>
        <w:rStyle w:val="Numrodepage"/>
      </w:rPr>
    </w:pPr>
    <w:r>
      <w:rPr>
        <w:rStyle w:val="Numrodepage"/>
        <w:szCs w:val="20"/>
      </w:rPr>
      <w:t xml:space="preserve">25-09 </w:t>
    </w:r>
    <w:r w:rsidR="00E15378">
      <w:rPr>
        <w:rStyle w:val="Numrodepage"/>
        <w:szCs w:val="20"/>
      </w:rPr>
      <w:t>LOT 2</w:t>
    </w:r>
    <w:r w:rsidR="00C17545">
      <w:rPr>
        <w:rStyle w:val="Numrodepage"/>
      </w:rPr>
      <w:t xml:space="preserve"> – Lettre de consultation valant acte d’engagement </w:t>
    </w:r>
    <w:r w:rsidR="00C17545" w:rsidRPr="00D341CD">
      <w:rPr>
        <w:rStyle w:val="Numrodepage"/>
      </w:rPr>
      <w:t xml:space="preserve">– </w:t>
    </w:r>
  </w:p>
  <w:p w14:paraId="4D80031E" w14:textId="77777777" w:rsidR="009D608E" w:rsidRPr="00AC492A" w:rsidRDefault="00E42CD7" w:rsidP="00B275B3">
    <w:pPr>
      <w:rPr>
        <w:rFonts w:eastAsia="Times New Roman"/>
        <w:bCs/>
        <w:szCs w:val="20"/>
        <w:lang w:eastAsia="fr-FR"/>
      </w:rPr>
    </w:pPr>
    <w:r>
      <w:rPr>
        <w:rStyle w:val="Numrodepage"/>
        <w:szCs w:val="20"/>
      </w:rPr>
      <w:t>Référence MS</w:t>
    </w:r>
    <w:r w:rsidR="001B7611">
      <w:rPr>
        <w:rStyle w:val="Numrodepage"/>
        <w:szCs w:val="20"/>
      </w:rPr>
      <w:t xml:space="preserve"> n°</w:t>
    </w:r>
  </w:p>
  <w:p w14:paraId="43047A01" w14:textId="77777777" w:rsidR="009D608E" w:rsidRPr="00F74BD3" w:rsidRDefault="00FD4FDA" w:rsidP="009D60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AA9F8" w14:textId="77777777" w:rsidR="00037B27" w:rsidRDefault="00037B27" w:rsidP="00E42CD7">
      <w:r>
        <w:separator/>
      </w:r>
    </w:p>
  </w:footnote>
  <w:footnote w:type="continuationSeparator" w:id="0">
    <w:p w14:paraId="0CA801E4" w14:textId="77777777" w:rsidR="00037B27" w:rsidRDefault="00037B27" w:rsidP="00E42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FFFFFFFB"/>
    <w:multiLevelType w:val="multilevel"/>
    <w:tmpl w:val="3382655C"/>
    <w:lvl w:ilvl="0">
      <w:start w:val="1"/>
      <w:numFmt w:val="decimal"/>
      <w:lvlText w:val="%1."/>
      <w:legacy w:legacy="1" w:legacySpace="144" w:legacyIndent="0"/>
      <w:lvlJc w:val="left"/>
      <w:pPr>
        <w:ind w:left="425" w:firstLine="0"/>
      </w:pPr>
      <w:rPr>
        <w:u w:val="none"/>
      </w:rPr>
    </w:lvl>
    <w:lvl w:ilvl="1">
      <w:start w:val="1"/>
      <w:numFmt w:val="decimal"/>
      <w:lvlText w:val="%1.%2."/>
      <w:legacy w:legacy="1" w:legacySpace="144" w:legacyIndent="0"/>
      <w:lvlJc w:val="left"/>
      <w:pPr>
        <w:ind w:left="284" w:firstLine="0"/>
      </w:pPr>
      <w:rPr>
        <w:u w:val="none"/>
      </w:rPr>
    </w:lvl>
    <w:lvl w:ilvl="2">
      <w:start w:val="1"/>
      <w:numFmt w:val="decimal"/>
      <w:lvlText w:val="%1.%2.%3."/>
      <w:legacy w:legacy="1" w:legacySpace="144" w:legacyIndent="0"/>
      <w:lvlJc w:val="left"/>
      <w:pPr>
        <w:ind w:left="851" w:firstLine="0"/>
      </w:pPr>
      <w:rPr>
        <w:u w:val="none"/>
      </w:rPr>
    </w:lvl>
    <w:lvl w:ilvl="3">
      <w:start w:val="1"/>
      <w:numFmt w:val="decimal"/>
      <w:pStyle w:val="Titre4"/>
      <w:lvlText w:val="%1.%2.%3.%4."/>
      <w:legacy w:legacy="1" w:legacySpace="144" w:legacyIndent="0"/>
      <w:lvlJc w:val="left"/>
      <w:pPr>
        <w:ind w:left="992" w:firstLine="0"/>
      </w:pPr>
      <w:rPr>
        <w:u w:val="none"/>
      </w:rPr>
    </w:lvl>
    <w:lvl w:ilvl="4">
      <w:start w:val="1"/>
      <w:numFmt w:val="decimal"/>
      <w:lvlText w:val="%1.%2.%3.%4.%5."/>
      <w:legacy w:legacy="1" w:legacySpace="144" w:legacyIndent="0"/>
      <w:lvlJc w:val="left"/>
      <w:pPr>
        <w:ind w:left="1134" w:firstLine="0"/>
      </w:pPr>
      <w:rPr>
        <w:u w:val="none"/>
      </w:rPr>
    </w:lvl>
    <w:lvl w:ilvl="5">
      <w:start w:val="1"/>
      <w:numFmt w:val="upperLetter"/>
      <w:lvlText w:val="%6."/>
      <w:legacy w:legacy="1" w:legacySpace="144" w:legacyIndent="0"/>
      <w:lvlJc w:val="left"/>
      <w:pPr>
        <w:ind w:left="340" w:firstLine="0"/>
      </w:pPr>
      <w:rPr>
        <w:u w:val="none"/>
      </w:rPr>
    </w:lvl>
    <w:lvl w:ilvl="6">
      <w:start w:val="1"/>
      <w:numFmt w:val="lowerLetter"/>
      <w:lvlText w:val="%7)"/>
      <w:legacy w:legacy="1" w:legacySpace="144" w:legacyIndent="0"/>
      <w:lvlJc w:val="left"/>
      <w:rPr>
        <w:u w:val="none"/>
      </w:rPr>
    </w:lvl>
    <w:lvl w:ilvl="7">
      <w:start w:val="1"/>
      <w:numFmt w:val="decimal"/>
      <w:lvlText w:val="%8."/>
      <w:legacy w:legacy="1" w:legacySpace="144" w:legacyIndent="0"/>
      <w:lvlJc w:val="left"/>
      <w:rPr>
        <w:u w:val="none"/>
      </w:rPr>
    </w:lvl>
    <w:lvl w:ilvl="8">
      <w:start w:val="1"/>
      <w:numFmt w:val="lowerRoman"/>
      <w:lvlText w:val="%9)"/>
      <w:legacy w:legacy="1" w:legacySpace="144" w:legacyIndent="0"/>
      <w:lvlJc w:val="left"/>
      <w:rPr>
        <w:u w:val="none"/>
      </w:rPr>
    </w:lvl>
  </w:abstractNum>
  <w:abstractNum w:abstractNumId="1" w15:restartNumberingAfterBreak="0">
    <w:nsid w:val="01194874"/>
    <w:multiLevelType w:val="hybridMultilevel"/>
    <w:tmpl w:val="040CC34C"/>
    <w:lvl w:ilvl="0" w:tplc="26328DDC">
      <w:start w:val="1"/>
      <w:numFmt w:val="bullet"/>
      <w:lvlText w:val="►"/>
      <w:lvlJc w:val="left"/>
      <w:pPr>
        <w:tabs>
          <w:tab w:val="num" w:pos="0"/>
        </w:tabs>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97B50"/>
    <w:multiLevelType w:val="multilevel"/>
    <w:tmpl w:val="16DC56C8"/>
    <w:lvl w:ilvl="0">
      <w:start w:val="1"/>
      <w:numFmt w:val="bullet"/>
      <w:lvlText w:val=""/>
      <w:lvlJc w:val="left"/>
      <w:pPr>
        <w:ind w:left="360" w:hanging="360"/>
      </w:pPr>
      <w:rPr>
        <w:rFonts w:ascii="Symbol" w:hAnsi="Symbol" w:hint="default"/>
      </w:rPr>
    </w:lvl>
    <w:lvl w:ilvl="1">
      <w:start w:val="2"/>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136298"/>
    <w:multiLevelType w:val="multilevel"/>
    <w:tmpl w:val="724C663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147002"/>
    <w:multiLevelType w:val="hybridMultilevel"/>
    <w:tmpl w:val="B1AE16A8"/>
    <w:lvl w:ilvl="0" w:tplc="78C82DA4">
      <w:start w:val="1"/>
      <w:numFmt w:val="decimal"/>
      <w:lvlText w:val="CHAPITRE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4521AD8"/>
    <w:multiLevelType w:val="multilevel"/>
    <w:tmpl w:val="264ED2B0"/>
    <w:lvl w:ilvl="0">
      <w:start w:val="3"/>
      <w:numFmt w:val="decimal"/>
      <w:lvlText w:val="%1"/>
      <w:lvlJc w:val="left"/>
      <w:pPr>
        <w:ind w:left="360" w:hanging="360"/>
      </w:pPr>
      <w:rPr>
        <w:rFonts w:hint="default"/>
        <w:i w:val="0"/>
        <w:color w:val="2F5496" w:themeColor="accent5" w:themeShade="BF"/>
      </w:rPr>
    </w:lvl>
    <w:lvl w:ilvl="1">
      <w:start w:val="2"/>
      <w:numFmt w:val="decimal"/>
      <w:pStyle w:val="Titre2"/>
      <w:lvlText w:val="%1.%2"/>
      <w:lvlJc w:val="left"/>
      <w:pPr>
        <w:ind w:left="108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rFonts w:hint="default"/>
        <w:i w:val="0"/>
        <w:color w:val="2F5496" w:themeColor="accent5" w:themeShade="BF"/>
      </w:rPr>
    </w:lvl>
    <w:lvl w:ilvl="3">
      <w:start w:val="1"/>
      <w:numFmt w:val="decimal"/>
      <w:lvlText w:val="%1.%2.%3.%4"/>
      <w:lvlJc w:val="left"/>
      <w:pPr>
        <w:ind w:left="2160" w:hanging="1080"/>
      </w:pPr>
      <w:rPr>
        <w:rFonts w:hint="default"/>
        <w:i w:val="0"/>
        <w:color w:val="2F5496" w:themeColor="accent5" w:themeShade="BF"/>
      </w:rPr>
    </w:lvl>
    <w:lvl w:ilvl="4">
      <w:start w:val="1"/>
      <w:numFmt w:val="decimal"/>
      <w:lvlText w:val="%1.%2.%3.%4.%5"/>
      <w:lvlJc w:val="left"/>
      <w:pPr>
        <w:ind w:left="2520" w:hanging="1080"/>
      </w:pPr>
      <w:rPr>
        <w:rFonts w:hint="default"/>
        <w:i w:val="0"/>
        <w:color w:val="2F5496" w:themeColor="accent5" w:themeShade="BF"/>
      </w:rPr>
    </w:lvl>
    <w:lvl w:ilvl="5">
      <w:start w:val="1"/>
      <w:numFmt w:val="decimal"/>
      <w:lvlText w:val="%1.%2.%3.%4.%5.%6"/>
      <w:lvlJc w:val="left"/>
      <w:pPr>
        <w:ind w:left="3240" w:hanging="1440"/>
      </w:pPr>
      <w:rPr>
        <w:rFonts w:hint="default"/>
        <w:i w:val="0"/>
        <w:color w:val="2F5496" w:themeColor="accent5" w:themeShade="BF"/>
      </w:rPr>
    </w:lvl>
    <w:lvl w:ilvl="6">
      <w:start w:val="1"/>
      <w:numFmt w:val="decimal"/>
      <w:lvlText w:val="%1.%2.%3.%4.%5.%6.%7"/>
      <w:lvlJc w:val="left"/>
      <w:pPr>
        <w:ind w:left="3960" w:hanging="1800"/>
      </w:pPr>
      <w:rPr>
        <w:rFonts w:hint="default"/>
        <w:i w:val="0"/>
        <w:color w:val="2F5496" w:themeColor="accent5" w:themeShade="BF"/>
      </w:rPr>
    </w:lvl>
    <w:lvl w:ilvl="7">
      <w:start w:val="1"/>
      <w:numFmt w:val="decimal"/>
      <w:lvlText w:val="%1.%2.%3.%4.%5.%6.%7.%8"/>
      <w:lvlJc w:val="left"/>
      <w:pPr>
        <w:ind w:left="4320" w:hanging="1800"/>
      </w:pPr>
      <w:rPr>
        <w:rFonts w:hint="default"/>
        <w:i w:val="0"/>
        <w:color w:val="2F5496" w:themeColor="accent5" w:themeShade="BF"/>
      </w:rPr>
    </w:lvl>
    <w:lvl w:ilvl="8">
      <w:start w:val="1"/>
      <w:numFmt w:val="decimal"/>
      <w:lvlText w:val="%1.%2.%3.%4.%5.%6.%7.%8.%9"/>
      <w:lvlJc w:val="left"/>
      <w:pPr>
        <w:ind w:left="5040" w:hanging="2160"/>
      </w:pPr>
      <w:rPr>
        <w:rFonts w:hint="default"/>
        <w:i w:val="0"/>
        <w:color w:val="2F5496" w:themeColor="accent5" w:themeShade="BF"/>
      </w:rPr>
    </w:lvl>
  </w:abstractNum>
  <w:abstractNum w:abstractNumId="6" w15:restartNumberingAfterBreak="0">
    <w:nsid w:val="3CAF4C3E"/>
    <w:multiLevelType w:val="hybridMultilevel"/>
    <w:tmpl w:val="57DC1AA8"/>
    <w:lvl w:ilvl="0" w:tplc="7194A03A">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E80026F"/>
    <w:multiLevelType w:val="multilevel"/>
    <w:tmpl w:val="1EEE1B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4E600FE"/>
    <w:multiLevelType w:val="multilevel"/>
    <w:tmpl w:val="4AB8F646"/>
    <w:lvl w:ilvl="0">
      <w:start w:val="1"/>
      <w:numFmt w:val="bullet"/>
      <w:lvlText w:val=""/>
      <w:lvlJc w:val="left"/>
      <w:pPr>
        <w:ind w:left="360" w:hanging="360"/>
      </w:pPr>
      <w:rPr>
        <w:rFonts w:ascii="Symbol" w:hAnsi="Symbol"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210140"/>
    <w:multiLevelType w:val="multilevel"/>
    <w:tmpl w:val="208C22EE"/>
    <w:lvl w:ilvl="0">
      <w:start w:val="3"/>
      <w:numFmt w:val="decimal"/>
      <w:lvlText w:val="%1"/>
      <w:lvlJc w:val="left"/>
      <w:pPr>
        <w:ind w:left="360" w:hanging="360"/>
      </w:pPr>
      <w:rPr>
        <w:rFonts w:hint="default"/>
        <w:i w:val="0"/>
        <w:color w:val="00B050"/>
      </w:rPr>
    </w:lvl>
    <w:lvl w:ilvl="1">
      <w:start w:val="2"/>
      <w:numFmt w:val="decimal"/>
      <w:lvlText w:val="%1.%2"/>
      <w:lvlJc w:val="left"/>
      <w:pPr>
        <w:ind w:left="360" w:hanging="360"/>
      </w:pPr>
      <w:rPr>
        <w:rFonts w:hint="default"/>
        <w:i w:val="0"/>
        <w:color w:val="00B050"/>
      </w:rPr>
    </w:lvl>
    <w:lvl w:ilvl="2">
      <w:start w:val="1"/>
      <w:numFmt w:val="decimal"/>
      <w:lvlText w:val="%1.%2.%3"/>
      <w:lvlJc w:val="left"/>
      <w:pPr>
        <w:ind w:left="720" w:hanging="720"/>
      </w:pPr>
      <w:rPr>
        <w:rFonts w:hint="default"/>
        <w:i w:val="0"/>
        <w:color w:val="00B050"/>
      </w:rPr>
    </w:lvl>
    <w:lvl w:ilvl="3">
      <w:start w:val="1"/>
      <w:numFmt w:val="decimal"/>
      <w:lvlText w:val="%1.%2.%3.%4"/>
      <w:lvlJc w:val="left"/>
      <w:pPr>
        <w:ind w:left="1080" w:hanging="1080"/>
      </w:pPr>
      <w:rPr>
        <w:rFonts w:hint="default"/>
        <w:i w:val="0"/>
        <w:color w:val="00B050"/>
      </w:rPr>
    </w:lvl>
    <w:lvl w:ilvl="4">
      <w:start w:val="1"/>
      <w:numFmt w:val="decimal"/>
      <w:lvlText w:val="%1.%2.%3.%4.%5"/>
      <w:lvlJc w:val="left"/>
      <w:pPr>
        <w:ind w:left="1080" w:hanging="1080"/>
      </w:pPr>
      <w:rPr>
        <w:rFonts w:hint="default"/>
        <w:i w:val="0"/>
        <w:color w:val="00B050"/>
      </w:rPr>
    </w:lvl>
    <w:lvl w:ilvl="5">
      <w:start w:val="1"/>
      <w:numFmt w:val="decimal"/>
      <w:lvlText w:val="%1.%2.%3.%4.%5.%6"/>
      <w:lvlJc w:val="left"/>
      <w:pPr>
        <w:ind w:left="1440" w:hanging="1440"/>
      </w:pPr>
      <w:rPr>
        <w:rFonts w:hint="default"/>
        <w:i w:val="0"/>
        <w:color w:val="00B050"/>
      </w:rPr>
    </w:lvl>
    <w:lvl w:ilvl="6">
      <w:start w:val="1"/>
      <w:numFmt w:val="decimal"/>
      <w:lvlText w:val="%1.%2.%3.%4.%5.%6.%7"/>
      <w:lvlJc w:val="left"/>
      <w:pPr>
        <w:ind w:left="1440" w:hanging="1440"/>
      </w:pPr>
      <w:rPr>
        <w:rFonts w:hint="default"/>
        <w:i w:val="0"/>
        <w:color w:val="00B050"/>
      </w:rPr>
    </w:lvl>
    <w:lvl w:ilvl="7">
      <w:start w:val="1"/>
      <w:numFmt w:val="decimal"/>
      <w:lvlText w:val="%1.%2.%3.%4.%5.%6.%7.%8"/>
      <w:lvlJc w:val="left"/>
      <w:pPr>
        <w:ind w:left="1800" w:hanging="1800"/>
      </w:pPr>
      <w:rPr>
        <w:rFonts w:hint="default"/>
        <w:i w:val="0"/>
        <w:color w:val="00B050"/>
      </w:rPr>
    </w:lvl>
    <w:lvl w:ilvl="8">
      <w:start w:val="1"/>
      <w:numFmt w:val="decimal"/>
      <w:lvlText w:val="%1.%2.%3.%4.%5.%6.%7.%8.%9"/>
      <w:lvlJc w:val="left"/>
      <w:pPr>
        <w:ind w:left="1800" w:hanging="1800"/>
      </w:pPr>
      <w:rPr>
        <w:rFonts w:hint="default"/>
        <w:i w:val="0"/>
        <w:color w:val="00B050"/>
      </w:rPr>
    </w:lvl>
  </w:abstractNum>
  <w:abstractNum w:abstractNumId="10" w15:restartNumberingAfterBreak="0">
    <w:nsid w:val="5A7801DE"/>
    <w:multiLevelType w:val="multilevel"/>
    <w:tmpl w:val="3A9CFD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DA9576E"/>
    <w:multiLevelType w:val="multilevel"/>
    <w:tmpl w:val="9E3A85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6FE6A44"/>
    <w:multiLevelType w:val="multilevel"/>
    <w:tmpl w:val="5636E6A0"/>
    <w:lvl w:ilvl="0">
      <w:start w:val="1"/>
      <w:numFmt w:val="decimal"/>
      <w:lvlText w:val="Article %1"/>
      <w:lvlJc w:val="left"/>
      <w:pPr>
        <w:ind w:left="360" w:hanging="360"/>
      </w:pPr>
      <w:rPr>
        <w:rFonts w:hint="default"/>
        <w:sz w:val="24"/>
        <w:szCs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8DD770D"/>
    <w:multiLevelType w:val="hybridMultilevel"/>
    <w:tmpl w:val="CB2CCF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AA760F"/>
    <w:multiLevelType w:val="multilevel"/>
    <w:tmpl w:val="CD6AE83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0"/>
  </w:num>
  <w:num w:numId="3">
    <w:abstractNumId w:val="7"/>
  </w:num>
  <w:num w:numId="4">
    <w:abstractNumId w:val="12"/>
  </w:num>
  <w:num w:numId="5">
    <w:abstractNumId w:val="12"/>
  </w:num>
  <w:num w:numId="6">
    <w:abstractNumId w:val="0"/>
  </w:num>
  <w:num w:numId="7">
    <w:abstractNumId w:val="0"/>
  </w:num>
  <w:num w:numId="8">
    <w:abstractNumId w:val="4"/>
  </w:num>
  <w:num w:numId="9">
    <w:abstractNumId w:val="4"/>
  </w:num>
  <w:num w:numId="10">
    <w:abstractNumId w:val="4"/>
  </w:num>
  <w:num w:numId="11">
    <w:abstractNumId w:val="0"/>
  </w:num>
  <w:num w:numId="12">
    <w:abstractNumId w:val="0"/>
  </w:num>
  <w:num w:numId="13">
    <w:abstractNumId w:val="10"/>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0"/>
  </w:num>
  <w:num w:numId="18">
    <w:abstractNumId w:val="0"/>
  </w:num>
  <w:num w:numId="19">
    <w:abstractNumId w:val="13"/>
  </w:num>
  <w:num w:numId="20">
    <w:abstractNumId w:val="1"/>
  </w:num>
  <w:num w:numId="21">
    <w:abstractNumId w:val="6"/>
  </w:num>
  <w:num w:numId="22">
    <w:abstractNumId w:val="8"/>
  </w:num>
  <w:num w:numId="23">
    <w:abstractNumId w:val="9"/>
  </w:num>
  <w:num w:numId="24">
    <w:abstractNumId w:val="14"/>
  </w:num>
  <w:num w:numId="25">
    <w:abstractNumId w:val="2"/>
  </w:num>
  <w:num w:numId="26">
    <w:abstractNumId w:val="3"/>
  </w:num>
  <w:num w:numId="27">
    <w:abstractNumId w:val="5"/>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87C"/>
    <w:rsid w:val="00037B27"/>
    <w:rsid w:val="000B6697"/>
    <w:rsid w:val="000D56D8"/>
    <w:rsid w:val="001169CE"/>
    <w:rsid w:val="001468F7"/>
    <w:rsid w:val="001B7611"/>
    <w:rsid w:val="001D149F"/>
    <w:rsid w:val="001F4819"/>
    <w:rsid w:val="00214CFE"/>
    <w:rsid w:val="00265D11"/>
    <w:rsid w:val="002807B1"/>
    <w:rsid w:val="00294C1B"/>
    <w:rsid w:val="002B049A"/>
    <w:rsid w:val="002F522B"/>
    <w:rsid w:val="003B1C78"/>
    <w:rsid w:val="003B7A3C"/>
    <w:rsid w:val="003C6C0D"/>
    <w:rsid w:val="003F3079"/>
    <w:rsid w:val="0043287C"/>
    <w:rsid w:val="00447C46"/>
    <w:rsid w:val="004A4258"/>
    <w:rsid w:val="004C2F35"/>
    <w:rsid w:val="005240C3"/>
    <w:rsid w:val="005819AC"/>
    <w:rsid w:val="005B6012"/>
    <w:rsid w:val="0067381D"/>
    <w:rsid w:val="00691BA8"/>
    <w:rsid w:val="006A3BAF"/>
    <w:rsid w:val="007304A7"/>
    <w:rsid w:val="00782DD5"/>
    <w:rsid w:val="007D13BC"/>
    <w:rsid w:val="007D283A"/>
    <w:rsid w:val="007D67C9"/>
    <w:rsid w:val="007E6663"/>
    <w:rsid w:val="0085468E"/>
    <w:rsid w:val="00864BFD"/>
    <w:rsid w:val="008A0A3A"/>
    <w:rsid w:val="008A66FD"/>
    <w:rsid w:val="008B5ECE"/>
    <w:rsid w:val="008C2EC9"/>
    <w:rsid w:val="008D0A0F"/>
    <w:rsid w:val="008D1045"/>
    <w:rsid w:val="008F287A"/>
    <w:rsid w:val="0098320D"/>
    <w:rsid w:val="00984E55"/>
    <w:rsid w:val="009871E2"/>
    <w:rsid w:val="00995675"/>
    <w:rsid w:val="009D4B53"/>
    <w:rsid w:val="00A01630"/>
    <w:rsid w:val="00A45343"/>
    <w:rsid w:val="00A77FFE"/>
    <w:rsid w:val="00B03453"/>
    <w:rsid w:val="00B45CD2"/>
    <w:rsid w:val="00B60922"/>
    <w:rsid w:val="00B708F0"/>
    <w:rsid w:val="00B84AFB"/>
    <w:rsid w:val="00C17545"/>
    <w:rsid w:val="00CB57FA"/>
    <w:rsid w:val="00CF2A94"/>
    <w:rsid w:val="00D938AC"/>
    <w:rsid w:val="00E06B0C"/>
    <w:rsid w:val="00E15378"/>
    <w:rsid w:val="00E42CD7"/>
    <w:rsid w:val="00E5143A"/>
    <w:rsid w:val="00E743A9"/>
    <w:rsid w:val="00E85685"/>
    <w:rsid w:val="00F539BB"/>
    <w:rsid w:val="00F66E9B"/>
    <w:rsid w:val="00F9276B"/>
    <w:rsid w:val="00FD4F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50D1F"/>
  <w15:chartTrackingRefBased/>
  <w15:docId w15:val="{F94551FD-9032-41C3-8DD0-9A15FC4F3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0A3A"/>
    <w:pPr>
      <w:spacing w:after="0" w:line="240" w:lineRule="auto"/>
    </w:pPr>
    <w:rPr>
      <w:rFonts w:ascii="Arial" w:hAnsi="Arial" w:cs="Times New Roman"/>
    </w:rPr>
  </w:style>
  <w:style w:type="paragraph" w:styleId="Titre1">
    <w:name w:val="heading 1"/>
    <w:basedOn w:val="Titre"/>
    <w:next w:val="Normal"/>
    <w:link w:val="Titre1Car"/>
    <w:qFormat/>
    <w:rsid w:val="001D149F"/>
    <w:pPr>
      <w:keepNext/>
      <w:spacing w:after="60"/>
      <w:jc w:val="both"/>
      <w:outlineLvl w:val="0"/>
    </w:pPr>
    <w:rPr>
      <w:rFonts w:eastAsia="Times New Roman"/>
      <w:kern w:val="28"/>
      <w:sz w:val="26"/>
      <w:szCs w:val="20"/>
      <w:lang w:eastAsia="fr-FR"/>
    </w:rPr>
  </w:style>
  <w:style w:type="paragraph" w:styleId="Titre2">
    <w:name w:val="heading 2"/>
    <w:basedOn w:val="Titre1"/>
    <w:next w:val="Corpsdetexte"/>
    <w:link w:val="Titre2Car"/>
    <w:autoRedefine/>
    <w:qFormat/>
    <w:rsid w:val="00A77FFE"/>
    <w:pPr>
      <w:numPr>
        <w:ilvl w:val="1"/>
        <w:numId w:val="27"/>
      </w:numPr>
      <w:tabs>
        <w:tab w:val="left" w:pos="709"/>
      </w:tabs>
      <w:outlineLvl w:val="1"/>
    </w:pPr>
    <w:rPr>
      <w:szCs w:val="24"/>
    </w:rPr>
  </w:style>
  <w:style w:type="paragraph" w:styleId="Titre3">
    <w:name w:val="heading 3"/>
    <w:basedOn w:val="Normal"/>
    <w:next w:val="Normal"/>
    <w:link w:val="Titre3Car"/>
    <w:autoRedefine/>
    <w:uiPriority w:val="1"/>
    <w:qFormat/>
    <w:rsid w:val="00E85685"/>
    <w:pPr>
      <w:keepNext/>
      <w:spacing w:before="240" w:after="60"/>
      <w:ind w:left="567" w:hanging="567"/>
      <w:outlineLvl w:val="2"/>
    </w:pPr>
    <w:rPr>
      <w:rFonts w:eastAsia="Arial"/>
      <w:color w:val="00B050"/>
      <w:u w:val="single"/>
    </w:rPr>
  </w:style>
  <w:style w:type="paragraph" w:styleId="Titre4">
    <w:name w:val="heading 4"/>
    <w:basedOn w:val="Normal"/>
    <w:next w:val="Normal"/>
    <w:link w:val="Titre4Car"/>
    <w:autoRedefine/>
    <w:qFormat/>
    <w:rsid w:val="001169CE"/>
    <w:pPr>
      <w:keepNext/>
      <w:numPr>
        <w:ilvl w:val="3"/>
        <w:numId w:val="18"/>
      </w:numPr>
      <w:spacing w:before="240" w:after="60"/>
      <w:outlineLvl w:val="3"/>
    </w:pPr>
    <w:rPr>
      <w:b/>
      <w:i/>
      <w:color w:val="00B05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sid w:val="00A77FFE"/>
    <w:rPr>
      <w:rFonts w:ascii="Arial" w:eastAsia="Times New Roman" w:hAnsi="Arial" w:cs="Times New Roman"/>
      <w:b/>
      <w:color w:val="2F5496" w:themeColor="accent5" w:themeShade="BF"/>
      <w:kern w:val="28"/>
      <w:sz w:val="26"/>
      <w:szCs w:val="24"/>
      <w:lang w:eastAsia="fr-FR"/>
    </w:rPr>
  </w:style>
  <w:style w:type="character" w:customStyle="1" w:styleId="Titre1Car">
    <w:name w:val="Titre 1 Car"/>
    <w:link w:val="Titre1"/>
    <w:rsid w:val="001D149F"/>
    <w:rPr>
      <w:rFonts w:ascii="Calibri" w:eastAsia="Times New Roman" w:hAnsi="Calibri" w:cs="Times New Roman"/>
      <w:b/>
      <w:color w:val="00B050"/>
      <w:kern w:val="28"/>
      <w:sz w:val="26"/>
      <w:szCs w:val="20"/>
      <w:lang w:eastAsia="fr-FR"/>
    </w:rPr>
  </w:style>
  <w:style w:type="paragraph" w:styleId="Corpsdetexte">
    <w:name w:val="Body Text"/>
    <w:basedOn w:val="Normal"/>
    <w:link w:val="CorpsdetexteCar"/>
    <w:uiPriority w:val="99"/>
    <w:semiHidden/>
    <w:unhideWhenUsed/>
    <w:rsid w:val="003C6C0D"/>
  </w:style>
  <w:style w:type="character" w:customStyle="1" w:styleId="CorpsdetexteCar">
    <w:name w:val="Corps de texte Car"/>
    <w:basedOn w:val="Policepardfaut"/>
    <w:link w:val="Corpsdetexte"/>
    <w:uiPriority w:val="99"/>
    <w:semiHidden/>
    <w:rsid w:val="003C6C0D"/>
  </w:style>
  <w:style w:type="character" w:customStyle="1" w:styleId="Titre3Car">
    <w:name w:val="Titre 3 Car"/>
    <w:link w:val="Titre3"/>
    <w:uiPriority w:val="1"/>
    <w:rsid w:val="00E85685"/>
    <w:rPr>
      <w:rFonts w:ascii="Calibri" w:eastAsia="Arial" w:hAnsi="Calibri" w:cs="Times New Roman"/>
      <w:color w:val="00B050"/>
      <w:sz w:val="24"/>
      <w:szCs w:val="20"/>
      <w:u w:val="single"/>
      <w:lang w:eastAsia="fr-FR"/>
    </w:rPr>
  </w:style>
  <w:style w:type="paragraph" w:styleId="Titre">
    <w:name w:val="Title"/>
    <w:basedOn w:val="Normal"/>
    <w:next w:val="Titre1"/>
    <w:link w:val="TitreCar"/>
    <w:autoRedefine/>
    <w:qFormat/>
    <w:rsid w:val="00A77FFE"/>
    <w:pPr>
      <w:tabs>
        <w:tab w:val="left" w:pos="3000"/>
      </w:tabs>
      <w:spacing w:before="240" w:after="240"/>
    </w:pPr>
    <w:rPr>
      <w:b/>
      <w:color w:val="2F5496" w:themeColor="accent5" w:themeShade="BF"/>
      <w:sz w:val="28"/>
      <w:szCs w:val="24"/>
    </w:rPr>
  </w:style>
  <w:style w:type="character" w:customStyle="1" w:styleId="TitreCar">
    <w:name w:val="Titre Car"/>
    <w:link w:val="Titre"/>
    <w:rsid w:val="00A77FFE"/>
    <w:rPr>
      <w:rFonts w:ascii="Arial" w:hAnsi="Arial" w:cs="Times New Roman"/>
      <w:b/>
      <w:color w:val="2F5496" w:themeColor="accent5" w:themeShade="BF"/>
      <w:sz w:val="28"/>
      <w:szCs w:val="24"/>
    </w:rPr>
  </w:style>
  <w:style w:type="character" w:customStyle="1" w:styleId="Titre4Car">
    <w:name w:val="Titre 4 Car"/>
    <w:basedOn w:val="Policepardfaut"/>
    <w:link w:val="Titre4"/>
    <w:rsid w:val="005819AC"/>
    <w:rPr>
      <w:rFonts w:ascii="Calibri" w:hAnsi="Calibri" w:cs="Times New Roman"/>
      <w:b/>
      <w:i/>
      <w:color w:val="00B050"/>
      <w:szCs w:val="20"/>
      <w:lang w:eastAsia="fr-FR"/>
    </w:rPr>
  </w:style>
  <w:style w:type="paragraph" w:styleId="Pieddepage">
    <w:name w:val="footer"/>
    <w:basedOn w:val="Normal"/>
    <w:link w:val="PieddepageCar"/>
    <w:uiPriority w:val="99"/>
    <w:unhideWhenUsed/>
    <w:rsid w:val="0043287C"/>
    <w:pPr>
      <w:tabs>
        <w:tab w:val="center" w:pos="4536"/>
        <w:tab w:val="right" w:pos="9072"/>
      </w:tabs>
    </w:pPr>
    <w:rPr>
      <w:szCs w:val="20"/>
      <w:lang w:val="x-none" w:eastAsia="x-none"/>
    </w:rPr>
  </w:style>
  <w:style w:type="character" w:customStyle="1" w:styleId="PieddepageCar">
    <w:name w:val="Pied de page Car"/>
    <w:basedOn w:val="Policepardfaut"/>
    <w:link w:val="Pieddepage"/>
    <w:uiPriority w:val="99"/>
    <w:rsid w:val="0043287C"/>
    <w:rPr>
      <w:rFonts w:ascii="Calibri" w:hAnsi="Calibri" w:cs="Times New Roman"/>
      <w:sz w:val="20"/>
      <w:szCs w:val="20"/>
      <w:lang w:val="x-none" w:eastAsia="x-none"/>
    </w:rPr>
  </w:style>
  <w:style w:type="character" w:styleId="Numrodepage">
    <w:name w:val="page number"/>
    <w:basedOn w:val="Policepardfaut"/>
    <w:semiHidden/>
    <w:rsid w:val="0043287C"/>
  </w:style>
  <w:style w:type="character" w:styleId="Lienhypertexte">
    <w:name w:val="Hyperlink"/>
    <w:uiPriority w:val="99"/>
    <w:unhideWhenUsed/>
    <w:rsid w:val="0043287C"/>
    <w:rPr>
      <w:color w:val="0000FF"/>
      <w:u w:val="single"/>
    </w:rPr>
  </w:style>
  <w:style w:type="paragraph" w:customStyle="1" w:styleId="Normal1">
    <w:name w:val="Normal1"/>
    <w:basedOn w:val="Normal"/>
    <w:rsid w:val="0043287C"/>
    <w:pPr>
      <w:keepLines/>
      <w:tabs>
        <w:tab w:val="left" w:pos="284"/>
        <w:tab w:val="left" w:pos="567"/>
        <w:tab w:val="left" w:pos="851"/>
      </w:tabs>
      <w:ind w:firstLine="284"/>
      <w:jc w:val="both"/>
    </w:pPr>
    <w:rPr>
      <w:rFonts w:eastAsia="Times New Roman"/>
      <w:szCs w:val="20"/>
      <w:lang w:eastAsia="fr-FR"/>
    </w:rPr>
  </w:style>
  <w:style w:type="paragraph" w:styleId="En-tte">
    <w:name w:val="header"/>
    <w:basedOn w:val="Normal"/>
    <w:link w:val="En-tteCar"/>
    <w:uiPriority w:val="99"/>
    <w:unhideWhenUsed/>
    <w:rsid w:val="00E42CD7"/>
    <w:pPr>
      <w:tabs>
        <w:tab w:val="center" w:pos="4536"/>
        <w:tab w:val="right" w:pos="9072"/>
      </w:tabs>
    </w:pPr>
  </w:style>
  <w:style w:type="character" w:customStyle="1" w:styleId="En-tteCar">
    <w:name w:val="En-tête Car"/>
    <w:basedOn w:val="Policepardfaut"/>
    <w:link w:val="En-tte"/>
    <w:uiPriority w:val="99"/>
    <w:rsid w:val="00E42CD7"/>
    <w:rPr>
      <w:rFonts w:ascii="Calibri" w:hAnsi="Calibri" w:cs="Times New Roman"/>
      <w:sz w:val="20"/>
    </w:rPr>
  </w:style>
  <w:style w:type="character" w:styleId="Marquedecommentaire">
    <w:name w:val="annotation reference"/>
    <w:basedOn w:val="Policepardfaut"/>
    <w:uiPriority w:val="99"/>
    <w:semiHidden/>
    <w:unhideWhenUsed/>
    <w:rsid w:val="001D149F"/>
    <w:rPr>
      <w:sz w:val="16"/>
      <w:szCs w:val="16"/>
    </w:rPr>
  </w:style>
  <w:style w:type="paragraph" w:styleId="Commentaire">
    <w:name w:val="annotation text"/>
    <w:basedOn w:val="Normal"/>
    <w:link w:val="CommentaireCar"/>
    <w:uiPriority w:val="99"/>
    <w:semiHidden/>
    <w:unhideWhenUsed/>
    <w:rsid w:val="001D149F"/>
    <w:rPr>
      <w:szCs w:val="20"/>
    </w:rPr>
  </w:style>
  <w:style w:type="character" w:customStyle="1" w:styleId="CommentaireCar">
    <w:name w:val="Commentaire Car"/>
    <w:basedOn w:val="Policepardfaut"/>
    <w:link w:val="Commentaire"/>
    <w:uiPriority w:val="99"/>
    <w:semiHidden/>
    <w:rsid w:val="001D149F"/>
    <w:rPr>
      <w:rFonts w:ascii="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1D149F"/>
    <w:rPr>
      <w:b/>
      <w:bCs/>
    </w:rPr>
  </w:style>
  <w:style w:type="character" w:customStyle="1" w:styleId="ObjetducommentaireCar">
    <w:name w:val="Objet du commentaire Car"/>
    <w:basedOn w:val="CommentaireCar"/>
    <w:link w:val="Objetducommentaire"/>
    <w:uiPriority w:val="99"/>
    <w:semiHidden/>
    <w:rsid w:val="001D149F"/>
    <w:rPr>
      <w:rFonts w:ascii="Calibri" w:hAnsi="Calibri" w:cs="Times New Roman"/>
      <w:b/>
      <w:bCs/>
      <w:sz w:val="20"/>
      <w:szCs w:val="20"/>
    </w:rPr>
  </w:style>
  <w:style w:type="paragraph" w:styleId="Textedebulles">
    <w:name w:val="Balloon Text"/>
    <w:basedOn w:val="Normal"/>
    <w:link w:val="TextedebullesCar"/>
    <w:uiPriority w:val="99"/>
    <w:semiHidden/>
    <w:unhideWhenUsed/>
    <w:rsid w:val="001D149F"/>
    <w:rPr>
      <w:rFonts w:ascii="Segoe UI" w:hAnsi="Segoe UI" w:cs="Segoe UI"/>
      <w:sz w:val="18"/>
      <w:szCs w:val="18"/>
    </w:rPr>
  </w:style>
  <w:style w:type="character" w:customStyle="1" w:styleId="TextedebullesCar">
    <w:name w:val="Texte de bulles Car"/>
    <w:basedOn w:val="Policepardfaut"/>
    <w:link w:val="Textedebulles"/>
    <w:uiPriority w:val="99"/>
    <w:semiHidden/>
    <w:rsid w:val="001D149F"/>
    <w:rPr>
      <w:rFonts w:ascii="Segoe UI" w:hAnsi="Segoe UI" w:cs="Segoe UI"/>
      <w:sz w:val="18"/>
      <w:szCs w:val="18"/>
    </w:rPr>
  </w:style>
  <w:style w:type="paragraph" w:styleId="Paragraphedeliste">
    <w:name w:val="List Paragraph"/>
    <w:basedOn w:val="Normal"/>
    <w:uiPriority w:val="34"/>
    <w:qFormat/>
    <w:rsid w:val="001D14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41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declaration-candida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Pages>
  <Words>1370</Words>
  <Characters>7541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CARPENTIER Sabine</dc:creator>
  <cp:keywords/>
  <dc:description/>
  <cp:lastModifiedBy>emmanuelle FERRON</cp:lastModifiedBy>
  <cp:revision>26</cp:revision>
  <cp:lastPrinted>2019-05-27T15:01:00Z</cp:lastPrinted>
  <dcterms:created xsi:type="dcterms:W3CDTF">2019-05-29T12:09:00Z</dcterms:created>
  <dcterms:modified xsi:type="dcterms:W3CDTF">2025-02-24T10:46:00Z</dcterms:modified>
</cp:coreProperties>
</file>