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565"/>
        <w:tblW w:w="9579" w:type="dxa"/>
        <w:tblLook w:val="04A0" w:firstRow="1" w:lastRow="0" w:firstColumn="1" w:lastColumn="0" w:noHBand="0" w:noVBand="1"/>
      </w:tblPr>
      <w:tblGrid>
        <w:gridCol w:w="4428"/>
        <w:gridCol w:w="5151"/>
      </w:tblGrid>
      <w:tr w:rsidR="007078F8" w:rsidRPr="00BE5FE3" w14:paraId="382EBC8C" w14:textId="77777777" w:rsidTr="00050877">
        <w:trPr>
          <w:trHeight w:val="1249"/>
        </w:trPr>
        <w:tc>
          <w:tcPr>
            <w:tcW w:w="4428" w:type="dxa"/>
            <w:shd w:val="clear" w:color="auto" w:fill="auto"/>
          </w:tcPr>
          <w:p w14:paraId="143D97C7" w14:textId="77777777" w:rsidR="007078F8" w:rsidRPr="00BE5FE3" w:rsidRDefault="00247D0D" w:rsidP="00050877">
            <w:pPr>
              <w:rPr>
                <w:b/>
                <w:szCs w:val="24"/>
              </w:rPr>
            </w:pPr>
            <w:bookmarkStart w:id="0" w:name="_GoBack"/>
            <w:bookmarkEnd w:id="0"/>
            <w:r>
              <w:rPr>
                <w:noProof/>
                <w:lang w:eastAsia="fr-FR"/>
              </w:rPr>
              <w:drawing>
                <wp:inline distT="0" distB="0" distL="0" distR="0" wp14:anchorId="79FE5C55" wp14:editId="2E292E1A">
                  <wp:extent cx="2453640" cy="716280"/>
                  <wp:effectExtent l="0" t="0" r="3810" b="762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364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1" w:type="dxa"/>
            <w:shd w:val="clear" w:color="auto" w:fill="auto"/>
          </w:tcPr>
          <w:p w14:paraId="19F4784D" w14:textId="77777777" w:rsidR="007078F8" w:rsidRPr="00BE5FE3" w:rsidRDefault="007078F8" w:rsidP="00050877">
            <w:pPr>
              <w:rPr>
                <w:szCs w:val="24"/>
              </w:rPr>
            </w:pPr>
            <w:r w:rsidRPr="00BE5FE3">
              <w:rPr>
                <w:szCs w:val="24"/>
              </w:rPr>
              <w:t>Université de Toulon</w:t>
            </w:r>
          </w:p>
          <w:p w14:paraId="52B7CEA1" w14:textId="77777777" w:rsidR="007078F8" w:rsidRPr="00BE5FE3" w:rsidRDefault="007078F8" w:rsidP="00050877">
            <w:pPr>
              <w:rPr>
                <w:bCs/>
                <w:szCs w:val="24"/>
              </w:rPr>
            </w:pPr>
            <w:r w:rsidRPr="00BE5FE3">
              <w:rPr>
                <w:bCs/>
                <w:szCs w:val="24"/>
              </w:rPr>
              <w:t xml:space="preserve">Direction des </w:t>
            </w:r>
            <w:r w:rsidR="00247D0D">
              <w:rPr>
                <w:bCs/>
                <w:szCs w:val="24"/>
              </w:rPr>
              <w:t>finances des achats et du contrôle interne</w:t>
            </w:r>
          </w:p>
          <w:p w14:paraId="707EDA37" w14:textId="77777777" w:rsidR="007078F8" w:rsidRPr="00BE5FE3" w:rsidRDefault="007078F8" w:rsidP="00050877">
            <w:pPr>
              <w:rPr>
                <w:szCs w:val="24"/>
              </w:rPr>
            </w:pPr>
            <w:r w:rsidRPr="00BE5FE3">
              <w:rPr>
                <w:szCs w:val="24"/>
              </w:rPr>
              <w:t>Pôle achat</w:t>
            </w:r>
          </w:p>
          <w:p w14:paraId="4D86671E" w14:textId="77777777" w:rsidR="007078F8" w:rsidRPr="00BE5FE3" w:rsidRDefault="007078F8" w:rsidP="00050877">
            <w:pPr>
              <w:rPr>
                <w:b/>
                <w:szCs w:val="24"/>
              </w:rPr>
            </w:pPr>
          </w:p>
        </w:tc>
      </w:tr>
    </w:tbl>
    <w:p w14:paraId="740407BF" w14:textId="77777777" w:rsidR="007078F8" w:rsidRDefault="007078F8" w:rsidP="00E30BEB">
      <w:pPr>
        <w:spacing w:after="120"/>
        <w:rPr>
          <w:b/>
          <w:sz w:val="24"/>
          <w:u w:val="single"/>
        </w:rPr>
      </w:pPr>
    </w:p>
    <w:p w14:paraId="59AA0FC3" w14:textId="77777777" w:rsidR="007078F8" w:rsidRDefault="007078F8" w:rsidP="007078F8">
      <w:pPr>
        <w:rPr>
          <w:rFonts w:asciiTheme="minorHAnsi" w:hAnsiTheme="minorHAnsi" w:cstheme="minorHAnsi"/>
          <w:b/>
          <w:caps/>
          <w:color w:val="00B050"/>
          <w:sz w:val="48"/>
          <w:szCs w:val="48"/>
        </w:rPr>
      </w:pPr>
    </w:p>
    <w:p w14:paraId="6C2BA2E6" w14:textId="77777777" w:rsidR="007078F8" w:rsidRDefault="007078F8" w:rsidP="007078F8">
      <w:pPr>
        <w:rPr>
          <w:rFonts w:asciiTheme="minorHAnsi" w:hAnsiTheme="minorHAnsi" w:cstheme="minorHAnsi"/>
          <w:b/>
          <w:caps/>
          <w:color w:val="00B050"/>
          <w:sz w:val="48"/>
          <w:szCs w:val="48"/>
        </w:rPr>
      </w:pPr>
    </w:p>
    <w:p w14:paraId="61154372" w14:textId="7195FE76" w:rsidR="007078F8" w:rsidRPr="00247D0D" w:rsidRDefault="00247D0D" w:rsidP="00247D0D">
      <w:pPr>
        <w:pStyle w:val="Titre"/>
      </w:pPr>
      <w:r w:rsidRPr="00247D0D">
        <w:t xml:space="preserve">ACCORD-CADRE </w:t>
      </w:r>
      <w:r w:rsidR="00476CC7">
        <w:t>25-09</w:t>
      </w:r>
      <w:r w:rsidR="00253012">
        <w:t xml:space="preserve"> </w:t>
      </w:r>
    </w:p>
    <w:p w14:paraId="07C949DA" w14:textId="77777777" w:rsidR="00247D0D" w:rsidRDefault="00247D0D" w:rsidP="00247D0D">
      <w:pPr>
        <w:rPr>
          <w:sz w:val="28"/>
          <w:szCs w:val="28"/>
        </w:rPr>
      </w:pPr>
    </w:p>
    <w:p w14:paraId="5022F714" w14:textId="77777777" w:rsidR="007078F8" w:rsidRPr="00476CC7" w:rsidRDefault="00247D0D" w:rsidP="008705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b/>
          <w:sz w:val="28"/>
          <w:szCs w:val="28"/>
        </w:rPr>
      </w:pPr>
      <w:r w:rsidRPr="00476CC7">
        <w:rPr>
          <w:b/>
          <w:sz w:val="28"/>
          <w:szCs w:val="28"/>
        </w:rPr>
        <w:t>Travaux d'entretien d’étanchéité et de couverture, nécessaires à la maintenance, la réparation, rénovation et réfection des bâtiments et toitures sur les campus de l'université de Toulon, en 2 lots</w:t>
      </w:r>
    </w:p>
    <w:p w14:paraId="686D8DA9" w14:textId="77777777" w:rsidR="007078F8" w:rsidRDefault="007078F8" w:rsidP="0087052A">
      <w:pPr>
        <w:spacing w:line="276" w:lineRule="auto"/>
        <w:rPr>
          <w:szCs w:val="24"/>
        </w:rPr>
      </w:pPr>
    </w:p>
    <w:p w14:paraId="007BD118" w14:textId="77777777" w:rsidR="00477972" w:rsidRDefault="00477972" w:rsidP="00AC354C">
      <w:pPr>
        <w:jc w:val="center"/>
        <w:rPr>
          <w:b/>
          <w:sz w:val="28"/>
          <w:szCs w:val="28"/>
        </w:rPr>
      </w:pPr>
    </w:p>
    <w:p w14:paraId="4DE06C9A" w14:textId="3849C0F2" w:rsidR="00247D0D" w:rsidRPr="00476CC7" w:rsidRDefault="00247D0D" w:rsidP="00AC354C">
      <w:pPr>
        <w:jc w:val="center"/>
        <w:rPr>
          <w:b/>
          <w:sz w:val="28"/>
          <w:szCs w:val="28"/>
        </w:rPr>
      </w:pPr>
      <w:r w:rsidRPr="00476CC7">
        <w:rPr>
          <w:b/>
          <w:sz w:val="28"/>
          <w:szCs w:val="28"/>
        </w:rPr>
        <w:t xml:space="preserve">Lot 2 Travaux de gros entretien </w:t>
      </w:r>
      <w:r w:rsidR="00AC354C" w:rsidRPr="00476CC7">
        <w:rPr>
          <w:b/>
          <w:sz w:val="28"/>
          <w:szCs w:val="28"/>
        </w:rPr>
        <w:t xml:space="preserve">et </w:t>
      </w:r>
      <w:r w:rsidRPr="00476CC7">
        <w:rPr>
          <w:b/>
          <w:sz w:val="28"/>
          <w:szCs w:val="28"/>
        </w:rPr>
        <w:t>de réfection d’étanchéité sur bâtiments et toitures</w:t>
      </w:r>
    </w:p>
    <w:p w14:paraId="35B3327A" w14:textId="77777777" w:rsidR="00247D0D" w:rsidRPr="00247D0D" w:rsidRDefault="00247D0D" w:rsidP="00247D0D">
      <w:pPr>
        <w:rPr>
          <w:sz w:val="28"/>
          <w:szCs w:val="28"/>
        </w:rPr>
      </w:pPr>
    </w:p>
    <w:p w14:paraId="36A446B1" w14:textId="77777777" w:rsidR="007078F8" w:rsidRPr="00830743" w:rsidRDefault="007078F8" w:rsidP="007078F8">
      <w:pPr>
        <w:rPr>
          <w:szCs w:val="24"/>
        </w:rPr>
      </w:pPr>
    </w:p>
    <w:p w14:paraId="5738BC02" w14:textId="77777777" w:rsidR="007078F8" w:rsidRPr="007078F8" w:rsidRDefault="007078F8" w:rsidP="0087052A">
      <w:pPr>
        <w:pStyle w:val="Titre"/>
        <w:spacing w:line="276" w:lineRule="auto"/>
      </w:pPr>
      <w:r w:rsidRPr="007078F8">
        <w:t xml:space="preserve">SCENARIO POUR MISE EN CONCURRENCE DE L’ACCORD-CADRE </w:t>
      </w:r>
      <w:r>
        <w:t xml:space="preserve">ET </w:t>
      </w:r>
      <w:r w:rsidRPr="007078F8">
        <w:t>VALANT MARCHÉ SUBSÉQUENT N°1</w:t>
      </w:r>
    </w:p>
    <w:p w14:paraId="36916C0C" w14:textId="77777777" w:rsidR="007078F8" w:rsidRDefault="007078F8" w:rsidP="007078F8">
      <w:pPr>
        <w:jc w:val="center"/>
        <w:rPr>
          <w:b/>
          <w:color w:val="00B050"/>
          <w:sz w:val="36"/>
          <w:szCs w:val="36"/>
          <w:u w:val="single"/>
        </w:rPr>
      </w:pPr>
    </w:p>
    <w:p w14:paraId="03EAE19A" w14:textId="77777777" w:rsidR="007078F8" w:rsidRDefault="007078F8" w:rsidP="007078F8">
      <w:pPr>
        <w:jc w:val="center"/>
        <w:rPr>
          <w:b/>
          <w:color w:val="00B050"/>
          <w:sz w:val="36"/>
          <w:szCs w:val="36"/>
          <w:u w:val="single"/>
        </w:rPr>
      </w:pPr>
    </w:p>
    <w:p w14:paraId="64DD913B" w14:textId="77777777" w:rsidR="007078F8" w:rsidRDefault="007078F8">
      <w:pPr>
        <w:spacing w:after="160" w:line="259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14:paraId="23197ECB" w14:textId="77777777" w:rsidR="00A0408B" w:rsidRPr="000E0F02" w:rsidRDefault="00A0408B" w:rsidP="00A0408B">
      <w:pPr>
        <w:spacing w:after="120"/>
        <w:rPr>
          <w:b/>
          <w:sz w:val="24"/>
        </w:rPr>
      </w:pPr>
      <w:r w:rsidRPr="000E0F02">
        <w:rPr>
          <w:b/>
          <w:sz w:val="24"/>
          <w:u w:val="single"/>
        </w:rPr>
        <w:lastRenderedPageBreak/>
        <w:t>A</w:t>
      </w:r>
      <w:r w:rsidRPr="00E13462">
        <w:rPr>
          <w:b/>
          <w:sz w:val="24"/>
          <w:u w:val="single"/>
        </w:rPr>
        <w:t>/ Contexte</w:t>
      </w:r>
      <w:r w:rsidRPr="00E13462">
        <w:rPr>
          <w:b/>
          <w:sz w:val="24"/>
        </w:rPr>
        <w:t> :</w:t>
      </w:r>
    </w:p>
    <w:p w14:paraId="2421FCFA" w14:textId="77777777" w:rsidR="00A0408B" w:rsidRDefault="00A0408B" w:rsidP="00A0408B">
      <w:pPr>
        <w:rPr>
          <w:szCs w:val="24"/>
        </w:rPr>
      </w:pPr>
    </w:p>
    <w:p w14:paraId="55BC111E" w14:textId="77777777" w:rsidR="00E13462" w:rsidRPr="001C3714" w:rsidRDefault="00E13462" w:rsidP="00E13462">
      <w:pPr>
        <w:rPr>
          <w:sz w:val="24"/>
          <w:szCs w:val="24"/>
        </w:rPr>
      </w:pPr>
      <w:r w:rsidRPr="001C3714">
        <w:rPr>
          <w:sz w:val="24"/>
          <w:szCs w:val="24"/>
        </w:rPr>
        <w:t>L’université de Toulon souhaite réaliser une réfection totale de la toiture du bâtiment S situé</w:t>
      </w:r>
      <w:r>
        <w:rPr>
          <w:sz w:val="24"/>
          <w:szCs w:val="24"/>
        </w:rPr>
        <w:t xml:space="preserve"> s</w:t>
      </w:r>
      <w:r w:rsidRPr="001C3714">
        <w:rPr>
          <w:sz w:val="24"/>
          <w:szCs w:val="24"/>
        </w:rPr>
        <w:t>ur le site de la Garde.</w:t>
      </w:r>
    </w:p>
    <w:p w14:paraId="35658DFE" w14:textId="77777777" w:rsidR="00A0408B" w:rsidRPr="00243D1D" w:rsidRDefault="00A0408B" w:rsidP="00A0408B">
      <w:pPr>
        <w:rPr>
          <w:b/>
          <w:i/>
          <w:color w:val="1F3864"/>
          <w:szCs w:val="24"/>
        </w:rPr>
      </w:pPr>
    </w:p>
    <w:p w14:paraId="14051135" w14:textId="77777777" w:rsidR="00A0408B" w:rsidRDefault="00A0408B" w:rsidP="00A0408B">
      <w:pPr>
        <w:spacing w:after="120"/>
        <w:rPr>
          <w:b/>
          <w:sz w:val="24"/>
        </w:rPr>
      </w:pPr>
      <w:r w:rsidRPr="000E0F02">
        <w:rPr>
          <w:b/>
          <w:sz w:val="24"/>
          <w:u w:val="single"/>
        </w:rPr>
        <w:t>B/ Description du besoin </w:t>
      </w:r>
      <w:r w:rsidRPr="000E0F02">
        <w:rPr>
          <w:b/>
          <w:sz w:val="24"/>
        </w:rPr>
        <w:t>:</w:t>
      </w:r>
    </w:p>
    <w:p w14:paraId="2171E01E" w14:textId="77777777" w:rsidR="00A0408B" w:rsidRDefault="00A0408B" w:rsidP="00A0408B">
      <w:pPr>
        <w:spacing w:after="120"/>
        <w:rPr>
          <w:b/>
          <w:sz w:val="24"/>
        </w:rPr>
      </w:pPr>
    </w:p>
    <w:p w14:paraId="770D8E3B" w14:textId="6A13E1C0" w:rsidR="00A0408B" w:rsidRPr="00E13462" w:rsidRDefault="00E13462" w:rsidP="005E1216">
      <w:pPr>
        <w:jc w:val="both"/>
      </w:pPr>
      <w:r w:rsidRPr="00A718D2">
        <w:rPr>
          <w:sz w:val="24"/>
          <w:szCs w:val="24"/>
        </w:rPr>
        <w:t>Ces travaux comprennent une réfection complète des terrasses du bâtiment S</w:t>
      </w:r>
      <w:r w:rsidR="005E1216">
        <w:rPr>
          <w:sz w:val="24"/>
          <w:szCs w:val="24"/>
        </w:rPr>
        <w:t xml:space="preserve"> </w:t>
      </w:r>
      <w:r w:rsidRPr="00A718D2">
        <w:rPr>
          <w:sz w:val="24"/>
          <w:szCs w:val="24"/>
        </w:rPr>
        <w:t>(DPST+IFPVPS) ce dernier a été construit au début des années 1990 avec un ajout d’une annexe contiguës. Depuis sa construction aucune rénovation lourde n’a été effectuée</w:t>
      </w:r>
      <w:r w:rsidRPr="00A718D2">
        <w:t>.</w:t>
      </w:r>
      <w:r>
        <w:t xml:space="preserve">   </w:t>
      </w:r>
    </w:p>
    <w:p w14:paraId="32A93C9F" w14:textId="77777777" w:rsidR="00A0408B" w:rsidRDefault="00A0408B" w:rsidP="00A0408B">
      <w:pPr>
        <w:spacing w:after="120"/>
        <w:rPr>
          <w:b/>
          <w:sz w:val="24"/>
          <w:u w:val="single"/>
        </w:rPr>
      </w:pPr>
    </w:p>
    <w:p w14:paraId="55393C12" w14:textId="77777777" w:rsidR="00A0408B" w:rsidRPr="000E0F02" w:rsidRDefault="00A0408B" w:rsidP="00A0408B">
      <w:pPr>
        <w:spacing w:after="120"/>
        <w:rPr>
          <w:b/>
          <w:sz w:val="24"/>
        </w:rPr>
      </w:pPr>
      <w:r w:rsidRPr="000E0F02">
        <w:rPr>
          <w:b/>
          <w:sz w:val="24"/>
          <w:u w:val="single"/>
        </w:rPr>
        <w:t>C/ Prescriptions techniques</w:t>
      </w:r>
      <w:r>
        <w:rPr>
          <w:b/>
          <w:sz w:val="24"/>
          <w:u w:val="single"/>
        </w:rPr>
        <w:t xml:space="preserve"> et plans :</w:t>
      </w:r>
    </w:p>
    <w:p w14:paraId="0FC263FF" w14:textId="77777777" w:rsidR="00A0408B" w:rsidRDefault="00A0408B" w:rsidP="00A0408B">
      <w:pPr>
        <w:spacing w:before="60"/>
      </w:pPr>
    </w:p>
    <w:p w14:paraId="4EC0372D" w14:textId="41243D48" w:rsidR="00E13462" w:rsidRPr="001C3714" w:rsidRDefault="00E13462" w:rsidP="00CF7110">
      <w:pPr>
        <w:jc w:val="both"/>
        <w:rPr>
          <w:sz w:val="24"/>
          <w:szCs w:val="24"/>
        </w:rPr>
      </w:pPr>
      <w:r w:rsidRPr="001C3714">
        <w:rPr>
          <w:sz w:val="24"/>
          <w:szCs w:val="24"/>
        </w:rPr>
        <w:t>Les travaux faisant l’objet de ce</w:t>
      </w:r>
      <w:r w:rsidR="003A7734">
        <w:rPr>
          <w:sz w:val="24"/>
          <w:szCs w:val="24"/>
        </w:rPr>
        <w:t xml:space="preserve"> scenario</w:t>
      </w:r>
      <w:r w:rsidRPr="001C3714">
        <w:rPr>
          <w:sz w:val="24"/>
          <w:szCs w:val="24"/>
        </w:rPr>
        <w:t xml:space="preserve"> concernent les prestations d’étanchéité nécessaire au bon fonctionnement du bâtiment.</w:t>
      </w:r>
    </w:p>
    <w:p w14:paraId="02E58307" w14:textId="7393A4AF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Il est rappelé que l’entreprise devra prévoir à sa charge tous les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travaux nécessaires à une parfaite exécution de l’ensemble des ouvrages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concernant ses prestations.</w:t>
      </w:r>
    </w:p>
    <w:p w14:paraId="37C2C159" w14:textId="77777777" w:rsidR="00B97C67" w:rsidRDefault="00B97C67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6FE15C31" w14:textId="3E39501A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Ces travaux comprendront l’intégralité des ouvrages et devront assurer le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complet et parfait achèvement conformément aux règles de l’art.</w:t>
      </w:r>
    </w:p>
    <w:p w14:paraId="66204286" w14:textId="77777777" w:rsidR="00B97C67" w:rsidRDefault="00B97C67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53ABC8B1" w14:textId="45804D3F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La liste et la description des travaux, objet du présent document, ne sont pas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limitatives.</w:t>
      </w:r>
    </w:p>
    <w:p w14:paraId="58BA11E2" w14:textId="039B7E7F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L'entrepreneur assurera et comprendra dans son prix global et forfaitaire, les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travaux complémentaires nécessaires au parfait achèvement de ses prestations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et notamment (cette liste n'étant pas exhaustive):</w:t>
      </w:r>
    </w:p>
    <w:p w14:paraId="23D9F58D" w14:textId="4EDFA5E8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- les études et détails d'exécution des ouvrages, notamment plans de détails</w:t>
      </w:r>
      <w:r w:rsidR="00B97C67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des relevés et des joints de dilatation,</w:t>
      </w:r>
    </w:p>
    <w:p w14:paraId="570304AA" w14:textId="50D95B11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- la fourniture des matières, matériels et matériaux, entrant dans la composition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de l'ouvrage,</w:t>
      </w:r>
    </w:p>
    <w:p w14:paraId="30778176" w14:textId="0FD1F571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 xml:space="preserve">- la mise en </w:t>
      </w:r>
      <w:proofErr w:type="spellStart"/>
      <w:r w:rsidRPr="001C3714">
        <w:rPr>
          <w:rFonts w:cs="Arial"/>
          <w:sz w:val="24"/>
          <w:szCs w:val="24"/>
        </w:rPr>
        <w:t>oeuvre</w:t>
      </w:r>
      <w:proofErr w:type="spellEnd"/>
      <w:r w:rsidRPr="001C3714">
        <w:rPr>
          <w:rFonts w:cs="Arial"/>
          <w:sz w:val="24"/>
          <w:szCs w:val="24"/>
        </w:rPr>
        <w:t xml:space="preserve"> de ceux-ci conformément aux plans, règlements en vigueur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et règle de l'Art,</w:t>
      </w:r>
    </w:p>
    <w:p w14:paraId="02AEF761" w14:textId="12131615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- les chargements, transports et déchargements à pied d'œuvre de tous les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matériels et matériaux utiles ou nécessaires,</w:t>
      </w:r>
    </w:p>
    <w:p w14:paraId="13F8F7B0" w14:textId="74ECA79E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- la fourniture et la mise en œuvre de tous accessoires nécessaires à ses travaux</w:t>
      </w:r>
      <w:r w:rsidR="00B97C67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(échafaudage, engins de levage, protection, etc.) ainsi que leurs</w:t>
      </w:r>
      <w:r w:rsidR="00CF7110">
        <w:rPr>
          <w:rFonts w:cs="Arial"/>
          <w:sz w:val="24"/>
          <w:szCs w:val="24"/>
        </w:rPr>
        <w:t xml:space="preserve"> </w:t>
      </w:r>
      <w:r w:rsidRPr="001C3714">
        <w:rPr>
          <w:rFonts w:cs="Arial"/>
          <w:sz w:val="24"/>
          <w:szCs w:val="24"/>
        </w:rPr>
        <w:t>démontages et repliement.</w:t>
      </w:r>
    </w:p>
    <w:p w14:paraId="5142CF0D" w14:textId="77777777" w:rsidR="00E13462" w:rsidRPr="001C3714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- la fourniture et la pose des accessoires tels que solins, costières, etc.,</w:t>
      </w:r>
    </w:p>
    <w:p w14:paraId="0B0DF915" w14:textId="59C4FD6D" w:rsidR="00E13462" w:rsidRDefault="00E13462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- la fourniture et la pose des exutoires EP,</w:t>
      </w:r>
    </w:p>
    <w:p w14:paraId="753B161C" w14:textId="60F8A912" w:rsidR="00555688" w:rsidRPr="001C3714" w:rsidRDefault="00555688" w:rsidP="00CF7110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la fourniture et pose des échelles à crinoline et garde-corps si nécessaire pour une conformité</w:t>
      </w:r>
    </w:p>
    <w:p w14:paraId="32196436" w14:textId="77777777" w:rsidR="00E13462" w:rsidRPr="001C3714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 xml:space="preserve">- la fourniture et pose des </w:t>
      </w:r>
      <w:r>
        <w:rPr>
          <w:rFonts w:cs="Arial"/>
          <w:sz w:val="24"/>
          <w:szCs w:val="24"/>
        </w:rPr>
        <w:t>puits de lumières</w:t>
      </w:r>
    </w:p>
    <w:p w14:paraId="13262D55" w14:textId="77777777" w:rsidR="00E13462" w:rsidRPr="001C3714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- le nettoyage général de son chantier et de ses abords,</w:t>
      </w:r>
    </w:p>
    <w:p w14:paraId="3AA5D4D2" w14:textId="77777777" w:rsidR="00E13462" w:rsidRPr="001C3714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- l'évacuation des déchets et gravats aux décharges publiques,</w:t>
      </w:r>
    </w:p>
    <w:p w14:paraId="06E245F3" w14:textId="35E75FA5" w:rsidR="00E13462" w:rsidRDefault="00E13462" w:rsidP="00E13462">
      <w:pPr>
        <w:rPr>
          <w:rFonts w:cs="Arial"/>
          <w:sz w:val="24"/>
          <w:szCs w:val="24"/>
        </w:rPr>
      </w:pPr>
      <w:r w:rsidRPr="001C3714">
        <w:rPr>
          <w:rFonts w:cs="Arial"/>
          <w:sz w:val="24"/>
          <w:szCs w:val="24"/>
        </w:rPr>
        <w:t>- la protection et la surveillance de ses ouvrages jusqu'à la réception des travaux.</w:t>
      </w:r>
    </w:p>
    <w:p w14:paraId="084D118A" w14:textId="17C87445" w:rsidR="00B97C67" w:rsidRDefault="00B97C67" w:rsidP="00E13462">
      <w:pPr>
        <w:rPr>
          <w:rFonts w:cs="Arial"/>
          <w:sz w:val="24"/>
          <w:szCs w:val="24"/>
        </w:rPr>
      </w:pPr>
    </w:p>
    <w:p w14:paraId="002135AA" w14:textId="15146FE3" w:rsidR="005E1216" w:rsidRDefault="005E1216" w:rsidP="00E13462">
      <w:pPr>
        <w:rPr>
          <w:rFonts w:cs="Arial"/>
          <w:sz w:val="24"/>
          <w:szCs w:val="24"/>
        </w:rPr>
      </w:pPr>
    </w:p>
    <w:p w14:paraId="4C1502A0" w14:textId="77777777" w:rsidR="005E1216" w:rsidRDefault="005E1216" w:rsidP="00E13462">
      <w:pPr>
        <w:rPr>
          <w:rFonts w:cs="Arial"/>
          <w:sz w:val="24"/>
          <w:szCs w:val="24"/>
        </w:rPr>
      </w:pPr>
    </w:p>
    <w:p w14:paraId="31A21D99" w14:textId="77777777" w:rsidR="00E13462" w:rsidRPr="001C3714" w:rsidRDefault="00E13462" w:rsidP="00E13462">
      <w:pPr>
        <w:rPr>
          <w:sz w:val="24"/>
          <w:szCs w:val="24"/>
        </w:rPr>
      </w:pPr>
    </w:p>
    <w:p w14:paraId="33563167" w14:textId="77777777" w:rsidR="00E13462" w:rsidRDefault="00E13462" w:rsidP="00E13462">
      <w:pPr>
        <w:rPr>
          <w:b/>
          <w:i/>
          <w:sz w:val="24"/>
          <w:szCs w:val="24"/>
        </w:rPr>
      </w:pPr>
      <w:r w:rsidRPr="00B44F50">
        <w:rPr>
          <w:b/>
          <w:i/>
          <w:sz w:val="24"/>
          <w:szCs w:val="24"/>
        </w:rPr>
        <w:lastRenderedPageBreak/>
        <w:t>Normes et règlements.</w:t>
      </w:r>
    </w:p>
    <w:p w14:paraId="0CB20673" w14:textId="77777777" w:rsidR="00E13462" w:rsidRDefault="00E13462" w:rsidP="00E13462">
      <w:pPr>
        <w:rPr>
          <w:b/>
          <w:i/>
          <w:sz w:val="24"/>
          <w:szCs w:val="24"/>
        </w:rPr>
      </w:pPr>
    </w:p>
    <w:p w14:paraId="475B85B9" w14:textId="61F40F20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Outre les prescriptions techniques particulières contenues dans l</w:t>
      </w:r>
      <w:r w:rsidR="00B97C67">
        <w:rPr>
          <w:rFonts w:cs="Arial"/>
          <w:sz w:val="24"/>
          <w:szCs w:val="24"/>
        </w:rPr>
        <w:t>e présent scenario</w:t>
      </w:r>
      <w:r>
        <w:rPr>
          <w:rFonts w:cs="Arial"/>
          <w:sz w:val="24"/>
          <w:szCs w:val="24"/>
        </w:rPr>
        <w:t>, le calcul et l’exécution des ouvrages seront soumis aux règles, normes,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D.T.U. et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prescriptions en vigueur à la date de la remise des offres et en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particulier (sans que cette liste soit limitative) :</w:t>
      </w:r>
    </w:p>
    <w:p w14:paraId="517C741A" w14:textId="59DD6633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Répertoire des éléments et ensembles fabriqués du bâtiment (REEF 58)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édité par le CSTB.</w:t>
      </w:r>
    </w:p>
    <w:p w14:paraId="53330C97" w14:textId="50B7969E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DTU N°20.12 – Gros </w:t>
      </w:r>
      <w:proofErr w:type="spellStart"/>
      <w:r>
        <w:rPr>
          <w:rFonts w:cs="Arial"/>
          <w:sz w:val="24"/>
          <w:szCs w:val="24"/>
        </w:rPr>
        <w:t>oeuvre</w:t>
      </w:r>
      <w:proofErr w:type="spellEnd"/>
      <w:r>
        <w:rPr>
          <w:rFonts w:cs="Arial"/>
          <w:sz w:val="24"/>
          <w:szCs w:val="24"/>
        </w:rPr>
        <w:t xml:space="preserve"> en maçonnerie des toitures destinées à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recevoir un revêtement d’étanchéité</w:t>
      </w:r>
    </w:p>
    <w:p w14:paraId="32ACB59D" w14:textId="5523748F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DTU N° 43.1 - Travaux d'étanchéité des toitures-terrasses et </w:t>
      </w:r>
      <w:r w:rsidR="005E1216">
        <w:rPr>
          <w:rFonts w:cs="Arial"/>
          <w:sz w:val="24"/>
          <w:szCs w:val="24"/>
        </w:rPr>
        <w:t>toitures inclinées</w:t>
      </w:r>
      <w:r>
        <w:rPr>
          <w:rFonts w:cs="Arial"/>
          <w:sz w:val="24"/>
          <w:szCs w:val="24"/>
        </w:rPr>
        <w:t xml:space="preserve"> avec éléments porteurs en maçonnerie,</w:t>
      </w:r>
    </w:p>
    <w:p w14:paraId="3070C79F" w14:textId="5FBC2A82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DTU N° 43.5 – Réfection des ouvrages d'étanchéité des toitures-terrasses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ou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inclinées,</w:t>
      </w:r>
    </w:p>
    <w:p w14:paraId="71A6F334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Règles APSEL</w:t>
      </w:r>
    </w:p>
    <w:p w14:paraId="508FA7CF" w14:textId="3ED96E5D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DTU N° 60.11 - Règles de calcul des installations de plomberie sanitaire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et installations d'évacuation des eaux pluviales.</w:t>
      </w:r>
    </w:p>
    <w:p w14:paraId="322597C0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Réglementation Thermique 2012 (RT2012),</w:t>
      </w:r>
    </w:p>
    <w:p w14:paraId="700302B7" w14:textId="5DD717FA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Circulaire du 25 avril 2003 relatif à l'application de la réglementation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acoustique des bâtiments autres que d'habitation,</w:t>
      </w:r>
    </w:p>
    <w:p w14:paraId="1EBDFB77" w14:textId="1AB2BB55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Arrêté du 28 octobre 1994 Nouvelle Réglementation Acoustique (NRA),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remplacé par celui du 30 juin 1999,</w:t>
      </w:r>
    </w:p>
    <w:p w14:paraId="7964CC02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Normes françaises classe P – série 84 – Etanchéité et série 85 - Joints</w:t>
      </w:r>
    </w:p>
    <w:p w14:paraId="2AF36961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NF P 84-138 à 84-316 – Produits d’étanchéité</w:t>
      </w:r>
    </w:p>
    <w:p w14:paraId="571E836E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NF P 85-102 et 85-305 – Joints</w:t>
      </w:r>
    </w:p>
    <w:p w14:paraId="48A500F5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NF S 61 – Matériel de secours et de lutte contre l’incendie – Equipement</w:t>
      </w:r>
    </w:p>
    <w:p w14:paraId="7D22835A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NF S 62 – Installation fixe d’extinction</w:t>
      </w:r>
    </w:p>
    <w:p w14:paraId="3016176C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Les surcharges seront conformes à la norme N.F. EN 1991-1-1</w:t>
      </w:r>
    </w:p>
    <w:p w14:paraId="5A8D4A4C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Code du travail,</w:t>
      </w:r>
    </w:p>
    <w:p w14:paraId="79682B0F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Avis techniques du C.S.T.B,</w:t>
      </w:r>
    </w:p>
    <w:p w14:paraId="2C48DC68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Certificats de qualification ACERMI pour les isolants thermiques,</w:t>
      </w:r>
    </w:p>
    <w:p w14:paraId="023C424C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Classement FIT des systèmes d'étanchéité,</w:t>
      </w:r>
    </w:p>
    <w:p w14:paraId="5CC82025" w14:textId="77777777" w:rsidR="00E13462" w:rsidRDefault="00E13462" w:rsidP="00E1346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Cahier des charges du fournisseur.</w:t>
      </w:r>
    </w:p>
    <w:p w14:paraId="048610AD" w14:textId="77777777" w:rsidR="00E13462" w:rsidRDefault="00E13462" w:rsidP="00E13462"/>
    <w:p w14:paraId="263A702D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Techniques non traditionnelles ne relevant pas des DTU :</w:t>
      </w:r>
    </w:p>
    <w:p w14:paraId="2EE2A4D1" w14:textId="2F904FFE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Ces travaux seront conduits conformément aux cahiers des charges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particulières des fabricants et prescriptions des avis techniques CSTB s’il y a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lieu.</w:t>
      </w:r>
    </w:p>
    <w:p w14:paraId="7EC09C4E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06906009" w14:textId="190C0FA3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L’emploi de ces techniques impliquera obligatoirement de la part de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l’entreprise :</w:t>
      </w:r>
    </w:p>
    <w:p w14:paraId="6BC0F00A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l’accord préalable du maître d’œuvre d’exécution et du contrôleur technique</w:t>
      </w:r>
    </w:p>
    <w:p w14:paraId="30B2A52E" w14:textId="1C896DAA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la conclusion d’une police d’assurance décennale complémentaire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garantissant la mise en œuvre de procédés d’étanchéité hors DTU et hors avis technique CSTB.</w:t>
      </w:r>
    </w:p>
    <w:p w14:paraId="50779BFE" w14:textId="77777777" w:rsidR="00E13462" w:rsidRDefault="00E13462" w:rsidP="00E13462">
      <w:pPr>
        <w:rPr>
          <w:rFonts w:cs="Arial"/>
          <w:sz w:val="24"/>
          <w:szCs w:val="24"/>
        </w:rPr>
      </w:pPr>
    </w:p>
    <w:p w14:paraId="17A847A7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  <w:r w:rsidRPr="009D14C1">
        <w:rPr>
          <w:rFonts w:cs="Arial"/>
          <w:b/>
          <w:i/>
          <w:sz w:val="24"/>
          <w:szCs w:val="24"/>
        </w:rPr>
        <w:t>Garantie des ouvrages</w:t>
      </w:r>
    </w:p>
    <w:p w14:paraId="2DD1861F" w14:textId="77777777" w:rsidR="00E13462" w:rsidRDefault="00E13462" w:rsidP="00B97C67">
      <w:pPr>
        <w:jc w:val="both"/>
        <w:rPr>
          <w:rFonts w:cs="Arial"/>
          <w:b/>
          <w:i/>
          <w:sz w:val="24"/>
          <w:szCs w:val="24"/>
        </w:rPr>
      </w:pPr>
    </w:p>
    <w:p w14:paraId="5A130C6E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Travaux de technique non traditionnelle :</w:t>
      </w:r>
    </w:p>
    <w:p w14:paraId="5A3ED4B3" w14:textId="13BBAFA0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matériaux et procédés non traditionnels devront bénéficier d’un avis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technique favorable de la commission Ministérielle dans la mesure où le dit avis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technique a été accepté par l’assurance.</w:t>
      </w:r>
    </w:p>
    <w:p w14:paraId="43CC8B62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3772CA0B" w14:textId="407AD866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défaut, les réalisateurs devront s’engager à fournir au maître d’</w:t>
      </w:r>
      <w:proofErr w:type="spellStart"/>
      <w:r>
        <w:rPr>
          <w:rFonts w:cs="Arial"/>
          <w:sz w:val="24"/>
          <w:szCs w:val="24"/>
        </w:rPr>
        <w:t>oeuvre</w:t>
      </w:r>
      <w:proofErr w:type="spellEnd"/>
      <w:r>
        <w:rPr>
          <w:rFonts w:cs="Arial"/>
          <w:sz w:val="24"/>
          <w:szCs w:val="24"/>
        </w:rPr>
        <w:t xml:space="preserve"> et au</w:t>
      </w:r>
    </w:p>
    <w:p w14:paraId="49BDDADE" w14:textId="77777777" w:rsidR="00E13462" w:rsidRDefault="00E13462" w:rsidP="00B97C67">
      <w:pPr>
        <w:jc w:val="both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lastRenderedPageBreak/>
        <w:t>contrôleur</w:t>
      </w:r>
      <w:proofErr w:type="gramEnd"/>
      <w:r>
        <w:rPr>
          <w:rFonts w:cs="Arial"/>
          <w:sz w:val="24"/>
          <w:szCs w:val="24"/>
        </w:rPr>
        <w:t xml:space="preserve"> technique, toute justification technique lui permettant de formuler un avis.</w:t>
      </w:r>
    </w:p>
    <w:p w14:paraId="13824C72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</w:p>
    <w:p w14:paraId="08BB6412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Plans d’exécution.</w:t>
      </w:r>
    </w:p>
    <w:p w14:paraId="17FAB1ED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</w:p>
    <w:p w14:paraId="43EB717B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DOCUMENTS GRAPHIQUES</w:t>
      </w:r>
    </w:p>
    <w:p w14:paraId="3A6D62EF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8EEAB82" w14:textId="69A6D65F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L'ensemble des éléments (plans d'exécution et notes techniques), devra être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établi par l'entrepreneur aux dates et dans les délais définis par le planning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d'exécution et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conformément </w:t>
      </w:r>
      <w:r w:rsidR="00B97C67">
        <w:rPr>
          <w:rFonts w:cs="Arial"/>
          <w:sz w:val="24"/>
          <w:szCs w:val="24"/>
        </w:rPr>
        <w:t>aux prescriptions</w:t>
      </w:r>
      <w:r>
        <w:rPr>
          <w:rFonts w:cs="Arial"/>
          <w:sz w:val="24"/>
          <w:szCs w:val="24"/>
        </w:rPr>
        <w:t>.</w:t>
      </w:r>
    </w:p>
    <w:p w14:paraId="7736A238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14:paraId="05FA3243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PLANS DE FORME DE PENTE</w:t>
      </w:r>
    </w:p>
    <w:p w14:paraId="6A66E7D0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08D80E9A" w14:textId="12FCE282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Ces documents comporteront la localisation des entrées d'eau et trop plein, sous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l'autorité du Maître d'œuvre.</w:t>
      </w:r>
    </w:p>
    <w:p w14:paraId="63B4DCF8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14:paraId="2C8E0AAF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CARNETS DE DETAILS</w:t>
      </w:r>
    </w:p>
    <w:p w14:paraId="603CA753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76AB08D" w14:textId="7BCEDF85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Etablissement de tous les détails définissant clairement la nature des matériaux,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les particularités de mise en œuvre, les réservations ou sujétions qu'ils imposent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pour l'exécution des travaux.</w:t>
      </w:r>
    </w:p>
    <w:p w14:paraId="5811B8E3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571DB00E" w14:textId="4835EEAA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Ces carnets de détails devront clairement définir tous les points singuliers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rencontrés sur l'ouvrage (joints de dilatation, détails de liaison avec les réseaux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EP, etc.). Les travaux ne seront entrepris qu'après approbation des détails,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notes techniques, etc. de l'entrepreneur, par le Maître d'</w:t>
      </w:r>
      <w:proofErr w:type="spellStart"/>
      <w:r>
        <w:rPr>
          <w:rFonts w:cs="Arial"/>
          <w:sz w:val="24"/>
          <w:szCs w:val="24"/>
        </w:rPr>
        <w:t>oeuvre</w:t>
      </w:r>
      <w:proofErr w:type="spellEnd"/>
      <w:r>
        <w:rPr>
          <w:rFonts w:cs="Arial"/>
          <w:sz w:val="24"/>
          <w:szCs w:val="24"/>
        </w:rPr>
        <w:t xml:space="preserve"> et le Bureau de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Contrôle. Cette approbation ne diminuera toutefois en rien la responsabilité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professionnelle de l'entrepreneur qui reste pleine et entière.</w:t>
      </w:r>
    </w:p>
    <w:p w14:paraId="28F7F429" w14:textId="77777777" w:rsidR="00E13462" w:rsidRDefault="00E13462" w:rsidP="00E13462">
      <w:pPr>
        <w:rPr>
          <w:rFonts w:cs="Arial"/>
          <w:sz w:val="24"/>
          <w:szCs w:val="24"/>
        </w:rPr>
      </w:pPr>
    </w:p>
    <w:p w14:paraId="4B5E9206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DOCUMENTS TECHNIQUES</w:t>
      </w:r>
    </w:p>
    <w:p w14:paraId="0614D4D0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4FA36C0E" w14:textId="0807CE79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L'entrepreneur fournira tous les documents techniques nécessaires à la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parfaite connaissance des produits et matériaux qu'il compte mettre en œuvre.</w:t>
      </w:r>
    </w:p>
    <w:p w14:paraId="3D10CA84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10E24A2A" w14:textId="503FDD12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Chaque matériaux mis en œuvre devra donner lieu à la fourniture, par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l'entrepreneur, de son Avis Technique (en cours de validité) ou de son Cahier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des Charges à faire valider par le Bureau de Contrôle avant exécution.</w:t>
      </w:r>
    </w:p>
    <w:p w14:paraId="56904C75" w14:textId="0CAE47EB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L'entrepreneur fournira aussi tous les procès-verbaux d'essais qu'il doit effectuer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(ou qu'il fait effectuer) pour les ouvrages de la présente opération (essais de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mise en eau, prélèvement et essais de matériaux, etc.).</w:t>
      </w:r>
    </w:p>
    <w:p w14:paraId="78D1F593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</w:p>
    <w:p w14:paraId="29C6F6C6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Matériaux mis en œuvre.</w:t>
      </w:r>
    </w:p>
    <w:p w14:paraId="50F5D2D6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</w:p>
    <w:p w14:paraId="01A62B78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matériaux mis en œuvre par l'entreprise devront être :</w:t>
      </w:r>
    </w:p>
    <w:p w14:paraId="5EDE5842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cs="Arial"/>
          <w:sz w:val="24"/>
          <w:szCs w:val="24"/>
        </w:rPr>
        <w:t>soit des matériaux normalisés définis par les Normes françaises,</w:t>
      </w:r>
    </w:p>
    <w:p w14:paraId="20D96F9A" w14:textId="3345686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cs="Arial"/>
          <w:sz w:val="24"/>
          <w:szCs w:val="24"/>
        </w:rPr>
        <w:t>soit des matériaux particuliers faisant l'objet d'un Avis Technique en cours de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validité ou d'un Cahier des Charges.</w:t>
      </w:r>
    </w:p>
    <w:p w14:paraId="6E02FCD8" w14:textId="7794F800" w:rsidR="00E13462" w:rsidRDefault="00E13462" w:rsidP="00B97C67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En tout état de cause, le classement FIT des systèmes d'étanchéité proposés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devra toujours être supérieur au classement FIT des systèmes décrits ci-après et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conformément aux normes.</w:t>
      </w:r>
    </w:p>
    <w:p w14:paraId="28FB22EB" w14:textId="45776238" w:rsidR="00B97C67" w:rsidRDefault="00B97C67" w:rsidP="00B97C67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14:paraId="046A813A" w14:textId="77777777" w:rsidR="00B97C67" w:rsidRPr="00B97C67" w:rsidRDefault="00B97C67" w:rsidP="00B97C67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14:paraId="03AAEDF9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</w:p>
    <w:p w14:paraId="4F78148A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Exécution des travaux.</w:t>
      </w:r>
    </w:p>
    <w:p w14:paraId="4CB8DCFB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</w:p>
    <w:p w14:paraId="6C09DD7D" w14:textId="4E824B70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Indépendamment des prescriptions techniques d'exécution des travaux propres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à l'entreprise (règles de l'Art), il est rappelé quelques prescriptions particulières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(liste non exhaustive), destinées à garantir la parfaite exécution des travaux, au</w:t>
      </w:r>
    </w:p>
    <w:p w14:paraId="5182FCBF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plan</w:t>
      </w:r>
      <w:proofErr w:type="gramEnd"/>
      <w:r>
        <w:rPr>
          <w:rFonts w:cs="Arial"/>
          <w:sz w:val="24"/>
          <w:szCs w:val="24"/>
        </w:rPr>
        <w:t xml:space="preserve"> technique.</w:t>
      </w:r>
    </w:p>
    <w:p w14:paraId="2926FA70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14:paraId="5762665D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MODALITES D’EXECUTION DES TRAVAUX</w:t>
      </w:r>
    </w:p>
    <w:p w14:paraId="74FDE928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2EF3C3C" w14:textId="5FEF0D1A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L'entrepreneur prendra en charge la fourniture et la pose de tous les dispositifs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provisoires nécessaires à l'évacuation des eaux pluviales hors du bâtiment, </w:t>
      </w:r>
      <w:r w:rsidR="00B97C67">
        <w:rPr>
          <w:rFonts w:cs="Arial"/>
          <w:sz w:val="24"/>
          <w:szCs w:val="24"/>
        </w:rPr>
        <w:t>pour toutes</w:t>
      </w:r>
      <w:r>
        <w:rPr>
          <w:rFonts w:cs="Arial"/>
          <w:sz w:val="24"/>
          <w:szCs w:val="24"/>
        </w:rPr>
        <w:t xml:space="preserve"> les parties de dalles dont il doit l'étanchéité ; ceci jusqu'à ce que les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entrées d'eau, dont la mise en œuvre est due par l'entreprise, soient raccordées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sur les attentes.</w:t>
      </w:r>
    </w:p>
    <w:p w14:paraId="54A14D9C" w14:textId="303D62D2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Aucun travail d'étanchéité ne sera exécuté lorsqu'il y aura humidification des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supports (pluie) ou quand la température sera inférieure à 3°C.</w:t>
      </w:r>
    </w:p>
    <w:p w14:paraId="4E453645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06ACE644" w14:textId="023BE1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Pendant la durée des travaux et en cas de fuite provenant d'une zone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étanchée, l'entrepreneur devra assurer immédiatement les réparations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nécessaires et la prise en charge de la remise en état complète des ouvrages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dégradés du fait de cette fuite. L'entrepreneur reste responsable de ses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ouvrages jusqu'à leurs complètes réceptions.</w:t>
      </w:r>
    </w:p>
    <w:p w14:paraId="5561087D" w14:textId="6D55A42E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Dans tous les cas où il est mis en œuvre une étanchéité sur isolant, il sera pris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soin de prévoir un cloisonnement de l'étanchéité et de l'isolant dans le but de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limiter les désordres en cas d'incidents et de retrouver plus aisément une fuite éventuelle ; les surfaces concernées par cette précaution seront de l'ordre de 50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m²; l'entrepreneur en portera le repérage sur ses plans de recollement.</w:t>
      </w:r>
    </w:p>
    <w:p w14:paraId="068F85A5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</w:p>
    <w:p w14:paraId="4B06C370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SECURITE DES TRAVAILLEURS.</w:t>
      </w:r>
    </w:p>
    <w:p w14:paraId="5D8477E0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237DB0B" w14:textId="0302126B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L'entrepreneur fera son affaire des mesures de sécurité à prendre pour assurer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la protection des travailleurs conformément à la réglementation en vigueur. Il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devra notamment la mise en place de tous les garde-corps nécessaires au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périmètre de ses zones de travail, ainsi que la présence, sur les lieux de travail,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des extincteurs nécessaires.</w:t>
      </w:r>
    </w:p>
    <w:p w14:paraId="13DB1309" w14:textId="77777777" w:rsidR="00E13462" w:rsidRDefault="00E13462" w:rsidP="00E13462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14:paraId="5675F22C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PROTECTION PROVISOIRE DES REVETEMENTS D’ETANCHEITE.</w:t>
      </w:r>
    </w:p>
    <w:p w14:paraId="05D85AC7" w14:textId="77777777" w:rsidR="00E13462" w:rsidRDefault="00E13462" w:rsidP="00E1346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FE07BE2" w14:textId="33D480EE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La nature des revêtements d'étanchéité prescrits par le présent document et les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contraintes propres à l'opération, peuvent conduire à envisager la mise en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œuvre de protections provisoires sur certaines parties des zones étanchées.</w:t>
      </w:r>
    </w:p>
    <w:p w14:paraId="260BEDB1" w14:textId="52B678CC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Pour les zones de circulations, il sera pris soin de bien les localiser et de mettre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en œuvre tous les dispositifs nécessaires visant à empêcher la circulation de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chantier dans des zones non protégées :</w:t>
      </w:r>
    </w:p>
    <w:p w14:paraId="32AA5DCB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cs="Arial"/>
          <w:sz w:val="24"/>
          <w:szCs w:val="24"/>
        </w:rPr>
        <w:t>accès limité aux seules personnes ayant des travaux à exécuter en terrasse</w:t>
      </w:r>
    </w:p>
    <w:p w14:paraId="5494440C" w14:textId="1C730A6B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cs="Arial"/>
          <w:sz w:val="24"/>
          <w:szCs w:val="24"/>
        </w:rPr>
        <w:t xml:space="preserve">protection provisoire par planchers, plaques de contre-plaqué, </w:t>
      </w:r>
      <w:proofErr w:type="gramStart"/>
      <w:r>
        <w:rPr>
          <w:rFonts w:cs="Arial"/>
          <w:sz w:val="24"/>
          <w:szCs w:val="24"/>
        </w:rPr>
        <w:t>etc...</w:t>
      </w:r>
      <w:proofErr w:type="gramEnd"/>
      <w:r>
        <w:rPr>
          <w:rFonts w:cs="Arial"/>
          <w:sz w:val="24"/>
          <w:szCs w:val="24"/>
        </w:rPr>
        <w:t xml:space="preserve"> sans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clous ni pièces métalliques en saillie</w:t>
      </w:r>
    </w:p>
    <w:p w14:paraId="57035F4B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cs="Arial"/>
          <w:sz w:val="24"/>
          <w:szCs w:val="24"/>
        </w:rPr>
        <w:t>interdiction de stockage de matériel</w:t>
      </w:r>
    </w:p>
    <w:p w14:paraId="426044CA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36CF267C" w14:textId="00B888AF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Ces prescriptions sont applicables pendant toute la durée du chantier, jusqu'à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la mise en œuvre des dispositifs de protection définitifs.</w:t>
      </w:r>
    </w:p>
    <w:p w14:paraId="5E87AFDB" w14:textId="4981D71C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Dans tous les cas, l'entrepreneur prendra, à sa propre initiative et à ses frais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exclusifs, jusqu'à la réception, toutes les dispositions de protection qui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s'imposent.</w:t>
      </w:r>
    </w:p>
    <w:p w14:paraId="15261914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167251E2" w14:textId="77777777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3ABBFF1A" w14:textId="5F40DB10" w:rsidR="00E13462" w:rsidRPr="00F87EA8" w:rsidRDefault="00E13462" w:rsidP="00E13462">
      <w:pPr>
        <w:rPr>
          <w:rFonts w:cs="Arial"/>
          <w:b/>
          <w:bCs/>
          <w:sz w:val="24"/>
          <w:szCs w:val="24"/>
        </w:rPr>
      </w:pPr>
      <w:r w:rsidRPr="00F87EA8">
        <w:rPr>
          <w:rFonts w:cs="Arial"/>
          <w:b/>
          <w:bCs/>
          <w:sz w:val="24"/>
          <w:szCs w:val="24"/>
        </w:rPr>
        <w:t>Essais et épreuves d’étanchéité</w:t>
      </w:r>
      <w:r>
        <w:rPr>
          <w:rFonts w:cs="Arial"/>
          <w:b/>
          <w:bCs/>
          <w:sz w:val="24"/>
          <w:szCs w:val="24"/>
        </w:rPr>
        <w:t>s.</w:t>
      </w:r>
    </w:p>
    <w:p w14:paraId="59366488" w14:textId="77777777" w:rsidR="00E13462" w:rsidRDefault="00E13462" w:rsidP="00E13462">
      <w:pPr>
        <w:rPr>
          <w:rFonts w:cs="Arial"/>
          <w:b/>
          <w:bCs/>
          <w:sz w:val="20"/>
          <w:szCs w:val="20"/>
        </w:rPr>
      </w:pPr>
    </w:p>
    <w:p w14:paraId="6222951B" w14:textId="3F9E6CA4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Des essais de mise en eau seront systématiquement effectués,</w:t>
      </w:r>
      <w:r w:rsidR="00B97C67">
        <w:rPr>
          <w:rFonts w:cs="Arial"/>
          <w:b/>
          <w:bCs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t>pour chacune des zones étanchées, par l'entrepreneur ; ceci avant mise</w:t>
      </w:r>
      <w:r w:rsidR="00B97C67">
        <w:rPr>
          <w:rFonts w:cs="Arial"/>
          <w:b/>
          <w:bCs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t xml:space="preserve">en </w:t>
      </w:r>
      <w:proofErr w:type="spellStart"/>
      <w:r>
        <w:rPr>
          <w:rFonts w:cs="Arial"/>
          <w:b/>
          <w:bCs/>
          <w:sz w:val="24"/>
          <w:szCs w:val="24"/>
        </w:rPr>
        <w:t>oeuvre</w:t>
      </w:r>
      <w:proofErr w:type="spellEnd"/>
      <w:r>
        <w:rPr>
          <w:rFonts w:cs="Arial"/>
          <w:b/>
          <w:bCs/>
          <w:sz w:val="24"/>
          <w:szCs w:val="24"/>
        </w:rPr>
        <w:t xml:space="preserve"> des protections d'étanchéité.</w:t>
      </w:r>
    </w:p>
    <w:p w14:paraId="377C65C8" w14:textId="4ED59200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Chaque épreuve d'étanchéité donnera lieu à l'établissement d'un procès-verbal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à faire certifier par le Bureau de Contrôle.</w:t>
      </w:r>
    </w:p>
    <w:p w14:paraId="0D8349F2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49701A45" w14:textId="785FC7DC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L'entrepreneur aura à sa charge les bouchements, débouchements, fourniture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d'eau, batardeaux, évacuation de l'eau après essais concluants, etc. et autres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prestations nécessaires à ses frais exclusif.</w:t>
      </w:r>
    </w:p>
    <w:p w14:paraId="359953F7" w14:textId="5D5FCF3E" w:rsidR="00E13462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épreuves d'étanchéité et de contrôle seront intégralement à charge de</w:t>
      </w:r>
      <w:r w:rsidR="00B97C67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sz w:val="24"/>
          <w:szCs w:val="24"/>
        </w:rPr>
        <w:t>l'entrepreneur et devront être incluses dans ses prix unitaires ; leurs exécutions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se feront conformément aux prescriptions du chapitre 10 du DTU N° 43.1.</w:t>
      </w:r>
    </w:p>
    <w:p w14:paraId="5636EA7E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</w:p>
    <w:p w14:paraId="13CED3B8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Contrôles et autocontrôles</w:t>
      </w:r>
    </w:p>
    <w:p w14:paraId="009CFB8F" w14:textId="77777777" w:rsidR="00E13462" w:rsidRDefault="00E13462" w:rsidP="00E13462">
      <w:pPr>
        <w:rPr>
          <w:rFonts w:cs="Arial"/>
          <w:b/>
          <w:i/>
          <w:sz w:val="24"/>
          <w:szCs w:val="24"/>
        </w:rPr>
      </w:pPr>
    </w:p>
    <w:p w14:paraId="1E4A364A" w14:textId="12C257EA" w:rsidR="00BF4BCF" w:rsidRDefault="00E13462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L'entrepreneur procédera à un autocontrôle rigoureux de ses travaux. Pour cela,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il définira, au cours de sa période de préparation, les procédures d'autocontrôle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qu'il compte mettre en œuvre pour vérifier la bonne utilisation, sur chantier, des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documents d'exécution (qu'il aura préalablement préparés), vérifier la</w:t>
      </w:r>
      <w:r w:rsidR="00B97C67">
        <w:rPr>
          <w:rFonts w:cs="Arial"/>
          <w:sz w:val="24"/>
          <w:szCs w:val="24"/>
        </w:rPr>
        <w:t xml:space="preserve"> </w:t>
      </w:r>
      <w:r w:rsidR="00BF4BCF">
        <w:rPr>
          <w:rFonts w:cs="Arial"/>
          <w:sz w:val="24"/>
          <w:szCs w:val="24"/>
        </w:rPr>
        <w:t>concordance des matériaux mis en œuvre par référence aux prescriptions de sa</w:t>
      </w:r>
      <w:r w:rsidR="00B97C67">
        <w:rPr>
          <w:rFonts w:cs="Arial"/>
          <w:sz w:val="24"/>
          <w:szCs w:val="24"/>
        </w:rPr>
        <w:t xml:space="preserve"> </w:t>
      </w:r>
      <w:r w:rsidR="00BF4BCF">
        <w:rPr>
          <w:rFonts w:cs="Arial"/>
          <w:sz w:val="24"/>
          <w:szCs w:val="24"/>
        </w:rPr>
        <w:t>proposition et de ses plans d'exécution, contrôler la bonne exécution des points</w:t>
      </w:r>
      <w:r w:rsidR="00B97C67">
        <w:rPr>
          <w:rFonts w:cs="Arial"/>
          <w:sz w:val="24"/>
          <w:szCs w:val="24"/>
        </w:rPr>
        <w:t xml:space="preserve"> </w:t>
      </w:r>
      <w:r w:rsidR="00BF4BCF">
        <w:rPr>
          <w:rFonts w:cs="Arial"/>
          <w:sz w:val="24"/>
          <w:szCs w:val="24"/>
        </w:rPr>
        <w:t>singuliers de chaque zone, contrôler la bonne réalisation des essais prescrits</w:t>
      </w:r>
      <w:r w:rsidR="00B97C67">
        <w:rPr>
          <w:rFonts w:cs="Arial"/>
          <w:sz w:val="24"/>
          <w:szCs w:val="24"/>
        </w:rPr>
        <w:t xml:space="preserve"> </w:t>
      </w:r>
      <w:r w:rsidR="00BF4BCF">
        <w:rPr>
          <w:rFonts w:cs="Arial"/>
          <w:sz w:val="24"/>
          <w:szCs w:val="24"/>
        </w:rPr>
        <w:t>(en parties courantes et sur les points singuliers, etc.).</w:t>
      </w:r>
    </w:p>
    <w:p w14:paraId="05E33473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20117579" w14:textId="468C0D33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 responsable des contrôles internes de l’entreprise sur le chantier vérifiera :</w:t>
      </w:r>
    </w:p>
    <w:p w14:paraId="58D46C76" w14:textId="77777777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cs="Arial"/>
          <w:sz w:val="24"/>
          <w:szCs w:val="24"/>
        </w:rPr>
        <w:t>que les stockages de divers matériaux sont faits conformément aux D.T.U.,</w:t>
      </w:r>
    </w:p>
    <w:p w14:paraId="250AF8E2" w14:textId="0621CD59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cs="Arial"/>
          <w:sz w:val="24"/>
          <w:szCs w:val="24"/>
        </w:rPr>
        <w:t>que la mise en œuvre se fait conformément aux D.T.U., aux règles de l’Art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et aux Avis Techniques,</w:t>
      </w:r>
    </w:p>
    <w:p w14:paraId="14495680" w14:textId="45457B96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cs="Arial"/>
          <w:sz w:val="24"/>
          <w:szCs w:val="24"/>
        </w:rPr>
        <w:t>que l’épreuve d’étanchéité par mise en eau (à la charge du présent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Entrepreneur) sera effectuée, comme indiqué au D.T.U. n°43 (niveau d’eau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teinté de préférence à 0,05 m au-dessous des points hauts des relevés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pendant au minimum 24 heures puis vidange progressive),</w:t>
      </w:r>
    </w:p>
    <w:p w14:paraId="05667465" w14:textId="77777777" w:rsidR="00B97C67" w:rsidRDefault="00B97C67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14:paraId="109044A6" w14:textId="0B9244CF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Ces autocontrôles donneront lieu à l'établissement de fiches régulièrement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remplies et diffusées par l'entrepreneur, à l'occasion des réunions de chantier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(diffusion à l'attention du Bureau de Contrôle).</w:t>
      </w:r>
    </w:p>
    <w:p w14:paraId="4CD181AC" w14:textId="54861288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fiches d'autocontrôle seront regroupées et fournies avec le dossier de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recollement.</w:t>
      </w:r>
    </w:p>
    <w:p w14:paraId="1C68704A" w14:textId="77777777" w:rsidR="00BF4BCF" w:rsidRDefault="00BF4BCF" w:rsidP="00BF4BCF">
      <w:pPr>
        <w:rPr>
          <w:rFonts w:cs="Arial"/>
          <w:b/>
          <w:i/>
          <w:sz w:val="24"/>
          <w:szCs w:val="24"/>
        </w:rPr>
      </w:pPr>
    </w:p>
    <w:p w14:paraId="6DA88153" w14:textId="77777777" w:rsidR="00BF4BCF" w:rsidRDefault="00BF4BCF" w:rsidP="00BF4BCF">
      <w:pPr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Travaux.</w:t>
      </w:r>
    </w:p>
    <w:p w14:paraId="74764110" w14:textId="77777777" w:rsidR="00BF4BCF" w:rsidRDefault="00BF4BCF" w:rsidP="00BF4BCF">
      <w:pPr>
        <w:rPr>
          <w:rFonts w:cs="Arial"/>
          <w:b/>
          <w:i/>
          <w:sz w:val="24"/>
          <w:szCs w:val="24"/>
        </w:rPr>
      </w:pPr>
    </w:p>
    <w:p w14:paraId="77AB0303" w14:textId="77777777" w:rsidR="00BF4BCF" w:rsidRPr="0059456B" w:rsidRDefault="00BF4BCF" w:rsidP="00B97C67">
      <w:pPr>
        <w:jc w:val="both"/>
        <w:rPr>
          <w:rFonts w:cs="Arial"/>
          <w:sz w:val="24"/>
          <w:szCs w:val="24"/>
        </w:rPr>
      </w:pPr>
      <w:r w:rsidRPr="0059456B">
        <w:rPr>
          <w:rFonts w:cs="Arial"/>
          <w:sz w:val="24"/>
          <w:szCs w:val="24"/>
        </w:rPr>
        <w:t>Il existe plusieurs types d’étanchéité sur l’ensemble du bâtiment.</w:t>
      </w:r>
    </w:p>
    <w:p w14:paraId="769F8232" w14:textId="77777777" w:rsidR="00BF4BCF" w:rsidRPr="0059456B" w:rsidRDefault="00BF4BCF" w:rsidP="00B97C67">
      <w:pPr>
        <w:jc w:val="both"/>
        <w:rPr>
          <w:rFonts w:cs="Arial"/>
          <w:sz w:val="24"/>
          <w:szCs w:val="24"/>
        </w:rPr>
      </w:pPr>
      <w:r w:rsidRPr="0059456B">
        <w:rPr>
          <w:rFonts w:cs="Arial"/>
          <w:sz w:val="24"/>
          <w:szCs w:val="24"/>
        </w:rPr>
        <w:t xml:space="preserve">  -Etanchéité sur terrasse accessible avec protection lourde dalles sur plots.</w:t>
      </w:r>
    </w:p>
    <w:p w14:paraId="6052BEF5" w14:textId="77777777" w:rsidR="00BF4BCF" w:rsidRPr="0059456B" w:rsidRDefault="00BF4BCF" w:rsidP="00B97C67">
      <w:pPr>
        <w:jc w:val="both"/>
        <w:rPr>
          <w:rFonts w:cs="Arial"/>
          <w:sz w:val="24"/>
          <w:szCs w:val="24"/>
        </w:rPr>
      </w:pPr>
      <w:r w:rsidRPr="0059456B">
        <w:rPr>
          <w:rFonts w:cs="Arial"/>
          <w:sz w:val="24"/>
          <w:szCs w:val="24"/>
        </w:rPr>
        <w:t xml:space="preserve">  -Etanchéité avec isolation inversée pour l’une des toitures terrasses.</w:t>
      </w:r>
    </w:p>
    <w:p w14:paraId="6174B483" w14:textId="77777777" w:rsidR="00BF4BCF" w:rsidRDefault="00BF4BCF" w:rsidP="00B97C67">
      <w:pPr>
        <w:jc w:val="both"/>
        <w:rPr>
          <w:rFonts w:cs="Arial"/>
          <w:sz w:val="24"/>
          <w:szCs w:val="24"/>
        </w:rPr>
      </w:pPr>
      <w:r w:rsidRPr="0059456B">
        <w:rPr>
          <w:rFonts w:cs="Arial"/>
          <w:sz w:val="24"/>
          <w:szCs w:val="24"/>
        </w:rPr>
        <w:lastRenderedPageBreak/>
        <w:t xml:space="preserve">  -Etanchéité sur terrasse non accessible avec protections lourdes gravillons et/ou autoprotégés suivant le cas (supports béton et ou bac acier)</w:t>
      </w:r>
    </w:p>
    <w:p w14:paraId="13D91F4B" w14:textId="77777777" w:rsidR="00B97C67" w:rsidRDefault="00B97C67" w:rsidP="00B97C67">
      <w:pPr>
        <w:jc w:val="both"/>
        <w:rPr>
          <w:rFonts w:cs="Arial"/>
          <w:sz w:val="24"/>
          <w:szCs w:val="24"/>
        </w:rPr>
      </w:pPr>
    </w:p>
    <w:p w14:paraId="553DFAED" w14:textId="10BBE8A8" w:rsidR="00BF4BCF" w:rsidRDefault="00BF4BCF" w:rsidP="00B97C67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Le bâtiment S se compose donc de deux types de support </w:t>
      </w:r>
    </w:p>
    <w:p w14:paraId="45D0412C" w14:textId="77777777" w:rsidR="00BF4BCF" w:rsidRDefault="00BF4BCF" w:rsidP="00B97C67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-</w:t>
      </w:r>
      <w:r w:rsidRPr="005504E9">
        <w:rPr>
          <w:rFonts w:cs="Arial"/>
          <w:b/>
          <w:i/>
          <w:sz w:val="24"/>
          <w:szCs w:val="24"/>
        </w:rPr>
        <w:t>Etanchéité sur dalle béton</w:t>
      </w:r>
      <w:r>
        <w:rPr>
          <w:rFonts w:cs="Arial"/>
          <w:b/>
          <w:i/>
          <w:sz w:val="24"/>
          <w:szCs w:val="24"/>
        </w:rPr>
        <w:t>.</w:t>
      </w:r>
    </w:p>
    <w:p w14:paraId="6160FE1D" w14:textId="77777777" w:rsidR="00BF4BCF" w:rsidRDefault="00BF4BCF" w:rsidP="00B97C67">
      <w:pPr>
        <w:jc w:val="both"/>
        <w:rPr>
          <w:rFonts w:cs="Arial"/>
          <w:b/>
          <w:i/>
          <w:sz w:val="24"/>
          <w:szCs w:val="24"/>
        </w:rPr>
      </w:pPr>
      <w:r>
        <w:rPr>
          <w:rFonts w:cs="Arial"/>
          <w:sz w:val="24"/>
          <w:szCs w:val="24"/>
        </w:rPr>
        <w:t xml:space="preserve">  -</w:t>
      </w:r>
      <w:r w:rsidRPr="005504E9">
        <w:rPr>
          <w:rFonts w:cs="Arial"/>
          <w:b/>
          <w:i/>
          <w:sz w:val="24"/>
          <w:szCs w:val="24"/>
        </w:rPr>
        <w:t>Etanchéité sur bac acier</w:t>
      </w:r>
      <w:r>
        <w:rPr>
          <w:rFonts w:cs="Arial"/>
          <w:b/>
          <w:i/>
          <w:sz w:val="24"/>
          <w:szCs w:val="24"/>
        </w:rPr>
        <w:t>.</w:t>
      </w:r>
    </w:p>
    <w:p w14:paraId="6101832A" w14:textId="77777777" w:rsidR="00BF4BCF" w:rsidRDefault="00BF4BCF" w:rsidP="00BF4BCF">
      <w:pPr>
        <w:rPr>
          <w:rFonts w:cs="Arial"/>
          <w:sz w:val="24"/>
          <w:szCs w:val="24"/>
        </w:rPr>
      </w:pPr>
    </w:p>
    <w:p w14:paraId="6F602EDB" w14:textId="77777777" w:rsidR="00BF4BCF" w:rsidRDefault="00BF4BCF" w:rsidP="00BF4BCF">
      <w:pPr>
        <w:autoSpaceDE w:val="0"/>
        <w:autoSpaceDN w:val="0"/>
        <w:adjustRightInd w:val="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GARDE-CORPS</w:t>
      </w:r>
    </w:p>
    <w:p w14:paraId="0994EC1D" w14:textId="24B6CC24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L’entreprise titulaire aura à sa charge, avant le démarrage des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travaux :</w:t>
      </w:r>
    </w:p>
    <w:p w14:paraId="01C028D4" w14:textId="13C23528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la dépose des garde-corps autoportants, et des garde-corps en serrurerie sur la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toiture </w:t>
      </w:r>
    </w:p>
    <w:p w14:paraId="2B367FAA" w14:textId="6358B954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le stockage soigné des garde-corps autoportants et leur protection jusqu’à la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repose </w:t>
      </w:r>
    </w:p>
    <w:p w14:paraId="64CC5613" w14:textId="77777777" w:rsidR="00BF4BCF" w:rsidRDefault="00BF4BCF" w:rsidP="00B97C67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la repose des garde-corps autoportants, y compris adaptation et remplacement des</w:t>
      </w:r>
    </w:p>
    <w:p w14:paraId="0E0F1562" w14:textId="77777777" w:rsidR="00BF4BCF" w:rsidRDefault="00BF4BCF" w:rsidP="00B97C67">
      <w:pPr>
        <w:jc w:val="both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ouvrages</w:t>
      </w:r>
      <w:proofErr w:type="gramEnd"/>
      <w:r>
        <w:rPr>
          <w:rFonts w:cs="Arial"/>
          <w:sz w:val="24"/>
          <w:szCs w:val="24"/>
        </w:rPr>
        <w:t xml:space="preserve"> détériorés.</w:t>
      </w:r>
    </w:p>
    <w:p w14:paraId="73B41B74" w14:textId="77777777" w:rsidR="00BF4BCF" w:rsidRDefault="00BF4BCF" w:rsidP="00BF4BCF"/>
    <w:p w14:paraId="5F8E1C96" w14:textId="77777777" w:rsidR="00BF4BCF" w:rsidRDefault="00BF4BCF" w:rsidP="00BF4BCF">
      <w:pPr>
        <w:rPr>
          <w:b/>
          <w:i/>
          <w:sz w:val="24"/>
          <w:szCs w:val="24"/>
        </w:rPr>
      </w:pPr>
      <w:r w:rsidRPr="00CE0B3D">
        <w:rPr>
          <w:b/>
          <w:i/>
          <w:sz w:val="24"/>
          <w:szCs w:val="24"/>
        </w:rPr>
        <w:t>NETTOYAGE</w:t>
      </w:r>
    </w:p>
    <w:p w14:paraId="69EB929D" w14:textId="77777777" w:rsidR="00BF4BCF" w:rsidRDefault="00BF4BCF" w:rsidP="00BF4BCF">
      <w:pPr>
        <w:rPr>
          <w:b/>
          <w:i/>
          <w:sz w:val="24"/>
          <w:szCs w:val="24"/>
        </w:rPr>
      </w:pPr>
    </w:p>
    <w:p w14:paraId="6102FDEF" w14:textId="0573B400" w:rsidR="00BF4BCF" w:rsidRDefault="00BF4BCF" w:rsidP="00BF4BCF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L’entrepreneur devra l’enlèvement des gravois et le nettoyage du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chantier au fur et à mesure de l’avancement des travaux.</w:t>
      </w:r>
    </w:p>
    <w:p w14:paraId="58A78D20" w14:textId="5074FBB7" w:rsidR="00BF4BCF" w:rsidRDefault="00BF4BCF" w:rsidP="00B97C67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En fin des travaux, l’entrepreneur devra le nettoyage de toutes les surfaces qu’il</w:t>
      </w:r>
      <w:r w:rsidR="00B97C6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aura traitées, et l’enlèvement des matériels utilisés pour la mise en œuvre de ses ouvrages.</w:t>
      </w:r>
    </w:p>
    <w:p w14:paraId="1407C63D" w14:textId="77777777" w:rsidR="00BF4BCF" w:rsidRDefault="00BF4BCF" w:rsidP="00BF4BCF">
      <w:pPr>
        <w:rPr>
          <w:rFonts w:cs="Arial"/>
          <w:sz w:val="24"/>
          <w:szCs w:val="24"/>
        </w:rPr>
      </w:pPr>
    </w:p>
    <w:p w14:paraId="094CC09F" w14:textId="77777777" w:rsidR="00BF4BCF" w:rsidRDefault="00BF4BCF" w:rsidP="00BF4BCF">
      <w:pPr>
        <w:rPr>
          <w:rFonts w:cs="Arial"/>
          <w:sz w:val="24"/>
          <w:szCs w:val="24"/>
        </w:rPr>
      </w:pPr>
    </w:p>
    <w:p w14:paraId="6086388D" w14:textId="77777777" w:rsidR="00BF4BCF" w:rsidRPr="00A754E1" w:rsidRDefault="00BF4BCF" w:rsidP="00BF4BCF">
      <w:pPr>
        <w:autoSpaceDE w:val="0"/>
        <w:autoSpaceDN w:val="0"/>
        <w:adjustRightInd w:val="0"/>
        <w:rPr>
          <w:rFonts w:ascii="Calibri" w:hAnsi="Calibri"/>
          <w:bCs/>
          <w:iCs/>
          <w:sz w:val="24"/>
        </w:rPr>
      </w:pPr>
      <w:r w:rsidRPr="00A754E1">
        <w:rPr>
          <w:bCs/>
          <w:iCs/>
          <w:sz w:val="24"/>
        </w:rPr>
        <w:t>Certaines prescriptions techniques se trouvent contenus dans les annexes</w:t>
      </w:r>
    </w:p>
    <w:p w14:paraId="18345A2F" w14:textId="3CA0E455" w:rsidR="00BF4BCF" w:rsidRPr="00A754E1" w:rsidRDefault="00BF4BCF" w:rsidP="00BF4BCF">
      <w:pPr>
        <w:autoSpaceDE w:val="0"/>
        <w:autoSpaceDN w:val="0"/>
        <w:adjustRightInd w:val="0"/>
        <w:rPr>
          <w:bCs/>
          <w:iCs/>
          <w:sz w:val="24"/>
        </w:rPr>
      </w:pPr>
      <w:r w:rsidRPr="00A754E1">
        <w:rPr>
          <w:bCs/>
          <w:iCs/>
          <w:sz w:val="24"/>
        </w:rPr>
        <w:t>Jointes</w:t>
      </w:r>
      <w:r w:rsidR="007A3DEF">
        <w:rPr>
          <w:bCs/>
          <w:iCs/>
          <w:sz w:val="24"/>
        </w:rPr>
        <w:t>.</w:t>
      </w:r>
    </w:p>
    <w:p w14:paraId="2B747233" w14:textId="77777777" w:rsidR="00BF4BCF" w:rsidRPr="00A754E1" w:rsidRDefault="00BF4BCF" w:rsidP="00BF4BCF">
      <w:pPr>
        <w:autoSpaceDE w:val="0"/>
        <w:autoSpaceDN w:val="0"/>
        <w:adjustRightInd w:val="0"/>
        <w:rPr>
          <w:bCs/>
          <w:iCs/>
          <w:sz w:val="24"/>
        </w:rPr>
      </w:pPr>
    </w:p>
    <w:p w14:paraId="183BAC07" w14:textId="77777777" w:rsidR="00A0408B" w:rsidRDefault="00A0408B" w:rsidP="00A0408B">
      <w:pPr>
        <w:spacing w:before="60"/>
        <w:rPr>
          <w:u w:val="single"/>
        </w:rPr>
      </w:pPr>
    </w:p>
    <w:p w14:paraId="444341DD" w14:textId="77777777" w:rsidR="00A0408B" w:rsidRPr="005F3835" w:rsidRDefault="00A0408B" w:rsidP="00A0408B">
      <w:pPr>
        <w:spacing w:before="60"/>
        <w:rPr>
          <w:u w:val="single"/>
        </w:rPr>
      </w:pPr>
      <w:r>
        <w:rPr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A73C8" wp14:editId="16E79AD5">
                <wp:simplePos x="0" y="0"/>
                <wp:positionH relativeFrom="column">
                  <wp:posOffset>3623945</wp:posOffset>
                </wp:positionH>
                <wp:positionV relativeFrom="paragraph">
                  <wp:posOffset>1668780</wp:posOffset>
                </wp:positionV>
                <wp:extent cx="510598" cy="498764"/>
                <wp:effectExtent l="19050" t="19050" r="22860" b="1587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98" cy="498764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25CA46" id="Ellipse 6" o:spid="_x0000_s1026" style="position:absolute;margin-left:285.35pt;margin-top:131.4pt;width:40.2pt;height:3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76E84286" wp14:editId="474D09B6">
            <wp:simplePos x="0" y="0"/>
            <wp:positionH relativeFrom="column">
              <wp:posOffset>-448945</wp:posOffset>
            </wp:positionH>
            <wp:positionV relativeFrom="paragraph">
              <wp:posOffset>213995</wp:posOffset>
            </wp:positionV>
            <wp:extent cx="6697452" cy="3013274"/>
            <wp:effectExtent l="0" t="0" r="8255" b="0"/>
            <wp:wrapSquare wrapText="bothSides"/>
            <wp:docPr id="1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452" cy="30132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429366" w14:textId="77777777" w:rsidR="00A0408B" w:rsidRDefault="00A0408B" w:rsidP="00A0408B">
      <w:pPr>
        <w:jc w:val="center"/>
      </w:pPr>
    </w:p>
    <w:p w14:paraId="0C1DA146" w14:textId="77777777" w:rsidR="00A0408B" w:rsidRDefault="00A0408B" w:rsidP="00A0408B"/>
    <w:p w14:paraId="67C0BF83" w14:textId="77777777" w:rsidR="00A0408B" w:rsidRDefault="00A0408B" w:rsidP="00A0408B"/>
    <w:p w14:paraId="687FF08F" w14:textId="77777777" w:rsidR="00A0408B" w:rsidRDefault="00A0408B" w:rsidP="00A0408B"/>
    <w:p w14:paraId="16235CE8" w14:textId="71CAD01C" w:rsidR="00A0408B" w:rsidRPr="00B97C67" w:rsidRDefault="00A0408B" w:rsidP="00B97C67">
      <w:pPr>
        <w:spacing w:after="120"/>
        <w:rPr>
          <w:b/>
          <w:sz w:val="24"/>
          <w:u w:val="single"/>
        </w:rPr>
      </w:pPr>
    </w:p>
    <w:p w14:paraId="663E2AD7" w14:textId="77777777" w:rsidR="009871E2" w:rsidRDefault="009871E2"/>
    <w:sectPr w:rsidR="009871E2" w:rsidSect="007206D5">
      <w:footerReference w:type="default" r:id="rId9"/>
      <w:pgSz w:w="11906" w:h="16838" w:code="9"/>
      <w:pgMar w:top="1418" w:right="1134" w:bottom="1418" w:left="1418" w:header="70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49518" w14:textId="77777777" w:rsidR="00CB43F9" w:rsidRDefault="00CB43F9">
      <w:r>
        <w:separator/>
      </w:r>
    </w:p>
  </w:endnote>
  <w:endnote w:type="continuationSeparator" w:id="0">
    <w:p w14:paraId="757517AC" w14:textId="77777777" w:rsidR="00CB43F9" w:rsidRDefault="00CB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CFB56" w14:textId="3CAF76A8" w:rsidR="009D608E" w:rsidRPr="00AC492A" w:rsidRDefault="007078F8" w:rsidP="00B275B3">
    <w:pPr>
      <w:rPr>
        <w:rFonts w:eastAsia="Times New Roman"/>
        <w:bCs/>
        <w:szCs w:val="20"/>
        <w:lang w:eastAsia="fr-FR"/>
      </w:rPr>
    </w:pPr>
    <w:r w:rsidRPr="00AC492A">
      <w:rPr>
        <w:rFonts w:eastAsia="Times New Roman"/>
        <w:szCs w:val="20"/>
        <w:lang w:eastAsia="fr-FR"/>
      </w:rPr>
      <w:t xml:space="preserve">Page </w:t>
    </w:r>
    <w:r w:rsidRPr="00AC492A">
      <w:rPr>
        <w:rFonts w:eastAsia="Times New Roman"/>
        <w:b/>
        <w:bCs/>
        <w:szCs w:val="20"/>
        <w:lang w:eastAsia="fr-FR"/>
      </w:rPr>
      <w:fldChar w:fldCharType="begin"/>
    </w:r>
    <w:r w:rsidRPr="00AC492A">
      <w:rPr>
        <w:rFonts w:eastAsia="Times New Roman"/>
        <w:b/>
        <w:bCs/>
        <w:szCs w:val="20"/>
        <w:lang w:eastAsia="fr-FR"/>
      </w:rPr>
      <w:instrText>PAGE</w:instrText>
    </w:r>
    <w:r w:rsidRPr="00AC492A">
      <w:rPr>
        <w:rFonts w:eastAsia="Times New Roman"/>
        <w:b/>
        <w:bCs/>
        <w:szCs w:val="20"/>
        <w:lang w:eastAsia="fr-FR"/>
      </w:rPr>
      <w:fldChar w:fldCharType="separate"/>
    </w:r>
    <w:r w:rsidR="00477972">
      <w:rPr>
        <w:rFonts w:eastAsia="Times New Roman"/>
        <w:b/>
        <w:bCs/>
        <w:noProof/>
        <w:szCs w:val="20"/>
        <w:lang w:eastAsia="fr-FR"/>
      </w:rPr>
      <w:t>7</w:t>
    </w:r>
    <w:r w:rsidRPr="00AC492A">
      <w:rPr>
        <w:rFonts w:eastAsia="Times New Roman"/>
        <w:b/>
        <w:bCs/>
        <w:szCs w:val="20"/>
        <w:lang w:eastAsia="fr-FR"/>
      </w:rPr>
      <w:fldChar w:fldCharType="end"/>
    </w:r>
    <w:r w:rsidRPr="00AC492A">
      <w:rPr>
        <w:rFonts w:eastAsia="Times New Roman"/>
        <w:szCs w:val="20"/>
        <w:lang w:eastAsia="fr-FR"/>
      </w:rPr>
      <w:t xml:space="preserve"> sur </w:t>
    </w:r>
    <w:r w:rsidRPr="00AC492A">
      <w:rPr>
        <w:rFonts w:eastAsia="Times New Roman"/>
        <w:b/>
        <w:bCs/>
        <w:szCs w:val="20"/>
        <w:lang w:eastAsia="fr-FR"/>
      </w:rPr>
      <w:fldChar w:fldCharType="begin"/>
    </w:r>
    <w:r w:rsidRPr="00AC492A">
      <w:rPr>
        <w:rFonts w:eastAsia="Times New Roman"/>
        <w:b/>
        <w:bCs/>
        <w:szCs w:val="20"/>
        <w:lang w:eastAsia="fr-FR"/>
      </w:rPr>
      <w:instrText>NUMPAGES</w:instrText>
    </w:r>
    <w:r w:rsidRPr="00AC492A">
      <w:rPr>
        <w:rFonts w:eastAsia="Times New Roman"/>
        <w:b/>
        <w:bCs/>
        <w:szCs w:val="20"/>
        <w:lang w:eastAsia="fr-FR"/>
      </w:rPr>
      <w:fldChar w:fldCharType="separate"/>
    </w:r>
    <w:r w:rsidR="00477972">
      <w:rPr>
        <w:rFonts w:eastAsia="Times New Roman"/>
        <w:b/>
        <w:bCs/>
        <w:noProof/>
        <w:szCs w:val="20"/>
        <w:lang w:eastAsia="fr-FR"/>
      </w:rPr>
      <w:t>7</w:t>
    </w:r>
    <w:r w:rsidRPr="00AC492A">
      <w:rPr>
        <w:rFonts w:eastAsia="Times New Roman"/>
        <w:b/>
        <w:bCs/>
        <w:szCs w:val="20"/>
        <w:lang w:eastAsia="fr-FR"/>
      </w:rPr>
      <w:fldChar w:fldCharType="end"/>
    </w:r>
  </w:p>
  <w:p w14:paraId="4952FC45" w14:textId="77777777" w:rsidR="009D608E" w:rsidRPr="00F74BD3" w:rsidRDefault="007B67C6" w:rsidP="009D60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64CE2" w14:textId="77777777" w:rsidR="00CB43F9" w:rsidRDefault="00CB43F9">
      <w:r>
        <w:separator/>
      </w:r>
    </w:p>
  </w:footnote>
  <w:footnote w:type="continuationSeparator" w:id="0">
    <w:p w14:paraId="7FFDCEC6" w14:textId="77777777" w:rsidR="00CB43F9" w:rsidRDefault="00CB4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B"/>
    <w:multiLevelType w:val="multilevel"/>
    <w:tmpl w:val="3382655C"/>
    <w:lvl w:ilvl="0">
      <w:start w:val="1"/>
      <w:numFmt w:val="decimal"/>
      <w:lvlText w:val="%1."/>
      <w:legacy w:legacy="1" w:legacySpace="144" w:legacyIndent="0"/>
      <w:lvlJc w:val="left"/>
      <w:pPr>
        <w:ind w:left="425" w:firstLine="0"/>
      </w:pPr>
      <w:rPr>
        <w:u w:val="none"/>
      </w:rPr>
    </w:lvl>
    <w:lvl w:ilvl="1">
      <w:start w:val="1"/>
      <w:numFmt w:val="decimal"/>
      <w:pStyle w:val="Titre2"/>
      <w:lvlText w:val="%1.%2."/>
      <w:legacy w:legacy="1" w:legacySpace="144" w:legacyIndent="0"/>
      <w:lvlJc w:val="left"/>
      <w:pPr>
        <w:ind w:left="0" w:firstLine="0"/>
      </w:pPr>
      <w:rPr>
        <w:u w:val="none"/>
      </w:rPr>
    </w:lvl>
    <w:lvl w:ilvl="2">
      <w:start w:val="1"/>
      <w:numFmt w:val="decimal"/>
      <w:lvlText w:val="%1.%2.%3."/>
      <w:legacy w:legacy="1" w:legacySpace="144" w:legacyIndent="0"/>
      <w:lvlJc w:val="left"/>
      <w:pPr>
        <w:ind w:left="851" w:firstLine="0"/>
      </w:pPr>
      <w:rPr>
        <w:u w:val="none"/>
      </w:rPr>
    </w:lvl>
    <w:lvl w:ilvl="3">
      <w:start w:val="1"/>
      <w:numFmt w:val="decimal"/>
      <w:pStyle w:val="Titre4"/>
      <w:lvlText w:val="%1.%2.%3.%4."/>
      <w:legacy w:legacy="1" w:legacySpace="144" w:legacyIndent="0"/>
      <w:lvlJc w:val="left"/>
      <w:pPr>
        <w:ind w:left="992" w:firstLine="0"/>
      </w:pPr>
      <w:rPr>
        <w:u w:val="none"/>
      </w:rPr>
    </w:lvl>
    <w:lvl w:ilvl="4">
      <w:start w:val="1"/>
      <w:numFmt w:val="decimal"/>
      <w:lvlText w:val="%1.%2.%3.%4.%5."/>
      <w:legacy w:legacy="1" w:legacySpace="144" w:legacyIndent="0"/>
      <w:lvlJc w:val="left"/>
      <w:pPr>
        <w:ind w:left="1134" w:firstLine="0"/>
      </w:pPr>
      <w:rPr>
        <w:u w:val="none"/>
      </w:rPr>
    </w:lvl>
    <w:lvl w:ilvl="5">
      <w:start w:val="1"/>
      <w:numFmt w:val="upperLetter"/>
      <w:lvlText w:val="%6."/>
      <w:legacy w:legacy="1" w:legacySpace="144" w:legacyIndent="0"/>
      <w:lvlJc w:val="left"/>
      <w:pPr>
        <w:ind w:left="340" w:firstLine="0"/>
      </w:pPr>
      <w:rPr>
        <w:u w:val="none"/>
      </w:rPr>
    </w:lvl>
    <w:lvl w:ilvl="6">
      <w:start w:val="1"/>
      <w:numFmt w:val="lowerLetter"/>
      <w:lvlText w:val="%7)"/>
      <w:legacy w:legacy="1" w:legacySpace="144" w:legacyIndent="0"/>
      <w:lvlJc w:val="left"/>
      <w:rPr>
        <w:u w:val="none"/>
      </w:rPr>
    </w:lvl>
    <w:lvl w:ilvl="7">
      <w:start w:val="1"/>
      <w:numFmt w:val="decimal"/>
      <w:lvlText w:val="%8."/>
      <w:legacy w:legacy="1" w:legacySpace="144" w:legacyIndent="0"/>
      <w:lvlJc w:val="left"/>
      <w:rPr>
        <w:u w:val="none"/>
      </w:rPr>
    </w:lvl>
    <w:lvl w:ilvl="8">
      <w:start w:val="1"/>
      <w:numFmt w:val="lowerRoman"/>
      <w:lvlText w:val="%9)"/>
      <w:legacy w:legacy="1" w:legacySpace="144" w:legacyIndent="0"/>
      <w:lvlJc w:val="left"/>
      <w:rPr>
        <w:u w:val="none"/>
      </w:rPr>
    </w:lvl>
  </w:abstractNum>
  <w:abstractNum w:abstractNumId="1" w15:restartNumberingAfterBreak="0">
    <w:nsid w:val="029D7AF1"/>
    <w:multiLevelType w:val="hybridMultilevel"/>
    <w:tmpl w:val="81426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86753"/>
    <w:multiLevelType w:val="hybridMultilevel"/>
    <w:tmpl w:val="20A0133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BF6978"/>
    <w:multiLevelType w:val="hybridMultilevel"/>
    <w:tmpl w:val="BD42FD1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147002"/>
    <w:multiLevelType w:val="hybridMultilevel"/>
    <w:tmpl w:val="B1AE16A8"/>
    <w:lvl w:ilvl="0" w:tplc="78C82DA4">
      <w:start w:val="1"/>
      <w:numFmt w:val="decimal"/>
      <w:lvlText w:val="CHAPITR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55C8"/>
    <w:multiLevelType w:val="hybridMultilevel"/>
    <w:tmpl w:val="D720728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80026F"/>
    <w:multiLevelType w:val="multilevel"/>
    <w:tmpl w:val="1EEE1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5AF6506"/>
    <w:multiLevelType w:val="hybridMultilevel"/>
    <w:tmpl w:val="C1A6AC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7801DE"/>
    <w:multiLevelType w:val="multilevel"/>
    <w:tmpl w:val="3A9C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6FE6A44"/>
    <w:multiLevelType w:val="multilevel"/>
    <w:tmpl w:val="5636E6A0"/>
    <w:lvl w:ilvl="0">
      <w:start w:val="1"/>
      <w:numFmt w:val="decimal"/>
      <w:lvlText w:val="Article 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19661E5"/>
    <w:multiLevelType w:val="hybridMultilevel"/>
    <w:tmpl w:val="ABEE3BAE"/>
    <w:lvl w:ilvl="0" w:tplc="6A3ABCEE">
      <w:start w:val="1"/>
      <w:numFmt w:val="bullet"/>
      <w:lvlText w:val=""/>
      <w:lvlJc w:val="center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5DD7A25"/>
    <w:multiLevelType w:val="hybridMultilevel"/>
    <w:tmpl w:val="54F4B0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9"/>
  </w:num>
  <w:num w:numId="5">
    <w:abstractNumId w:val="9"/>
  </w:num>
  <w:num w:numId="6">
    <w:abstractNumId w:val="0"/>
  </w:num>
  <w:num w:numId="7">
    <w:abstractNumId w:val="0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0"/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1"/>
  </w:num>
  <w:num w:numId="20">
    <w:abstractNumId w:val="1"/>
  </w:num>
  <w:num w:numId="21">
    <w:abstractNumId w:val="5"/>
  </w:num>
  <w:num w:numId="22">
    <w:abstractNumId w:val="7"/>
  </w:num>
  <w:num w:numId="23">
    <w:abstractNumId w:val="2"/>
  </w:num>
  <w:num w:numId="24">
    <w:abstractNumId w:val="1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BEB"/>
    <w:rsid w:val="00026A12"/>
    <w:rsid w:val="001169CE"/>
    <w:rsid w:val="00155FC8"/>
    <w:rsid w:val="001612F0"/>
    <w:rsid w:val="00247D0D"/>
    <w:rsid w:val="00253012"/>
    <w:rsid w:val="002807B1"/>
    <w:rsid w:val="002B049A"/>
    <w:rsid w:val="00362127"/>
    <w:rsid w:val="003A7734"/>
    <w:rsid w:val="003C6C0D"/>
    <w:rsid w:val="003F3079"/>
    <w:rsid w:val="00447C46"/>
    <w:rsid w:val="00476CC7"/>
    <w:rsid w:val="00477972"/>
    <w:rsid w:val="00555688"/>
    <w:rsid w:val="005819AC"/>
    <w:rsid w:val="005E1216"/>
    <w:rsid w:val="007078F8"/>
    <w:rsid w:val="00782DD5"/>
    <w:rsid w:val="007A3DEF"/>
    <w:rsid w:val="007B67C6"/>
    <w:rsid w:val="007D13BC"/>
    <w:rsid w:val="007D283A"/>
    <w:rsid w:val="007E6A52"/>
    <w:rsid w:val="0087052A"/>
    <w:rsid w:val="008C2EC9"/>
    <w:rsid w:val="008D0A0F"/>
    <w:rsid w:val="008D1BF9"/>
    <w:rsid w:val="009871E2"/>
    <w:rsid w:val="00A01630"/>
    <w:rsid w:val="00A0408B"/>
    <w:rsid w:val="00AC354C"/>
    <w:rsid w:val="00B97C67"/>
    <w:rsid w:val="00BC7E79"/>
    <w:rsid w:val="00BF4BCF"/>
    <w:rsid w:val="00C37CD8"/>
    <w:rsid w:val="00C50F0A"/>
    <w:rsid w:val="00C559BF"/>
    <w:rsid w:val="00CB43F9"/>
    <w:rsid w:val="00CB57FA"/>
    <w:rsid w:val="00CF7110"/>
    <w:rsid w:val="00D30E61"/>
    <w:rsid w:val="00DD510C"/>
    <w:rsid w:val="00E13462"/>
    <w:rsid w:val="00E30BEB"/>
    <w:rsid w:val="00E743A9"/>
    <w:rsid w:val="00E85685"/>
    <w:rsid w:val="00EA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64CB"/>
  <w15:chartTrackingRefBased/>
  <w15:docId w15:val="{9B2F1438-FDE0-4341-9D2C-59B5679E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110"/>
    <w:pPr>
      <w:spacing w:after="0" w:line="240" w:lineRule="auto"/>
    </w:pPr>
    <w:rPr>
      <w:rFonts w:ascii="Arial" w:eastAsia="Calibri" w:hAnsi="Arial" w:cs="Times New Roman"/>
    </w:rPr>
  </w:style>
  <w:style w:type="paragraph" w:styleId="Titre1">
    <w:name w:val="heading 1"/>
    <w:basedOn w:val="Normal"/>
    <w:next w:val="Normal"/>
    <w:link w:val="Titre1Car"/>
    <w:uiPriority w:val="1"/>
    <w:qFormat/>
    <w:rsid w:val="007D283A"/>
    <w:pPr>
      <w:keepNext/>
      <w:spacing w:before="240" w:after="240"/>
      <w:outlineLvl w:val="0"/>
    </w:pPr>
    <w:rPr>
      <w:b/>
      <w:color w:val="00B050"/>
      <w:kern w:val="28"/>
      <w:sz w:val="28"/>
    </w:rPr>
  </w:style>
  <w:style w:type="paragraph" w:styleId="Titre2">
    <w:name w:val="heading 2"/>
    <w:basedOn w:val="Titre1"/>
    <w:next w:val="Corpsdetexte"/>
    <w:link w:val="Titre2Car"/>
    <w:qFormat/>
    <w:rsid w:val="001169CE"/>
    <w:pPr>
      <w:numPr>
        <w:ilvl w:val="1"/>
        <w:numId w:val="18"/>
      </w:numPr>
      <w:tabs>
        <w:tab w:val="left" w:pos="709"/>
      </w:tabs>
      <w:outlineLvl w:val="1"/>
    </w:pPr>
    <w:rPr>
      <w:smallCaps/>
      <w:szCs w:val="24"/>
    </w:rPr>
  </w:style>
  <w:style w:type="paragraph" w:styleId="Titre3">
    <w:name w:val="heading 3"/>
    <w:basedOn w:val="Normal"/>
    <w:next w:val="Normal"/>
    <w:link w:val="Titre3Car"/>
    <w:autoRedefine/>
    <w:uiPriority w:val="1"/>
    <w:qFormat/>
    <w:rsid w:val="00E85685"/>
    <w:pPr>
      <w:keepNext/>
      <w:spacing w:before="240" w:after="60"/>
      <w:ind w:left="567" w:hanging="567"/>
      <w:outlineLvl w:val="2"/>
    </w:pPr>
    <w:rPr>
      <w:rFonts w:eastAsia="Arial"/>
      <w:color w:val="00B050"/>
      <w:u w:val="single"/>
    </w:rPr>
  </w:style>
  <w:style w:type="paragraph" w:styleId="Titre4">
    <w:name w:val="heading 4"/>
    <w:basedOn w:val="Normal"/>
    <w:next w:val="Normal"/>
    <w:link w:val="Titre4Car"/>
    <w:autoRedefine/>
    <w:qFormat/>
    <w:rsid w:val="001169CE"/>
    <w:pPr>
      <w:keepNext/>
      <w:numPr>
        <w:ilvl w:val="3"/>
        <w:numId w:val="18"/>
      </w:numPr>
      <w:spacing w:before="240" w:after="60"/>
      <w:outlineLvl w:val="3"/>
    </w:pPr>
    <w:rPr>
      <w:b/>
      <w:i/>
      <w:color w:val="00B05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C2EC9"/>
    <w:rPr>
      <w:rFonts w:ascii="Calibri" w:hAnsi="Calibri"/>
      <w:b/>
      <w:bCs/>
      <w:caps/>
      <w:smallCaps/>
      <w:color w:val="00B050"/>
      <w:sz w:val="24"/>
      <w:szCs w:val="24"/>
      <w:lang w:val="x-none" w:eastAsia="x-none"/>
    </w:rPr>
  </w:style>
  <w:style w:type="character" w:customStyle="1" w:styleId="Titre1Car">
    <w:name w:val="Titre 1 Car"/>
    <w:link w:val="Titre1"/>
    <w:uiPriority w:val="1"/>
    <w:rsid w:val="007D283A"/>
    <w:rPr>
      <w:rFonts w:ascii="Calibri" w:eastAsia="Calibri" w:hAnsi="Calibri" w:cs="Times New Roman"/>
      <w:b/>
      <w:color w:val="00B050"/>
      <w:kern w:val="28"/>
      <w:sz w:val="28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C6C0D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C6C0D"/>
  </w:style>
  <w:style w:type="character" w:customStyle="1" w:styleId="Titre3Car">
    <w:name w:val="Titre 3 Car"/>
    <w:link w:val="Titre3"/>
    <w:uiPriority w:val="1"/>
    <w:rsid w:val="00E85685"/>
    <w:rPr>
      <w:rFonts w:ascii="Calibri" w:eastAsia="Arial" w:hAnsi="Calibri" w:cs="Times New Roman"/>
      <w:color w:val="00B050"/>
      <w:sz w:val="24"/>
      <w:szCs w:val="20"/>
      <w:u w:val="single"/>
      <w:lang w:eastAsia="fr-FR"/>
    </w:rPr>
  </w:style>
  <w:style w:type="paragraph" w:styleId="Titre">
    <w:name w:val="Title"/>
    <w:basedOn w:val="Normal"/>
    <w:next w:val="Titre1"/>
    <w:link w:val="TitreCar"/>
    <w:autoRedefine/>
    <w:qFormat/>
    <w:rsid w:val="00247D0D"/>
    <w:pPr>
      <w:tabs>
        <w:tab w:val="left" w:pos="3000"/>
      </w:tabs>
      <w:spacing w:before="240" w:after="240"/>
      <w:jc w:val="center"/>
    </w:pPr>
    <w:rPr>
      <w:b/>
      <w:color w:val="000000" w:themeColor="text1"/>
      <w:sz w:val="36"/>
      <w:szCs w:val="36"/>
    </w:rPr>
  </w:style>
  <w:style w:type="character" w:customStyle="1" w:styleId="TitreCar">
    <w:name w:val="Titre Car"/>
    <w:link w:val="Titre"/>
    <w:rsid w:val="00247D0D"/>
    <w:rPr>
      <w:rFonts w:ascii="Arial" w:eastAsia="Calibri" w:hAnsi="Arial" w:cs="Times New Roman"/>
      <w:b/>
      <w:color w:val="000000" w:themeColor="text1"/>
      <w:sz w:val="36"/>
      <w:szCs w:val="36"/>
    </w:rPr>
  </w:style>
  <w:style w:type="character" w:customStyle="1" w:styleId="Titre4Car">
    <w:name w:val="Titre 4 Car"/>
    <w:basedOn w:val="Policepardfaut"/>
    <w:link w:val="Titre4"/>
    <w:rsid w:val="005819AC"/>
    <w:rPr>
      <w:rFonts w:ascii="Calibri" w:hAnsi="Calibri" w:cs="Times New Roman"/>
      <w:b/>
      <w:i/>
      <w:color w:val="00B05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30BEB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30BEB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PieddepageCar">
    <w:name w:val="Pied de page Car"/>
    <w:basedOn w:val="Policepardfaut"/>
    <w:link w:val="Pieddepage"/>
    <w:uiPriority w:val="99"/>
    <w:rsid w:val="00E30BE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Marquedecommentaire">
    <w:name w:val="annotation reference"/>
    <w:basedOn w:val="Policepardfaut"/>
    <w:uiPriority w:val="99"/>
    <w:semiHidden/>
    <w:unhideWhenUsed/>
    <w:rsid w:val="00DD51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D510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D510C"/>
    <w:rPr>
      <w:rFonts w:ascii="Arial" w:eastAsia="Calibri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51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D510C"/>
    <w:rPr>
      <w:rFonts w:ascii="Arial" w:eastAsia="Calibri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510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51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2143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CARPENTIER Sabine</dc:creator>
  <cp:keywords/>
  <dc:description/>
  <cp:lastModifiedBy>emmanuelle FERRON</cp:lastModifiedBy>
  <cp:revision>13</cp:revision>
  <dcterms:created xsi:type="dcterms:W3CDTF">2024-11-06T08:28:00Z</dcterms:created>
  <dcterms:modified xsi:type="dcterms:W3CDTF">2025-02-24T10:58:00Z</dcterms:modified>
</cp:coreProperties>
</file>