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Bordereau des Prix Unitaires (BPU) et Détail Quantitatif et Estimatif</w:t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Marianne" w:hAnsi="Marianne"/>
          <w:sz w:val="22"/>
          <w:szCs w:val="22"/>
        </w:rPr>
        <w:t>Le Bordereau des Prix Unitaires (BPU) et le Détail Estimatif permettent de préciser les coûts unitaires des prestations ainsi que les quantités estimées pour l’ensemble du marché de services lié à l’entretien, la maintenance, la mise en drapeau et le retrait du barrage anti-sargasses.</w:t>
      </w:r>
    </w:p>
    <w:p>
      <w:pPr>
        <w:pStyle w:val="Normal"/>
        <w:rPr>
          <w:rFonts w:ascii="Marianne" w:hAnsi="Marianne"/>
          <w:sz w:val="22"/>
          <w:szCs w:val="22"/>
        </w:rPr>
      </w:pPr>
      <w:r>
        <w:rPr/>
        <mc:AlternateContent>
          <mc:Choice Requires="wps">
            <w:drawing>
              <wp:inline distT="0" distB="0" distL="0" distR="0">
                <wp:extent cx="5760720" cy="19050"/>
                <wp:effectExtent l="0" t="0" r="0" b="0"/>
                <wp:docPr id="1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ID="Forme1" path="m0,0l-2147483645,0l-2147483645,-2147483646l0,-2147483646xe" fillcolor="#a0a0a0" stroked="f" o:allowincell="f" style="position:absolute;margin-left:0pt;margin-top:-1.55pt;width:453.5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Bordereau des Prix Unitaires (BPU)</w:t>
      </w:r>
    </w:p>
    <w:tbl>
      <w:tblPr>
        <w:tblW w:w="9650" w:type="dxa"/>
        <w:jc w:val="left"/>
        <w:tblInd w:w="-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747"/>
        <w:gridCol w:w="3066"/>
        <w:gridCol w:w="1701"/>
        <w:gridCol w:w="965"/>
        <w:gridCol w:w="1185"/>
        <w:gridCol w:w="1985"/>
      </w:tblGrid>
      <w:tr>
        <w:trPr>
          <w:tblHeader w:val="true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Libellé de la prestation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Prix unitaire HT (€)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Taux TVA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Prix unitaire TTC (€)</w:t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Entretien trimestriel du barrage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1337" w:hRule="atLeast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1.1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Nettoyage complet des sections pour enlever le fooling et assurer une flottaison optimale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1.2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Inspection des ancrages pour garantir la stabilité du barrage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Maintenance mensuelle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Remplacement des sections endommagées (</w:t>
            </w:r>
            <w:r>
              <w:rPr>
                <w:rFonts w:cs="" w:ascii="Marianne" w:hAnsi="Marianne" w:cstheme="minorBidi"/>
                <w:sz w:val="20"/>
                <w:szCs w:val="20"/>
                <w:shd w:fill="auto" w:val="clear"/>
                <w14:ligatures w14:val="standardContextual"/>
              </w:rPr>
              <w:t>pose)</w:t>
            </w:r>
            <w:r>
              <w:rPr>
                <w:rFonts w:ascii="Marianne" w:hAnsi="Marianne"/>
                <w:sz w:val="20"/>
                <w:szCs w:val="20"/>
              </w:rPr>
              <w:t xml:space="preserve"> pour maintenir la performance du barrage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2.2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Repositionnement du barrage selon le plan de pose, réparation des jonctions de barrage, des cordages et filets ou jupe pour éviter le franchissement des sargasses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2.3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Fourniture et pose de cordage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2.4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Fourniture et pose de bouées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unité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2.5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trike w:val="false"/>
                <w:dstrike w:val="false"/>
                <w:sz w:val="20"/>
                <w:szCs w:val="20"/>
              </w:rPr>
              <w:t>Fourniture et pose d’anneaux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unité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2.6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Fourniture et pose de chaîne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Mise en drapeau du barrage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3.1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Décrochage d’éléments de barrage pour le mettre en drapeau conformément au plan transmis par le maître d’ouvrage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Retrait du barrage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4.1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Démontage des sections, retrait d</w:t>
            </w:r>
            <w:r>
              <w:rPr>
                <w:rFonts w:cs="" w:ascii="Marianne" w:hAnsi="Marianne" w:cstheme="minorBidi"/>
                <w:strike w:val="false"/>
                <w:dstrike w:val="false"/>
                <w:sz w:val="20"/>
                <w:szCs w:val="20"/>
                <w:shd w:fill="auto" w:val="clear"/>
                <w14:ligatures w14:val="standardContextual"/>
              </w:rPr>
              <w:t>u barrage et des ancres simples à stocker sur palette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4.2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Transport des sections  démontées vers un site de stockage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Pose de barrages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5.1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Mise en place et fixation des sections conformément au plan de pose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5.2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Transport des sections du site de stockage au lieu de pose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mètre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5.3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Pose d’ancre simple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unité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5.4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Pose d’ancre à vis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unité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5.5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trike w:val="false"/>
                <w:dstrike w:val="false"/>
                <w:sz w:val="20"/>
                <w:szCs w:val="20"/>
              </w:rPr>
              <w:t>Pose de corps-mort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unité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73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Site d’intervention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6.1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Surcoût éventuel par journée d’intervention à Marie-Galante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965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6.2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Surcoût éventuel par journée d’intervention à Terre-de-Haut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965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6.3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Surcoût éventuel par journée d’intervention à Terre-de-Bas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965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6.4</w:t>
            </w: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Surcoût éventuel par journée d’intervention à la Désirade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jour</w:t>
            </w:r>
          </w:p>
        </w:tc>
        <w:tc>
          <w:tcPr>
            <w:tcW w:w="965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1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spacing w:before="0" w:after="16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1"/>
    <w:family w:val="auto"/>
    <w:pitch w:val="default"/>
  </w:font>
  <w:font w:name="Aptos Display">
    <w:charset w:val="01"/>
    <w:family w:val="auto"/>
    <w:pitch w:val="default"/>
  </w:font>
  <w:font w:name="Marianne">
    <w:charset w:val="01"/>
    <w:family w:val="auto"/>
    <w:pitch w:val="default"/>
  </w:font>
  <w:font w:name="Marianne">
    <w:charset w:val="01"/>
    <w:family w:val="modern"/>
    <w:pitch w:val="variable"/>
  </w:font>
</w:fonts>
</file>

<file path=word/settings.xml><?xml version="1.0" encoding="utf-8"?>
<w:settings xmlns:w="http://schemas.openxmlformats.org/wordprocessingml/2006/main">
  <w:zoom w:percent="120"/>
  <w:revisionView w:insDel="0" w:formatting="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GP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fr-GP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fr-GP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Titre1Car"/>
    <w:uiPriority w:val="9"/>
    <w:qFormat/>
    <w:rsid w:val="00d52f95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Titre2Car"/>
    <w:uiPriority w:val="9"/>
    <w:semiHidden/>
    <w:unhideWhenUsed/>
    <w:qFormat/>
    <w:rsid w:val="00d52f95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Titre3Car"/>
    <w:uiPriority w:val="9"/>
    <w:semiHidden/>
    <w:unhideWhenUsed/>
    <w:qFormat/>
    <w:rsid w:val="00d52f95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Titre4Car"/>
    <w:uiPriority w:val="9"/>
    <w:semiHidden/>
    <w:unhideWhenUsed/>
    <w:qFormat/>
    <w:rsid w:val="00d52f95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Titre5Car"/>
    <w:uiPriority w:val="9"/>
    <w:semiHidden/>
    <w:unhideWhenUsed/>
    <w:qFormat/>
    <w:rsid w:val="00d52f95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d52f95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d52f95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d52f95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d52f95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d52f95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semiHidden/>
    <w:qFormat/>
    <w:rsid w:val="00d52f95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semiHidden/>
    <w:qFormat/>
    <w:rsid w:val="00d52f95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semiHidden/>
    <w:qFormat/>
    <w:rsid w:val="00d52f95"/>
    <w:rPr>
      <w:rFonts w:eastAsia="" w:cs="" w:cstheme="majorBidi" w:eastAsiaTheme="majorEastAsia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semiHidden/>
    <w:qFormat/>
    <w:rsid w:val="00d52f95"/>
    <w:rPr>
      <w:rFonts w:eastAsia="" w:cs="" w:cstheme="majorBidi" w:eastAsiaTheme="majorEastAsia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semiHidden/>
    <w:qFormat/>
    <w:rsid w:val="00d52f95"/>
    <w:rPr>
      <w:rFonts w:eastAsia="" w:cs="" w:cstheme="majorBidi" w:eastAsiaTheme="majorEastAsia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semiHidden/>
    <w:qFormat/>
    <w:rsid w:val="00d52f95"/>
    <w:rPr>
      <w:rFonts w:eastAsia="" w:cs="" w:cstheme="majorBidi" w:eastAsiaTheme="majorEastAsia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semiHidden/>
    <w:qFormat/>
    <w:rsid w:val="00d52f95"/>
    <w:rPr>
      <w:rFonts w:eastAsia="" w:cs="" w:cstheme="majorBidi" w:eastAsiaTheme="majorEastAsia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semiHidden/>
    <w:qFormat/>
    <w:rsid w:val="00d52f95"/>
    <w:rPr>
      <w:rFonts w:eastAsia="" w:cs="" w:cstheme="majorBidi" w:eastAsiaTheme="majorEastAsia"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sid w:val="00d52f95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sid w:val="00d52f95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d52f95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d52f95"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d52f95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d52f95"/>
    <w:rPr>
      <w:b/>
      <w:bCs/>
      <w:smallCaps/>
      <w:color w:themeColor="accent1" w:themeShade="bf" w:val="0F4761"/>
      <w:spacing w:val="5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next w:val="Normal"/>
    <w:link w:val="TitreCar"/>
    <w:uiPriority w:val="10"/>
    <w:qFormat/>
    <w:rsid w:val="00d52f95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rsid w:val="00d52f95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rsid w:val="00d52f95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d52f95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rsid w:val="00d52f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2</Pages>
  <Words>319</Words>
  <Characters>1700</Characters>
  <CharactersWithSpaces>1939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2025-02-24T16:54:14Z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