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Détail Quantitatif et Estimatif</w:t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tbl>
      <w:tblPr>
        <w:tblW w:w="9650" w:type="dxa"/>
        <w:jc w:val="left"/>
        <w:tblInd w:w="-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747"/>
        <w:gridCol w:w="3066"/>
        <w:gridCol w:w="1075"/>
        <w:gridCol w:w="1137"/>
        <w:gridCol w:w="1639"/>
        <w:gridCol w:w="1985"/>
      </w:tblGrid>
      <w:tr>
        <w:trPr>
          <w:tblHeader w:val="true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Libellé de la prestation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Quantités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Prix unitaire HT (€)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Total annuel HT (€)</w:t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Entretien trimestriel du barrage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1337" w:hRule="atLeast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1.1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Nettoyage complet des sections pour enlever le fooling et assurer une flottaison optimale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12000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1.2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Inspection des ancrages pour garantir la stabilité du barrage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Maintenance mensuelle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Remplacement des sections endommagées (</w:t>
            </w:r>
            <w:r>
              <w:rPr>
                <w:rFonts w:cs="" w:ascii="Marianne" w:hAnsi="Marianne" w:cstheme="minorBidi"/>
                <w:sz w:val="20"/>
                <w:szCs w:val="20"/>
                <w:shd w:fill="auto" w:val="clear"/>
                <w14:ligatures w14:val="standardContextual"/>
              </w:rPr>
              <w:t>pose)</w:t>
            </w:r>
            <w:r>
              <w:rPr>
                <w:rFonts w:ascii="Marianne" w:hAnsi="Marianne"/>
                <w:sz w:val="20"/>
                <w:szCs w:val="20"/>
              </w:rPr>
              <w:t xml:space="preserve"> pour maintenir la performance du barrage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Repositionnement du barrage selon le plan de pose, réparation des jonctions de barrage, des cordages et filets ou jupe pour éviter le franchissement des sargasses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2.3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Fourniture et pose de cordage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2.4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Fourniture et pose de bouées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2.5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trike w:val="false"/>
                <w:dstrike w:val="false"/>
                <w:sz w:val="20"/>
                <w:szCs w:val="20"/>
              </w:rPr>
              <w:t>Fourniture et pose d’anneaux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</w:t>
            </w:r>
            <w:r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Fourniture et pose de cordage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15</w:t>
            </w:r>
            <w:r>
              <w:rPr>
                <w:rFonts w:ascii="Marianne" w:hAnsi="Marianne"/>
                <w:sz w:val="20"/>
                <w:szCs w:val="20"/>
              </w:rPr>
              <w:t>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Mise en drapeau du barrage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3.1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Décrochage d’éléments de barrage pour le mettre en drapeau conformément au plan transmis par le maître d’ouvrage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4000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Retrait du barrage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4.1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Démontage des sections, retrait d</w:t>
            </w:r>
            <w:r>
              <w:rPr>
                <w:rFonts w:cs="" w:ascii="Marianne" w:hAnsi="Marianne" w:cstheme="minorBidi"/>
                <w:strike w:val="false"/>
                <w:dstrike w:val="false"/>
                <w:sz w:val="20"/>
                <w:szCs w:val="20"/>
                <w:shd w:fill="auto" w:val="clear"/>
                <w14:ligatures w14:val="standardContextual"/>
              </w:rPr>
              <w:t>u barrage et des ancres simples à stocker sur palette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2000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4.2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des sections  démontées vers un site de stockage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2000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Pose de barrages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5.1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Mise en place et fixation des sections conformément au plan de pose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6000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5.2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des sections du site de stockage au lieu de pose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6000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5.3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Pose d’ancre simple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5.4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Pose d’ancre à vis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20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5.5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trike w:val="false"/>
                <w:dstrike w:val="false"/>
                <w:sz w:val="20"/>
                <w:szCs w:val="20"/>
              </w:rPr>
              <w:t>Pose de corps-mort</w:t>
            </w:r>
          </w:p>
        </w:tc>
        <w:tc>
          <w:tcPr>
            <w:tcW w:w="10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27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Site d’intervention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6.1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Surcoût éventuel par journée d’intervention à Marie-Galante</w:t>
            </w:r>
          </w:p>
        </w:tc>
        <w:tc>
          <w:tcPr>
            <w:tcW w:w="107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15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6.2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Surcoût éventuel par journée d’intervention à Terre-de-Haut</w:t>
            </w:r>
          </w:p>
        </w:tc>
        <w:tc>
          <w:tcPr>
            <w:tcW w:w="107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15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6.3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Surcoût éventuel par journée d’intervention à Terre-de-Bas</w:t>
            </w:r>
          </w:p>
        </w:tc>
        <w:tc>
          <w:tcPr>
            <w:tcW w:w="107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15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6.4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Surcoût éventuel par journée d’intervention à la Désirade</w:t>
            </w:r>
          </w:p>
        </w:tc>
        <w:tc>
          <w:tcPr>
            <w:tcW w:w="107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15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spacing w:before="0" w:after="16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1"/>
    <w:family w:val="auto"/>
    <w:pitch w:val="default"/>
  </w:font>
  <w:font w:name="Aptos Display">
    <w:charset w:val="01"/>
    <w:family w:val="auto"/>
    <w:pitch w:val="default"/>
  </w:font>
  <w:font w:name="Marianne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20"/>
  <w:revisionView w:insDel="0" w:formatting="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GP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fr-GP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fr-GP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re1Car"/>
    <w:uiPriority w:val="9"/>
    <w:qFormat/>
    <w:rsid w:val="00d52f95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re2Car"/>
    <w:uiPriority w:val="9"/>
    <w:semiHidden/>
    <w:unhideWhenUsed/>
    <w:qFormat/>
    <w:rsid w:val="00d52f95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re3Car"/>
    <w:uiPriority w:val="9"/>
    <w:semiHidden/>
    <w:unhideWhenUsed/>
    <w:qFormat/>
    <w:rsid w:val="00d52f95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re4Car"/>
    <w:uiPriority w:val="9"/>
    <w:semiHidden/>
    <w:unhideWhenUsed/>
    <w:qFormat/>
    <w:rsid w:val="00d52f95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d52f95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d52f95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d52f95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d52f95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d52f95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d52f95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semiHidden/>
    <w:qFormat/>
    <w:rsid w:val="00d52f95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semiHidden/>
    <w:qFormat/>
    <w:rsid w:val="00d52f95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semiHidden/>
    <w:qFormat/>
    <w:rsid w:val="00d52f95"/>
    <w:rPr>
      <w:rFonts w:eastAsia="" w:cs="" w:cstheme="majorBidi" w:eastAsiaTheme="majorEastAsia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semiHidden/>
    <w:qFormat/>
    <w:rsid w:val="00d52f95"/>
    <w:rPr>
      <w:rFonts w:eastAsia="" w:cs="" w:cstheme="majorBidi" w:eastAsiaTheme="majorEastAsia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semiHidden/>
    <w:qFormat/>
    <w:rsid w:val="00d52f95"/>
    <w:rPr>
      <w:rFonts w:eastAsia="" w:cs="" w:cstheme="majorBidi" w:eastAsiaTheme="majorEastAsia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semiHidden/>
    <w:qFormat/>
    <w:rsid w:val="00d52f95"/>
    <w:rPr>
      <w:rFonts w:eastAsia="" w:cs="" w:cstheme="majorBidi" w:eastAsiaTheme="majorEastAsia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semiHidden/>
    <w:qFormat/>
    <w:rsid w:val="00d52f95"/>
    <w:rPr>
      <w:rFonts w:eastAsia="" w:cs="" w:cstheme="majorBidi" w:eastAsiaTheme="majorEastAsia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semiHidden/>
    <w:qFormat/>
    <w:rsid w:val="00d52f95"/>
    <w:rPr>
      <w:rFonts w:eastAsia="" w:cs="" w:cstheme="majorBidi" w:eastAsiaTheme="majorEastAsia"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sid w:val="00d52f95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sid w:val="00d52f95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d52f95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d52f95"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d52f95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d52f95"/>
    <w:rPr>
      <w:b/>
      <w:bCs/>
      <w:smallCaps/>
      <w:color w:themeColor="accent1" w:themeShade="bf" w:val="0F4761"/>
      <w:spacing w:val="5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uiPriority w:val="10"/>
    <w:qFormat/>
    <w:rsid w:val="00d52f95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rsid w:val="00d52f95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d52f95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d52f95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d52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2</Pages>
  <Words>283</Words>
  <Characters>1452</Characters>
  <CharactersWithSpaces>1637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2025-02-24T16:56:34Z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