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12347" w14:textId="77777777" w:rsidR="005E274F" w:rsidRDefault="005E274F">
      <w:pPr>
        <w:rPr>
          <w:rFonts w:asciiTheme="majorHAnsi" w:eastAsia="Times New Roman" w:hAnsiTheme="majorHAnsi" w:cstheme="majorHAnsi"/>
          <w:b/>
          <w:sz w:val="28"/>
          <w:lang w:eastAsia="fr-FR"/>
        </w:rPr>
      </w:pPr>
    </w:p>
    <w:p w14:paraId="62B34291" w14:textId="77777777" w:rsidR="005E274F" w:rsidRDefault="005E274F">
      <w:pPr>
        <w:jc w:val="center"/>
        <w:rPr>
          <w:rFonts w:asciiTheme="majorHAnsi" w:eastAsia="Times New Roman" w:hAnsiTheme="majorHAnsi" w:cstheme="majorHAnsi"/>
          <w:b/>
          <w:sz w:val="28"/>
          <w:lang w:eastAsia="fr-FR"/>
        </w:rPr>
      </w:pPr>
    </w:p>
    <w:p w14:paraId="120DA479" w14:textId="77777777" w:rsidR="005E274F" w:rsidRDefault="00402AF5">
      <w:pPr>
        <w:jc w:val="center"/>
        <w:rPr>
          <w:rFonts w:asciiTheme="majorHAnsi" w:eastAsia="Times New Roman" w:hAnsiTheme="majorHAnsi" w:cstheme="majorHAnsi"/>
          <w:b/>
          <w:sz w:val="28"/>
          <w:lang w:eastAsia="fr-FR"/>
        </w:rPr>
      </w:pPr>
      <w:r>
        <w:rPr>
          <w:rFonts w:asciiTheme="majorHAnsi" w:eastAsia="Times New Roman" w:hAnsiTheme="majorHAnsi" w:cstheme="majorHAnsi"/>
          <w:b/>
          <w:sz w:val="28"/>
          <w:lang w:eastAsia="fr-FR"/>
        </w:rPr>
        <w:t>MARCHES PUBLICS DE FOURNITURES COURANTES ET SERVICES</w:t>
      </w:r>
    </w:p>
    <w:p w14:paraId="306B69BC" w14:textId="77777777" w:rsidR="005E274F" w:rsidRDefault="005E274F">
      <w:pPr>
        <w:rPr>
          <w:rFonts w:asciiTheme="majorHAnsi" w:eastAsia="Times New Roman" w:hAnsiTheme="majorHAnsi" w:cstheme="majorHAnsi"/>
          <w:lang w:eastAsia="fr-FR"/>
        </w:rPr>
      </w:pPr>
    </w:p>
    <w:p w14:paraId="23C4187B" w14:textId="77777777" w:rsidR="005E274F" w:rsidRDefault="005E274F">
      <w:pPr>
        <w:rPr>
          <w:rFonts w:asciiTheme="majorHAnsi" w:eastAsia="Times New Roman" w:hAnsiTheme="majorHAnsi" w:cstheme="majorHAnsi"/>
          <w:lang w:eastAsia="fr-FR"/>
        </w:rPr>
      </w:pPr>
    </w:p>
    <w:p w14:paraId="34EBEF97" w14:textId="77777777" w:rsidR="005E274F" w:rsidRDefault="005E274F">
      <w:pPr>
        <w:rPr>
          <w:rFonts w:asciiTheme="majorHAnsi" w:eastAsia="Times New Roman" w:hAnsiTheme="majorHAnsi" w:cstheme="majorHAnsi"/>
          <w:lang w:eastAsia="fr-FR"/>
        </w:rPr>
      </w:pPr>
    </w:p>
    <w:p w14:paraId="5A534394" w14:textId="77777777" w:rsidR="005E274F" w:rsidRDefault="00402AF5">
      <w:pPr>
        <w:jc w:val="center"/>
        <w:rPr>
          <w:rFonts w:asciiTheme="majorHAnsi" w:eastAsia="Times New Roman" w:hAnsiTheme="majorHAnsi" w:cstheme="majorHAnsi"/>
          <w:b/>
          <w:lang w:eastAsia="fr-FR"/>
        </w:rPr>
      </w:pPr>
      <w:r>
        <w:rPr>
          <w:rFonts w:asciiTheme="majorHAnsi" w:eastAsia="Times New Roman" w:hAnsiTheme="majorHAnsi" w:cstheme="majorHAnsi"/>
          <w:b/>
          <w:lang w:eastAsia="fr-FR"/>
        </w:rPr>
        <w:t>UNIVERSITÉ DE POITIERS</w:t>
      </w:r>
    </w:p>
    <w:p w14:paraId="475468CB" w14:textId="77777777" w:rsidR="005E274F" w:rsidRDefault="00402AF5">
      <w:pPr>
        <w:jc w:val="center"/>
        <w:rPr>
          <w:rFonts w:asciiTheme="majorHAnsi" w:eastAsia="Times New Roman" w:hAnsiTheme="majorHAnsi" w:cstheme="majorHAnsi"/>
          <w:szCs w:val="20"/>
          <w:lang w:eastAsia="fr-FR"/>
        </w:rPr>
      </w:pPr>
      <w:r>
        <w:rPr>
          <w:rFonts w:asciiTheme="majorHAnsi" w:eastAsia="Times New Roman" w:hAnsiTheme="majorHAnsi" w:cstheme="majorHAnsi"/>
          <w:b/>
          <w:szCs w:val="20"/>
          <w:lang w:eastAsia="fr-FR"/>
        </w:rPr>
        <w:t>Direction des Affaires Financières</w:t>
      </w:r>
    </w:p>
    <w:p w14:paraId="0C452065" w14:textId="77777777" w:rsidR="005E274F" w:rsidRDefault="00402AF5">
      <w:pPr>
        <w:jc w:val="center"/>
        <w:rPr>
          <w:rFonts w:asciiTheme="majorHAnsi" w:eastAsia="Times New Roman" w:hAnsiTheme="majorHAnsi" w:cstheme="majorHAnsi"/>
          <w:b/>
          <w:lang w:eastAsia="fr-FR"/>
        </w:rPr>
      </w:pPr>
      <w:r>
        <w:rPr>
          <w:rFonts w:asciiTheme="majorHAnsi" w:eastAsia="Times New Roman" w:hAnsiTheme="majorHAnsi" w:cstheme="majorHAnsi"/>
          <w:b/>
          <w:lang w:eastAsia="fr-FR"/>
        </w:rPr>
        <w:t>Service de la commande publique</w:t>
      </w:r>
    </w:p>
    <w:p w14:paraId="52F884B4" w14:textId="77777777" w:rsidR="005E274F" w:rsidRDefault="00402AF5">
      <w:pPr>
        <w:jc w:val="center"/>
        <w:rPr>
          <w:rFonts w:asciiTheme="majorHAnsi" w:eastAsia="Times New Roman" w:hAnsiTheme="majorHAnsi" w:cstheme="majorHAnsi"/>
          <w:lang w:eastAsia="fr-FR"/>
        </w:rPr>
      </w:pPr>
      <w:r>
        <w:rPr>
          <w:rFonts w:asciiTheme="majorHAnsi" w:eastAsia="Times New Roman" w:hAnsiTheme="majorHAnsi" w:cstheme="majorHAnsi"/>
          <w:lang w:eastAsia="fr-FR"/>
        </w:rPr>
        <w:t>15 rue de l’Hôtel Dieu</w:t>
      </w:r>
    </w:p>
    <w:p w14:paraId="2307C835" w14:textId="77777777" w:rsidR="005E274F" w:rsidRDefault="00402AF5">
      <w:pPr>
        <w:jc w:val="center"/>
        <w:rPr>
          <w:rFonts w:asciiTheme="majorHAnsi" w:eastAsia="Times New Roman" w:hAnsiTheme="majorHAnsi" w:cstheme="majorHAnsi"/>
          <w:b/>
          <w:lang w:eastAsia="fr-FR"/>
        </w:rPr>
      </w:pPr>
      <w:r>
        <w:rPr>
          <w:rFonts w:asciiTheme="majorHAnsi" w:eastAsia="Times New Roman" w:hAnsiTheme="majorHAnsi" w:cstheme="majorHAnsi"/>
          <w:b/>
          <w:lang w:eastAsia="fr-FR"/>
        </w:rPr>
        <w:t>86073 POITIERS CEDEX 9</w:t>
      </w:r>
    </w:p>
    <w:p w14:paraId="7C98526C" w14:textId="77777777" w:rsidR="005E274F" w:rsidRDefault="00402AF5">
      <w:pPr>
        <w:jc w:val="center"/>
        <w:rPr>
          <w:rFonts w:asciiTheme="majorHAnsi" w:eastAsia="Times New Roman" w:hAnsiTheme="majorHAnsi" w:cstheme="majorHAnsi"/>
          <w:b/>
          <w:lang w:eastAsia="fr-FR"/>
        </w:rPr>
      </w:pPr>
      <w:proofErr w:type="gramStart"/>
      <w:r>
        <w:rPr>
          <w:rFonts w:asciiTheme="majorHAnsi" w:eastAsia="Times New Roman" w:hAnsiTheme="majorHAnsi" w:cstheme="majorHAnsi"/>
          <w:b/>
          <w:lang w:eastAsia="fr-FR"/>
        </w:rPr>
        <w:t>Tél:</w:t>
      </w:r>
      <w:proofErr w:type="gramEnd"/>
      <w:r>
        <w:rPr>
          <w:rFonts w:asciiTheme="majorHAnsi" w:eastAsia="Times New Roman" w:hAnsiTheme="majorHAnsi" w:cstheme="majorHAnsi"/>
          <w:b/>
          <w:lang w:eastAsia="fr-FR"/>
        </w:rPr>
        <w:t xml:space="preserve"> 05 49 45 41 14</w:t>
      </w:r>
    </w:p>
    <w:p w14:paraId="7A9EE9C6" w14:textId="77777777" w:rsidR="005E274F" w:rsidRDefault="005E274F">
      <w:pPr>
        <w:rPr>
          <w:rFonts w:asciiTheme="majorHAnsi" w:eastAsia="Times New Roman" w:hAnsiTheme="majorHAnsi" w:cstheme="majorHAnsi"/>
          <w:lang w:eastAsia="fr-FR"/>
        </w:rPr>
      </w:pPr>
    </w:p>
    <w:p w14:paraId="3D7B4A8A" w14:textId="77777777" w:rsidR="005E274F" w:rsidRDefault="005E274F">
      <w:pPr>
        <w:framePr w:w="23" w:h="269" w:hRule="exact" w:hSpace="142" w:wrap="notBeside" w:vAnchor="text" w:hAnchor="page" w:x="5942" w:y="1"/>
        <w:jc w:val="center"/>
        <w:rPr>
          <w:rFonts w:asciiTheme="majorHAnsi" w:eastAsia="Times New Roman" w:hAnsiTheme="majorHAnsi" w:cstheme="majorHAnsi"/>
          <w:lang w:eastAsia="fr-FR"/>
        </w:rPr>
      </w:pPr>
    </w:p>
    <w:p w14:paraId="3DE7627B" w14:textId="77777777" w:rsidR="005E274F" w:rsidRDefault="005E274F">
      <w:pPr>
        <w:rPr>
          <w:rFonts w:asciiTheme="majorHAnsi" w:eastAsia="Times New Roman" w:hAnsiTheme="majorHAnsi" w:cstheme="majorHAnsi"/>
          <w:lang w:eastAsia="fr-FR"/>
        </w:rPr>
      </w:pPr>
    </w:p>
    <w:p w14:paraId="70B9D40F" w14:textId="77777777" w:rsidR="005E274F" w:rsidRDefault="005E274F">
      <w:pPr>
        <w:rPr>
          <w:rFonts w:asciiTheme="majorHAnsi" w:eastAsia="Times New Roman" w:hAnsiTheme="majorHAnsi" w:cstheme="majorHAnsi"/>
          <w:lang w:eastAsia="fr-FR"/>
        </w:rPr>
      </w:pPr>
    </w:p>
    <w:p w14:paraId="24093950" w14:textId="77777777" w:rsidR="005E274F" w:rsidRDefault="005E274F">
      <w:pPr>
        <w:rPr>
          <w:rFonts w:asciiTheme="majorHAnsi" w:eastAsia="Times New Roman" w:hAnsiTheme="majorHAnsi" w:cstheme="majorHAnsi"/>
          <w:lang w:eastAsia="fr-FR"/>
        </w:rPr>
      </w:pPr>
    </w:p>
    <w:p w14:paraId="10E88144" w14:textId="77777777" w:rsidR="005E274F" w:rsidRDefault="00402AF5">
      <w:pPr>
        <w:jc w:val="center"/>
        <w:rPr>
          <w:rFonts w:asciiTheme="majorHAnsi" w:eastAsia="Times New Roman" w:hAnsiTheme="majorHAnsi" w:cstheme="majorHAnsi"/>
          <w:b/>
          <w:sz w:val="32"/>
          <w:lang w:eastAsia="fr-FR"/>
        </w:rPr>
      </w:pPr>
      <w:r>
        <w:rPr>
          <w:rFonts w:asciiTheme="majorHAnsi" w:eastAsia="Times New Roman" w:hAnsiTheme="majorHAnsi" w:cstheme="majorHAnsi"/>
          <w:b/>
          <w:sz w:val="32"/>
          <w:lang w:eastAsia="fr-FR"/>
        </w:rPr>
        <w:t>UNIVERSITÉ DE POITIERS</w:t>
      </w:r>
    </w:p>
    <w:p w14:paraId="42B3C0F4" w14:textId="77777777" w:rsidR="005E274F" w:rsidRDefault="005E274F">
      <w:pPr>
        <w:rPr>
          <w:rFonts w:asciiTheme="majorHAnsi" w:eastAsia="Times New Roman" w:hAnsiTheme="majorHAnsi" w:cstheme="majorHAnsi"/>
          <w:lang w:eastAsia="fr-FR"/>
        </w:rPr>
      </w:pPr>
    </w:p>
    <w:p w14:paraId="04FE33C6" w14:textId="77777777" w:rsidR="005E274F" w:rsidRDefault="005E274F">
      <w:pPr>
        <w:rPr>
          <w:rFonts w:asciiTheme="majorHAnsi" w:eastAsia="Times New Roman" w:hAnsiTheme="majorHAnsi" w:cstheme="majorHAnsi"/>
          <w:lang w:eastAsia="fr-FR"/>
        </w:rPr>
      </w:pPr>
    </w:p>
    <w:p w14:paraId="2714F252" w14:textId="77777777" w:rsidR="005E274F" w:rsidRDefault="00402AF5">
      <w:pPr>
        <w:tabs>
          <w:tab w:val="center" w:pos="4536"/>
          <w:tab w:val="right" w:pos="9072"/>
        </w:tabs>
        <w:jc w:val="center"/>
        <w:rPr>
          <w:rFonts w:asciiTheme="majorHAnsi" w:eastAsia="Times New Roman" w:hAnsiTheme="majorHAnsi" w:cstheme="majorHAnsi"/>
          <w:b/>
          <w:i/>
          <w:sz w:val="16"/>
          <w:szCs w:val="16"/>
          <w:lang w:eastAsia="fr-FR"/>
        </w:rPr>
      </w:pPr>
      <w:r>
        <w:rPr>
          <w:rFonts w:asciiTheme="majorHAnsi" w:eastAsia="BookAntiqua" w:hAnsiTheme="majorHAnsi" w:cstheme="majorHAnsi"/>
          <w:sz w:val="16"/>
          <w:szCs w:val="16"/>
          <w:lang w:eastAsia="fr-FR"/>
        </w:rPr>
        <w:t> </w:t>
      </w:r>
    </w:p>
    <w:p w14:paraId="69A100E3" w14:textId="77777777" w:rsidR="005E274F" w:rsidRDefault="00402AF5">
      <w:pPr>
        <w:keepNext/>
        <w:pBdr>
          <w:top w:val="single" w:sz="4" w:space="1" w:color="000000"/>
          <w:left w:val="single" w:sz="4" w:space="4" w:color="000000"/>
          <w:bottom w:val="single" w:sz="4" w:space="1" w:color="000000"/>
          <w:right w:val="single" w:sz="4" w:space="4" w:color="000000"/>
        </w:pBdr>
        <w:spacing w:before="240" w:after="60"/>
        <w:jc w:val="center"/>
        <w:outlineLvl w:val="0"/>
        <w:rPr>
          <w:rFonts w:asciiTheme="majorHAnsi" w:eastAsia="Times New Roman" w:hAnsiTheme="majorHAnsi" w:cstheme="majorHAnsi"/>
          <w:b/>
          <w:caps/>
          <w:color w:val="5B9BD5" w:themeColor="accent5"/>
          <w:kern w:val="2"/>
          <w:sz w:val="36"/>
          <w:szCs w:val="36"/>
          <w:lang w:val="x-none" w:eastAsia="x-none"/>
        </w:rPr>
      </w:pPr>
      <w:r>
        <w:rPr>
          <w:rFonts w:asciiTheme="majorHAnsi" w:eastAsia="Times New Roman" w:hAnsiTheme="majorHAnsi" w:cstheme="majorHAnsi"/>
          <w:b/>
          <w:caps/>
          <w:color w:val="5B9BD5" w:themeColor="accent5"/>
          <w:kern w:val="2"/>
          <w:sz w:val="36"/>
          <w:szCs w:val="36"/>
          <w:lang w:val="x-none" w:eastAsia="x-none"/>
        </w:rPr>
        <w:t> </w:t>
      </w:r>
      <w:bookmarkStart w:id="0" w:name="_Toc120181877"/>
      <w:bookmarkStart w:id="1" w:name="_Toc120181964"/>
      <w:bookmarkStart w:id="2" w:name="_Toc120182500"/>
      <w:bookmarkStart w:id="3" w:name="_Toc120182808"/>
      <w:bookmarkStart w:id="4" w:name="_Toc121299722"/>
      <w:bookmarkStart w:id="5" w:name="_Toc121909866"/>
    </w:p>
    <w:p w14:paraId="60AC0125" w14:textId="77777777" w:rsidR="005E274F" w:rsidRDefault="00402AF5">
      <w:pPr>
        <w:pStyle w:val="western"/>
        <w:pBdr>
          <w:top w:val="single" w:sz="12" w:space="1" w:color="000000"/>
          <w:left w:val="single" w:sz="12" w:space="4" w:color="000000"/>
          <w:bottom w:val="single" w:sz="12" w:space="1" w:color="000000"/>
          <w:right w:val="single" w:sz="12" w:space="4" w:color="000000"/>
        </w:pBdr>
        <w:spacing w:before="280" w:after="0" w:line="240" w:lineRule="auto"/>
        <w:jc w:val="center"/>
      </w:pPr>
      <w:bookmarkStart w:id="6" w:name="_Toc133234606"/>
      <w:bookmarkEnd w:id="0"/>
      <w:bookmarkEnd w:id="1"/>
      <w:bookmarkEnd w:id="2"/>
      <w:bookmarkEnd w:id="3"/>
      <w:r>
        <w:rPr>
          <w:rFonts w:ascii="Century Gothic" w:hAnsi="Century Gothic"/>
          <w:b/>
          <w:bCs/>
          <w:sz w:val="40"/>
          <w:szCs w:val="40"/>
        </w:rPr>
        <w:t xml:space="preserve">Acquisition d’une baie de stockage unifiée pour le laboratoire </w:t>
      </w:r>
      <w:proofErr w:type="spellStart"/>
      <w:r>
        <w:rPr>
          <w:rFonts w:ascii="Century Gothic" w:hAnsi="Century Gothic"/>
          <w:b/>
          <w:bCs/>
          <w:sz w:val="40"/>
          <w:szCs w:val="40"/>
        </w:rPr>
        <w:t>Pprime</w:t>
      </w:r>
      <w:bookmarkEnd w:id="4"/>
      <w:bookmarkEnd w:id="5"/>
      <w:bookmarkEnd w:id="6"/>
      <w:proofErr w:type="spellEnd"/>
    </w:p>
    <w:p w14:paraId="41B4CBDF" w14:textId="77777777" w:rsidR="005E274F" w:rsidRDefault="005E274F">
      <w:pPr>
        <w:rPr>
          <w:rFonts w:asciiTheme="majorHAnsi" w:eastAsia="Times New Roman" w:hAnsiTheme="majorHAnsi" w:cstheme="majorHAnsi"/>
          <w:lang w:eastAsia="fr-FR"/>
        </w:rPr>
      </w:pPr>
    </w:p>
    <w:p w14:paraId="4FFE0546" w14:textId="77777777" w:rsidR="005E274F" w:rsidRDefault="005E274F">
      <w:pPr>
        <w:rPr>
          <w:rFonts w:asciiTheme="majorHAnsi" w:eastAsia="Times New Roman" w:hAnsiTheme="majorHAnsi" w:cstheme="majorHAnsi"/>
          <w:lang w:eastAsia="fr-FR"/>
        </w:rPr>
      </w:pPr>
    </w:p>
    <w:p w14:paraId="5F1D3169" w14:textId="77777777" w:rsidR="005E274F" w:rsidRDefault="005E274F">
      <w:pPr>
        <w:rPr>
          <w:rFonts w:asciiTheme="majorHAnsi" w:eastAsia="Times New Roman" w:hAnsiTheme="majorHAnsi" w:cstheme="majorHAnsi"/>
          <w:lang w:eastAsia="fr-FR"/>
        </w:rPr>
      </w:pPr>
    </w:p>
    <w:p w14:paraId="7DFD60F5" w14:textId="77777777" w:rsidR="005E274F" w:rsidRDefault="005E274F">
      <w:pPr>
        <w:jc w:val="center"/>
        <w:rPr>
          <w:rFonts w:asciiTheme="majorHAnsi" w:eastAsia="Times New Roman" w:hAnsiTheme="majorHAnsi" w:cstheme="majorHAnsi"/>
          <w:b/>
          <w:sz w:val="40"/>
          <w:u w:val="single"/>
          <w:lang w:eastAsia="fr-FR"/>
        </w:rPr>
      </w:pPr>
    </w:p>
    <w:p w14:paraId="7C7D92B5" w14:textId="77777777" w:rsidR="005E274F" w:rsidRDefault="00402AF5">
      <w:pPr>
        <w:jc w:val="center"/>
        <w:rPr>
          <w:rFonts w:asciiTheme="majorHAnsi" w:eastAsia="Times New Roman" w:hAnsiTheme="majorHAnsi" w:cstheme="majorHAnsi"/>
          <w:b/>
          <w:sz w:val="40"/>
          <w:u w:val="single"/>
          <w:lang w:eastAsia="fr-FR"/>
        </w:rPr>
      </w:pPr>
      <w:r>
        <w:rPr>
          <w:rFonts w:asciiTheme="majorHAnsi" w:eastAsia="Times New Roman" w:hAnsiTheme="majorHAnsi" w:cstheme="majorHAnsi"/>
          <w:b/>
          <w:sz w:val="40"/>
          <w:u w:val="single"/>
          <w:lang w:eastAsia="fr-FR"/>
        </w:rPr>
        <w:t>Cahier des clauses techniques particulières</w:t>
      </w:r>
    </w:p>
    <w:p w14:paraId="787225C2" w14:textId="77777777" w:rsidR="005E274F" w:rsidRDefault="005E274F">
      <w:pPr>
        <w:jc w:val="center"/>
        <w:rPr>
          <w:rFonts w:asciiTheme="majorHAnsi" w:eastAsia="Times New Roman" w:hAnsiTheme="majorHAnsi" w:cstheme="majorHAnsi"/>
          <w:b/>
          <w:sz w:val="32"/>
          <w:szCs w:val="32"/>
          <w:lang w:eastAsia="fr-FR"/>
        </w:rPr>
      </w:pPr>
    </w:p>
    <w:p w14:paraId="4E1F74FE" w14:textId="77777777" w:rsidR="005E274F" w:rsidRDefault="005E274F">
      <w:pPr>
        <w:rPr>
          <w:rFonts w:asciiTheme="majorHAnsi" w:eastAsia="Times New Roman" w:hAnsiTheme="majorHAnsi" w:cstheme="majorHAnsi"/>
          <w:b/>
          <w:sz w:val="32"/>
          <w:szCs w:val="32"/>
          <w:lang w:eastAsia="fr-FR"/>
        </w:rPr>
      </w:pPr>
    </w:p>
    <w:p w14:paraId="27D8154F" w14:textId="77777777" w:rsidR="005E274F" w:rsidRDefault="005E274F">
      <w:pPr>
        <w:jc w:val="center"/>
        <w:rPr>
          <w:rFonts w:asciiTheme="majorHAnsi" w:eastAsia="Times New Roman" w:hAnsiTheme="majorHAnsi" w:cstheme="majorHAnsi"/>
          <w:b/>
          <w:sz w:val="28"/>
          <w:lang w:eastAsia="fr-FR"/>
        </w:rPr>
      </w:pPr>
    </w:p>
    <w:p w14:paraId="27B633CB" w14:textId="77777777" w:rsidR="005E274F" w:rsidRDefault="005E274F">
      <w:pPr>
        <w:jc w:val="center"/>
        <w:rPr>
          <w:rFonts w:asciiTheme="majorHAnsi" w:eastAsia="Times New Roman" w:hAnsiTheme="majorHAnsi" w:cstheme="majorHAnsi"/>
          <w:b/>
          <w:sz w:val="28"/>
          <w:lang w:eastAsia="fr-FR"/>
        </w:rPr>
      </w:pPr>
    </w:p>
    <w:p w14:paraId="13EDC026" w14:textId="77777777" w:rsidR="005E274F" w:rsidRDefault="005E274F">
      <w:pPr>
        <w:jc w:val="center"/>
        <w:rPr>
          <w:rFonts w:asciiTheme="majorHAnsi" w:eastAsia="Times New Roman" w:hAnsiTheme="majorHAnsi" w:cstheme="majorHAnsi"/>
          <w:b/>
          <w:sz w:val="28"/>
          <w:lang w:eastAsia="fr-FR"/>
        </w:rPr>
      </w:pPr>
    </w:p>
    <w:p w14:paraId="22F13DA2" w14:textId="77777777" w:rsidR="005E274F" w:rsidRDefault="005E274F">
      <w:pPr>
        <w:jc w:val="center"/>
        <w:rPr>
          <w:rFonts w:asciiTheme="majorHAnsi" w:eastAsia="Times New Roman" w:hAnsiTheme="majorHAnsi" w:cstheme="majorHAnsi"/>
          <w:bCs/>
          <w:sz w:val="28"/>
          <w:u w:val="single"/>
          <w:lang w:eastAsia="fr-FR"/>
        </w:rPr>
      </w:pPr>
    </w:p>
    <w:p w14:paraId="1BD642CD" w14:textId="77777777" w:rsidR="005E274F" w:rsidRDefault="005E274F">
      <w:pPr>
        <w:jc w:val="center"/>
        <w:rPr>
          <w:rFonts w:asciiTheme="majorHAnsi" w:eastAsia="Times New Roman" w:hAnsiTheme="majorHAnsi" w:cstheme="majorHAnsi"/>
          <w:b/>
          <w:sz w:val="28"/>
          <w:lang w:eastAsia="fr-FR"/>
        </w:rPr>
      </w:pPr>
    </w:p>
    <w:p w14:paraId="05CD68E0" w14:textId="77777777" w:rsidR="005E274F" w:rsidRDefault="005E274F">
      <w:pPr>
        <w:jc w:val="center"/>
        <w:rPr>
          <w:rFonts w:asciiTheme="majorHAnsi" w:eastAsia="Times New Roman" w:hAnsiTheme="majorHAnsi" w:cstheme="majorHAnsi"/>
          <w:b/>
          <w:sz w:val="28"/>
          <w:lang w:eastAsia="fr-FR"/>
        </w:rPr>
      </w:pPr>
    </w:p>
    <w:p w14:paraId="343D07E8" w14:textId="77777777" w:rsidR="005E274F" w:rsidRDefault="005E274F">
      <w:pPr>
        <w:jc w:val="center"/>
        <w:rPr>
          <w:rFonts w:asciiTheme="majorHAnsi" w:eastAsia="Times New Roman" w:hAnsiTheme="majorHAnsi" w:cstheme="majorHAnsi"/>
          <w:b/>
          <w:sz w:val="28"/>
          <w:lang w:eastAsia="fr-FR"/>
        </w:rPr>
      </w:pPr>
    </w:p>
    <w:p w14:paraId="24652168" w14:textId="77777777" w:rsidR="005E274F" w:rsidRDefault="005E274F">
      <w:pPr>
        <w:rPr>
          <w:rFonts w:asciiTheme="majorHAnsi" w:eastAsia="Times New Roman" w:hAnsiTheme="majorHAnsi" w:cstheme="majorHAnsi"/>
          <w:b/>
          <w:sz w:val="28"/>
          <w:lang w:eastAsia="fr-FR"/>
        </w:rPr>
      </w:pPr>
    </w:p>
    <w:p w14:paraId="56BF4941" w14:textId="77777777" w:rsidR="005E274F" w:rsidRDefault="00402AF5">
      <w:pPr>
        <w:pStyle w:val="Titre1"/>
        <w:rPr>
          <w:rFonts w:cstheme="majorHAnsi"/>
        </w:rPr>
      </w:pPr>
      <w:bookmarkStart w:id="7" w:name="_Toc133234607"/>
      <w:r>
        <w:rPr>
          <w:rFonts w:cstheme="majorHAnsi"/>
        </w:rPr>
        <w:lastRenderedPageBreak/>
        <w:t>Contexte</w:t>
      </w:r>
      <w:bookmarkEnd w:id="7"/>
    </w:p>
    <w:p w14:paraId="036A1E7B" w14:textId="77777777" w:rsidR="005E274F" w:rsidRDefault="00402AF5">
      <w:pPr>
        <w:pStyle w:val="Titre5"/>
        <w:ind w:left="284"/>
        <w:rPr>
          <w:rFonts w:ascii="Arial" w:hAnsi="Arial"/>
          <w:sz w:val="28"/>
          <w:szCs w:val="28"/>
        </w:rPr>
      </w:pPr>
      <w:bookmarkStart w:id="8" w:name="_Toc526528200"/>
      <w:bookmarkStart w:id="9" w:name="_Toc171410780"/>
      <w:bookmarkStart w:id="10" w:name="_Toc171410722"/>
      <w:bookmarkStart w:id="11" w:name="_Toc170788487"/>
      <w:bookmarkStart w:id="12" w:name="_Toc170788235"/>
      <w:bookmarkStart w:id="13" w:name="_Toc170751616"/>
      <w:bookmarkEnd w:id="8"/>
      <w:bookmarkEnd w:id="9"/>
      <w:bookmarkEnd w:id="10"/>
      <w:bookmarkEnd w:id="11"/>
      <w:bookmarkEnd w:id="12"/>
      <w:bookmarkEnd w:id="13"/>
      <w:r>
        <w:br/>
        <w:t xml:space="preserve">Laboratoire PPRIME </w:t>
      </w:r>
    </w:p>
    <w:p w14:paraId="191FFC53" w14:textId="77777777" w:rsidR="005E274F" w:rsidRDefault="00402AF5">
      <w:pPr>
        <w:pStyle w:val="NormalWeb"/>
        <w:spacing w:before="280" w:after="0" w:line="240" w:lineRule="auto"/>
        <w:ind w:left="284"/>
        <w:rPr>
          <w:sz w:val="20"/>
          <w:szCs w:val="20"/>
        </w:rPr>
      </w:pPr>
      <w:r>
        <w:rPr>
          <w:rFonts w:ascii="Century Gothic" w:hAnsi="Century Gothic"/>
          <w:sz w:val="20"/>
          <w:szCs w:val="20"/>
          <w:shd w:val="clear" w:color="auto" w:fill="FFFFFF"/>
        </w:rPr>
        <w:t xml:space="preserve">L'Institut </w:t>
      </w:r>
      <w:proofErr w:type="spellStart"/>
      <w:r>
        <w:rPr>
          <w:rFonts w:ascii="Century Gothic" w:hAnsi="Century Gothic"/>
          <w:sz w:val="20"/>
          <w:szCs w:val="20"/>
          <w:shd w:val="clear" w:color="auto" w:fill="FFFFFF"/>
        </w:rPr>
        <w:t>Pprime</w:t>
      </w:r>
      <w:proofErr w:type="spellEnd"/>
      <w:r>
        <w:rPr>
          <w:rFonts w:ascii="Century Gothic" w:hAnsi="Century Gothic"/>
          <w:sz w:val="20"/>
          <w:szCs w:val="20"/>
          <w:shd w:val="clear" w:color="auto" w:fill="FFFFFF"/>
        </w:rPr>
        <w:t xml:space="preserve"> (P') est une unité propre de recherche du CNRS crée en 2010 en </w:t>
      </w:r>
      <w:r>
        <w:rPr>
          <w:rFonts w:ascii="Century Gothic" w:hAnsi="Century Gothic"/>
          <w:sz w:val="20"/>
          <w:szCs w:val="20"/>
          <w:shd w:val="clear" w:color="auto" w:fill="FFFFFF"/>
        </w:rPr>
        <w:t>partenariat avec l’ISAE-ENSMA et l’Université de Poitiers. Elle est composée de plus de 600 personnes dont les thématiques de recherche concernent les Sciences pour l’Ingénieur et la Physique des matériaux. Elle est constituée de trois départements : Physi</w:t>
      </w:r>
      <w:r>
        <w:rPr>
          <w:rFonts w:ascii="Century Gothic" w:hAnsi="Century Gothic"/>
          <w:sz w:val="20"/>
          <w:szCs w:val="20"/>
          <w:shd w:val="clear" w:color="auto" w:fill="FFFFFF"/>
        </w:rPr>
        <w:t>que et Mécanique des Matériaux, Fluides-Thermique-Combustion, Génie Mécanique et Systèmes Complexes.</w:t>
      </w:r>
    </w:p>
    <w:p w14:paraId="7B1FB2FF" w14:textId="77777777" w:rsidR="005E274F" w:rsidRDefault="00402AF5">
      <w:pPr>
        <w:pStyle w:val="NormalWeb"/>
        <w:spacing w:before="363" w:beforeAutospacing="0" w:after="0" w:line="240" w:lineRule="auto"/>
        <w:ind w:left="284"/>
        <w:rPr>
          <w:rFonts w:ascii="Century Gothic" w:hAnsi="Century Gothic"/>
          <w:sz w:val="20"/>
          <w:szCs w:val="20"/>
          <w:shd w:val="clear" w:color="auto" w:fill="FFFFFF"/>
        </w:rPr>
      </w:pPr>
      <w:r>
        <w:rPr>
          <w:rFonts w:ascii="Century Gothic" w:hAnsi="Century Gothic"/>
          <w:sz w:val="20"/>
          <w:szCs w:val="20"/>
          <w:shd w:val="clear" w:color="auto" w:fill="FFFFFF"/>
        </w:rPr>
        <w:t>En plus d’une forte activité de recherche dans le cadre de grands programmes nationaux et internationaux, le laboratoire possède une très forte activité pa</w:t>
      </w:r>
      <w:r>
        <w:rPr>
          <w:rFonts w:ascii="Century Gothic" w:hAnsi="Century Gothic"/>
          <w:sz w:val="20"/>
          <w:szCs w:val="20"/>
          <w:shd w:val="clear" w:color="auto" w:fill="FFFFFF"/>
        </w:rPr>
        <w:t>rtenariale avec les grands groupes industriels, notamment des secteurs des transports aéronautiques et terrestres du spatial et de l'énergie. Il s’appuie par ailleurs sur les investissements d’avenir LABEX INTERACTIFS (Interactions aux Interfaces entre les</w:t>
      </w:r>
      <w:r>
        <w:rPr>
          <w:rFonts w:ascii="Century Gothic" w:hAnsi="Century Gothic"/>
          <w:sz w:val="20"/>
          <w:szCs w:val="20"/>
          <w:shd w:val="clear" w:color="auto" w:fill="FFFFFF"/>
        </w:rPr>
        <w:t xml:space="preserve"> Fluides et les Solides) et EQUIPEX GAP (Groupe </w:t>
      </w:r>
      <w:proofErr w:type="spellStart"/>
      <w:r>
        <w:rPr>
          <w:rFonts w:ascii="Century Gothic" w:hAnsi="Century Gothic"/>
          <w:sz w:val="20"/>
          <w:szCs w:val="20"/>
          <w:shd w:val="clear" w:color="auto" w:fill="FFFFFF"/>
        </w:rPr>
        <w:t>Aéro</w:t>
      </w:r>
      <w:proofErr w:type="spellEnd"/>
      <w:r>
        <w:rPr>
          <w:rFonts w:ascii="Century Gothic" w:hAnsi="Century Gothic"/>
          <w:sz w:val="20"/>
          <w:szCs w:val="20"/>
          <w:shd w:val="clear" w:color="auto" w:fill="FFFFFF"/>
        </w:rPr>
        <w:t xml:space="preserve"> Propulseur) et ROBOTEX (</w:t>
      </w:r>
      <w:proofErr w:type="spellStart"/>
      <w:r>
        <w:rPr>
          <w:rFonts w:ascii="Century Gothic" w:hAnsi="Century Gothic"/>
          <w:sz w:val="20"/>
          <w:szCs w:val="20"/>
          <w:shd w:val="clear" w:color="auto" w:fill="FFFFFF"/>
        </w:rPr>
        <w:t>Equipex</w:t>
      </w:r>
      <w:proofErr w:type="spellEnd"/>
      <w:r>
        <w:rPr>
          <w:rFonts w:ascii="Century Gothic" w:hAnsi="Century Gothic"/>
          <w:sz w:val="20"/>
          <w:szCs w:val="20"/>
          <w:shd w:val="clear" w:color="auto" w:fill="FFFFFF"/>
        </w:rPr>
        <w:t xml:space="preserve"> en réseau national).</w:t>
      </w:r>
    </w:p>
    <w:p w14:paraId="0A22DF58" w14:textId="77777777" w:rsidR="005E274F" w:rsidRDefault="00402AF5">
      <w:pPr>
        <w:pStyle w:val="NormalWeb"/>
        <w:spacing w:before="363" w:beforeAutospacing="0" w:after="0" w:line="240" w:lineRule="auto"/>
        <w:ind w:left="284"/>
        <w:rPr>
          <w:rFonts w:ascii="Century Gothic" w:hAnsi="Century Gothic"/>
          <w:sz w:val="20"/>
          <w:szCs w:val="20"/>
        </w:rPr>
      </w:pPr>
      <w:r>
        <w:rPr>
          <w:rFonts w:ascii="Century Gothic" w:hAnsi="Century Gothic"/>
          <w:sz w:val="20"/>
          <w:szCs w:val="20"/>
        </w:rPr>
        <w:t xml:space="preserve">Les problématiques scientifiques sont abordées via l’expérimentation, la simulation numérique et la modélisation théorique. L’Unité dispose d'un parc </w:t>
      </w:r>
      <w:r>
        <w:rPr>
          <w:rFonts w:ascii="Century Gothic" w:hAnsi="Century Gothic"/>
          <w:sz w:val="20"/>
          <w:szCs w:val="20"/>
        </w:rPr>
        <w:t xml:space="preserve">instrumental important, original au plan mondial, comprenant des équipements de taille intermédiaire entre les outils classiques des laboratoires et ceux des grands centres de recherche, français (ONERA, CEA) ou européens, ou des industriels. </w:t>
      </w:r>
    </w:p>
    <w:p w14:paraId="76DEEC70" w14:textId="77777777" w:rsidR="005E274F" w:rsidRDefault="00402AF5">
      <w:pPr>
        <w:pStyle w:val="Titre5"/>
        <w:ind w:left="284"/>
        <w:rPr>
          <w:rFonts w:ascii="Arial" w:hAnsi="Arial"/>
          <w:sz w:val="28"/>
          <w:szCs w:val="28"/>
        </w:rPr>
      </w:pPr>
      <w:bookmarkStart w:id="14" w:name="_Toc526528201"/>
      <w:bookmarkEnd w:id="14"/>
      <w:r>
        <w:rPr>
          <w:rFonts w:ascii="Arial" w:hAnsi="Arial"/>
          <w:sz w:val="28"/>
          <w:szCs w:val="28"/>
        </w:rPr>
        <w:t xml:space="preserve"> </w:t>
      </w:r>
      <w:r>
        <w:rPr>
          <w:rFonts w:ascii="Arial" w:hAnsi="Arial"/>
          <w:sz w:val="28"/>
          <w:szCs w:val="28"/>
        </w:rPr>
        <w:br/>
      </w:r>
      <w:r>
        <w:t>Le stockag</w:t>
      </w:r>
      <w:r>
        <w:t>e au laboratoire PPRIME</w:t>
      </w:r>
    </w:p>
    <w:p w14:paraId="61216ABD" w14:textId="77777777" w:rsidR="005E274F" w:rsidRDefault="00402AF5">
      <w:pPr>
        <w:pStyle w:val="NormalWeb"/>
        <w:spacing w:before="363" w:beforeAutospacing="0" w:after="0" w:line="240" w:lineRule="auto"/>
        <w:ind w:left="284"/>
        <w:rPr>
          <w:sz w:val="20"/>
          <w:szCs w:val="20"/>
        </w:rPr>
      </w:pPr>
      <w:r>
        <w:rPr>
          <w:rFonts w:ascii="Century Gothic" w:hAnsi="Century Gothic"/>
          <w:sz w:val="20"/>
          <w:szCs w:val="20"/>
        </w:rPr>
        <w:t xml:space="preserve">Le laboratoire dispose actuellement de plusieurs serveurs de stockage de différentes tailles, depuis quelques dizaines de </w:t>
      </w:r>
      <w:proofErr w:type="spellStart"/>
      <w:r>
        <w:rPr>
          <w:rFonts w:ascii="Century Gothic" w:hAnsi="Century Gothic"/>
          <w:sz w:val="20"/>
          <w:szCs w:val="20"/>
        </w:rPr>
        <w:t>Tera</w:t>
      </w:r>
      <w:proofErr w:type="spellEnd"/>
      <w:r>
        <w:rPr>
          <w:rFonts w:ascii="Century Gothic" w:hAnsi="Century Gothic"/>
          <w:sz w:val="20"/>
          <w:szCs w:val="20"/>
        </w:rPr>
        <w:t xml:space="preserve"> pour les serveurs simples à 1,5 </w:t>
      </w:r>
      <w:proofErr w:type="spellStart"/>
      <w:r>
        <w:rPr>
          <w:rFonts w:ascii="Century Gothic" w:hAnsi="Century Gothic"/>
          <w:sz w:val="20"/>
          <w:szCs w:val="20"/>
        </w:rPr>
        <w:t>Peta</w:t>
      </w:r>
      <w:proofErr w:type="spellEnd"/>
      <w:r>
        <w:rPr>
          <w:rFonts w:ascii="Century Gothic" w:hAnsi="Century Gothic"/>
          <w:sz w:val="20"/>
          <w:szCs w:val="20"/>
        </w:rPr>
        <w:t xml:space="preserve"> utile pour le cluster </w:t>
      </w:r>
      <w:proofErr w:type="spellStart"/>
      <w:r>
        <w:rPr>
          <w:rFonts w:ascii="Century Gothic" w:hAnsi="Century Gothic"/>
          <w:sz w:val="20"/>
          <w:szCs w:val="20"/>
        </w:rPr>
        <w:t>Rozofs</w:t>
      </w:r>
      <w:proofErr w:type="spellEnd"/>
      <w:r>
        <w:rPr>
          <w:rFonts w:ascii="Century Gothic" w:hAnsi="Century Gothic"/>
          <w:sz w:val="20"/>
          <w:szCs w:val="20"/>
        </w:rPr>
        <w:t>, Ces serveurs partagent les fichiers vi</w:t>
      </w:r>
      <w:r>
        <w:rPr>
          <w:rFonts w:ascii="Century Gothic" w:hAnsi="Century Gothic"/>
          <w:sz w:val="20"/>
          <w:szCs w:val="20"/>
        </w:rPr>
        <w:t>a les protocoles SMB et NFS.</w:t>
      </w:r>
    </w:p>
    <w:p w14:paraId="5A08BDC9" w14:textId="77777777" w:rsidR="005E274F" w:rsidRDefault="00402AF5">
      <w:pPr>
        <w:pStyle w:val="NormalWeb"/>
        <w:spacing w:before="363" w:beforeAutospacing="0" w:after="0" w:line="240" w:lineRule="auto"/>
        <w:ind w:left="284"/>
        <w:rPr>
          <w:rFonts w:ascii="Century Gothic" w:hAnsi="Century Gothic"/>
          <w:sz w:val="20"/>
          <w:szCs w:val="20"/>
        </w:rPr>
      </w:pPr>
      <w:r>
        <w:rPr>
          <w:rFonts w:ascii="Century Gothic" w:hAnsi="Century Gothic"/>
          <w:sz w:val="20"/>
          <w:szCs w:val="20"/>
        </w:rPr>
        <w:t xml:space="preserve">Ce cluster </w:t>
      </w:r>
      <w:proofErr w:type="spellStart"/>
      <w:r>
        <w:rPr>
          <w:rFonts w:ascii="Century Gothic" w:hAnsi="Century Gothic"/>
          <w:sz w:val="20"/>
          <w:szCs w:val="20"/>
        </w:rPr>
        <w:t>Rozofs</w:t>
      </w:r>
      <w:proofErr w:type="spellEnd"/>
      <w:r>
        <w:rPr>
          <w:rFonts w:ascii="Century Gothic" w:hAnsi="Century Gothic"/>
          <w:sz w:val="20"/>
          <w:szCs w:val="20"/>
        </w:rPr>
        <w:t xml:space="preserve"> est composé de 4 serveurs, il dispose d’un réseau IP en background de 80Gbit/s pour permettre plus d’une centaine de partages Windows et linux afin de stocker les résultats d’expériences ou de calculs intensif</w:t>
      </w:r>
      <w:r>
        <w:rPr>
          <w:rFonts w:ascii="Century Gothic" w:hAnsi="Century Gothic"/>
          <w:sz w:val="20"/>
          <w:szCs w:val="20"/>
        </w:rPr>
        <w:t xml:space="preserve">s. </w:t>
      </w:r>
    </w:p>
    <w:p w14:paraId="1C659BCB" w14:textId="77777777" w:rsidR="005E274F" w:rsidRDefault="005E274F">
      <w:pPr>
        <w:pStyle w:val="Titre5"/>
        <w:ind w:firstLine="403"/>
      </w:pPr>
      <w:bookmarkStart w:id="15" w:name="_Toc526528202"/>
      <w:bookmarkEnd w:id="15"/>
    </w:p>
    <w:p w14:paraId="01167113" w14:textId="77777777" w:rsidR="005E274F" w:rsidRDefault="00402AF5">
      <w:pPr>
        <w:pStyle w:val="Titre5"/>
        <w:ind w:left="284"/>
        <w:rPr>
          <w:rFonts w:cs="Arial"/>
          <w:sz w:val="20"/>
          <w:szCs w:val="20"/>
        </w:rPr>
      </w:pPr>
      <w:r>
        <w:t xml:space="preserve">Objet de la demande : </w:t>
      </w:r>
      <w:bookmarkStart w:id="16" w:name="_Toc242761778"/>
      <w:bookmarkStart w:id="17" w:name="_Toc179367713"/>
      <w:bookmarkEnd w:id="16"/>
      <w:bookmarkEnd w:id="17"/>
      <w:r>
        <w:rPr>
          <w:bCs/>
        </w:rPr>
        <w:t xml:space="preserve">Périmètre du projet </w:t>
      </w:r>
    </w:p>
    <w:p w14:paraId="54FC8D77" w14:textId="77777777" w:rsidR="005E274F" w:rsidRDefault="00402AF5">
      <w:pPr>
        <w:pStyle w:val="western"/>
        <w:tabs>
          <w:tab w:val="left" w:pos="426"/>
        </w:tabs>
        <w:spacing w:before="363" w:beforeAutospacing="0" w:after="0" w:line="240" w:lineRule="auto"/>
        <w:ind w:left="284"/>
      </w:pPr>
      <w:r>
        <w:rPr>
          <w:rFonts w:ascii="Century Gothic" w:hAnsi="Century Gothic"/>
        </w:rPr>
        <w:t>Le besoin consiste à fournir une baie permettant le stockage de données expérimentales ou de calculs dans le domaine des sciences de l’ingénieur, des transports et de l’énergie. Cet outil permettra de renouve</w:t>
      </w:r>
      <w:r>
        <w:rPr>
          <w:rFonts w:ascii="Century Gothic" w:hAnsi="Century Gothic"/>
        </w:rPr>
        <w:t xml:space="preserve">ler le cluster actuel de stockage </w:t>
      </w:r>
      <w:proofErr w:type="spellStart"/>
      <w:r>
        <w:rPr>
          <w:rFonts w:ascii="Century Gothic" w:hAnsi="Century Gothic"/>
        </w:rPr>
        <w:t>Rozofs</w:t>
      </w:r>
      <w:proofErr w:type="spellEnd"/>
      <w:r>
        <w:rPr>
          <w:rFonts w:ascii="Century Gothic" w:hAnsi="Century Gothic"/>
        </w:rPr>
        <w:t xml:space="preserve"> (capacité 2Po brute) qui permet de partager une centaine espaces différents dont les plus gros dépassent 100To.</w:t>
      </w:r>
    </w:p>
    <w:p w14:paraId="77CBE479" w14:textId="77777777" w:rsidR="005E274F" w:rsidRDefault="00402AF5">
      <w:pPr>
        <w:pStyle w:val="western"/>
        <w:tabs>
          <w:tab w:val="left" w:pos="426"/>
        </w:tabs>
        <w:spacing w:before="363" w:beforeAutospacing="0" w:after="0" w:line="240" w:lineRule="auto"/>
        <w:ind w:left="284"/>
        <w:rPr>
          <w:rFonts w:ascii="Century Gothic" w:hAnsi="Century Gothic"/>
        </w:rPr>
      </w:pPr>
      <w:r>
        <w:rPr>
          <w:rFonts w:ascii="Century Gothic" w:hAnsi="Century Gothic"/>
        </w:rPr>
        <w:t xml:space="preserve">Cette machine est intégrée dans des baies 42U dans la salle serveur de </w:t>
      </w:r>
      <w:proofErr w:type="gramStart"/>
      <w:r>
        <w:rPr>
          <w:rFonts w:ascii="Century Gothic" w:hAnsi="Century Gothic"/>
        </w:rPr>
        <w:t>notre laboratoire située</w:t>
      </w:r>
      <w:proofErr w:type="gramEnd"/>
      <w:r>
        <w:rPr>
          <w:rFonts w:ascii="Century Gothic" w:hAnsi="Century Gothic"/>
        </w:rPr>
        <w:t xml:space="preserve"> dans le</w:t>
      </w:r>
      <w:r>
        <w:rPr>
          <w:rFonts w:ascii="Century Gothic" w:hAnsi="Century Gothic"/>
        </w:rPr>
        <w:t xml:space="preserve">s locaux de l’Université de Poitiers. Cette baie servira à stocker dans un premier temps les données importantes liées aux projets diffractomètre RX et moyens de caractérisation volumique basé sur une technique d’imagerie tomographie par cohérence optique </w:t>
      </w:r>
      <w:r>
        <w:rPr>
          <w:rFonts w:ascii="Century Gothic" w:hAnsi="Century Gothic"/>
        </w:rPr>
        <w:t>du programme AEROTRANS du CPER.</w:t>
      </w:r>
    </w:p>
    <w:p w14:paraId="6408DDE1" w14:textId="77777777" w:rsidR="005E274F" w:rsidRDefault="005E274F">
      <w:pPr>
        <w:pStyle w:val="NormalWeb"/>
        <w:spacing w:before="363" w:beforeAutospacing="0" w:after="0" w:line="240" w:lineRule="auto"/>
        <w:ind w:left="403"/>
        <w:rPr>
          <w:sz w:val="20"/>
          <w:szCs w:val="20"/>
        </w:rPr>
      </w:pPr>
    </w:p>
    <w:p w14:paraId="4334FE8B" w14:textId="77777777" w:rsidR="005E274F" w:rsidRDefault="00402AF5">
      <w:pPr>
        <w:pStyle w:val="Titre1"/>
        <w:rPr>
          <w:rFonts w:cstheme="majorHAnsi"/>
        </w:rPr>
      </w:pPr>
      <w:bookmarkStart w:id="18" w:name="_Toc133234608"/>
      <w:r>
        <w:rPr>
          <w:rFonts w:cstheme="majorHAnsi"/>
        </w:rPr>
        <w:lastRenderedPageBreak/>
        <w:t>Description et attendus techniques</w:t>
      </w:r>
      <w:bookmarkEnd w:id="18"/>
    </w:p>
    <w:p w14:paraId="6315F35C" w14:textId="77777777" w:rsidR="005E274F" w:rsidRDefault="00402AF5">
      <w:pPr>
        <w:pStyle w:val="western"/>
        <w:spacing w:before="363" w:beforeAutospacing="0" w:after="0" w:line="240" w:lineRule="auto"/>
        <w:ind w:left="284"/>
      </w:pPr>
      <w:r>
        <w:rPr>
          <w:rFonts w:ascii="Century Gothic" w:hAnsi="Century Gothic"/>
        </w:rPr>
        <w:t xml:space="preserve">L’acquisition du matériel se fera en plusieurs tranches, la solution retenue devra donc intégrer cette caractéristique, en considérant une base initiale comportant les éléments permettant </w:t>
      </w:r>
      <w:r>
        <w:rPr>
          <w:rFonts w:ascii="Century Gothic" w:hAnsi="Century Gothic"/>
        </w:rPr>
        <w:t>l’intégration des tranches optionnelles sans diminution de performances.</w:t>
      </w:r>
    </w:p>
    <w:p w14:paraId="5C25FA98" w14:textId="77777777" w:rsidR="005E274F" w:rsidRDefault="00402AF5">
      <w:pPr>
        <w:pStyle w:val="Titre2"/>
        <w:numPr>
          <w:ilvl w:val="1"/>
          <w:numId w:val="1"/>
        </w:numPr>
      </w:pPr>
      <w:bookmarkStart w:id="19" w:name="_Toc133234609"/>
      <w:r>
        <w:t>Appareillage</w:t>
      </w:r>
      <w:bookmarkEnd w:id="19"/>
    </w:p>
    <w:p w14:paraId="380B81D2" w14:textId="77777777" w:rsidR="005E274F" w:rsidRDefault="00402AF5">
      <w:pPr>
        <w:spacing w:before="363"/>
        <w:ind w:left="284"/>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lang w:eastAsia="fr-FR"/>
        </w:rPr>
        <w:t>L’offre devra être présentée sous la forme </w:t>
      </w:r>
      <w:r>
        <w:rPr>
          <w:rFonts w:ascii="Century Gothic" w:eastAsia="Times New Roman" w:hAnsi="Century Gothic" w:cs="Arial"/>
          <w:iCs/>
          <w:color w:val="000000"/>
          <w:sz w:val="20"/>
          <w:szCs w:val="20"/>
          <w:lang w:eastAsia="fr-FR"/>
        </w:rPr>
        <w:t>d’une</w:t>
      </w:r>
      <w:r>
        <w:rPr>
          <w:rFonts w:ascii="Century Gothic" w:eastAsia="Times New Roman" w:hAnsi="Century Gothic" w:cs="Arial"/>
          <w:iCs/>
          <w:color w:val="000000"/>
          <w:sz w:val="20"/>
          <w:szCs w:val="20"/>
          <w:u w:val="single"/>
          <w:lang w:eastAsia="fr-FR"/>
        </w:rPr>
        <w:t xml:space="preserve"> </w:t>
      </w:r>
      <w:r>
        <w:rPr>
          <w:rFonts w:ascii="Century Gothic" w:eastAsia="Times New Roman" w:hAnsi="Century Gothic" w:cs="Arial"/>
          <w:b/>
          <w:bCs/>
          <w:iCs/>
          <w:color w:val="000000"/>
          <w:sz w:val="20"/>
          <w:szCs w:val="20"/>
          <w:u w:val="single"/>
          <w:lang w:eastAsia="fr-FR"/>
        </w:rPr>
        <w:t>tranche principale</w:t>
      </w:r>
      <w:r>
        <w:rPr>
          <w:rFonts w:ascii="Century Gothic" w:eastAsia="Times New Roman" w:hAnsi="Century Gothic" w:cs="Arial"/>
          <w:b/>
          <w:bCs/>
          <w:iCs/>
          <w:color w:val="000000"/>
          <w:sz w:val="20"/>
          <w:szCs w:val="20"/>
          <w:lang w:eastAsia="fr-FR"/>
        </w:rPr>
        <w:t xml:space="preserve"> </w:t>
      </w:r>
      <w:r>
        <w:rPr>
          <w:rFonts w:ascii="Century Gothic" w:eastAsia="Times New Roman" w:hAnsi="Century Gothic" w:cs="Arial"/>
          <w:iCs/>
          <w:color w:val="000000"/>
          <w:sz w:val="20"/>
          <w:szCs w:val="20"/>
          <w:lang w:eastAsia="fr-FR"/>
        </w:rPr>
        <w:t>comportant l’appareillage ci-dessous :</w:t>
      </w:r>
    </w:p>
    <w:p w14:paraId="2C801EA5" w14:textId="77777777" w:rsidR="005E274F" w:rsidRDefault="00402AF5">
      <w:pPr>
        <w:numPr>
          <w:ilvl w:val="1"/>
          <w:numId w:val="4"/>
        </w:numPr>
        <w:tabs>
          <w:tab w:val="left" w:pos="1134"/>
        </w:tabs>
        <w:spacing w:before="119"/>
        <w:ind w:left="1134" w:hanging="873"/>
        <w:jc w:val="both"/>
        <w:rPr>
          <w:rFonts w:ascii="Arial" w:eastAsia="Times New Roman" w:hAnsi="Arial" w:cs="Arial"/>
          <w:color w:val="000000"/>
          <w:sz w:val="20"/>
          <w:szCs w:val="20"/>
          <w:lang w:eastAsia="fr-FR"/>
        </w:rPr>
      </w:pPr>
      <w:r>
        <w:rPr>
          <w:rFonts w:ascii="Century Gothic" w:eastAsia="Times New Roman" w:hAnsi="Century Gothic" w:cs="Arial"/>
          <w:iCs/>
          <w:color w:val="000000"/>
          <w:sz w:val="20"/>
          <w:szCs w:val="20"/>
          <w:lang w:eastAsia="fr-FR"/>
        </w:rPr>
        <w:t xml:space="preserve">Une baie de stockage unifiée combinant à la fois des services de stockage </w:t>
      </w:r>
      <w:r>
        <w:rPr>
          <w:rFonts w:ascii="Century Gothic" w:eastAsia="Times New Roman" w:hAnsi="Century Gothic" w:cs="Arial"/>
          <w:iCs/>
          <w:color w:val="0000FF"/>
          <w:sz w:val="20"/>
          <w:szCs w:val="20"/>
          <w:u w:val="single"/>
          <w:lang w:eastAsia="fr-FR"/>
        </w:rPr>
        <w:t>SAN</w:t>
      </w:r>
      <w:r>
        <w:rPr>
          <w:rFonts w:ascii="Century Gothic" w:eastAsia="Times New Roman" w:hAnsi="Century Gothic" w:cs="Arial"/>
          <w:iCs/>
          <w:color w:val="000000"/>
          <w:sz w:val="20"/>
          <w:szCs w:val="20"/>
          <w:lang w:eastAsia="fr-FR"/>
        </w:rPr>
        <w:t xml:space="preserve"> en mode bloc et des services de stockage </w:t>
      </w:r>
      <w:r>
        <w:rPr>
          <w:rFonts w:ascii="Century Gothic" w:eastAsia="Times New Roman" w:hAnsi="Century Gothic" w:cs="Arial"/>
          <w:iCs/>
          <w:color w:val="0000FF"/>
          <w:sz w:val="20"/>
          <w:szCs w:val="20"/>
          <w:u w:val="single"/>
          <w:lang w:eastAsia="fr-FR"/>
        </w:rPr>
        <w:t>NAS</w:t>
      </w:r>
      <w:r>
        <w:rPr>
          <w:rFonts w:ascii="Century Gothic" w:eastAsia="Times New Roman" w:hAnsi="Century Gothic" w:cs="Arial"/>
          <w:iCs/>
          <w:color w:val="000000"/>
          <w:sz w:val="20"/>
          <w:szCs w:val="20"/>
          <w:lang w:eastAsia="fr-FR"/>
        </w:rPr>
        <w:t xml:space="preserve"> en mode fichiers. Ce système sera à la fois accessible via un protocole SAN iSCSI, et via les protocoles de partage de fichiers en ré</w:t>
      </w:r>
      <w:r>
        <w:rPr>
          <w:rFonts w:ascii="Century Gothic" w:eastAsia="Times New Roman" w:hAnsi="Century Gothic" w:cs="Arial"/>
          <w:iCs/>
          <w:color w:val="000000"/>
          <w:sz w:val="20"/>
          <w:szCs w:val="20"/>
          <w:lang w:eastAsia="fr-FR"/>
        </w:rPr>
        <w:t xml:space="preserve">seau, comme CIFS/SMB, NFS, </w:t>
      </w:r>
    </w:p>
    <w:p w14:paraId="4A24731D" w14:textId="77777777" w:rsidR="005E274F" w:rsidRDefault="00402AF5">
      <w:pPr>
        <w:numPr>
          <w:ilvl w:val="1"/>
          <w:numId w:val="4"/>
        </w:numPr>
        <w:tabs>
          <w:tab w:val="left" w:pos="1134"/>
        </w:tabs>
        <w:spacing w:before="119"/>
        <w:ind w:left="1134" w:hanging="873"/>
        <w:jc w:val="both"/>
        <w:rPr>
          <w:rFonts w:ascii="Arial" w:eastAsia="Times New Roman" w:hAnsi="Arial" w:cs="Arial"/>
          <w:color w:val="000000"/>
          <w:sz w:val="20"/>
          <w:szCs w:val="20"/>
          <w:lang w:eastAsia="fr-FR"/>
        </w:rPr>
      </w:pPr>
      <w:r>
        <w:rPr>
          <w:rFonts w:ascii="Century Gothic" w:eastAsia="Times New Roman" w:hAnsi="Century Gothic" w:cs="Arial"/>
          <w:iCs/>
          <w:color w:val="000000"/>
          <w:sz w:val="20"/>
          <w:szCs w:val="20"/>
          <w:lang w:eastAsia="fr-FR"/>
        </w:rPr>
        <w:t>Ce système devra être équipé d’un double contrôleur pour assurer la haute disponibilité du service, il devra s’intégrer dans les baies 42U de notre salle serveur. Il devra être équipé aussi d’une double alimentation.</w:t>
      </w:r>
    </w:p>
    <w:p w14:paraId="7360EAD6" w14:textId="77777777" w:rsidR="005E274F" w:rsidRDefault="00402AF5">
      <w:pPr>
        <w:numPr>
          <w:ilvl w:val="1"/>
          <w:numId w:val="4"/>
        </w:numPr>
        <w:tabs>
          <w:tab w:val="left" w:pos="1134"/>
        </w:tabs>
        <w:spacing w:before="119"/>
        <w:ind w:left="1134" w:hanging="873"/>
        <w:jc w:val="both"/>
        <w:rPr>
          <w:rFonts w:ascii="Arial" w:eastAsia="Times New Roman" w:hAnsi="Arial" w:cs="Arial"/>
          <w:color w:val="000000"/>
          <w:sz w:val="20"/>
          <w:szCs w:val="20"/>
          <w:lang w:eastAsia="fr-FR"/>
        </w:rPr>
      </w:pPr>
      <w:r>
        <w:rPr>
          <w:rFonts w:ascii="Century Gothic" w:eastAsia="Times New Roman" w:hAnsi="Century Gothic" w:cs="Arial"/>
          <w:iCs/>
          <w:color w:val="000000"/>
          <w:sz w:val="20"/>
          <w:szCs w:val="20"/>
          <w:lang w:eastAsia="fr-FR"/>
        </w:rPr>
        <w:t>Il devra êt</w:t>
      </w:r>
      <w:r>
        <w:rPr>
          <w:rFonts w:ascii="Century Gothic" w:eastAsia="Times New Roman" w:hAnsi="Century Gothic" w:cs="Arial"/>
          <w:iCs/>
          <w:color w:val="000000"/>
          <w:sz w:val="20"/>
          <w:szCs w:val="20"/>
          <w:lang w:eastAsia="fr-FR"/>
        </w:rPr>
        <w:t>re connecté à notre réseau par deux ports 100Gb-QSFP2</w:t>
      </w:r>
    </w:p>
    <w:p w14:paraId="681E02A2" w14:textId="77777777" w:rsidR="005E274F" w:rsidRDefault="00402AF5">
      <w:pPr>
        <w:numPr>
          <w:ilvl w:val="1"/>
          <w:numId w:val="4"/>
        </w:numPr>
        <w:tabs>
          <w:tab w:val="left" w:pos="1134"/>
        </w:tabs>
        <w:spacing w:before="119"/>
        <w:ind w:left="1134" w:hanging="873"/>
        <w:jc w:val="both"/>
        <w:rPr>
          <w:rFonts w:ascii="Arial" w:eastAsia="Times New Roman" w:hAnsi="Arial" w:cs="Arial"/>
          <w:color w:val="000000"/>
          <w:sz w:val="20"/>
          <w:szCs w:val="20"/>
          <w:lang w:eastAsia="fr-FR"/>
        </w:rPr>
      </w:pPr>
      <w:r>
        <w:rPr>
          <w:rFonts w:ascii="Century Gothic" w:eastAsia="Times New Roman" w:hAnsi="Century Gothic" w:cs="Arial"/>
          <w:iCs/>
          <w:color w:val="000000"/>
          <w:sz w:val="20"/>
          <w:szCs w:val="20"/>
          <w:lang w:eastAsia="fr-FR"/>
        </w:rPr>
        <w:t>Il devra comporter au moins 4 slots NVME et 24 emplacements de disques 3,5 ‘’, il devra être capable de prendre en charge toutes les générations de disques 3,5’’ ainsi que les SSD. La gestion des disque</w:t>
      </w:r>
      <w:r>
        <w:rPr>
          <w:rFonts w:ascii="Century Gothic" w:eastAsia="Times New Roman" w:hAnsi="Century Gothic" w:cs="Arial"/>
          <w:iCs/>
          <w:color w:val="000000"/>
          <w:sz w:val="20"/>
          <w:szCs w:val="20"/>
          <w:lang w:eastAsia="fr-FR"/>
        </w:rPr>
        <w:t xml:space="preserve">s devra être basée sur OPENZFS pour la protection et le management des volumes. La capacité utile de cette solution doit être minimum de 250To avec des groupes de disques de 11 disques de 18To (9+2) en ‘’ dual </w:t>
      </w:r>
      <w:proofErr w:type="spellStart"/>
      <w:r>
        <w:rPr>
          <w:rFonts w:ascii="Century Gothic" w:eastAsia="Times New Roman" w:hAnsi="Century Gothic" w:cs="Arial"/>
          <w:iCs/>
          <w:color w:val="000000"/>
          <w:sz w:val="20"/>
          <w:szCs w:val="20"/>
          <w:lang w:eastAsia="fr-FR"/>
        </w:rPr>
        <w:t>parity</w:t>
      </w:r>
      <w:proofErr w:type="spellEnd"/>
      <w:r>
        <w:rPr>
          <w:rFonts w:ascii="Century Gothic" w:eastAsia="Times New Roman" w:hAnsi="Century Gothic" w:cs="Arial"/>
          <w:iCs/>
          <w:color w:val="000000"/>
          <w:sz w:val="20"/>
          <w:szCs w:val="20"/>
          <w:lang w:eastAsia="fr-FR"/>
        </w:rPr>
        <w:t xml:space="preserve">’’. Pour optimiser les performances, ce </w:t>
      </w:r>
      <w:r>
        <w:rPr>
          <w:rFonts w:ascii="Century Gothic" w:eastAsia="Times New Roman" w:hAnsi="Century Gothic" w:cs="Arial"/>
          <w:iCs/>
          <w:color w:val="000000"/>
          <w:sz w:val="20"/>
          <w:szCs w:val="20"/>
          <w:lang w:eastAsia="fr-FR"/>
        </w:rPr>
        <w:t>système devra comprendre un disque accélérateur en lecture et un disque accélérateur en écriture pour garantir des IO de 1,1GB/s minimum,</w:t>
      </w:r>
    </w:p>
    <w:p w14:paraId="6257FA75" w14:textId="77777777" w:rsidR="005E274F" w:rsidRDefault="00402AF5">
      <w:pPr>
        <w:numPr>
          <w:ilvl w:val="1"/>
          <w:numId w:val="4"/>
        </w:numPr>
        <w:tabs>
          <w:tab w:val="left" w:pos="1134"/>
        </w:tabs>
        <w:spacing w:before="119"/>
        <w:ind w:left="1134" w:hanging="873"/>
        <w:jc w:val="both"/>
        <w:rPr>
          <w:rFonts w:ascii="Arial" w:eastAsia="Times New Roman" w:hAnsi="Arial" w:cs="Arial"/>
          <w:color w:val="000000"/>
          <w:sz w:val="20"/>
          <w:szCs w:val="20"/>
          <w:lang w:eastAsia="fr-FR"/>
        </w:rPr>
      </w:pPr>
      <w:r>
        <w:rPr>
          <w:rFonts w:ascii="Century Gothic" w:eastAsia="Times New Roman" w:hAnsi="Century Gothic" w:cs="Arial"/>
          <w:iCs/>
          <w:color w:val="000000"/>
          <w:sz w:val="20"/>
          <w:szCs w:val="20"/>
          <w:lang w:eastAsia="fr-FR"/>
        </w:rPr>
        <w:t>Un serveur de stockage principal ci-dessus pourra être étendu par l’ajout de baies de disques d’extensions SAS 12Gb do</w:t>
      </w:r>
      <w:r>
        <w:rPr>
          <w:rFonts w:ascii="Century Gothic" w:eastAsia="Times New Roman" w:hAnsi="Century Gothic" w:cs="Arial"/>
          <w:iCs/>
          <w:color w:val="000000"/>
          <w:sz w:val="20"/>
          <w:szCs w:val="20"/>
          <w:lang w:eastAsia="fr-FR"/>
        </w:rPr>
        <w:t>uble attachement pour pouvoir atteindre une volumétrie de 10Po, ces baies d’extension JBOD devront pouvoir accueillir 60 disques SAS 3,5’’ au minimum. Le nombre des baies d’extension doit être possible jusqu’à 8 baies.</w:t>
      </w:r>
    </w:p>
    <w:p w14:paraId="64305323" w14:textId="77777777" w:rsidR="005E274F" w:rsidRDefault="00402AF5">
      <w:pPr>
        <w:numPr>
          <w:ilvl w:val="1"/>
          <w:numId w:val="4"/>
        </w:numPr>
        <w:tabs>
          <w:tab w:val="left" w:pos="1134"/>
        </w:tabs>
        <w:spacing w:before="119"/>
        <w:ind w:left="1134" w:hanging="873"/>
        <w:jc w:val="both"/>
        <w:rPr>
          <w:rFonts w:ascii="Arial" w:eastAsia="Times New Roman" w:hAnsi="Arial" w:cs="Arial"/>
          <w:color w:val="000000"/>
          <w:sz w:val="20"/>
          <w:szCs w:val="20"/>
          <w:lang w:eastAsia="fr-FR"/>
        </w:rPr>
      </w:pPr>
      <w:r>
        <w:rPr>
          <w:rFonts w:ascii="Century Gothic" w:eastAsia="Times New Roman" w:hAnsi="Century Gothic" w:cs="Arial"/>
          <w:iCs/>
          <w:color w:val="000000"/>
          <w:sz w:val="20"/>
          <w:szCs w:val="20"/>
          <w:lang w:eastAsia="fr-FR"/>
        </w:rPr>
        <w:t xml:space="preserve">La distribution proposée devra être </w:t>
      </w:r>
      <w:proofErr w:type="spellStart"/>
      <w:r>
        <w:rPr>
          <w:rFonts w:ascii="Century Gothic" w:eastAsia="Times New Roman" w:hAnsi="Century Gothic" w:cs="Arial"/>
          <w:iCs/>
          <w:color w:val="000000"/>
          <w:sz w:val="20"/>
          <w:szCs w:val="20"/>
          <w:lang w:eastAsia="fr-FR"/>
        </w:rPr>
        <w:t>T</w:t>
      </w:r>
      <w:r>
        <w:rPr>
          <w:rFonts w:ascii="Century Gothic" w:eastAsia="Times New Roman" w:hAnsi="Century Gothic" w:cs="Arial"/>
          <w:iCs/>
          <w:color w:val="000000"/>
          <w:sz w:val="20"/>
          <w:szCs w:val="20"/>
          <w:lang w:eastAsia="fr-FR"/>
        </w:rPr>
        <w:t>ruenas</w:t>
      </w:r>
      <w:proofErr w:type="spellEnd"/>
      <w:r>
        <w:rPr>
          <w:rFonts w:ascii="Century Gothic" w:eastAsia="Times New Roman" w:hAnsi="Century Gothic" w:cs="Arial"/>
          <w:iCs/>
          <w:color w:val="000000"/>
          <w:sz w:val="20"/>
          <w:szCs w:val="20"/>
          <w:lang w:eastAsia="fr-FR"/>
        </w:rPr>
        <w:t xml:space="preserve"> </w:t>
      </w:r>
      <w:proofErr w:type="spellStart"/>
      <w:r>
        <w:rPr>
          <w:rFonts w:ascii="Century Gothic" w:eastAsia="Times New Roman" w:hAnsi="Century Gothic" w:cs="Arial"/>
          <w:iCs/>
          <w:color w:val="000000"/>
          <w:sz w:val="20"/>
          <w:szCs w:val="20"/>
          <w:lang w:eastAsia="fr-FR"/>
        </w:rPr>
        <w:t>scale</w:t>
      </w:r>
      <w:proofErr w:type="spellEnd"/>
      <w:r>
        <w:rPr>
          <w:rFonts w:ascii="Century Gothic" w:eastAsia="Times New Roman" w:hAnsi="Century Gothic" w:cs="Arial"/>
          <w:iCs/>
          <w:color w:val="000000"/>
          <w:sz w:val="20"/>
          <w:szCs w:val="20"/>
          <w:lang w:eastAsia="fr-FR"/>
        </w:rPr>
        <w:t xml:space="preserve"> basé sur Debian pour la gestion du système et des ressources avec les outils d’administration de cette distribution. Ce système devra rester fonctionnel après l’expiration du support et toutes les fonctionnalités doivent être disponibles sans </w:t>
      </w:r>
      <w:r>
        <w:rPr>
          <w:rFonts w:ascii="Century Gothic" w:eastAsia="Times New Roman" w:hAnsi="Century Gothic" w:cs="Arial"/>
          <w:iCs/>
          <w:color w:val="000000"/>
          <w:sz w:val="20"/>
          <w:szCs w:val="20"/>
          <w:lang w:eastAsia="fr-FR"/>
        </w:rPr>
        <w:t>frais de licence.</w:t>
      </w:r>
    </w:p>
    <w:p w14:paraId="2CF2507D" w14:textId="77777777" w:rsidR="005E274F" w:rsidRDefault="00402AF5">
      <w:pPr>
        <w:numPr>
          <w:ilvl w:val="1"/>
          <w:numId w:val="4"/>
        </w:numPr>
        <w:tabs>
          <w:tab w:val="left" w:pos="1134"/>
        </w:tabs>
        <w:spacing w:before="119"/>
        <w:ind w:left="1134" w:hanging="873"/>
        <w:jc w:val="both"/>
        <w:rPr>
          <w:rFonts w:ascii="Arial" w:eastAsia="Times New Roman" w:hAnsi="Arial" w:cs="Arial"/>
          <w:color w:val="000000"/>
          <w:sz w:val="20"/>
          <w:szCs w:val="20"/>
          <w:lang w:eastAsia="fr-FR"/>
        </w:rPr>
      </w:pPr>
      <w:r>
        <w:rPr>
          <w:rFonts w:ascii="Century Gothic" w:eastAsia="Times New Roman" w:hAnsi="Century Gothic" w:cs="Arial"/>
          <w:iCs/>
          <w:color w:val="000000"/>
          <w:sz w:val="20"/>
          <w:szCs w:val="20"/>
          <w:lang w:eastAsia="fr-FR"/>
        </w:rPr>
        <w:t xml:space="preserve">Contrat de garantie du matériel minimum </w:t>
      </w:r>
      <w:proofErr w:type="gramStart"/>
      <w:r>
        <w:rPr>
          <w:rFonts w:ascii="Century Gothic" w:eastAsia="Times New Roman" w:hAnsi="Century Gothic" w:cs="Arial"/>
          <w:iCs/>
          <w:color w:val="000000"/>
          <w:sz w:val="20"/>
          <w:szCs w:val="20"/>
          <w:lang w:eastAsia="fr-FR"/>
        </w:rPr>
        <w:t>de  5</w:t>
      </w:r>
      <w:proofErr w:type="gramEnd"/>
      <w:r>
        <w:rPr>
          <w:rFonts w:ascii="Century Gothic" w:eastAsia="Times New Roman" w:hAnsi="Century Gothic" w:cs="Arial"/>
          <w:iCs/>
          <w:color w:val="000000"/>
          <w:sz w:val="20"/>
          <w:szCs w:val="20"/>
          <w:lang w:eastAsia="fr-FR"/>
        </w:rPr>
        <w:t xml:space="preserve"> ans J+1 </w:t>
      </w:r>
    </w:p>
    <w:p w14:paraId="67069F07" w14:textId="77777777" w:rsidR="005E274F" w:rsidRDefault="00402AF5">
      <w:pPr>
        <w:spacing w:before="363"/>
        <w:ind w:left="720"/>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lang w:eastAsia="fr-FR"/>
        </w:rPr>
        <w:br/>
        <w:t>De huit tranches conditionnelles correspondant aux extensions possibles de la tranche principale :</w:t>
      </w:r>
    </w:p>
    <w:p w14:paraId="040FC4A9" w14:textId="77777777" w:rsidR="005E274F" w:rsidRDefault="00402AF5">
      <w:pPr>
        <w:numPr>
          <w:ilvl w:val="1"/>
          <w:numId w:val="4"/>
        </w:numPr>
        <w:tabs>
          <w:tab w:val="left" w:pos="709"/>
        </w:tabs>
        <w:spacing w:before="119"/>
        <w:ind w:hanging="1156"/>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u w:val="single"/>
          <w:lang w:eastAsia="fr-FR"/>
        </w:rPr>
        <w:t>Tranche N°1</w:t>
      </w:r>
      <w:r>
        <w:rPr>
          <w:rFonts w:ascii="Century Gothic" w:eastAsia="Times New Roman" w:hAnsi="Century Gothic" w:cs="Arial"/>
          <w:color w:val="000000"/>
          <w:sz w:val="20"/>
          <w:szCs w:val="20"/>
          <w:lang w:eastAsia="fr-FR"/>
        </w:rPr>
        <w:t> : Evolution de la baie de stockage (tranche principale) avec des disque</w:t>
      </w:r>
      <w:r>
        <w:rPr>
          <w:rFonts w:ascii="Century Gothic" w:eastAsia="Times New Roman" w:hAnsi="Century Gothic" w:cs="Arial"/>
          <w:color w:val="000000"/>
          <w:sz w:val="20"/>
          <w:szCs w:val="20"/>
          <w:lang w:eastAsia="fr-FR"/>
        </w:rPr>
        <w:t>s 22To à la place de disques 18To.</w:t>
      </w:r>
    </w:p>
    <w:p w14:paraId="6BF83732" w14:textId="77777777" w:rsidR="005E274F" w:rsidRDefault="00402AF5">
      <w:pPr>
        <w:numPr>
          <w:ilvl w:val="1"/>
          <w:numId w:val="4"/>
        </w:numPr>
        <w:tabs>
          <w:tab w:val="left" w:pos="709"/>
        </w:tabs>
        <w:spacing w:before="119"/>
        <w:ind w:hanging="1156"/>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u w:val="single"/>
          <w:lang w:eastAsia="fr-FR"/>
        </w:rPr>
        <w:t>Tranche N°2</w:t>
      </w:r>
      <w:r>
        <w:rPr>
          <w:rFonts w:ascii="Century Gothic" w:eastAsia="Times New Roman" w:hAnsi="Century Gothic" w:cs="Arial"/>
          <w:color w:val="000000"/>
          <w:sz w:val="20"/>
          <w:szCs w:val="20"/>
          <w:lang w:eastAsia="fr-FR"/>
        </w:rPr>
        <w:t xml:space="preserve"> : Contrat de support logiciel d’un serveur </w:t>
      </w:r>
      <w:proofErr w:type="spellStart"/>
      <w:r>
        <w:rPr>
          <w:rFonts w:ascii="Century Gothic" w:eastAsia="Times New Roman" w:hAnsi="Century Gothic" w:cs="Arial"/>
          <w:color w:val="000000"/>
          <w:sz w:val="20"/>
          <w:szCs w:val="20"/>
          <w:lang w:eastAsia="fr-FR"/>
        </w:rPr>
        <w:t>Truenas</w:t>
      </w:r>
      <w:proofErr w:type="spellEnd"/>
      <w:r>
        <w:rPr>
          <w:rFonts w:ascii="Century Gothic" w:eastAsia="Times New Roman" w:hAnsi="Century Gothic" w:cs="Arial"/>
          <w:color w:val="000000"/>
          <w:sz w:val="20"/>
          <w:szCs w:val="20"/>
          <w:lang w:eastAsia="fr-FR"/>
        </w:rPr>
        <w:t xml:space="preserve"> </w:t>
      </w:r>
      <w:proofErr w:type="spellStart"/>
      <w:r>
        <w:rPr>
          <w:rFonts w:ascii="Century Gothic" w:eastAsia="Times New Roman" w:hAnsi="Century Gothic" w:cs="Arial"/>
          <w:color w:val="000000"/>
          <w:sz w:val="20"/>
          <w:szCs w:val="20"/>
          <w:lang w:eastAsia="fr-FR"/>
        </w:rPr>
        <w:t>scale</w:t>
      </w:r>
      <w:proofErr w:type="spellEnd"/>
      <w:r>
        <w:rPr>
          <w:rFonts w:ascii="Century Gothic" w:eastAsia="Times New Roman" w:hAnsi="Century Gothic" w:cs="Arial"/>
          <w:color w:val="000000"/>
          <w:sz w:val="20"/>
          <w:szCs w:val="20"/>
          <w:lang w:eastAsia="fr-FR"/>
        </w:rPr>
        <w:t>.</w:t>
      </w:r>
    </w:p>
    <w:p w14:paraId="2C6A7506" w14:textId="77777777" w:rsidR="005E274F" w:rsidRDefault="00402AF5">
      <w:pPr>
        <w:numPr>
          <w:ilvl w:val="1"/>
          <w:numId w:val="4"/>
        </w:numPr>
        <w:tabs>
          <w:tab w:val="left" w:pos="709"/>
        </w:tabs>
        <w:spacing w:before="119"/>
        <w:ind w:hanging="1156"/>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u w:val="single"/>
          <w:lang w:eastAsia="fr-FR"/>
        </w:rPr>
        <w:t>Tranche N°3</w:t>
      </w:r>
      <w:r>
        <w:rPr>
          <w:rFonts w:ascii="Century Gothic" w:eastAsia="Times New Roman" w:hAnsi="Century Gothic" w:cs="Arial"/>
          <w:color w:val="000000"/>
          <w:sz w:val="20"/>
          <w:szCs w:val="20"/>
          <w:lang w:eastAsia="fr-FR"/>
        </w:rPr>
        <w:t xml:space="preserve"> : ajout d’une baie d’extension SAS 12Gbits/s - 60 emplacements disques 3,5’’ garantie identique 5 ans J+ 1 / remplie partiellement de 24 disques de 18To SAS </w:t>
      </w:r>
      <w:proofErr w:type="spellStart"/>
      <w:r>
        <w:rPr>
          <w:rFonts w:ascii="Century Gothic" w:eastAsia="Times New Roman" w:hAnsi="Century Gothic" w:cs="Arial"/>
          <w:color w:val="000000"/>
          <w:sz w:val="20"/>
          <w:szCs w:val="20"/>
          <w:lang w:eastAsia="fr-FR"/>
        </w:rPr>
        <w:t>Nearline</w:t>
      </w:r>
      <w:proofErr w:type="spellEnd"/>
      <w:r>
        <w:rPr>
          <w:rFonts w:ascii="Century Gothic" w:eastAsia="Times New Roman" w:hAnsi="Century Gothic" w:cs="Arial"/>
          <w:color w:val="000000"/>
          <w:sz w:val="20"/>
          <w:szCs w:val="20"/>
          <w:lang w:eastAsia="fr-FR"/>
        </w:rPr>
        <w:t xml:space="preserve"> pour une capacité utile de départ de la baie &gt; 100 To. </w:t>
      </w:r>
      <w:proofErr w:type="gramStart"/>
      <w:r>
        <w:rPr>
          <w:rFonts w:ascii="Century Gothic" w:eastAsia="Times New Roman" w:hAnsi="Century Gothic" w:cs="Arial"/>
          <w:iCs/>
          <w:color w:val="000000"/>
          <w:sz w:val="20"/>
          <w:szCs w:val="20"/>
          <w:lang w:eastAsia="fr-FR"/>
        </w:rPr>
        <w:t>groupes</w:t>
      </w:r>
      <w:proofErr w:type="gramEnd"/>
      <w:r>
        <w:rPr>
          <w:rFonts w:ascii="Century Gothic" w:eastAsia="Times New Roman" w:hAnsi="Century Gothic" w:cs="Arial"/>
          <w:iCs/>
          <w:color w:val="000000"/>
          <w:sz w:val="20"/>
          <w:szCs w:val="20"/>
          <w:lang w:eastAsia="fr-FR"/>
        </w:rPr>
        <w:t xml:space="preserve"> de disques de 11 disques (</w:t>
      </w:r>
      <w:r>
        <w:rPr>
          <w:rFonts w:ascii="Century Gothic" w:eastAsia="Times New Roman" w:hAnsi="Century Gothic" w:cs="Arial"/>
          <w:iCs/>
          <w:color w:val="000000"/>
          <w:sz w:val="20"/>
          <w:szCs w:val="20"/>
          <w:lang w:eastAsia="fr-FR"/>
        </w:rPr>
        <w:t xml:space="preserve">9+2) en dual </w:t>
      </w:r>
      <w:proofErr w:type="spellStart"/>
      <w:r>
        <w:rPr>
          <w:rFonts w:ascii="Century Gothic" w:eastAsia="Times New Roman" w:hAnsi="Century Gothic" w:cs="Arial"/>
          <w:iCs/>
          <w:color w:val="000000"/>
          <w:sz w:val="20"/>
          <w:szCs w:val="20"/>
          <w:lang w:eastAsia="fr-FR"/>
        </w:rPr>
        <w:t>parity</w:t>
      </w:r>
      <w:proofErr w:type="spellEnd"/>
      <w:r>
        <w:rPr>
          <w:rFonts w:ascii="Century Gothic" w:eastAsia="Times New Roman" w:hAnsi="Century Gothic" w:cs="Arial"/>
          <w:iCs/>
          <w:color w:val="000000"/>
          <w:sz w:val="20"/>
          <w:szCs w:val="20"/>
          <w:lang w:eastAsia="fr-FR"/>
        </w:rPr>
        <w:t xml:space="preserve"> + </w:t>
      </w:r>
      <w:proofErr w:type="spellStart"/>
      <w:r>
        <w:rPr>
          <w:rFonts w:ascii="Century Gothic" w:eastAsia="Times New Roman" w:hAnsi="Century Gothic" w:cs="Arial"/>
          <w:iCs/>
          <w:color w:val="000000"/>
          <w:sz w:val="20"/>
          <w:szCs w:val="20"/>
          <w:lang w:eastAsia="fr-FR"/>
        </w:rPr>
        <w:t>spare</w:t>
      </w:r>
      <w:proofErr w:type="spellEnd"/>
    </w:p>
    <w:p w14:paraId="0B182466" w14:textId="77777777" w:rsidR="005E274F" w:rsidRDefault="00402AF5">
      <w:pPr>
        <w:numPr>
          <w:ilvl w:val="1"/>
          <w:numId w:val="4"/>
        </w:numPr>
        <w:tabs>
          <w:tab w:val="left" w:pos="709"/>
        </w:tabs>
        <w:spacing w:before="119"/>
        <w:ind w:hanging="1156"/>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u w:val="single"/>
          <w:lang w:eastAsia="fr-FR"/>
        </w:rPr>
        <w:lastRenderedPageBreak/>
        <w:t>Tranche N°4</w:t>
      </w:r>
      <w:r>
        <w:rPr>
          <w:rFonts w:ascii="Century Gothic" w:eastAsia="Times New Roman" w:hAnsi="Century Gothic" w:cs="Arial"/>
          <w:color w:val="000000"/>
          <w:sz w:val="20"/>
          <w:szCs w:val="20"/>
          <w:lang w:eastAsia="fr-FR"/>
        </w:rPr>
        <w:t xml:space="preserve"> : ajout d’une baie d’extension SAS 12Gbits/s - 60 emplacements disques 3,5’’ garantie identique 5 ans J+ 1 / remplie partiellement de </w:t>
      </w:r>
      <w:proofErr w:type="gramStart"/>
      <w:r>
        <w:rPr>
          <w:rFonts w:ascii="Century Gothic" w:eastAsia="Times New Roman" w:hAnsi="Century Gothic" w:cs="Arial"/>
          <w:color w:val="000000"/>
          <w:sz w:val="20"/>
          <w:szCs w:val="20"/>
          <w:lang w:eastAsia="fr-FR"/>
        </w:rPr>
        <w:t>24  disques</w:t>
      </w:r>
      <w:proofErr w:type="gramEnd"/>
      <w:r>
        <w:rPr>
          <w:rFonts w:ascii="Century Gothic" w:eastAsia="Times New Roman" w:hAnsi="Century Gothic" w:cs="Arial"/>
          <w:color w:val="000000"/>
          <w:sz w:val="20"/>
          <w:szCs w:val="20"/>
          <w:lang w:eastAsia="fr-FR"/>
        </w:rPr>
        <w:t xml:space="preserve"> de 22To SAS </w:t>
      </w:r>
      <w:proofErr w:type="spellStart"/>
      <w:r>
        <w:rPr>
          <w:rFonts w:ascii="Century Gothic" w:eastAsia="Times New Roman" w:hAnsi="Century Gothic" w:cs="Arial"/>
          <w:color w:val="000000"/>
          <w:sz w:val="20"/>
          <w:szCs w:val="20"/>
          <w:lang w:eastAsia="fr-FR"/>
        </w:rPr>
        <w:t>Nearline</w:t>
      </w:r>
      <w:proofErr w:type="spellEnd"/>
      <w:r>
        <w:rPr>
          <w:rFonts w:ascii="Century Gothic" w:eastAsia="Times New Roman" w:hAnsi="Century Gothic" w:cs="Arial"/>
          <w:color w:val="000000"/>
          <w:sz w:val="20"/>
          <w:szCs w:val="20"/>
          <w:lang w:eastAsia="fr-FR"/>
        </w:rPr>
        <w:t xml:space="preserve"> pour une capacité utile de départ de la baie &gt; 10</w:t>
      </w:r>
      <w:r>
        <w:rPr>
          <w:rFonts w:ascii="Century Gothic" w:eastAsia="Times New Roman" w:hAnsi="Century Gothic" w:cs="Arial"/>
          <w:color w:val="000000"/>
          <w:sz w:val="20"/>
          <w:szCs w:val="20"/>
          <w:lang w:eastAsia="fr-FR"/>
        </w:rPr>
        <w:t xml:space="preserve">0 To. </w:t>
      </w:r>
      <w:proofErr w:type="gramStart"/>
      <w:r>
        <w:rPr>
          <w:rFonts w:ascii="Century Gothic" w:eastAsia="Times New Roman" w:hAnsi="Century Gothic" w:cs="Arial"/>
          <w:i/>
          <w:iCs/>
          <w:color w:val="000000"/>
          <w:sz w:val="20"/>
          <w:szCs w:val="20"/>
          <w:lang w:eastAsia="fr-FR"/>
        </w:rPr>
        <w:t>groupes</w:t>
      </w:r>
      <w:proofErr w:type="gramEnd"/>
      <w:r>
        <w:rPr>
          <w:rFonts w:ascii="Century Gothic" w:eastAsia="Times New Roman" w:hAnsi="Century Gothic" w:cs="Arial"/>
          <w:i/>
          <w:iCs/>
          <w:color w:val="000000"/>
          <w:sz w:val="20"/>
          <w:szCs w:val="20"/>
          <w:lang w:eastAsia="fr-FR"/>
        </w:rPr>
        <w:t xml:space="preserve"> de disques de 11 disques (9+2) en dual </w:t>
      </w:r>
      <w:proofErr w:type="spellStart"/>
      <w:r>
        <w:rPr>
          <w:rFonts w:ascii="Century Gothic" w:eastAsia="Times New Roman" w:hAnsi="Century Gothic" w:cs="Arial"/>
          <w:i/>
          <w:iCs/>
          <w:color w:val="000000"/>
          <w:sz w:val="20"/>
          <w:szCs w:val="20"/>
          <w:lang w:eastAsia="fr-FR"/>
        </w:rPr>
        <w:t>parity</w:t>
      </w:r>
      <w:proofErr w:type="spellEnd"/>
      <w:r>
        <w:rPr>
          <w:rFonts w:ascii="Century Gothic" w:eastAsia="Times New Roman" w:hAnsi="Century Gothic" w:cs="Arial"/>
          <w:i/>
          <w:iCs/>
          <w:color w:val="000000"/>
          <w:sz w:val="20"/>
          <w:szCs w:val="20"/>
          <w:lang w:eastAsia="fr-FR"/>
        </w:rPr>
        <w:t xml:space="preserve"> + </w:t>
      </w:r>
      <w:proofErr w:type="spellStart"/>
      <w:r>
        <w:rPr>
          <w:rFonts w:ascii="Century Gothic" w:eastAsia="Times New Roman" w:hAnsi="Century Gothic" w:cs="Arial"/>
          <w:i/>
          <w:iCs/>
          <w:color w:val="000000"/>
          <w:sz w:val="20"/>
          <w:szCs w:val="20"/>
          <w:lang w:eastAsia="fr-FR"/>
        </w:rPr>
        <w:t>spare</w:t>
      </w:r>
      <w:proofErr w:type="spellEnd"/>
    </w:p>
    <w:p w14:paraId="38391FE4" w14:textId="77777777" w:rsidR="005E274F" w:rsidRDefault="00402AF5">
      <w:pPr>
        <w:numPr>
          <w:ilvl w:val="1"/>
          <w:numId w:val="4"/>
        </w:numPr>
        <w:tabs>
          <w:tab w:val="left" w:pos="709"/>
        </w:tabs>
        <w:spacing w:before="119"/>
        <w:ind w:hanging="1156"/>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u w:val="single"/>
          <w:lang w:eastAsia="fr-FR"/>
        </w:rPr>
        <w:t>Tranche N°5</w:t>
      </w:r>
      <w:r>
        <w:rPr>
          <w:rFonts w:ascii="Century Gothic" w:eastAsia="Times New Roman" w:hAnsi="Century Gothic" w:cs="Arial"/>
          <w:color w:val="000000"/>
          <w:sz w:val="20"/>
          <w:szCs w:val="20"/>
          <w:lang w:eastAsia="fr-FR"/>
        </w:rPr>
        <w:t xml:space="preserve"> : Lot de 12 Disques 18TB SAS </w:t>
      </w:r>
      <w:proofErr w:type="spellStart"/>
      <w:r>
        <w:rPr>
          <w:rFonts w:ascii="Century Gothic" w:eastAsia="Times New Roman" w:hAnsi="Century Gothic" w:cs="Arial"/>
          <w:color w:val="000000"/>
          <w:sz w:val="20"/>
          <w:szCs w:val="20"/>
          <w:lang w:eastAsia="fr-FR"/>
        </w:rPr>
        <w:t>Nearline</w:t>
      </w:r>
      <w:proofErr w:type="spellEnd"/>
      <w:r>
        <w:rPr>
          <w:rFonts w:ascii="Century Gothic" w:eastAsia="Times New Roman" w:hAnsi="Century Gothic" w:cs="Arial"/>
          <w:color w:val="000000"/>
          <w:sz w:val="20"/>
          <w:szCs w:val="20"/>
          <w:lang w:eastAsia="fr-FR"/>
        </w:rPr>
        <w:t xml:space="preserve"> pour baie extension tranche 3.</w:t>
      </w:r>
    </w:p>
    <w:p w14:paraId="02894892" w14:textId="77777777" w:rsidR="005E274F" w:rsidRDefault="00402AF5">
      <w:pPr>
        <w:numPr>
          <w:ilvl w:val="1"/>
          <w:numId w:val="4"/>
        </w:numPr>
        <w:tabs>
          <w:tab w:val="left" w:pos="709"/>
        </w:tabs>
        <w:spacing w:before="119"/>
        <w:ind w:hanging="1156"/>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u w:val="single"/>
          <w:lang w:eastAsia="fr-FR"/>
        </w:rPr>
        <w:t>Tranche N°6</w:t>
      </w:r>
      <w:r>
        <w:rPr>
          <w:rFonts w:ascii="Century Gothic" w:eastAsia="Times New Roman" w:hAnsi="Century Gothic" w:cs="Arial"/>
          <w:color w:val="000000"/>
          <w:sz w:val="20"/>
          <w:szCs w:val="20"/>
          <w:lang w:eastAsia="fr-FR"/>
        </w:rPr>
        <w:t xml:space="preserve"> : Lot de 12 Disques 22TB SAS </w:t>
      </w:r>
      <w:proofErr w:type="spellStart"/>
      <w:r>
        <w:rPr>
          <w:rFonts w:ascii="Century Gothic" w:eastAsia="Times New Roman" w:hAnsi="Century Gothic" w:cs="Arial"/>
          <w:color w:val="000000"/>
          <w:sz w:val="20"/>
          <w:szCs w:val="20"/>
          <w:lang w:eastAsia="fr-FR"/>
        </w:rPr>
        <w:t>Nearline</w:t>
      </w:r>
      <w:proofErr w:type="spellEnd"/>
      <w:r>
        <w:rPr>
          <w:rFonts w:ascii="Century Gothic" w:eastAsia="Times New Roman" w:hAnsi="Century Gothic" w:cs="Arial"/>
          <w:color w:val="000000"/>
          <w:sz w:val="20"/>
          <w:szCs w:val="20"/>
          <w:lang w:eastAsia="fr-FR"/>
        </w:rPr>
        <w:t xml:space="preserve"> pour baie extension tranche 4.</w:t>
      </w:r>
    </w:p>
    <w:p w14:paraId="67B1BB3D" w14:textId="77777777" w:rsidR="005E274F" w:rsidRDefault="00402AF5">
      <w:pPr>
        <w:numPr>
          <w:ilvl w:val="1"/>
          <w:numId w:val="4"/>
        </w:numPr>
        <w:tabs>
          <w:tab w:val="left" w:pos="709"/>
        </w:tabs>
        <w:spacing w:before="119"/>
        <w:ind w:hanging="1156"/>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u w:val="single"/>
          <w:lang w:eastAsia="fr-FR"/>
        </w:rPr>
        <w:t>Tranche N°7</w:t>
      </w:r>
      <w:r>
        <w:rPr>
          <w:rFonts w:ascii="Century Gothic" w:eastAsia="Times New Roman" w:hAnsi="Century Gothic" w:cs="Arial"/>
          <w:color w:val="000000"/>
          <w:sz w:val="20"/>
          <w:szCs w:val="20"/>
          <w:lang w:eastAsia="fr-FR"/>
        </w:rPr>
        <w:t> : Lot de 1 Dis</w:t>
      </w:r>
      <w:r>
        <w:rPr>
          <w:rFonts w:ascii="Century Gothic" w:eastAsia="Times New Roman" w:hAnsi="Century Gothic" w:cs="Arial"/>
          <w:color w:val="000000"/>
          <w:sz w:val="20"/>
          <w:szCs w:val="20"/>
          <w:lang w:eastAsia="fr-FR"/>
        </w:rPr>
        <w:t xml:space="preserve">ques 18TB SAS </w:t>
      </w:r>
      <w:proofErr w:type="spellStart"/>
      <w:r>
        <w:rPr>
          <w:rFonts w:ascii="Century Gothic" w:eastAsia="Times New Roman" w:hAnsi="Century Gothic" w:cs="Arial"/>
          <w:color w:val="000000"/>
          <w:sz w:val="20"/>
          <w:szCs w:val="20"/>
          <w:lang w:eastAsia="fr-FR"/>
        </w:rPr>
        <w:t>Nearline</w:t>
      </w:r>
      <w:proofErr w:type="spellEnd"/>
      <w:r>
        <w:rPr>
          <w:rFonts w:ascii="Century Gothic" w:eastAsia="Times New Roman" w:hAnsi="Century Gothic" w:cs="Arial"/>
          <w:color w:val="000000"/>
          <w:sz w:val="20"/>
          <w:szCs w:val="20"/>
          <w:lang w:eastAsia="fr-FR"/>
        </w:rPr>
        <w:t xml:space="preserve"> pour baie extension tranche 3.</w:t>
      </w:r>
    </w:p>
    <w:p w14:paraId="286907D4" w14:textId="77777777" w:rsidR="005E274F" w:rsidRDefault="00402AF5">
      <w:pPr>
        <w:numPr>
          <w:ilvl w:val="1"/>
          <w:numId w:val="4"/>
        </w:numPr>
        <w:tabs>
          <w:tab w:val="left" w:pos="709"/>
        </w:tabs>
        <w:spacing w:before="119"/>
        <w:ind w:hanging="1156"/>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u w:val="single"/>
          <w:lang w:eastAsia="fr-FR"/>
        </w:rPr>
        <w:t>Tranche N°8</w:t>
      </w:r>
      <w:r>
        <w:rPr>
          <w:rFonts w:ascii="Century Gothic" w:eastAsia="Times New Roman" w:hAnsi="Century Gothic" w:cs="Arial"/>
          <w:color w:val="000000"/>
          <w:sz w:val="20"/>
          <w:szCs w:val="20"/>
          <w:lang w:eastAsia="fr-FR"/>
        </w:rPr>
        <w:t xml:space="preserve"> : Lot de 1 Disques 22TB SAS </w:t>
      </w:r>
      <w:proofErr w:type="spellStart"/>
      <w:r>
        <w:rPr>
          <w:rFonts w:ascii="Century Gothic" w:eastAsia="Times New Roman" w:hAnsi="Century Gothic" w:cs="Arial"/>
          <w:color w:val="000000"/>
          <w:sz w:val="20"/>
          <w:szCs w:val="20"/>
          <w:lang w:eastAsia="fr-FR"/>
        </w:rPr>
        <w:t>Nearline</w:t>
      </w:r>
      <w:proofErr w:type="spellEnd"/>
      <w:r>
        <w:rPr>
          <w:rFonts w:ascii="Century Gothic" w:eastAsia="Times New Roman" w:hAnsi="Century Gothic" w:cs="Arial"/>
          <w:color w:val="000000"/>
          <w:sz w:val="20"/>
          <w:szCs w:val="20"/>
          <w:lang w:eastAsia="fr-FR"/>
        </w:rPr>
        <w:t xml:space="preserve"> pour baie extension tranche 4.</w:t>
      </w:r>
    </w:p>
    <w:p w14:paraId="605E1360" w14:textId="77777777" w:rsidR="005E274F" w:rsidRDefault="00402AF5">
      <w:pPr>
        <w:spacing w:before="119"/>
        <w:ind w:left="284"/>
        <w:jc w:val="both"/>
        <w:rPr>
          <w:rFonts w:ascii="Century Gothic" w:eastAsia="Times New Roman" w:hAnsi="Century Gothic" w:cs="Arial"/>
          <w:color w:val="000000"/>
          <w:sz w:val="20"/>
          <w:szCs w:val="20"/>
          <w:lang w:eastAsia="fr-FR"/>
        </w:rPr>
      </w:pPr>
      <w:r>
        <w:rPr>
          <w:rFonts w:ascii="Century Gothic" w:eastAsia="Times New Roman" w:hAnsi="Century Gothic" w:cs="Arial"/>
          <w:color w:val="000000"/>
          <w:sz w:val="20"/>
          <w:szCs w:val="20"/>
          <w:lang w:eastAsia="fr-FR"/>
        </w:rPr>
        <w:t>Le chiffrage de chaque tranche devra prendre en compte la fourniture des accessoires nécessaires à l’installation.</w:t>
      </w:r>
    </w:p>
    <w:p w14:paraId="141A2F08" w14:textId="5408CABA" w:rsidR="005E274F" w:rsidRDefault="00402AF5">
      <w:pPr>
        <w:spacing w:before="119"/>
        <w:ind w:left="284"/>
        <w:jc w:val="both"/>
        <w:rPr>
          <w:rFonts w:ascii="Arial" w:eastAsia="Times New Roman" w:hAnsi="Arial" w:cs="Arial"/>
          <w:color w:val="000000"/>
          <w:sz w:val="20"/>
          <w:szCs w:val="20"/>
          <w:lang w:eastAsia="fr-FR"/>
        </w:rPr>
      </w:pPr>
      <w:r>
        <w:rPr>
          <w:rFonts w:ascii="Century Gothic" w:eastAsia="Times New Roman" w:hAnsi="Century Gothic" w:cs="Arial"/>
          <w:color w:val="000000"/>
          <w:sz w:val="20"/>
          <w:szCs w:val="20"/>
          <w:lang w:eastAsia="fr-FR"/>
        </w:rPr>
        <w:t>Le pres</w:t>
      </w:r>
      <w:r>
        <w:rPr>
          <w:rFonts w:ascii="Century Gothic" w:eastAsia="Times New Roman" w:hAnsi="Century Gothic" w:cs="Arial"/>
          <w:color w:val="000000"/>
          <w:sz w:val="20"/>
          <w:szCs w:val="20"/>
          <w:lang w:eastAsia="fr-FR"/>
        </w:rPr>
        <w:t>tataire devra proposer en option un passage de garantie à 6</w:t>
      </w:r>
      <w:r w:rsidR="006136A4">
        <w:rPr>
          <w:rFonts w:ascii="Century Gothic" w:eastAsia="Times New Roman" w:hAnsi="Century Gothic" w:cs="Arial"/>
          <w:color w:val="000000"/>
          <w:sz w:val="20"/>
          <w:szCs w:val="20"/>
          <w:lang w:eastAsia="fr-FR"/>
        </w:rPr>
        <w:t xml:space="preserve"> (PSE1)</w:t>
      </w:r>
      <w:r>
        <w:rPr>
          <w:rFonts w:ascii="Century Gothic" w:eastAsia="Times New Roman" w:hAnsi="Century Gothic" w:cs="Arial"/>
          <w:color w:val="000000"/>
          <w:sz w:val="20"/>
          <w:szCs w:val="20"/>
          <w:lang w:eastAsia="fr-FR"/>
        </w:rPr>
        <w:t xml:space="preserve"> et 7 ans</w:t>
      </w:r>
      <w:r w:rsidR="006136A4">
        <w:rPr>
          <w:rFonts w:ascii="Century Gothic" w:eastAsia="Times New Roman" w:hAnsi="Century Gothic" w:cs="Arial"/>
          <w:color w:val="000000"/>
          <w:sz w:val="20"/>
          <w:szCs w:val="20"/>
          <w:lang w:eastAsia="fr-FR"/>
        </w:rPr>
        <w:t xml:space="preserve"> (PSE2)</w:t>
      </w:r>
      <w:r>
        <w:rPr>
          <w:rFonts w:ascii="Century Gothic" w:eastAsia="Times New Roman" w:hAnsi="Century Gothic" w:cs="Arial"/>
          <w:color w:val="000000"/>
          <w:sz w:val="20"/>
          <w:szCs w:val="20"/>
          <w:lang w:eastAsia="fr-FR"/>
        </w:rPr>
        <w:t xml:space="preserve"> pour l’ensemble des tranches ci-dessus.</w:t>
      </w:r>
    </w:p>
    <w:p w14:paraId="4B8B01A0" w14:textId="77777777" w:rsidR="005E274F" w:rsidRDefault="00402AF5">
      <w:pPr>
        <w:pStyle w:val="Titre2"/>
        <w:numPr>
          <w:ilvl w:val="1"/>
          <w:numId w:val="1"/>
        </w:numPr>
      </w:pPr>
      <w:bookmarkStart w:id="20" w:name="_Toc526528206"/>
      <w:bookmarkEnd w:id="20"/>
      <w:r>
        <w:t>Matériel</w:t>
      </w:r>
    </w:p>
    <w:p w14:paraId="2ECA280D" w14:textId="77777777" w:rsidR="005E274F" w:rsidRDefault="005E274F"/>
    <w:p w14:paraId="1C6F34CB" w14:textId="77777777" w:rsidR="005E274F" w:rsidRDefault="00402AF5">
      <w:pPr>
        <w:pStyle w:val="Titre3"/>
        <w:rPr>
          <w:rFonts w:ascii="Arial" w:hAnsi="Arial"/>
          <w:szCs w:val="26"/>
        </w:rPr>
      </w:pPr>
      <w:bookmarkStart w:id="21" w:name="_Toc526528207"/>
      <w:bookmarkStart w:id="22" w:name="_Toc171410787"/>
      <w:bookmarkStart w:id="23" w:name="_Toc171410729"/>
      <w:bookmarkStart w:id="24" w:name="_Toc170788494"/>
      <w:bookmarkStart w:id="25" w:name="_Toc170788242"/>
      <w:bookmarkEnd w:id="21"/>
      <w:bookmarkEnd w:id="22"/>
      <w:bookmarkEnd w:id="23"/>
      <w:bookmarkEnd w:id="24"/>
      <w:bookmarkEnd w:id="25"/>
      <w:r>
        <w:t>2.1 - Processeurs - Mémoire - architecture</w:t>
      </w:r>
    </w:p>
    <w:p w14:paraId="714920D1" w14:textId="77777777" w:rsidR="005E274F" w:rsidRDefault="00402AF5">
      <w:pPr>
        <w:pStyle w:val="western"/>
        <w:spacing w:before="119" w:beforeAutospacing="0" w:after="0" w:line="240" w:lineRule="auto"/>
        <w:ind w:left="284"/>
        <w:rPr>
          <w:rFonts w:ascii="Century Gothic" w:hAnsi="Century Gothic"/>
        </w:rPr>
      </w:pPr>
      <w:r>
        <w:rPr>
          <w:rFonts w:ascii="Century Gothic" w:hAnsi="Century Gothic"/>
          <w:iCs/>
        </w:rPr>
        <w:t xml:space="preserve">Ce système devra être équipé d’un double contrôleur Hot-SWAP pour assurer la haute </w:t>
      </w:r>
      <w:r>
        <w:rPr>
          <w:rFonts w:ascii="Century Gothic" w:hAnsi="Century Gothic"/>
          <w:iCs/>
        </w:rPr>
        <w:t>disponibilité du service, il devra s’intégrer dans les baies 42U de notre salle serveur. Il devra être équipé aussi d’une double alimentation Hot-SWAP.</w:t>
      </w:r>
    </w:p>
    <w:p w14:paraId="1D7CE04C" w14:textId="77777777" w:rsidR="005E274F" w:rsidRDefault="00402AF5">
      <w:pPr>
        <w:pStyle w:val="western"/>
        <w:spacing w:before="119" w:beforeAutospacing="0" w:after="0" w:line="240" w:lineRule="auto"/>
        <w:ind w:left="284"/>
        <w:rPr>
          <w:rFonts w:ascii="Century Gothic" w:hAnsi="Century Gothic"/>
        </w:rPr>
      </w:pPr>
      <w:r>
        <w:rPr>
          <w:rFonts w:ascii="Century Gothic" w:hAnsi="Century Gothic"/>
          <w:iCs/>
        </w:rPr>
        <w:t xml:space="preserve">Il devra comporter au moins 4 slots NVME et 24 emplacements de disques 3,5 ‘’, il devra être capable de </w:t>
      </w:r>
      <w:r>
        <w:rPr>
          <w:rFonts w:ascii="Century Gothic" w:hAnsi="Century Gothic"/>
          <w:iCs/>
        </w:rPr>
        <w:t xml:space="preserve">prendre en charge toutes les générations de disques 3,5’’ ainsi que les SSD. </w:t>
      </w:r>
    </w:p>
    <w:p w14:paraId="5AB58C83" w14:textId="77777777" w:rsidR="005E274F" w:rsidRDefault="00402AF5">
      <w:pPr>
        <w:pStyle w:val="western"/>
        <w:spacing w:before="119" w:beforeAutospacing="0" w:after="0" w:line="240" w:lineRule="auto"/>
        <w:ind w:left="284"/>
        <w:rPr>
          <w:rFonts w:ascii="Century Gothic" w:hAnsi="Century Gothic"/>
        </w:rPr>
      </w:pPr>
      <w:r>
        <w:rPr>
          <w:rFonts w:ascii="Century Gothic" w:hAnsi="Century Gothic"/>
          <w:iCs/>
        </w:rPr>
        <w:t xml:space="preserve">La gestion des disques devra être basée sur OPENZFS pour la protection et le </w:t>
      </w:r>
      <w:proofErr w:type="gramStart"/>
      <w:r>
        <w:rPr>
          <w:rFonts w:ascii="Century Gothic" w:hAnsi="Century Gothic"/>
          <w:iCs/>
        </w:rPr>
        <w:t>management</w:t>
      </w:r>
      <w:proofErr w:type="gramEnd"/>
      <w:r>
        <w:rPr>
          <w:rFonts w:ascii="Century Gothic" w:hAnsi="Century Gothic"/>
          <w:iCs/>
        </w:rPr>
        <w:t xml:space="preserve"> des volumes. La capacité utile de cette solution doit être minimum de 250To avec des group</w:t>
      </w:r>
      <w:r>
        <w:rPr>
          <w:rFonts w:ascii="Century Gothic" w:hAnsi="Century Gothic"/>
          <w:iCs/>
        </w:rPr>
        <w:t xml:space="preserve">es de disques de 11 disques (9+2) en dual </w:t>
      </w:r>
      <w:proofErr w:type="spellStart"/>
      <w:r>
        <w:rPr>
          <w:rFonts w:ascii="Century Gothic" w:hAnsi="Century Gothic"/>
          <w:iCs/>
        </w:rPr>
        <w:t>parity</w:t>
      </w:r>
      <w:proofErr w:type="spellEnd"/>
      <w:r>
        <w:rPr>
          <w:rFonts w:ascii="Century Gothic" w:hAnsi="Century Gothic"/>
          <w:iCs/>
        </w:rPr>
        <w:t xml:space="preserve">. </w:t>
      </w:r>
    </w:p>
    <w:p w14:paraId="01DC73AE" w14:textId="77777777" w:rsidR="005E274F" w:rsidRDefault="00402AF5">
      <w:pPr>
        <w:pStyle w:val="western"/>
        <w:spacing w:before="363" w:beforeAutospacing="0" w:after="0" w:line="240" w:lineRule="auto"/>
        <w:ind w:left="284"/>
        <w:rPr>
          <w:rFonts w:ascii="Century Gothic" w:hAnsi="Century Gothic"/>
        </w:rPr>
      </w:pPr>
      <w:r>
        <w:rPr>
          <w:rFonts w:ascii="Century Gothic" w:hAnsi="Century Gothic"/>
          <w:iCs/>
        </w:rPr>
        <w:t xml:space="preserve">Pour optimiser les performances, ce système devra comprendre un disque accélérateur en lecture et un disque accélérateur en écriture pour </w:t>
      </w:r>
      <w:r>
        <w:rPr>
          <w:rFonts w:ascii="Century Gothic" w:hAnsi="Century Gothic"/>
          <w:iCs/>
          <w:u w:val="single"/>
        </w:rPr>
        <w:t xml:space="preserve">garantir </w:t>
      </w:r>
      <w:r>
        <w:rPr>
          <w:rFonts w:ascii="Century Gothic" w:hAnsi="Century Gothic"/>
          <w:b/>
          <w:bCs/>
          <w:iCs/>
          <w:u w:val="single"/>
        </w:rPr>
        <w:t xml:space="preserve">des IO de 1,1GB/s minimum pour la tranche </w:t>
      </w:r>
      <w:r>
        <w:rPr>
          <w:rFonts w:ascii="Century Gothic" w:hAnsi="Century Gothic"/>
          <w:b/>
          <w:bCs/>
          <w:iCs/>
          <w:u w:val="single"/>
        </w:rPr>
        <w:t>principale</w:t>
      </w:r>
      <w:r>
        <w:rPr>
          <w:rFonts w:ascii="Century Gothic" w:hAnsi="Century Gothic"/>
          <w:b/>
          <w:bCs/>
          <w:iCs/>
        </w:rPr>
        <w:t xml:space="preserve">. </w:t>
      </w:r>
      <w:r>
        <w:rPr>
          <w:rFonts w:ascii="Century Gothic" w:hAnsi="Century Gothic"/>
        </w:rPr>
        <w:t>Le candidat devra préciser la taille des disques de cache ci-dessus.</w:t>
      </w:r>
    </w:p>
    <w:p w14:paraId="014E97E2" w14:textId="77777777" w:rsidR="005E274F" w:rsidRDefault="00402AF5">
      <w:pPr>
        <w:pStyle w:val="western"/>
        <w:spacing w:before="119" w:beforeAutospacing="0" w:after="0" w:line="240" w:lineRule="auto"/>
        <w:ind w:left="284"/>
        <w:rPr>
          <w:rFonts w:ascii="Century Gothic" w:hAnsi="Century Gothic"/>
        </w:rPr>
      </w:pPr>
      <w:r>
        <w:rPr>
          <w:rFonts w:ascii="Century Gothic" w:hAnsi="Century Gothic"/>
          <w:iCs/>
        </w:rPr>
        <w:t>Le serveur de stockage principal ci-dessus pourra être étendu par l’ajout de baies de disques d’extensions SAS 12Gb double attachement pour pouvoir atteindre une volumétrie de</w:t>
      </w:r>
      <w:r>
        <w:rPr>
          <w:rFonts w:ascii="Century Gothic" w:hAnsi="Century Gothic"/>
          <w:iCs/>
        </w:rPr>
        <w:t xml:space="preserve"> 10Po potentiel par ajout possible de baies SAS JBOD de 60 disques SAS 3,5’’ ou plus. Le système </w:t>
      </w:r>
      <w:proofErr w:type="spellStart"/>
      <w:r>
        <w:rPr>
          <w:rFonts w:ascii="Century Gothic" w:hAnsi="Century Gothic"/>
          <w:iCs/>
        </w:rPr>
        <w:t>Truenas</w:t>
      </w:r>
      <w:proofErr w:type="spellEnd"/>
      <w:r>
        <w:rPr>
          <w:rFonts w:ascii="Century Gothic" w:hAnsi="Century Gothic"/>
          <w:iCs/>
        </w:rPr>
        <w:t xml:space="preserve"> devra superviser les baies d’extension supplémentaires (tranches supplémentaires)</w:t>
      </w:r>
    </w:p>
    <w:p w14:paraId="3F255906" w14:textId="77777777" w:rsidR="005E274F" w:rsidRDefault="005E274F">
      <w:pPr>
        <w:pStyle w:val="western"/>
        <w:spacing w:before="119" w:beforeAutospacing="0" w:after="0" w:line="240" w:lineRule="auto"/>
        <w:rPr>
          <w:rFonts w:ascii="Century Gothic" w:hAnsi="Century Gothic"/>
        </w:rPr>
      </w:pPr>
    </w:p>
    <w:p w14:paraId="16D51431" w14:textId="77777777" w:rsidR="005E274F" w:rsidRDefault="00402AF5">
      <w:pPr>
        <w:pStyle w:val="Titre3"/>
      </w:pPr>
      <w:bookmarkStart w:id="26" w:name="_Toc526528208"/>
      <w:bookmarkStart w:id="27" w:name="_Toc171410788"/>
      <w:bookmarkStart w:id="28" w:name="_Toc171410730"/>
      <w:bookmarkStart w:id="29" w:name="_Toc170788495"/>
      <w:bookmarkStart w:id="30" w:name="_Toc170788243"/>
      <w:bookmarkEnd w:id="26"/>
      <w:bookmarkEnd w:id="27"/>
      <w:bookmarkEnd w:id="28"/>
      <w:bookmarkEnd w:id="29"/>
      <w:bookmarkEnd w:id="30"/>
      <w:r>
        <w:t>2.2 - Réseaux</w:t>
      </w:r>
    </w:p>
    <w:p w14:paraId="07745A72" w14:textId="77777777" w:rsidR="005E274F" w:rsidRDefault="00402AF5">
      <w:pPr>
        <w:pStyle w:val="western"/>
        <w:numPr>
          <w:ilvl w:val="0"/>
          <w:numId w:val="5"/>
        </w:numPr>
        <w:spacing w:before="119" w:beforeAutospacing="0" w:after="0" w:line="240" w:lineRule="auto"/>
        <w:rPr>
          <w:rFonts w:ascii="Century Gothic" w:hAnsi="Century Gothic"/>
        </w:rPr>
      </w:pPr>
      <w:r>
        <w:rPr>
          <w:rFonts w:ascii="Century Gothic" w:hAnsi="Century Gothic"/>
        </w:rPr>
        <w:t>Les utilisateurs accéderont au système de stockage via</w:t>
      </w:r>
      <w:r>
        <w:rPr>
          <w:rFonts w:ascii="Century Gothic" w:hAnsi="Century Gothic"/>
        </w:rPr>
        <w:t xml:space="preserve"> les réseaux d’établissement </w:t>
      </w:r>
      <w:proofErr w:type="gramStart"/>
      <w:r>
        <w:rPr>
          <w:rFonts w:ascii="Century Gothic" w:hAnsi="Century Gothic"/>
        </w:rPr>
        <w:t>où</w:t>
      </w:r>
      <w:proofErr w:type="gramEnd"/>
      <w:r>
        <w:rPr>
          <w:rFonts w:ascii="Century Gothic" w:hAnsi="Century Gothic"/>
        </w:rPr>
        <w:t xml:space="preserve"> est implanté le laboratoire ; ces réseaux sont de type Ethernet. Les actifs réseaux du système doivent permettre une connexion au Switch actuellement en production avec un lien réseau 100Gb/s QSFP (2 ports)</w:t>
      </w:r>
    </w:p>
    <w:p w14:paraId="15BE7533" w14:textId="77777777" w:rsidR="005E274F" w:rsidRDefault="00402AF5">
      <w:pPr>
        <w:pStyle w:val="western"/>
        <w:numPr>
          <w:ilvl w:val="0"/>
          <w:numId w:val="5"/>
        </w:numPr>
        <w:spacing w:beforeAutospacing="0" w:after="0" w:line="240" w:lineRule="auto"/>
        <w:rPr>
          <w:rFonts w:ascii="Century Gothic" w:hAnsi="Century Gothic"/>
        </w:rPr>
      </w:pPr>
      <w:r>
        <w:rPr>
          <w:rFonts w:ascii="Century Gothic" w:hAnsi="Century Gothic"/>
          <w:iCs/>
        </w:rPr>
        <w:t>Il devra être con</w:t>
      </w:r>
      <w:r>
        <w:rPr>
          <w:rFonts w:ascii="Century Gothic" w:hAnsi="Century Gothic"/>
          <w:iCs/>
        </w:rPr>
        <w:t>necté aussi au réseau de l’établissement par deux cartes 10Gbe Base</w:t>
      </w:r>
    </w:p>
    <w:p w14:paraId="46A2D854" w14:textId="77777777" w:rsidR="005E274F" w:rsidRDefault="005E274F">
      <w:pPr>
        <w:pStyle w:val="western"/>
        <w:spacing w:beforeAutospacing="0" w:after="0" w:line="240" w:lineRule="auto"/>
        <w:rPr>
          <w:rFonts w:ascii="Century Gothic" w:hAnsi="Century Gothic"/>
          <w:iCs/>
        </w:rPr>
      </w:pPr>
    </w:p>
    <w:p w14:paraId="7051EE32" w14:textId="77777777" w:rsidR="005E274F" w:rsidRDefault="005E274F">
      <w:pPr>
        <w:pStyle w:val="western"/>
        <w:spacing w:beforeAutospacing="0" w:after="0" w:line="240" w:lineRule="auto"/>
        <w:rPr>
          <w:rFonts w:ascii="Century Gothic" w:hAnsi="Century Gothic"/>
          <w:iCs/>
        </w:rPr>
      </w:pPr>
    </w:p>
    <w:p w14:paraId="122BF2A5" w14:textId="77777777" w:rsidR="005E274F" w:rsidRDefault="005E274F">
      <w:pPr>
        <w:pStyle w:val="western"/>
        <w:spacing w:beforeAutospacing="0" w:after="0" w:line="240" w:lineRule="auto"/>
        <w:rPr>
          <w:rFonts w:ascii="Century Gothic" w:hAnsi="Century Gothic"/>
        </w:rPr>
      </w:pPr>
    </w:p>
    <w:p w14:paraId="3B086ECC" w14:textId="77777777" w:rsidR="005E274F" w:rsidRDefault="005E274F">
      <w:pPr>
        <w:pStyle w:val="western"/>
        <w:spacing w:before="119" w:beforeAutospacing="0" w:after="0" w:line="240" w:lineRule="auto"/>
        <w:ind w:left="360"/>
        <w:rPr>
          <w:rFonts w:ascii="Century Gothic" w:hAnsi="Century Gothic"/>
        </w:rPr>
      </w:pPr>
    </w:p>
    <w:p w14:paraId="4D8F4D31" w14:textId="77777777" w:rsidR="005E274F" w:rsidRDefault="00402AF5">
      <w:pPr>
        <w:pStyle w:val="Titre2"/>
        <w:numPr>
          <w:ilvl w:val="1"/>
          <w:numId w:val="1"/>
        </w:numPr>
      </w:pPr>
      <w:bookmarkStart w:id="31" w:name="_Toc171410790"/>
      <w:bookmarkStart w:id="32" w:name="_Toc171410732"/>
      <w:bookmarkStart w:id="33" w:name="_Toc170788497"/>
      <w:bookmarkStart w:id="34" w:name="_Toc170788245"/>
      <w:bookmarkStart w:id="35" w:name="_Toc170751622"/>
      <w:bookmarkStart w:id="36" w:name="_Toc526528209"/>
      <w:bookmarkEnd w:id="31"/>
      <w:bookmarkEnd w:id="32"/>
      <w:bookmarkEnd w:id="33"/>
      <w:bookmarkEnd w:id="34"/>
      <w:bookmarkEnd w:id="35"/>
      <w:bookmarkEnd w:id="36"/>
      <w:r>
        <w:lastRenderedPageBreak/>
        <w:t>Logiciel</w:t>
      </w:r>
      <w:bookmarkStart w:id="37" w:name="_Toc171410791"/>
      <w:bookmarkStart w:id="38" w:name="_Toc171410733"/>
      <w:bookmarkStart w:id="39" w:name="_Toc170788498"/>
      <w:bookmarkStart w:id="40" w:name="_Toc170788246"/>
      <w:bookmarkStart w:id="41" w:name="_Toc170751623"/>
      <w:bookmarkStart w:id="42" w:name="_Toc526528210"/>
      <w:bookmarkEnd w:id="37"/>
      <w:bookmarkEnd w:id="38"/>
      <w:bookmarkEnd w:id="39"/>
      <w:bookmarkEnd w:id="40"/>
      <w:bookmarkEnd w:id="41"/>
      <w:bookmarkEnd w:id="42"/>
      <w:r>
        <w:t xml:space="preserve"> - Système d’exploitation</w:t>
      </w:r>
    </w:p>
    <w:p w14:paraId="0D913CC7" w14:textId="77777777" w:rsidR="005E274F" w:rsidRDefault="005E274F">
      <w:pPr>
        <w:pStyle w:val="western"/>
        <w:spacing w:before="119" w:beforeAutospacing="0" w:after="0" w:line="240" w:lineRule="auto"/>
        <w:rPr>
          <w:rFonts w:ascii="Century Gothic" w:hAnsi="Century Gothic"/>
          <w:i/>
          <w:iCs/>
          <w:sz w:val="22"/>
          <w:szCs w:val="22"/>
        </w:rPr>
      </w:pPr>
    </w:p>
    <w:p w14:paraId="17D547F5" w14:textId="77777777" w:rsidR="005E274F" w:rsidRDefault="00402AF5">
      <w:pPr>
        <w:pStyle w:val="western"/>
        <w:spacing w:before="119" w:beforeAutospacing="0" w:after="0" w:line="240" w:lineRule="auto"/>
        <w:ind w:left="284"/>
        <w:rPr>
          <w:rFonts w:ascii="Century Gothic" w:hAnsi="Century Gothic"/>
          <w:sz w:val="22"/>
          <w:szCs w:val="22"/>
        </w:rPr>
      </w:pPr>
      <w:r>
        <w:rPr>
          <w:rFonts w:ascii="Century Gothic" w:hAnsi="Century Gothic"/>
          <w:iCs/>
        </w:rPr>
        <w:t xml:space="preserve">La distribution proposée devra être </w:t>
      </w:r>
      <w:proofErr w:type="spellStart"/>
      <w:proofErr w:type="gramStart"/>
      <w:r>
        <w:rPr>
          <w:rFonts w:ascii="Century Gothic" w:hAnsi="Century Gothic"/>
          <w:iCs/>
        </w:rPr>
        <w:t>Truenas</w:t>
      </w:r>
      <w:proofErr w:type="spellEnd"/>
      <w:r>
        <w:rPr>
          <w:rFonts w:ascii="Century Gothic" w:hAnsi="Century Gothic"/>
          <w:iCs/>
        </w:rPr>
        <w:t xml:space="preserve">  </w:t>
      </w:r>
      <w:proofErr w:type="spellStart"/>
      <w:r>
        <w:rPr>
          <w:rFonts w:ascii="Century Gothic" w:hAnsi="Century Gothic"/>
          <w:iCs/>
        </w:rPr>
        <w:t>scale</w:t>
      </w:r>
      <w:proofErr w:type="spellEnd"/>
      <w:proofErr w:type="gramEnd"/>
      <w:r>
        <w:rPr>
          <w:rFonts w:ascii="Century Gothic" w:hAnsi="Century Gothic"/>
          <w:iCs/>
        </w:rPr>
        <w:t xml:space="preserve"> pour la gestion du système et des ressources avec les outils d’administration de cette distributio</w:t>
      </w:r>
      <w:r>
        <w:rPr>
          <w:rFonts w:ascii="Century Gothic" w:hAnsi="Century Gothic"/>
          <w:iCs/>
        </w:rPr>
        <w:t>n</w:t>
      </w:r>
      <w:r>
        <w:rPr>
          <w:rFonts w:ascii="Century Gothic" w:hAnsi="Century Gothic"/>
          <w:iCs/>
          <w:sz w:val="22"/>
          <w:szCs w:val="22"/>
        </w:rPr>
        <w:t xml:space="preserve">. </w:t>
      </w:r>
    </w:p>
    <w:p w14:paraId="6C36352D" w14:textId="77777777" w:rsidR="005E274F" w:rsidRDefault="00402AF5">
      <w:pPr>
        <w:pStyle w:val="western"/>
        <w:spacing w:before="119" w:beforeAutospacing="0" w:after="0" w:line="240" w:lineRule="auto"/>
        <w:ind w:left="284"/>
      </w:pPr>
      <w:r>
        <w:rPr>
          <w:rFonts w:ascii="Century Gothic" w:hAnsi="Century Gothic"/>
          <w:iCs/>
        </w:rPr>
        <w:t xml:space="preserve">La distribution </w:t>
      </w:r>
      <w:proofErr w:type="spellStart"/>
      <w:r>
        <w:rPr>
          <w:rFonts w:ascii="Century Gothic" w:hAnsi="Century Gothic"/>
          <w:iCs/>
        </w:rPr>
        <w:t>Truenas</w:t>
      </w:r>
      <w:proofErr w:type="spellEnd"/>
      <w:r>
        <w:rPr>
          <w:rFonts w:ascii="Century Gothic" w:hAnsi="Century Gothic"/>
          <w:iCs/>
        </w:rPr>
        <w:t xml:space="preserve"> indiquée ci-dessus devra être installée et fonctionnelle à la livraison de la machine.</w:t>
      </w:r>
    </w:p>
    <w:p w14:paraId="76A301DF" w14:textId="77777777" w:rsidR="005E274F" w:rsidRDefault="00402AF5">
      <w:pPr>
        <w:pStyle w:val="western"/>
        <w:spacing w:before="119" w:beforeAutospacing="0" w:after="0" w:line="240" w:lineRule="auto"/>
        <w:ind w:left="284"/>
      </w:pPr>
      <w:r>
        <w:rPr>
          <w:rFonts w:ascii="Century Gothic" w:hAnsi="Century Gothic"/>
          <w:iCs/>
        </w:rPr>
        <w:t>Ce système devra rester fonctionnel après l’expiration du support et toutes les fonctionnalités doivent être disponibles sans frais de licenc</w:t>
      </w:r>
      <w:r>
        <w:rPr>
          <w:rFonts w:ascii="Century Gothic" w:hAnsi="Century Gothic"/>
          <w:iCs/>
        </w:rPr>
        <w:t>e.</w:t>
      </w:r>
    </w:p>
    <w:p w14:paraId="668BB209" w14:textId="77777777" w:rsidR="005E274F" w:rsidRDefault="00402AF5">
      <w:pPr>
        <w:pStyle w:val="western"/>
        <w:spacing w:before="119" w:beforeAutospacing="0" w:after="0" w:line="240" w:lineRule="auto"/>
        <w:ind w:left="284"/>
      </w:pPr>
      <w:r>
        <w:rPr>
          <w:rFonts w:ascii="Century Gothic" w:hAnsi="Century Gothic"/>
          <w:iCs/>
        </w:rPr>
        <w:t xml:space="preserve">Les mises à jour des logiciels </w:t>
      </w:r>
      <w:proofErr w:type="spellStart"/>
      <w:r>
        <w:rPr>
          <w:rFonts w:ascii="Century Gothic" w:hAnsi="Century Gothic"/>
          <w:iCs/>
        </w:rPr>
        <w:t>Truenas</w:t>
      </w:r>
      <w:proofErr w:type="spellEnd"/>
      <w:r>
        <w:rPr>
          <w:rFonts w:ascii="Century Gothic" w:hAnsi="Century Gothic"/>
          <w:iCs/>
        </w:rPr>
        <w:t xml:space="preserve"> doivent rester disponibles sans frais après la fin du support de la solution.</w:t>
      </w:r>
    </w:p>
    <w:p w14:paraId="1839DE03" w14:textId="77777777" w:rsidR="005E274F" w:rsidRDefault="00402AF5">
      <w:pPr>
        <w:pStyle w:val="western"/>
        <w:spacing w:before="119" w:beforeAutospacing="0" w:after="0" w:line="240" w:lineRule="auto"/>
        <w:ind w:left="284"/>
      </w:pPr>
      <w:r>
        <w:rPr>
          <w:rFonts w:ascii="Century Gothic" w:hAnsi="Century Gothic"/>
          <w:iCs/>
        </w:rPr>
        <w:t xml:space="preserve">Le candidat devra préciser comment installer la solution </w:t>
      </w:r>
      <w:proofErr w:type="spellStart"/>
      <w:r>
        <w:rPr>
          <w:rFonts w:ascii="Century Gothic" w:hAnsi="Century Gothic"/>
          <w:iCs/>
        </w:rPr>
        <w:t>Truecommand</w:t>
      </w:r>
      <w:proofErr w:type="spellEnd"/>
      <w:r>
        <w:rPr>
          <w:rFonts w:ascii="Century Gothic" w:hAnsi="Century Gothic"/>
          <w:iCs/>
        </w:rPr>
        <w:t xml:space="preserve"> pour accroître la facilité d'administration de la solution choisie. </w:t>
      </w:r>
    </w:p>
    <w:p w14:paraId="7F06CB4A" w14:textId="77777777" w:rsidR="005E274F" w:rsidRDefault="00402AF5">
      <w:pPr>
        <w:pStyle w:val="western"/>
        <w:spacing w:before="238" w:beforeAutospacing="0" w:after="0" w:line="240" w:lineRule="auto"/>
        <w:ind w:left="284"/>
      </w:pPr>
      <w:r>
        <w:rPr>
          <w:rFonts w:ascii="Century Gothic" w:hAnsi="Century Gothic"/>
          <w:iCs/>
        </w:rPr>
        <w:t xml:space="preserve">Ce système </w:t>
      </w:r>
      <w:proofErr w:type="spellStart"/>
      <w:r>
        <w:rPr>
          <w:rFonts w:ascii="Century Gothic" w:hAnsi="Century Gothic"/>
          <w:iCs/>
        </w:rPr>
        <w:t>truenas</w:t>
      </w:r>
      <w:proofErr w:type="spellEnd"/>
      <w:r>
        <w:rPr>
          <w:rFonts w:ascii="Century Gothic" w:hAnsi="Century Gothic"/>
          <w:iCs/>
        </w:rPr>
        <w:t xml:space="preserve"> doit être connecté à un domaine active directory existant pour la gestion des partages.</w:t>
      </w:r>
    </w:p>
    <w:p w14:paraId="42B1CA8C" w14:textId="77777777" w:rsidR="005E274F" w:rsidRDefault="00402AF5">
      <w:pPr>
        <w:pStyle w:val="western"/>
        <w:spacing w:before="238" w:beforeAutospacing="0" w:after="0" w:line="240" w:lineRule="auto"/>
        <w:ind w:left="284"/>
      </w:pPr>
      <w:r>
        <w:rPr>
          <w:rFonts w:ascii="Century Gothic" w:hAnsi="Century Gothic"/>
          <w:iCs/>
        </w:rPr>
        <w:t>Le candidat</w:t>
      </w:r>
      <w:r>
        <w:rPr>
          <w:rFonts w:ascii="Century Gothic" w:hAnsi="Century Gothic"/>
          <w:iCs/>
        </w:rPr>
        <w:t xml:space="preserve"> devra préciser comment est chargée la solution </w:t>
      </w:r>
      <w:proofErr w:type="spellStart"/>
      <w:r>
        <w:rPr>
          <w:rFonts w:ascii="Century Gothic" w:hAnsi="Century Gothic"/>
          <w:iCs/>
        </w:rPr>
        <w:t>Truenas</w:t>
      </w:r>
      <w:proofErr w:type="spellEnd"/>
      <w:r>
        <w:rPr>
          <w:rFonts w:ascii="Century Gothic" w:hAnsi="Century Gothic"/>
          <w:iCs/>
        </w:rPr>
        <w:t xml:space="preserve"> dans le système pour le restaurer en cas de panne. Il devra indiquer et fournir (s’ils existent ?) les paramètres d’optimisation de la solution </w:t>
      </w:r>
      <w:proofErr w:type="spellStart"/>
      <w:r>
        <w:rPr>
          <w:rFonts w:ascii="Century Gothic" w:hAnsi="Century Gothic"/>
          <w:iCs/>
        </w:rPr>
        <w:t>Truenas</w:t>
      </w:r>
      <w:proofErr w:type="spellEnd"/>
      <w:r>
        <w:rPr>
          <w:rFonts w:ascii="Century Gothic" w:hAnsi="Century Gothic"/>
          <w:iCs/>
        </w:rPr>
        <w:t xml:space="preserve"> livrée.</w:t>
      </w:r>
    </w:p>
    <w:p w14:paraId="39B42FA8" w14:textId="77777777" w:rsidR="005E274F" w:rsidRDefault="00402AF5">
      <w:pPr>
        <w:pStyle w:val="western"/>
        <w:spacing w:before="238" w:beforeAutospacing="0" w:after="0" w:line="240" w:lineRule="auto"/>
        <w:ind w:left="284"/>
        <w:rPr>
          <w:rFonts w:ascii="Century Gothic" w:hAnsi="Century Gothic"/>
        </w:rPr>
      </w:pPr>
      <w:r>
        <w:rPr>
          <w:rFonts w:ascii="Century Gothic" w:hAnsi="Century Gothic"/>
        </w:rPr>
        <w:t>Il devra préciser comment sont gérés les</w:t>
      </w:r>
      <w:r>
        <w:rPr>
          <w:rFonts w:ascii="Century Gothic" w:hAnsi="Century Gothic"/>
        </w:rPr>
        <w:t xml:space="preserve"> utilisateurs et les groupes sur la solution (création / modification / suppression / droits).</w:t>
      </w:r>
    </w:p>
    <w:p w14:paraId="50950EDB" w14:textId="77777777" w:rsidR="005E274F" w:rsidRDefault="00402AF5">
      <w:pPr>
        <w:pStyle w:val="Titre2"/>
        <w:numPr>
          <w:ilvl w:val="1"/>
          <w:numId w:val="1"/>
        </w:numPr>
        <w:rPr>
          <w:rFonts w:ascii="Arial" w:hAnsi="Arial"/>
          <w:sz w:val="28"/>
          <w:szCs w:val="28"/>
        </w:rPr>
      </w:pPr>
      <w:r>
        <w:t>Gestion du système</w:t>
      </w:r>
    </w:p>
    <w:p w14:paraId="0167C4B3" w14:textId="77777777" w:rsidR="005E274F" w:rsidRDefault="005E274F">
      <w:pPr>
        <w:pStyle w:val="Titre3"/>
      </w:pPr>
      <w:bookmarkStart w:id="43" w:name="_Toc171410734"/>
      <w:bookmarkStart w:id="44" w:name="_Toc170788499"/>
      <w:bookmarkStart w:id="45" w:name="_Toc170788247"/>
      <w:bookmarkStart w:id="46" w:name="_Toc170751624"/>
      <w:bookmarkStart w:id="47" w:name="_Toc171410792"/>
      <w:bookmarkEnd w:id="43"/>
      <w:bookmarkEnd w:id="44"/>
      <w:bookmarkEnd w:id="45"/>
      <w:bookmarkEnd w:id="46"/>
      <w:bookmarkEnd w:id="47"/>
    </w:p>
    <w:p w14:paraId="04F1B20A" w14:textId="77777777" w:rsidR="005E274F" w:rsidRDefault="00402AF5">
      <w:pPr>
        <w:pStyle w:val="Titre3"/>
        <w:rPr>
          <w:sz w:val="20"/>
        </w:rPr>
      </w:pPr>
      <w:r>
        <w:t xml:space="preserve">4.1 - Gestion des ressources </w:t>
      </w:r>
    </w:p>
    <w:p w14:paraId="4747E726" w14:textId="77777777" w:rsidR="005E274F" w:rsidRDefault="00402AF5">
      <w:pPr>
        <w:pStyle w:val="western"/>
        <w:spacing w:before="238" w:beforeAutospacing="0" w:after="0" w:line="240" w:lineRule="auto"/>
        <w:ind w:left="284"/>
        <w:rPr>
          <w:rFonts w:ascii="Century Gothic" w:hAnsi="Century Gothic"/>
        </w:rPr>
      </w:pPr>
      <w:r>
        <w:rPr>
          <w:rFonts w:ascii="Century Gothic" w:hAnsi="Century Gothic"/>
        </w:rPr>
        <w:t xml:space="preserve">Les ressources (correspondant à la gestion du système, des partages, des volumes …) </w:t>
      </w:r>
      <w:proofErr w:type="gramStart"/>
      <w:r>
        <w:rPr>
          <w:rFonts w:ascii="Century Gothic" w:hAnsi="Century Gothic"/>
        </w:rPr>
        <w:t>doit</w:t>
      </w:r>
      <w:proofErr w:type="gramEnd"/>
      <w:r>
        <w:rPr>
          <w:rFonts w:ascii="Century Gothic" w:hAnsi="Century Gothic"/>
        </w:rPr>
        <w:t xml:space="preserve"> être possible via l’in</w:t>
      </w:r>
      <w:r>
        <w:rPr>
          <w:rFonts w:ascii="Century Gothic" w:hAnsi="Century Gothic"/>
        </w:rPr>
        <w:t xml:space="preserve">terface </w:t>
      </w:r>
      <w:proofErr w:type="spellStart"/>
      <w:r>
        <w:rPr>
          <w:rFonts w:ascii="Century Gothic" w:hAnsi="Century Gothic"/>
        </w:rPr>
        <w:t>Truenas</w:t>
      </w:r>
      <w:proofErr w:type="spellEnd"/>
      <w:r>
        <w:rPr>
          <w:rFonts w:ascii="Century Gothic" w:hAnsi="Century Gothic"/>
        </w:rPr>
        <w:t xml:space="preserve"> web ou via la ligne de commande.</w:t>
      </w:r>
    </w:p>
    <w:p w14:paraId="2C7B8703" w14:textId="77777777" w:rsidR="005E274F" w:rsidRDefault="005E274F">
      <w:pPr>
        <w:pStyle w:val="western"/>
        <w:spacing w:before="238" w:beforeAutospacing="0" w:after="0" w:line="240" w:lineRule="auto"/>
        <w:ind w:left="284"/>
        <w:rPr>
          <w:rFonts w:ascii="Century Gothic" w:hAnsi="Century Gothic"/>
        </w:rPr>
      </w:pPr>
    </w:p>
    <w:p w14:paraId="19F74F64" w14:textId="77777777" w:rsidR="005E274F" w:rsidRDefault="00402AF5">
      <w:pPr>
        <w:pStyle w:val="Titre3"/>
        <w:rPr>
          <w:lang w:eastAsia="fr-FR"/>
        </w:rPr>
      </w:pPr>
      <w:r>
        <w:rPr>
          <w:lang w:eastAsia="fr-FR"/>
        </w:rPr>
        <w:t xml:space="preserve">4.2 - </w:t>
      </w:r>
      <w:r>
        <w:t>Système</w:t>
      </w:r>
      <w:r>
        <w:rPr>
          <w:lang w:eastAsia="fr-FR"/>
        </w:rPr>
        <w:t xml:space="preserve"> de fichiers/stockage</w:t>
      </w:r>
    </w:p>
    <w:p w14:paraId="3FAD65E0" w14:textId="77777777" w:rsidR="005E274F" w:rsidRDefault="00402AF5">
      <w:pPr>
        <w:spacing w:before="363"/>
        <w:ind w:left="284"/>
        <w:jc w:val="both"/>
        <w:rPr>
          <w:rFonts w:ascii="Century Gothic" w:eastAsia="Times New Roman" w:hAnsi="Century Gothic" w:cs="Arial"/>
          <w:color w:val="000000"/>
          <w:sz w:val="20"/>
          <w:szCs w:val="20"/>
          <w:lang w:eastAsia="fr-FR"/>
        </w:rPr>
      </w:pPr>
      <w:r>
        <w:rPr>
          <w:rFonts w:ascii="Century Gothic" w:eastAsia="Times New Roman" w:hAnsi="Century Gothic" w:cs="Arial"/>
          <w:iCs/>
          <w:color w:val="000000"/>
          <w:sz w:val="20"/>
          <w:szCs w:val="20"/>
          <w:lang w:eastAsia="fr-FR"/>
        </w:rPr>
        <w:t xml:space="preserve">La gestion des disques devra être basée sur OPENZFS pour la protection et le management des volumes. La capacité utile de cette solution doit être minimum de 250To avec des groupes de disques de 11 disques (9+2) en dual </w:t>
      </w:r>
      <w:proofErr w:type="spellStart"/>
      <w:r>
        <w:rPr>
          <w:rFonts w:ascii="Century Gothic" w:eastAsia="Times New Roman" w:hAnsi="Century Gothic" w:cs="Arial"/>
          <w:iCs/>
          <w:color w:val="000000"/>
          <w:sz w:val="20"/>
          <w:szCs w:val="20"/>
          <w:lang w:eastAsia="fr-FR"/>
        </w:rPr>
        <w:t>parity</w:t>
      </w:r>
      <w:proofErr w:type="spellEnd"/>
      <w:r>
        <w:rPr>
          <w:rFonts w:ascii="Century Gothic" w:eastAsia="Times New Roman" w:hAnsi="Century Gothic" w:cs="Arial"/>
          <w:iCs/>
          <w:color w:val="000000"/>
          <w:sz w:val="20"/>
          <w:szCs w:val="20"/>
          <w:lang w:eastAsia="fr-FR"/>
        </w:rPr>
        <w:t xml:space="preserve">. </w:t>
      </w:r>
      <w:r>
        <w:rPr>
          <w:rFonts w:ascii="Century Gothic" w:eastAsia="Times New Roman" w:hAnsi="Century Gothic" w:cs="Arial"/>
          <w:color w:val="000000"/>
          <w:sz w:val="20"/>
          <w:szCs w:val="20"/>
          <w:lang w:eastAsia="fr-FR"/>
        </w:rPr>
        <w:t>De nouveaux groupes de disqu</w:t>
      </w:r>
      <w:r>
        <w:rPr>
          <w:rFonts w:ascii="Century Gothic" w:eastAsia="Times New Roman" w:hAnsi="Century Gothic" w:cs="Arial"/>
          <w:color w:val="000000"/>
          <w:sz w:val="20"/>
          <w:szCs w:val="20"/>
          <w:lang w:eastAsia="fr-FR"/>
        </w:rPr>
        <w:t>es (</w:t>
      </w:r>
      <w:proofErr w:type="spellStart"/>
      <w:r>
        <w:rPr>
          <w:rFonts w:ascii="Century Gothic" w:eastAsia="Times New Roman" w:hAnsi="Century Gothic" w:cs="Arial"/>
          <w:color w:val="000000"/>
          <w:sz w:val="20"/>
          <w:szCs w:val="20"/>
          <w:lang w:eastAsia="fr-FR"/>
        </w:rPr>
        <w:t>Vdev</w:t>
      </w:r>
      <w:proofErr w:type="spellEnd"/>
      <w:r>
        <w:rPr>
          <w:rFonts w:ascii="Century Gothic" w:eastAsia="Times New Roman" w:hAnsi="Century Gothic" w:cs="Arial"/>
          <w:color w:val="000000"/>
          <w:sz w:val="20"/>
          <w:szCs w:val="20"/>
          <w:lang w:eastAsia="fr-FR"/>
        </w:rPr>
        <w:t>) pourront être ajoutés à chaud dans le pool principal de stockage.</w:t>
      </w:r>
    </w:p>
    <w:p w14:paraId="7A2A2534" w14:textId="77777777" w:rsidR="005E274F" w:rsidRDefault="00402AF5">
      <w:pPr>
        <w:spacing w:before="363"/>
        <w:ind w:left="284"/>
        <w:jc w:val="both"/>
        <w:rPr>
          <w:rFonts w:ascii="Century Gothic" w:eastAsia="Times New Roman" w:hAnsi="Century Gothic" w:cs="Arial"/>
          <w:color w:val="000000"/>
          <w:sz w:val="20"/>
          <w:szCs w:val="20"/>
          <w:lang w:eastAsia="fr-FR"/>
        </w:rPr>
      </w:pPr>
      <w:r>
        <w:rPr>
          <w:rFonts w:ascii="Century Gothic" w:eastAsia="Times New Roman" w:hAnsi="Century Gothic" w:cs="Arial"/>
          <w:color w:val="000000"/>
          <w:sz w:val="20"/>
          <w:szCs w:val="20"/>
          <w:lang w:eastAsia="fr-FR"/>
        </w:rPr>
        <w:t xml:space="preserve">Le système devra permettre la création de snapshots et clone en mode manuel ou automatique. Il devra permettre </w:t>
      </w:r>
      <w:proofErr w:type="gramStart"/>
      <w:r>
        <w:rPr>
          <w:rFonts w:ascii="Century Gothic" w:eastAsia="Times New Roman" w:hAnsi="Century Gothic" w:cs="Arial"/>
          <w:color w:val="000000"/>
          <w:sz w:val="20"/>
          <w:szCs w:val="20"/>
          <w:lang w:eastAsia="fr-FR"/>
        </w:rPr>
        <w:t>l’exportation  de</w:t>
      </w:r>
      <w:proofErr w:type="gramEnd"/>
      <w:r>
        <w:rPr>
          <w:rFonts w:ascii="Century Gothic" w:eastAsia="Times New Roman" w:hAnsi="Century Gothic" w:cs="Arial"/>
          <w:color w:val="000000"/>
          <w:sz w:val="20"/>
          <w:szCs w:val="20"/>
          <w:lang w:eastAsia="fr-FR"/>
        </w:rPr>
        <w:t xml:space="preserve"> snapshots vers un système S3 distant pour un backup</w:t>
      </w:r>
      <w:r>
        <w:rPr>
          <w:rFonts w:ascii="Century Gothic" w:eastAsia="Times New Roman" w:hAnsi="Century Gothic" w:cs="Arial"/>
          <w:color w:val="000000"/>
          <w:sz w:val="20"/>
          <w:szCs w:val="20"/>
          <w:lang w:eastAsia="fr-FR"/>
        </w:rPr>
        <w:t xml:space="preserve"> de data,</w:t>
      </w:r>
    </w:p>
    <w:p w14:paraId="3DE22C22" w14:textId="77777777" w:rsidR="005E274F" w:rsidRDefault="00402AF5">
      <w:pPr>
        <w:spacing w:before="363"/>
        <w:ind w:left="284"/>
        <w:jc w:val="both"/>
        <w:rPr>
          <w:rFonts w:ascii="Century Gothic" w:eastAsia="Times New Roman" w:hAnsi="Century Gothic" w:cs="Arial"/>
          <w:color w:val="000000"/>
          <w:sz w:val="20"/>
          <w:szCs w:val="20"/>
          <w:lang w:eastAsia="fr-FR"/>
        </w:rPr>
      </w:pPr>
      <w:r>
        <w:rPr>
          <w:rFonts w:ascii="Century Gothic" w:eastAsia="Times New Roman" w:hAnsi="Century Gothic" w:cs="Arial"/>
          <w:color w:val="000000"/>
          <w:sz w:val="20"/>
          <w:szCs w:val="20"/>
          <w:lang w:eastAsia="fr-FR"/>
        </w:rPr>
        <w:t>Les utilisateurs devront avoir accès, au travers du système à l’ensemble de leurs données via les protocoles SMB, NFS (éventuellement WEBDAV).</w:t>
      </w:r>
    </w:p>
    <w:p w14:paraId="28C3F217" w14:textId="77777777" w:rsidR="005E274F" w:rsidRDefault="005E274F">
      <w:pPr>
        <w:spacing w:before="363"/>
        <w:ind w:left="284"/>
        <w:jc w:val="both"/>
        <w:rPr>
          <w:rFonts w:ascii="Century Gothic" w:eastAsia="Times New Roman" w:hAnsi="Century Gothic" w:cs="Arial"/>
          <w:color w:val="000000"/>
          <w:sz w:val="20"/>
          <w:szCs w:val="20"/>
          <w:lang w:eastAsia="fr-FR"/>
        </w:rPr>
      </w:pPr>
    </w:p>
    <w:p w14:paraId="002B18C0" w14:textId="77777777" w:rsidR="005E274F" w:rsidRDefault="00402AF5">
      <w:pPr>
        <w:pStyle w:val="Titre3"/>
        <w:rPr>
          <w:lang w:eastAsia="fr-FR"/>
        </w:rPr>
      </w:pPr>
      <w:r>
        <w:rPr>
          <w:lang w:eastAsia="fr-FR"/>
        </w:rPr>
        <w:lastRenderedPageBreak/>
        <w:t>4.3 - Outils de supervision et management</w:t>
      </w:r>
    </w:p>
    <w:p w14:paraId="106140AA" w14:textId="77777777" w:rsidR="005E274F" w:rsidRDefault="00402AF5">
      <w:pPr>
        <w:spacing w:before="238"/>
        <w:ind w:left="284"/>
        <w:jc w:val="both"/>
        <w:rPr>
          <w:rFonts w:ascii="Century Gothic" w:eastAsia="Times New Roman" w:hAnsi="Century Gothic" w:cs="Arial"/>
          <w:color w:val="000000"/>
          <w:sz w:val="20"/>
          <w:szCs w:val="20"/>
          <w:lang w:eastAsia="fr-FR"/>
        </w:rPr>
      </w:pPr>
      <w:r>
        <w:rPr>
          <w:rFonts w:ascii="Century Gothic" w:eastAsia="Times New Roman" w:hAnsi="Century Gothic" w:cs="Arial"/>
          <w:color w:val="000000"/>
          <w:sz w:val="20"/>
          <w:szCs w:val="20"/>
          <w:lang w:eastAsia="fr-FR"/>
        </w:rPr>
        <w:t>Le candidat devra préciser quels sont les outils de supervis</w:t>
      </w:r>
      <w:r>
        <w:rPr>
          <w:rFonts w:ascii="Century Gothic" w:eastAsia="Times New Roman" w:hAnsi="Century Gothic" w:cs="Arial"/>
          <w:color w:val="000000"/>
          <w:sz w:val="20"/>
          <w:szCs w:val="20"/>
          <w:lang w:eastAsia="fr-FR"/>
        </w:rPr>
        <w:t>ion et de comptabilité d’utilisation des ressources (hardware, réseau) qu’il préconise dans sa solution en argumentant son choix.</w:t>
      </w:r>
    </w:p>
    <w:p w14:paraId="7DFA7519" w14:textId="77777777" w:rsidR="005E274F" w:rsidRDefault="00402AF5">
      <w:pPr>
        <w:spacing w:before="119"/>
        <w:ind w:left="284"/>
        <w:jc w:val="both"/>
        <w:rPr>
          <w:rFonts w:ascii="Century Gothic" w:eastAsia="Times New Roman" w:hAnsi="Century Gothic" w:cs="Arial"/>
          <w:color w:val="000000"/>
          <w:sz w:val="20"/>
          <w:szCs w:val="20"/>
          <w:lang w:eastAsia="fr-FR"/>
        </w:rPr>
      </w:pPr>
      <w:r>
        <w:rPr>
          <w:rFonts w:ascii="Century Gothic" w:eastAsia="Times New Roman" w:hAnsi="Century Gothic" w:cs="Arial"/>
          <w:color w:val="000000"/>
          <w:sz w:val="20"/>
          <w:szCs w:val="20"/>
          <w:lang w:eastAsia="fr-FR"/>
        </w:rPr>
        <w:t>La supervision du système doit pouvoir donner une vision instantanée des ressources et un historique de leur utilisation.</w:t>
      </w:r>
    </w:p>
    <w:p w14:paraId="0C6B4943" w14:textId="77777777" w:rsidR="005E274F" w:rsidRDefault="00402AF5">
      <w:pPr>
        <w:spacing w:before="119"/>
        <w:ind w:left="284"/>
        <w:jc w:val="both"/>
        <w:rPr>
          <w:rFonts w:ascii="Century Gothic" w:eastAsia="Times New Roman" w:hAnsi="Century Gothic" w:cs="Arial"/>
          <w:color w:val="000000"/>
          <w:sz w:val="20"/>
          <w:szCs w:val="20"/>
          <w:lang w:eastAsia="fr-FR"/>
        </w:rPr>
      </w:pPr>
      <w:r>
        <w:rPr>
          <w:rFonts w:ascii="Century Gothic" w:eastAsia="Times New Roman" w:hAnsi="Century Gothic" w:cs="Arial"/>
          <w:color w:val="000000"/>
          <w:sz w:val="20"/>
          <w:szCs w:val="20"/>
          <w:lang w:eastAsia="fr-FR"/>
        </w:rPr>
        <w:t>La s</w:t>
      </w:r>
      <w:r>
        <w:rPr>
          <w:rFonts w:ascii="Century Gothic" w:eastAsia="Times New Roman" w:hAnsi="Century Gothic" w:cs="Arial"/>
          <w:color w:val="000000"/>
          <w:sz w:val="20"/>
          <w:szCs w:val="20"/>
          <w:lang w:eastAsia="fr-FR"/>
        </w:rPr>
        <w:t>upervision du système doit pouvoir donner une vision des erreurs hardwares.</w:t>
      </w:r>
    </w:p>
    <w:p w14:paraId="0AE63ABA" w14:textId="77777777" w:rsidR="005E274F" w:rsidRDefault="00402AF5">
      <w:pPr>
        <w:spacing w:before="119"/>
        <w:ind w:left="284"/>
        <w:jc w:val="both"/>
        <w:rPr>
          <w:rFonts w:ascii="Century Gothic" w:eastAsia="Times New Roman" w:hAnsi="Century Gothic" w:cs="Arial"/>
          <w:iCs/>
          <w:color w:val="000000"/>
          <w:sz w:val="20"/>
          <w:szCs w:val="20"/>
          <w:lang w:eastAsia="fr-FR"/>
        </w:rPr>
      </w:pPr>
      <w:r>
        <w:rPr>
          <w:rFonts w:ascii="Century Gothic" w:eastAsia="Times New Roman" w:hAnsi="Century Gothic" w:cs="Arial"/>
          <w:iCs/>
          <w:color w:val="000000"/>
          <w:sz w:val="20"/>
          <w:szCs w:val="20"/>
          <w:lang w:eastAsia="fr-FR"/>
        </w:rPr>
        <w:t>Le candidat devra préciser comment installer la solution de supervision choisie pour accroître la facilité d'administration de la solution. Il devra aussi indiquer le coût de cette</w:t>
      </w:r>
      <w:r>
        <w:rPr>
          <w:rFonts w:ascii="Century Gothic" w:eastAsia="Times New Roman" w:hAnsi="Century Gothic" w:cs="Arial"/>
          <w:iCs/>
          <w:color w:val="000000"/>
          <w:sz w:val="20"/>
          <w:szCs w:val="20"/>
          <w:lang w:eastAsia="fr-FR"/>
        </w:rPr>
        <w:t xml:space="preserve"> supervision si cela nécessite une licence spécifique.</w:t>
      </w:r>
    </w:p>
    <w:p w14:paraId="3D67AB91" w14:textId="77777777" w:rsidR="005E274F" w:rsidRDefault="00402AF5">
      <w:pPr>
        <w:pStyle w:val="Titre2"/>
        <w:numPr>
          <w:ilvl w:val="1"/>
          <w:numId w:val="1"/>
        </w:numPr>
      </w:pPr>
      <w:bookmarkStart w:id="48" w:name="_Toc133234612"/>
      <w:r>
        <w:t>Documents à fournir</w:t>
      </w:r>
      <w:bookmarkEnd w:id="48"/>
    </w:p>
    <w:p w14:paraId="4D2DA3C8" w14:textId="77777777" w:rsidR="005E274F" w:rsidRDefault="005E274F">
      <w:pPr>
        <w:rPr>
          <w:rFonts w:ascii="Century Gothic" w:hAnsi="Century Gothic" w:cstheme="majorHAnsi"/>
          <w:sz w:val="20"/>
          <w:szCs w:val="20"/>
        </w:rPr>
      </w:pPr>
    </w:p>
    <w:p w14:paraId="6AF0FBC8" w14:textId="77777777" w:rsidR="005E274F" w:rsidRDefault="00402AF5">
      <w:pPr>
        <w:ind w:left="284"/>
        <w:jc w:val="both"/>
        <w:rPr>
          <w:rFonts w:ascii="Century Gothic" w:hAnsi="Century Gothic" w:cstheme="majorHAnsi"/>
          <w:color w:val="000000" w:themeColor="text1"/>
          <w:sz w:val="20"/>
          <w:szCs w:val="20"/>
        </w:rPr>
      </w:pPr>
      <w:r>
        <w:rPr>
          <w:rFonts w:ascii="Century Gothic" w:hAnsi="Century Gothic" w:cstheme="majorHAnsi"/>
          <w:color w:val="000000" w:themeColor="text1"/>
          <w:sz w:val="20"/>
          <w:szCs w:val="20"/>
        </w:rPr>
        <w:t xml:space="preserve">La proposition financière ainsi que le mémoire technique devront mentionner : les caractéristiques et dimensions de la machine et des accessoires, les besoins en énergie, les </w:t>
      </w:r>
      <w:r>
        <w:rPr>
          <w:rFonts w:ascii="Century Gothic" w:hAnsi="Century Gothic" w:cstheme="majorHAnsi"/>
          <w:color w:val="000000" w:themeColor="text1"/>
          <w:sz w:val="20"/>
          <w:szCs w:val="20"/>
        </w:rPr>
        <w:t>coûts de la tranche principale et tranches optionnelles, les couts d’installation et de formation.</w:t>
      </w:r>
      <w:r>
        <w:rPr>
          <w:rFonts w:ascii="Century Gothic" w:hAnsi="Century Gothic" w:cstheme="majorHAnsi"/>
          <w:color w:val="000000" w:themeColor="text1"/>
          <w:sz w:val="20"/>
          <w:szCs w:val="20"/>
        </w:rPr>
        <w:br/>
      </w:r>
    </w:p>
    <w:p w14:paraId="39F8167A" w14:textId="77777777" w:rsidR="005E274F" w:rsidRDefault="00402AF5">
      <w:pPr>
        <w:spacing w:line="276" w:lineRule="auto"/>
        <w:ind w:left="284"/>
        <w:jc w:val="both"/>
        <w:rPr>
          <w:rFonts w:ascii="Century Gothic" w:hAnsi="Century Gothic" w:cstheme="majorHAnsi"/>
          <w:color w:val="000000"/>
          <w:sz w:val="20"/>
          <w:szCs w:val="20"/>
        </w:rPr>
      </w:pPr>
      <w:r>
        <w:rPr>
          <w:rFonts w:ascii="Century Gothic" w:hAnsi="Century Gothic" w:cstheme="majorHAnsi"/>
          <w:color w:val="000000"/>
          <w:sz w:val="20"/>
          <w:szCs w:val="20"/>
        </w:rPr>
        <w:t>Le délai de livraison devra être mentionné dans l’offre. Le candidat devra fournir un planning de livraison à partir de la date de la commande,</w:t>
      </w:r>
    </w:p>
    <w:p w14:paraId="7D8312AB" w14:textId="77777777" w:rsidR="005E274F" w:rsidRDefault="005E274F">
      <w:pPr>
        <w:spacing w:line="276" w:lineRule="auto"/>
        <w:ind w:left="284"/>
        <w:jc w:val="both"/>
        <w:rPr>
          <w:rFonts w:ascii="Century Gothic" w:hAnsi="Century Gothic" w:cstheme="majorHAnsi"/>
          <w:color w:val="000000"/>
          <w:sz w:val="20"/>
          <w:szCs w:val="20"/>
        </w:rPr>
      </w:pPr>
    </w:p>
    <w:p w14:paraId="28702DD9" w14:textId="77777777" w:rsidR="005E274F" w:rsidRDefault="00402AF5">
      <w:pPr>
        <w:spacing w:line="276" w:lineRule="auto"/>
        <w:ind w:left="284"/>
        <w:jc w:val="both"/>
        <w:rPr>
          <w:rFonts w:ascii="Century Gothic" w:hAnsi="Century Gothic" w:cstheme="majorHAnsi"/>
          <w:color w:val="000000"/>
          <w:sz w:val="20"/>
          <w:szCs w:val="20"/>
        </w:rPr>
      </w:pPr>
      <w:r>
        <w:rPr>
          <w:rFonts w:ascii="Century Gothic" w:hAnsi="Century Gothic" w:cstheme="majorHAnsi"/>
          <w:color w:val="000000"/>
          <w:sz w:val="20"/>
          <w:szCs w:val="20"/>
        </w:rPr>
        <w:t>Le candidat</w:t>
      </w:r>
      <w:r>
        <w:rPr>
          <w:rFonts w:ascii="Century Gothic" w:hAnsi="Century Gothic" w:cstheme="majorHAnsi"/>
          <w:color w:val="000000"/>
          <w:sz w:val="20"/>
          <w:szCs w:val="20"/>
        </w:rPr>
        <w:t xml:space="preserve"> devra fournir un tableau des performances garanties pour les débits réseau en fonction du nombre de </w:t>
      </w:r>
      <w:proofErr w:type="spellStart"/>
      <w:r>
        <w:rPr>
          <w:rFonts w:ascii="Century Gothic" w:hAnsi="Century Gothic" w:cstheme="majorHAnsi"/>
          <w:color w:val="000000"/>
          <w:sz w:val="20"/>
          <w:szCs w:val="20"/>
        </w:rPr>
        <w:t>Vdevs</w:t>
      </w:r>
      <w:proofErr w:type="spellEnd"/>
      <w:r>
        <w:rPr>
          <w:rFonts w:ascii="Century Gothic" w:hAnsi="Century Gothic" w:cstheme="majorHAnsi"/>
          <w:color w:val="000000"/>
          <w:sz w:val="20"/>
          <w:szCs w:val="20"/>
        </w:rPr>
        <w:t xml:space="preserve"> de 11 </w:t>
      </w:r>
      <w:proofErr w:type="gramStart"/>
      <w:r>
        <w:rPr>
          <w:rFonts w:ascii="Century Gothic" w:hAnsi="Century Gothic" w:cstheme="majorHAnsi"/>
          <w:color w:val="000000"/>
          <w:sz w:val="20"/>
          <w:szCs w:val="20"/>
        </w:rPr>
        <w:t>disques  (</w:t>
      </w:r>
      <w:proofErr w:type="gramEnd"/>
      <w:r>
        <w:rPr>
          <w:rFonts w:ascii="Century Gothic" w:hAnsi="Century Gothic" w:cstheme="majorHAnsi"/>
          <w:color w:val="000000"/>
          <w:sz w:val="20"/>
          <w:szCs w:val="20"/>
        </w:rPr>
        <w:t>9+1).</w:t>
      </w:r>
    </w:p>
    <w:p w14:paraId="729B9DE5" w14:textId="77777777" w:rsidR="005E274F" w:rsidRDefault="005E274F">
      <w:pPr>
        <w:spacing w:before="119"/>
        <w:ind w:left="284"/>
        <w:jc w:val="both"/>
        <w:rPr>
          <w:rFonts w:ascii="Arial" w:eastAsia="Times New Roman" w:hAnsi="Arial" w:cs="Arial"/>
          <w:color w:val="000000"/>
          <w:sz w:val="20"/>
          <w:szCs w:val="20"/>
          <w:lang w:eastAsia="fr-FR"/>
        </w:rPr>
      </w:pPr>
    </w:p>
    <w:p w14:paraId="57053FA5" w14:textId="77777777" w:rsidR="005E274F" w:rsidRDefault="00402AF5">
      <w:pPr>
        <w:pStyle w:val="Titre2"/>
        <w:numPr>
          <w:ilvl w:val="1"/>
          <w:numId w:val="1"/>
        </w:numPr>
      </w:pPr>
      <w:r>
        <w:t>Références</w:t>
      </w:r>
    </w:p>
    <w:p w14:paraId="7F6774AE" w14:textId="77777777" w:rsidR="005E274F" w:rsidRDefault="00402AF5">
      <w:pPr>
        <w:pStyle w:val="western"/>
        <w:spacing w:before="363" w:beforeAutospacing="0" w:after="0" w:line="240" w:lineRule="auto"/>
        <w:ind w:left="284"/>
        <w:rPr>
          <w:rFonts w:ascii="Century Gothic" w:hAnsi="Century Gothic"/>
        </w:rPr>
      </w:pPr>
      <w:r>
        <w:rPr>
          <w:rFonts w:ascii="Century Gothic" w:hAnsi="Century Gothic"/>
        </w:rPr>
        <w:t xml:space="preserve">Le candidat devra apporter la preuve irréfutable de sa compétence dans le domaine du stockage basé sur </w:t>
      </w:r>
      <w:proofErr w:type="spellStart"/>
      <w:r>
        <w:rPr>
          <w:rFonts w:ascii="Century Gothic" w:hAnsi="Century Gothic"/>
        </w:rPr>
        <w:t>Truenas</w:t>
      </w:r>
      <w:proofErr w:type="spellEnd"/>
      <w:r>
        <w:rPr>
          <w:rFonts w:ascii="Century Gothic" w:hAnsi="Century Gothic"/>
        </w:rPr>
        <w:t xml:space="preserve"> de ses principaux clients auxquels il a fourni un système (caractéristiques principales) de type analogue à celui de notre demande.</w:t>
      </w:r>
    </w:p>
    <w:p w14:paraId="3EF42BF3" w14:textId="77777777" w:rsidR="005E274F" w:rsidRDefault="005E274F">
      <w:pPr>
        <w:pStyle w:val="Titre5"/>
        <w:ind w:left="284"/>
      </w:pPr>
    </w:p>
    <w:p w14:paraId="3846E31E" w14:textId="77777777" w:rsidR="005E274F" w:rsidRDefault="00402AF5">
      <w:pPr>
        <w:pStyle w:val="Titre1"/>
      </w:pPr>
      <w:r>
        <w:t>Prestations associées</w:t>
      </w:r>
    </w:p>
    <w:p w14:paraId="1283C793" w14:textId="77777777" w:rsidR="005E274F" w:rsidRDefault="00402AF5">
      <w:pPr>
        <w:pStyle w:val="Titre2"/>
        <w:numPr>
          <w:ilvl w:val="1"/>
          <w:numId w:val="1"/>
        </w:numPr>
        <w:rPr>
          <w:rFonts w:cs="Arial"/>
          <w:i/>
          <w:iCs/>
          <w:szCs w:val="24"/>
        </w:rPr>
      </w:pPr>
      <w:r>
        <w:t>Assistance et services</w:t>
      </w:r>
      <w:bookmarkStart w:id="49" w:name="_Toc171410799"/>
      <w:bookmarkStart w:id="50" w:name="_Toc171410741"/>
      <w:bookmarkStart w:id="51" w:name="_Toc170788506"/>
      <w:bookmarkStart w:id="52" w:name="_Toc170788254"/>
      <w:bookmarkStart w:id="53" w:name="_Toc526528218"/>
      <w:bookmarkEnd w:id="49"/>
      <w:bookmarkEnd w:id="50"/>
      <w:bookmarkEnd w:id="51"/>
      <w:bookmarkEnd w:id="52"/>
      <w:bookmarkEnd w:id="53"/>
    </w:p>
    <w:p w14:paraId="648C056D" w14:textId="77777777" w:rsidR="005E274F" w:rsidRDefault="005E274F"/>
    <w:p w14:paraId="6AB91B2F" w14:textId="77777777" w:rsidR="005E274F" w:rsidRDefault="00402AF5">
      <w:pPr>
        <w:pStyle w:val="Titre3"/>
        <w:rPr>
          <w:lang w:eastAsia="fr-FR"/>
        </w:rPr>
      </w:pPr>
      <w:r>
        <w:rPr>
          <w:lang w:eastAsia="fr-FR"/>
        </w:rPr>
        <w:t>1.1 - Matériel</w:t>
      </w:r>
    </w:p>
    <w:p w14:paraId="5A54CC30" w14:textId="77777777" w:rsidR="005E274F" w:rsidRDefault="00402AF5">
      <w:pPr>
        <w:pStyle w:val="western"/>
        <w:spacing w:before="238" w:beforeAutospacing="0" w:after="0" w:line="240" w:lineRule="auto"/>
        <w:ind w:left="284"/>
      </w:pPr>
      <w:r>
        <w:rPr>
          <w:rFonts w:ascii="Century Gothic" w:hAnsi="Century Gothic"/>
        </w:rPr>
        <w:t>Le candidat devra proposer une garantie/maintenance su</w:t>
      </w:r>
      <w:r>
        <w:rPr>
          <w:rFonts w:ascii="Century Gothic" w:hAnsi="Century Gothic"/>
        </w:rPr>
        <w:t>r site de sa solution pour en assurer le bon état de marche pendant 5 ans. Il devra préciser :</w:t>
      </w:r>
    </w:p>
    <w:p w14:paraId="022A3FC8" w14:textId="77777777" w:rsidR="005E274F" w:rsidRDefault="00402AF5">
      <w:pPr>
        <w:pStyle w:val="western"/>
        <w:numPr>
          <w:ilvl w:val="0"/>
          <w:numId w:val="6"/>
        </w:numPr>
        <w:spacing w:before="119" w:beforeAutospacing="0" w:after="0" w:line="240" w:lineRule="auto"/>
      </w:pPr>
      <w:r>
        <w:rPr>
          <w:rFonts w:ascii="Century Gothic" w:hAnsi="Century Gothic"/>
        </w:rPr>
        <w:t>Les modes d’intervention ;</w:t>
      </w:r>
    </w:p>
    <w:p w14:paraId="29DD962D" w14:textId="77777777" w:rsidR="005E274F" w:rsidRDefault="00402AF5">
      <w:pPr>
        <w:pStyle w:val="western"/>
        <w:numPr>
          <w:ilvl w:val="0"/>
          <w:numId w:val="6"/>
        </w:numPr>
        <w:spacing w:beforeAutospacing="0" w:after="0" w:line="240" w:lineRule="auto"/>
      </w:pPr>
      <w:r>
        <w:rPr>
          <w:rFonts w:ascii="Century Gothic" w:hAnsi="Century Gothic"/>
        </w:rPr>
        <w:t>Les délais ;</w:t>
      </w:r>
    </w:p>
    <w:p w14:paraId="34D710DF" w14:textId="77777777" w:rsidR="005E274F" w:rsidRDefault="00402AF5">
      <w:pPr>
        <w:pStyle w:val="western"/>
        <w:numPr>
          <w:ilvl w:val="0"/>
          <w:numId w:val="6"/>
        </w:numPr>
        <w:spacing w:beforeAutospacing="0" w:after="0" w:line="240" w:lineRule="auto"/>
      </w:pPr>
      <w:r>
        <w:rPr>
          <w:rFonts w:ascii="Century Gothic" w:hAnsi="Century Gothic"/>
        </w:rPr>
        <w:t>Le type de garantie (constructeur ou autre) sur les différentes parties de sa solution.</w:t>
      </w:r>
    </w:p>
    <w:p w14:paraId="39AF014C" w14:textId="77777777" w:rsidR="005E274F" w:rsidRDefault="00402AF5">
      <w:pPr>
        <w:pStyle w:val="western"/>
        <w:numPr>
          <w:ilvl w:val="0"/>
          <w:numId w:val="6"/>
        </w:numPr>
        <w:spacing w:beforeAutospacing="0" w:after="0" w:line="240" w:lineRule="auto"/>
      </w:pPr>
      <w:r>
        <w:rPr>
          <w:rFonts w:ascii="Century Gothic" w:hAnsi="Century Gothic"/>
        </w:rPr>
        <w:t xml:space="preserve">Indiquer si la garantie est </w:t>
      </w:r>
      <w:r>
        <w:rPr>
          <w:rFonts w:ascii="Century Gothic" w:hAnsi="Century Gothic"/>
        </w:rPr>
        <w:t>possible si le matériel est de marque différente entre la baie principale et les extensions </w:t>
      </w:r>
    </w:p>
    <w:p w14:paraId="09D182A0" w14:textId="77777777" w:rsidR="005E274F" w:rsidRDefault="00402AF5">
      <w:pPr>
        <w:pStyle w:val="Titre2"/>
        <w:numPr>
          <w:ilvl w:val="0"/>
          <w:numId w:val="0"/>
        </w:numPr>
        <w:ind w:left="708"/>
        <w:rPr>
          <w:rFonts w:asciiTheme="majorHAnsi" w:hAnsiTheme="majorHAnsi"/>
          <w:b w:val="0"/>
          <w:color w:val="1F3763"/>
          <w:szCs w:val="22"/>
          <w:lang w:eastAsia="fr-FR"/>
        </w:rPr>
      </w:pPr>
      <w:r>
        <w:rPr>
          <w:rFonts w:asciiTheme="majorHAnsi" w:hAnsiTheme="majorHAnsi"/>
          <w:b w:val="0"/>
          <w:color w:val="1F3763"/>
          <w:szCs w:val="22"/>
          <w:lang w:eastAsia="fr-FR"/>
        </w:rPr>
        <w:lastRenderedPageBreak/>
        <w:t>1.2 - Logiciel</w:t>
      </w:r>
    </w:p>
    <w:p w14:paraId="458CE893" w14:textId="77777777" w:rsidR="005E274F" w:rsidRDefault="00402AF5">
      <w:pPr>
        <w:pStyle w:val="western"/>
        <w:spacing w:before="238" w:beforeAutospacing="0" w:after="0" w:line="240" w:lineRule="auto"/>
        <w:ind w:left="284"/>
      </w:pPr>
      <w:r>
        <w:rPr>
          <w:rFonts w:ascii="Century Gothic" w:hAnsi="Century Gothic"/>
        </w:rPr>
        <w:t>Le candidat précisera sous quelle forme il peut assurer un support au niveau logiciel pour :</w:t>
      </w:r>
    </w:p>
    <w:p w14:paraId="49C32EF0" w14:textId="77777777" w:rsidR="005E274F" w:rsidRDefault="00402AF5">
      <w:pPr>
        <w:pStyle w:val="western"/>
        <w:numPr>
          <w:ilvl w:val="0"/>
          <w:numId w:val="7"/>
        </w:numPr>
        <w:spacing w:before="119" w:beforeAutospacing="0" w:after="0" w:line="240" w:lineRule="auto"/>
      </w:pPr>
      <w:r>
        <w:rPr>
          <w:rFonts w:ascii="Century Gothic" w:hAnsi="Century Gothic"/>
        </w:rPr>
        <w:t>L’aide à l’exploitation ; l’assistance technique pour l</w:t>
      </w:r>
      <w:r>
        <w:rPr>
          <w:rFonts w:ascii="Century Gothic" w:hAnsi="Century Gothic"/>
        </w:rPr>
        <w:t>es incidents</w:t>
      </w:r>
    </w:p>
    <w:p w14:paraId="5FEC775D" w14:textId="77777777" w:rsidR="005E274F" w:rsidRDefault="00402AF5">
      <w:pPr>
        <w:pStyle w:val="western"/>
        <w:numPr>
          <w:ilvl w:val="0"/>
          <w:numId w:val="7"/>
        </w:numPr>
        <w:spacing w:beforeAutospacing="0" w:after="0" w:line="240" w:lineRule="auto"/>
      </w:pPr>
      <w:r>
        <w:rPr>
          <w:rFonts w:ascii="Century Gothic" w:hAnsi="Century Gothic"/>
        </w:rPr>
        <w:t>La mise à jour des composants logiciels faisant partie de la solution</w:t>
      </w:r>
    </w:p>
    <w:p w14:paraId="0DAC243F" w14:textId="77777777" w:rsidR="005E274F" w:rsidRDefault="00402AF5">
      <w:pPr>
        <w:pStyle w:val="western"/>
        <w:numPr>
          <w:ilvl w:val="0"/>
          <w:numId w:val="7"/>
        </w:numPr>
        <w:spacing w:beforeAutospacing="0" w:after="0" w:line="240" w:lineRule="auto"/>
      </w:pPr>
      <w:r>
        <w:rPr>
          <w:rFonts w:ascii="Century Gothic" w:hAnsi="Century Gothic"/>
        </w:rPr>
        <w:t>Conditions de Hotline téléphonique</w:t>
      </w:r>
    </w:p>
    <w:p w14:paraId="1FF74939" w14:textId="77777777" w:rsidR="005E274F" w:rsidRDefault="00402AF5">
      <w:pPr>
        <w:pStyle w:val="western"/>
        <w:numPr>
          <w:ilvl w:val="0"/>
          <w:numId w:val="7"/>
        </w:numPr>
        <w:spacing w:beforeAutospacing="0" w:after="0" w:line="240" w:lineRule="auto"/>
      </w:pPr>
      <w:r>
        <w:rPr>
          <w:rFonts w:ascii="Century Gothic" w:hAnsi="Century Gothic"/>
        </w:rPr>
        <w:t>Le support reconductible</w:t>
      </w:r>
    </w:p>
    <w:p w14:paraId="6CC0DC5B" w14:textId="77777777" w:rsidR="005E274F" w:rsidRDefault="005E274F">
      <w:pPr>
        <w:pStyle w:val="western"/>
        <w:spacing w:beforeAutospacing="0" w:after="0" w:line="240" w:lineRule="auto"/>
        <w:ind w:left="720"/>
      </w:pPr>
    </w:p>
    <w:p w14:paraId="3DD2884B" w14:textId="77777777" w:rsidR="005E274F" w:rsidRDefault="00402AF5">
      <w:pPr>
        <w:pStyle w:val="Titre2"/>
        <w:numPr>
          <w:ilvl w:val="0"/>
          <w:numId w:val="0"/>
        </w:numPr>
        <w:ind w:left="708"/>
        <w:rPr>
          <w:rFonts w:asciiTheme="majorHAnsi" w:hAnsiTheme="majorHAnsi"/>
          <w:b w:val="0"/>
          <w:color w:val="1F3763"/>
          <w:szCs w:val="22"/>
          <w:lang w:eastAsia="fr-FR"/>
        </w:rPr>
      </w:pPr>
      <w:r>
        <w:rPr>
          <w:rFonts w:asciiTheme="majorHAnsi" w:hAnsiTheme="majorHAnsi"/>
          <w:b w:val="0"/>
          <w:color w:val="1F3763"/>
          <w:szCs w:val="22"/>
          <w:lang w:eastAsia="fr-FR"/>
        </w:rPr>
        <w:t>1.3 – Prestation supplémentaire éventuelle 1 (PSE1)</w:t>
      </w:r>
    </w:p>
    <w:p w14:paraId="50C37B30" w14:textId="1AC39B4A" w:rsidR="005E274F" w:rsidRDefault="00402AF5">
      <w:pPr>
        <w:pStyle w:val="western"/>
        <w:spacing w:before="238" w:beforeAutospacing="0" w:after="0" w:line="240" w:lineRule="auto"/>
        <w:ind w:left="284"/>
      </w:pPr>
      <w:r>
        <w:rPr>
          <w:rFonts w:ascii="Century Gothic" w:hAnsi="Century Gothic"/>
        </w:rPr>
        <w:t>Le candidat devra proposer en complément de la garantie/main</w:t>
      </w:r>
      <w:r>
        <w:rPr>
          <w:rFonts w:ascii="Century Gothic" w:hAnsi="Century Gothic"/>
        </w:rPr>
        <w:t>tenance matérielle de base (paragraphe 1.1 ci-dessus) une extension de garantie de 6</w:t>
      </w:r>
      <w:r>
        <w:rPr>
          <w:rFonts w:ascii="Century Gothic" w:hAnsi="Century Gothic"/>
        </w:rPr>
        <w:t xml:space="preserve"> ans </w:t>
      </w:r>
      <w:r>
        <w:rPr>
          <w:rFonts w:ascii="Century Gothic" w:hAnsi="Century Gothic"/>
        </w:rPr>
        <w:t>de ce matériel.</w:t>
      </w:r>
    </w:p>
    <w:p w14:paraId="7659C763" w14:textId="77777777" w:rsidR="005E274F" w:rsidRDefault="00402AF5">
      <w:pPr>
        <w:pStyle w:val="Titre2"/>
        <w:numPr>
          <w:ilvl w:val="0"/>
          <w:numId w:val="0"/>
        </w:numPr>
        <w:ind w:left="708"/>
        <w:rPr>
          <w:rFonts w:asciiTheme="majorHAnsi" w:hAnsiTheme="majorHAnsi"/>
          <w:b w:val="0"/>
          <w:color w:val="1F3763"/>
          <w:szCs w:val="22"/>
          <w:lang w:eastAsia="fr-FR"/>
        </w:rPr>
      </w:pPr>
      <w:r>
        <w:rPr>
          <w:rFonts w:asciiTheme="majorHAnsi" w:hAnsiTheme="majorHAnsi"/>
          <w:b w:val="0"/>
          <w:color w:val="1F3763"/>
          <w:szCs w:val="22"/>
          <w:lang w:eastAsia="fr-FR"/>
        </w:rPr>
        <w:t>1.4 – Prestation supplémentaire éventuelle 2 (PSE2)</w:t>
      </w:r>
    </w:p>
    <w:p w14:paraId="6D4310D5" w14:textId="5FE95D7A" w:rsidR="005E274F" w:rsidRDefault="00402AF5">
      <w:pPr>
        <w:pStyle w:val="western"/>
        <w:spacing w:before="238" w:beforeAutospacing="0" w:after="0" w:line="240" w:lineRule="auto"/>
        <w:ind w:left="284"/>
      </w:pPr>
      <w:r>
        <w:rPr>
          <w:rFonts w:ascii="Century Gothic" w:hAnsi="Century Gothic"/>
        </w:rPr>
        <w:t>Le candidat devra proposer en complément de la garantie/maintenance matérielle de base (par</w:t>
      </w:r>
      <w:r>
        <w:rPr>
          <w:rFonts w:ascii="Century Gothic" w:hAnsi="Century Gothic"/>
        </w:rPr>
        <w:t xml:space="preserve">agraphe 1.1 ci-dessus) une extension de garantie de </w:t>
      </w:r>
      <w:r>
        <w:rPr>
          <w:rFonts w:ascii="Century Gothic" w:hAnsi="Century Gothic"/>
        </w:rPr>
        <w:t>7 ans de ce matériel.</w:t>
      </w:r>
    </w:p>
    <w:p w14:paraId="40E99C90" w14:textId="77777777" w:rsidR="005E274F" w:rsidRDefault="005E274F">
      <w:pPr>
        <w:pStyle w:val="western"/>
        <w:spacing w:beforeAutospacing="0" w:after="0" w:line="240" w:lineRule="auto"/>
        <w:ind w:left="708"/>
      </w:pPr>
    </w:p>
    <w:p w14:paraId="5D280A6A" w14:textId="77777777" w:rsidR="005E274F" w:rsidRDefault="00402AF5">
      <w:pPr>
        <w:pStyle w:val="Titre2"/>
        <w:numPr>
          <w:ilvl w:val="1"/>
          <w:numId w:val="1"/>
        </w:numPr>
        <w:rPr>
          <w:sz w:val="20"/>
          <w:szCs w:val="20"/>
        </w:rPr>
      </w:pPr>
      <w:r>
        <w:t>Installation - Déploiement - Formation</w:t>
      </w:r>
    </w:p>
    <w:p w14:paraId="642476FF" w14:textId="77777777" w:rsidR="005E274F" w:rsidRDefault="005E274F">
      <w:pPr>
        <w:pStyle w:val="western"/>
        <w:spacing w:before="119" w:beforeAutospacing="0" w:after="0" w:line="240" w:lineRule="auto"/>
        <w:rPr>
          <w:rFonts w:ascii="Century Gothic" w:hAnsi="Century Gothic"/>
        </w:rPr>
      </w:pPr>
    </w:p>
    <w:p w14:paraId="65F60374" w14:textId="77777777" w:rsidR="005E274F" w:rsidRDefault="00402AF5">
      <w:pPr>
        <w:pStyle w:val="western"/>
        <w:spacing w:before="119" w:beforeAutospacing="0" w:after="0" w:line="240" w:lineRule="auto"/>
        <w:ind w:left="284"/>
      </w:pPr>
      <w:r>
        <w:rPr>
          <w:rFonts w:ascii="Century Gothic" w:hAnsi="Century Gothic"/>
        </w:rPr>
        <w:t>Le candidat devra préciser les besoins de sa solution en alimentation électrique et en capacité de refroidissement (faire un détail p</w:t>
      </w:r>
      <w:r>
        <w:rPr>
          <w:rFonts w:ascii="Century Gothic" w:hAnsi="Century Gothic"/>
        </w:rPr>
        <w:t>ar tranches).</w:t>
      </w:r>
    </w:p>
    <w:p w14:paraId="29EF6BC8" w14:textId="77777777" w:rsidR="005E274F" w:rsidRDefault="005E274F">
      <w:pPr>
        <w:pStyle w:val="western"/>
        <w:spacing w:before="119" w:beforeAutospacing="0" w:after="0" w:line="240" w:lineRule="auto"/>
        <w:ind w:left="284"/>
        <w:rPr>
          <w:rFonts w:ascii="Century Gothic" w:hAnsi="Century Gothic"/>
        </w:rPr>
      </w:pPr>
    </w:p>
    <w:p w14:paraId="6106AE0C" w14:textId="77777777" w:rsidR="005E274F" w:rsidRDefault="00402AF5">
      <w:pPr>
        <w:pStyle w:val="western"/>
        <w:spacing w:before="119" w:beforeAutospacing="0" w:after="0" w:line="240" w:lineRule="auto"/>
        <w:ind w:left="284"/>
      </w:pPr>
      <w:r>
        <w:rPr>
          <w:rFonts w:ascii="Century Gothic" w:hAnsi="Century Gothic"/>
        </w:rPr>
        <w:t>Le candidat devra fournir un planning de livraison à partir de la date de la commande,</w:t>
      </w:r>
    </w:p>
    <w:p w14:paraId="584FECC2" w14:textId="77777777" w:rsidR="005E274F" w:rsidRDefault="00402AF5">
      <w:pPr>
        <w:pStyle w:val="western"/>
        <w:spacing w:before="363" w:beforeAutospacing="0" w:after="0" w:line="240" w:lineRule="auto"/>
        <w:ind w:left="284"/>
      </w:pPr>
      <w:r>
        <w:rPr>
          <w:rFonts w:ascii="Century Gothic" w:hAnsi="Century Gothic"/>
        </w:rPr>
        <w:t xml:space="preserve">Le candidat devra assurer la mise en service initiale de la tranche de base du système : (installation sur site ou à distance), chargement des </w:t>
      </w:r>
      <w:r>
        <w:rPr>
          <w:rFonts w:ascii="Century Gothic" w:hAnsi="Century Gothic"/>
        </w:rPr>
        <w:t>différentes composantes logicielles de la solution, y compris configuration en fonction des besoins en particulier :</w:t>
      </w:r>
    </w:p>
    <w:p w14:paraId="0D3AA59F" w14:textId="77777777" w:rsidR="005E274F" w:rsidRDefault="00402AF5">
      <w:pPr>
        <w:pStyle w:val="western"/>
        <w:numPr>
          <w:ilvl w:val="0"/>
          <w:numId w:val="8"/>
        </w:numPr>
        <w:spacing w:before="119" w:beforeAutospacing="0" w:after="0" w:line="240" w:lineRule="auto"/>
      </w:pPr>
      <w:r>
        <w:rPr>
          <w:rFonts w:ascii="Century Gothic" w:hAnsi="Century Gothic"/>
        </w:rPr>
        <w:t>Installation du système d’exploitation, création comptes utilisateurs et groupes d’utilisateurs administrateurs de la solution, introductio</w:t>
      </w:r>
      <w:r>
        <w:rPr>
          <w:rFonts w:ascii="Century Gothic" w:hAnsi="Century Gothic"/>
        </w:rPr>
        <w:t xml:space="preserve">n au système </w:t>
      </w:r>
      <w:proofErr w:type="spellStart"/>
      <w:r>
        <w:rPr>
          <w:rFonts w:ascii="Century Gothic" w:hAnsi="Century Gothic"/>
        </w:rPr>
        <w:t>Truenas</w:t>
      </w:r>
      <w:proofErr w:type="spellEnd"/>
      <w:r>
        <w:rPr>
          <w:rFonts w:ascii="Century Gothic" w:hAnsi="Century Gothic"/>
        </w:rPr>
        <w:t xml:space="preserve"> et test de connectivité </w:t>
      </w:r>
    </w:p>
    <w:p w14:paraId="1DF081C1" w14:textId="77777777" w:rsidR="005E274F" w:rsidRDefault="00402AF5">
      <w:pPr>
        <w:pStyle w:val="western"/>
        <w:numPr>
          <w:ilvl w:val="0"/>
          <w:numId w:val="8"/>
        </w:numPr>
        <w:spacing w:beforeAutospacing="0" w:after="0" w:line="240" w:lineRule="auto"/>
      </w:pPr>
      <w:r>
        <w:rPr>
          <w:rFonts w:ascii="Century Gothic" w:hAnsi="Century Gothic"/>
        </w:rPr>
        <w:t>Configuration initiale d’un pool de disques ;</w:t>
      </w:r>
    </w:p>
    <w:p w14:paraId="2EAE9D69" w14:textId="77777777" w:rsidR="005E274F" w:rsidRDefault="00402AF5">
      <w:pPr>
        <w:pStyle w:val="western"/>
        <w:numPr>
          <w:ilvl w:val="0"/>
          <w:numId w:val="8"/>
        </w:numPr>
        <w:spacing w:beforeAutospacing="0" w:after="0" w:line="240" w:lineRule="auto"/>
      </w:pPr>
      <w:r>
        <w:rPr>
          <w:rFonts w:ascii="Century Gothic" w:hAnsi="Century Gothic"/>
        </w:rPr>
        <w:t xml:space="preserve">Configuration du réseau pour agréger les cartes réseaux avec les </w:t>
      </w:r>
      <w:proofErr w:type="spellStart"/>
      <w:r>
        <w:rPr>
          <w:rFonts w:ascii="Century Gothic" w:hAnsi="Century Gothic"/>
        </w:rPr>
        <w:t>Ip</w:t>
      </w:r>
      <w:proofErr w:type="spellEnd"/>
      <w:r>
        <w:rPr>
          <w:rFonts w:ascii="Century Gothic" w:hAnsi="Century Gothic"/>
        </w:rPr>
        <w:t xml:space="preserve"> fournies par le client ;</w:t>
      </w:r>
    </w:p>
    <w:p w14:paraId="7BD985E1" w14:textId="77777777" w:rsidR="005E274F" w:rsidRDefault="00402AF5">
      <w:pPr>
        <w:pStyle w:val="western"/>
        <w:numPr>
          <w:ilvl w:val="0"/>
          <w:numId w:val="8"/>
        </w:numPr>
        <w:spacing w:beforeAutospacing="0" w:after="0" w:line="240" w:lineRule="auto"/>
      </w:pPr>
      <w:r>
        <w:rPr>
          <w:rFonts w:ascii="Century Gothic" w:hAnsi="Century Gothic"/>
        </w:rPr>
        <w:t>Création d’un espace de test de partage (</w:t>
      </w:r>
      <w:proofErr w:type="spellStart"/>
      <w:r>
        <w:rPr>
          <w:rFonts w:ascii="Century Gothic" w:hAnsi="Century Gothic"/>
        </w:rPr>
        <w:t>dataset</w:t>
      </w:r>
      <w:proofErr w:type="spellEnd"/>
      <w:r>
        <w:rPr>
          <w:rFonts w:ascii="Century Gothic" w:hAnsi="Century Gothic"/>
        </w:rPr>
        <w:t xml:space="preserve">), SMB, NFS avec </w:t>
      </w:r>
      <w:r>
        <w:rPr>
          <w:rFonts w:ascii="Century Gothic" w:hAnsi="Century Gothic"/>
        </w:rPr>
        <w:t>gestion périodique des snapshots ;</w:t>
      </w:r>
    </w:p>
    <w:p w14:paraId="62F2068B" w14:textId="77777777" w:rsidR="005E274F" w:rsidRDefault="00402AF5">
      <w:pPr>
        <w:pStyle w:val="western"/>
        <w:numPr>
          <w:ilvl w:val="0"/>
          <w:numId w:val="8"/>
        </w:numPr>
        <w:spacing w:beforeAutospacing="0" w:after="0" w:line="240" w:lineRule="auto"/>
      </w:pPr>
      <w:r>
        <w:rPr>
          <w:rFonts w:ascii="Century Gothic" w:hAnsi="Century Gothic"/>
        </w:rPr>
        <w:t>Paramétrage des logs ou de la supervision</w:t>
      </w:r>
    </w:p>
    <w:p w14:paraId="79F1DB6F" w14:textId="77777777" w:rsidR="005E274F" w:rsidRDefault="00402AF5">
      <w:pPr>
        <w:pStyle w:val="western"/>
        <w:spacing w:before="363" w:beforeAutospacing="0" w:after="0" w:line="240" w:lineRule="auto"/>
        <w:ind w:left="284"/>
        <w:rPr>
          <w:rFonts w:ascii="Century Gothic" w:hAnsi="Century Gothic"/>
        </w:rPr>
      </w:pPr>
      <w:r>
        <w:rPr>
          <w:rFonts w:ascii="Century Gothic" w:hAnsi="Century Gothic"/>
          <w:bCs/>
        </w:rPr>
        <w:t>L’installation devra être chiffrée sous la forme d’un coût forfaitaire</w:t>
      </w:r>
      <w:r>
        <w:rPr>
          <w:rFonts w:ascii="Century Gothic" w:hAnsi="Century Gothic"/>
        </w:rPr>
        <w:t xml:space="preserve">, et elle </w:t>
      </w:r>
      <w:r>
        <w:rPr>
          <w:rFonts w:ascii="Century Gothic" w:hAnsi="Century Gothic"/>
          <w:bCs/>
        </w:rPr>
        <w:t>sera jugée terminée lorsque le titulaire aura signé le procès-verbal d’installation provisoire</w:t>
      </w:r>
      <w:r>
        <w:rPr>
          <w:rFonts w:ascii="Century Gothic" w:hAnsi="Century Gothic"/>
        </w:rPr>
        <w:t xml:space="preserve">. </w:t>
      </w:r>
    </w:p>
    <w:p w14:paraId="4E7C2277" w14:textId="77777777" w:rsidR="005E274F" w:rsidRDefault="00402AF5">
      <w:pPr>
        <w:pStyle w:val="western"/>
        <w:spacing w:before="363" w:beforeAutospacing="0" w:after="0" w:line="240" w:lineRule="auto"/>
        <w:ind w:left="284"/>
        <w:rPr>
          <w:rFonts w:ascii="Century Gothic" w:hAnsi="Century Gothic"/>
        </w:rPr>
      </w:pPr>
      <w:r>
        <w:rPr>
          <w:rFonts w:ascii="Century Gothic" w:hAnsi="Century Gothic"/>
        </w:rPr>
        <w:t xml:space="preserve">À </w:t>
      </w:r>
      <w:r>
        <w:rPr>
          <w:rFonts w:ascii="Century Gothic" w:hAnsi="Century Gothic"/>
        </w:rPr>
        <w:t>ce titre il est prévu une période de 15 jours de tests et d’évaluation de la solution avant la signature conditionnelle du procès-verbal d’installation.</w:t>
      </w:r>
    </w:p>
    <w:p w14:paraId="0B4313DD" w14:textId="77777777" w:rsidR="005E274F" w:rsidRDefault="00402AF5">
      <w:pPr>
        <w:pStyle w:val="western"/>
        <w:spacing w:before="238" w:beforeAutospacing="0" w:after="0" w:line="240" w:lineRule="auto"/>
        <w:ind w:left="284"/>
        <w:rPr>
          <w:rFonts w:ascii="Century Gothic" w:hAnsi="Century Gothic"/>
        </w:rPr>
      </w:pPr>
      <w:bookmarkStart w:id="54" w:name="_Toc171410744"/>
      <w:bookmarkStart w:id="55" w:name="_Toc170788508"/>
      <w:bookmarkStart w:id="56" w:name="_Toc170788256"/>
      <w:bookmarkStart w:id="57" w:name="_Toc171410802"/>
      <w:bookmarkStart w:id="58" w:name="_Toc526528221"/>
      <w:bookmarkEnd w:id="54"/>
      <w:bookmarkEnd w:id="55"/>
      <w:bookmarkEnd w:id="56"/>
      <w:bookmarkEnd w:id="57"/>
      <w:bookmarkEnd w:id="58"/>
      <w:r>
        <w:rPr>
          <w:rFonts w:ascii="Century Gothic" w:hAnsi="Century Gothic"/>
        </w:rPr>
        <w:t>Le candidat devra préciser quelles actions de formation pour l’administration, l’exploitation et l’util</w:t>
      </w:r>
      <w:r>
        <w:rPr>
          <w:rFonts w:ascii="Century Gothic" w:hAnsi="Century Gothic"/>
        </w:rPr>
        <w:t>isation de sa solution il est en mesure d’assurer, et sous quelles conditions. Le français est la langue d’usage.</w:t>
      </w:r>
    </w:p>
    <w:p w14:paraId="275DB697" w14:textId="77777777" w:rsidR="005E274F" w:rsidRDefault="005E274F">
      <w:pPr>
        <w:pStyle w:val="western"/>
        <w:spacing w:before="363" w:beforeAutospacing="0" w:after="0" w:line="240" w:lineRule="auto"/>
        <w:ind w:left="284"/>
        <w:rPr>
          <w:rFonts w:ascii="Century Gothic" w:hAnsi="Century Gothic"/>
        </w:rPr>
      </w:pPr>
    </w:p>
    <w:p w14:paraId="51328643" w14:textId="77777777" w:rsidR="005E274F" w:rsidRDefault="00402AF5">
      <w:pPr>
        <w:pStyle w:val="Titre1"/>
      </w:pPr>
      <w:r>
        <w:t>Critères de choix</w:t>
      </w:r>
    </w:p>
    <w:p w14:paraId="1A559627" w14:textId="77777777" w:rsidR="005E274F" w:rsidRDefault="00402AF5">
      <w:pPr>
        <w:pStyle w:val="western"/>
        <w:spacing w:before="363" w:beforeAutospacing="0" w:after="0" w:line="240" w:lineRule="auto"/>
        <w:ind w:left="284"/>
        <w:rPr>
          <w:rFonts w:ascii="Century Gothic" w:hAnsi="Century Gothic"/>
        </w:rPr>
      </w:pPr>
      <w:r>
        <w:rPr>
          <w:rFonts w:ascii="Century Gothic" w:hAnsi="Century Gothic"/>
        </w:rPr>
        <w:t xml:space="preserve">Les offres dites définitives seront jugées et classées selon les critères définis ci-après. </w:t>
      </w:r>
    </w:p>
    <w:p w14:paraId="606E1987" w14:textId="77777777" w:rsidR="005E274F" w:rsidRDefault="00402AF5">
      <w:pPr>
        <w:pStyle w:val="western"/>
        <w:spacing w:before="363" w:beforeAutospacing="0" w:after="0" w:line="240" w:lineRule="auto"/>
        <w:ind w:left="284"/>
        <w:rPr>
          <w:rFonts w:ascii="Century Gothic" w:hAnsi="Century Gothic"/>
        </w:rPr>
      </w:pPr>
      <w:r>
        <w:rPr>
          <w:rFonts w:ascii="Century Gothic" w:hAnsi="Century Gothic"/>
        </w:rPr>
        <w:t>Ces critères et leur pondérati</w:t>
      </w:r>
      <w:r>
        <w:rPr>
          <w:rFonts w:ascii="Century Gothic" w:hAnsi="Century Gothic"/>
        </w:rPr>
        <w:t>on sont intangibles.</w:t>
      </w:r>
    </w:p>
    <w:tbl>
      <w:tblPr>
        <w:tblW w:w="8820" w:type="dxa"/>
        <w:tblLayout w:type="fixed"/>
        <w:tblCellMar>
          <w:left w:w="68" w:type="dxa"/>
          <w:right w:w="68" w:type="dxa"/>
        </w:tblCellMar>
        <w:tblLook w:val="04A0" w:firstRow="1" w:lastRow="0" w:firstColumn="1" w:lastColumn="0" w:noHBand="0" w:noVBand="1"/>
      </w:tblPr>
      <w:tblGrid>
        <w:gridCol w:w="7310"/>
        <w:gridCol w:w="1510"/>
      </w:tblGrid>
      <w:tr w:rsidR="005E274F" w14:paraId="1A0DBEE3" w14:textId="77777777">
        <w:trPr>
          <w:cantSplit/>
        </w:trPr>
        <w:tc>
          <w:tcPr>
            <w:tcW w:w="7309" w:type="dxa"/>
            <w:tcBorders>
              <w:top w:val="single" w:sz="4" w:space="0" w:color="000000"/>
              <w:left w:val="single" w:sz="4" w:space="0" w:color="000000"/>
              <w:right w:val="single" w:sz="6" w:space="0" w:color="000000"/>
            </w:tcBorders>
            <w:vAlign w:val="center"/>
          </w:tcPr>
          <w:p w14:paraId="7AD63531" w14:textId="77777777" w:rsidR="005E274F" w:rsidRDefault="00402AF5">
            <w:pPr>
              <w:pStyle w:val="NormalWeb"/>
              <w:keepNext/>
              <w:spacing w:before="120" w:beforeAutospacing="0" w:after="120" w:line="240" w:lineRule="auto"/>
              <w:jc w:val="center"/>
            </w:pPr>
            <w:r>
              <w:rPr>
                <w:rFonts w:ascii="Calibri Light" w:hAnsi="Calibri Light" w:cs="Calibri Light"/>
                <w:i/>
                <w:iCs/>
                <w:color w:val="1F3763"/>
              </w:rPr>
              <w:t>Critères de jugement des offres</w:t>
            </w:r>
          </w:p>
        </w:tc>
        <w:tc>
          <w:tcPr>
            <w:tcW w:w="1510" w:type="dxa"/>
            <w:tcBorders>
              <w:top w:val="single" w:sz="4" w:space="0" w:color="000000"/>
              <w:left w:val="single" w:sz="6" w:space="0" w:color="000000"/>
              <w:right w:val="single" w:sz="4" w:space="0" w:color="000000"/>
            </w:tcBorders>
            <w:vAlign w:val="center"/>
          </w:tcPr>
          <w:p w14:paraId="06C3A140" w14:textId="77777777" w:rsidR="005E274F" w:rsidRDefault="00402AF5">
            <w:pPr>
              <w:pStyle w:val="NormalWeb"/>
              <w:keepNext/>
              <w:spacing w:before="120" w:beforeAutospacing="0" w:after="120" w:line="240" w:lineRule="auto"/>
              <w:jc w:val="center"/>
            </w:pPr>
            <w:r>
              <w:rPr>
                <w:rFonts w:ascii="Calibri Light" w:hAnsi="Calibri Light" w:cs="Calibri Light"/>
                <w:i/>
                <w:iCs/>
                <w:color w:val="1F3763"/>
              </w:rPr>
              <w:t>Pondération</w:t>
            </w:r>
          </w:p>
        </w:tc>
      </w:tr>
      <w:tr w:rsidR="005E274F" w14:paraId="6D9C7A4E" w14:textId="77777777">
        <w:tc>
          <w:tcPr>
            <w:tcW w:w="7309" w:type="dxa"/>
            <w:tcBorders>
              <w:left w:val="single" w:sz="4" w:space="0" w:color="000000"/>
              <w:right w:val="single" w:sz="6" w:space="0" w:color="000000"/>
            </w:tcBorders>
            <w:shd w:val="clear" w:color="auto" w:fill="C0C0C0"/>
          </w:tcPr>
          <w:p w14:paraId="1C60CB81" w14:textId="77777777" w:rsidR="005E274F" w:rsidRDefault="00402AF5">
            <w:pPr>
              <w:pStyle w:val="western"/>
              <w:spacing w:before="119" w:beforeAutospacing="0"/>
            </w:pPr>
            <w:r>
              <w:rPr>
                <w:b/>
                <w:bCs/>
              </w:rPr>
              <w:t>Critère n°1 : Valeur fonctionnelle de l’offre</w:t>
            </w:r>
          </w:p>
        </w:tc>
        <w:tc>
          <w:tcPr>
            <w:tcW w:w="1510" w:type="dxa"/>
            <w:tcBorders>
              <w:left w:val="single" w:sz="6" w:space="0" w:color="000000"/>
              <w:right w:val="single" w:sz="4" w:space="0" w:color="000000"/>
            </w:tcBorders>
            <w:shd w:val="clear" w:color="auto" w:fill="C0C0C0"/>
          </w:tcPr>
          <w:p w14:paraId="486BE0D0" w14:textId="77777777" w:rsidR="005E274F" w:rsidRDefault="00402AF5">
            <w:pPr>
              <w:pStyle w:val="western"/>
              <w:spacing w:before="119" w:beforeAutospacing="0"/>
            </w:pPr>
            <w:r>
              <w:rPr>
                <w:b/>
                <w:bCs/>
              </w:rPr>
              <w:t>45%</w:t>
            </w:r>
          </w:p>
        </w:tc>
      </w:tr>
      <w:tr w:rsidR="005E274F" w14:paraId="640B004E" w14:textId="77777777">
        <w:tc>
          <w:tcPr>
            <w:tcW w:w="7309" w:type="dxa"/>
            <w:tcBorders>
              <w:left w:val="single" w:sz="4" w:space="0" w:color="000000"/>
              <w:right w:val="single" w:sz="6" w:space="0" w:color="000000"/>
            </w:tcBorders>
          </w:tcPr>
          <w:p w14:paraId="270CEE02" w14:textId="77777777" w:rsidR="005E274F" w:rsidRDefault="00402AF5">
            <w:pPr>
              <w:pStyle w:val="western"/>
              <w:spacing w:before="119" w:beforeAutospacing="0" w:after="0"/>
            </w:pPr>
            <w:r>
              <w:t>Adéquation des fonctionnalités</w:t>
            </w:r>
          </w:p>
          <w:p w14:paraId="36139D51" w14:textId="77777777" w:rsidR="005E274F" w:rsidRDefault="00402AF5">
            <w:pPr>
              <w:pStyle w:val="western"/>
              <w:spacing w:before="119" w:beforeAutospacing="0" w:after="0"/>
            </w:pPr>
            <w:r>
              <w:t>Performances du système de stockage</w:t>
            </w:r>
          </w:p>
          <w:p w14:paraId="2986F70E" w14:textId="77777777" w:rsidR="005E274F" w:rsidRDefault="00402AF5">
            <w:pPr>
              <w:pStyle w:val="western"/>
              <w:spacing w:before="119" w:beforeAutospacing="0"/>
            </w:pPr>
            <w:r>
              <w:t>Fonctionnalités du système de contrôle de la solution</w:t>
            </w:r>
          </w:p>
        </w:tc>
        <w:tc>
          <w:tcPr>
            <w:tcW w:w="1510" w:type="dxa"/>
            <w:tcBorders>
              <w:left w:val="single" w:sz="6" w:space="0" w:color="000000"/>
              <w:right w:val="single" w:sz="4" w:space="0" w:color="000000"/>
            </w:tcBorders>
          </w:tcPr>
          <w:p w14:paraId="39C0AAA1" w14:textId="77777777" w:rsidR="005E274F" w:rsidRDefault="00402AF5">
            <w:pPr>
              <w:pStyle w:val="western"/>
              <w:spacing w:before="119" w:beforeAutospacing="0" w:after="0"/>
            </w:pPr>
            <w:r>
              <w:t>25%</w:t>
            </w:r>
          </w:p>
          <w:p w14:paraId="2F5EB476" w14:textId="77777777" w:rsidR="005E274F" w:rsidRDefault="00402AF5">
            <w:pPr>
              <w:pStyle w:val="western"/>
              <w:spacing w:before="119" w:beforeAutospacing="0" w:after="0"/>
            </w:pPr>
            <w:r>
              <w:t>10%</w:t>
            </w:r>
          </w:p>
          <w:p w14:paraId="5F3DE1C4" w14:textId="77777777" w:rsidR="005E274F" w:rsidRDefault="00402AF5">
            <w:pPr>
              <w:pStyle w:val="western"/>
              <w:spacing w:before="119" w:beforeAutospacing="0"/>
            </w:pPr>
            <w:r>
              <w:t>10%</w:t>
            </w:r>
          </w:p>
        </w:tc>
      </w:tr>
      <w:tr w:rsidR="005E274F" w14:paraId="6D848D97" w14:textId="77777777">
        <w:tc>
          <w:tcPr>
            <w:tcW w:w="7309" w:type="dxa"/>
            <w:tcBorders>
              <w:left w:val="single" w:sz="4" w:space="0" w:color="000000"/>
              <w:right w:val="single" w:sz="6" w:space="0" w:color="000000"/>
            </w:tcBorders>
            <w:shd w:val="clear" w:color="auto" w:fill="C0C0C0"/>
          </w:tcPr>
          <w:p w14:paraId="1517A3F4" w14:textId="77777777" w:rsidR="005E274F" w:rsidRDefault="00402AF5">
            <w:pPr>
              <w:pStyle w:val="western"/>
              <w:spacing w:before="119" w:beforeAutospacing="0"/>
            </w:pPr>
            <w:r>
              <w:rPr>
                <w:b/>
                <w:bCs/>
              </w:rPr>
              <w:t>Critère n°2 : Intégration dans l’architecture technique informatique</w:t>
            </w:r>
            <w:r>
              <w:t xml:space="preserve">. </w:t>
            </w:r>
          </w:p>
        </w:tc>
        <w:tc>
          <w:tcPr>
            <w:tcW w:w="1510" w:type="dxa"/>
            <w:tcBorders>
              <w:left w:val="single" w:sz="6" w:space="0" w:color="000000"/>
              <w:right w:val="single" w:sz="4" w:space="0" w:color="000000"/>
            </w:tcBorders>
            <w:shd w:val="clear" w:color="auto" w:fill="C0C0C0"/>
          </w:tcPr>
          <w:p w14:paraId="46F98588" w14:textId="77777777" w:rsidR="005E274F" w:rsidRDefault="00402AF5">
            <w:pPr>
              <w:pStyle w:val="western"/>
              <w:spacing w:before="119" w:beforeAutospacing="0"/>
            </w:pPr>
            <w:r>
              <w:rPr>
                <w:b/>
                <w:bCs/>
              </w:rPr>
              <w:t>10%</w:t>
            </w:r>
          </w:p>
        </w:tc>
      </w:tr>
      <w:tr w:rsidR="005E274F" w14:paraId="4E9FD47B" w14:textId="77777777">
        <w:tc>
          <w:tcPr>
            <w:tcW w:w="7309" w:type="dxa"/>
            <w:tcBorders>
              <w:left w:val="single" w:sz="4" w:space="0" w:color="000000"/>
              <w:right w:val="single" w:sz="6" w:space="0" w:color="000000"/>
            </w:tcBorders>
            <w:shd w:val="clear" w:color="auto" w:fill="C0C0C0"/>
          </w:tcPr>
          <w:p w14:paraId="1138DC3C" w14:textId="77777777" w:rsidR="005E274F" w:rsidRDefault="00402AF5">
            <w:pPr>
              <w:pStyle w:val="western"/>
              <w:spacing w:before="119" w:beforeAutospacing="0"/>
            </w:pPr>
            <w:r>
              <w:rPr>
                <w:b/>
                <w:bCs/>
              </w:rPr>
              <w:t>Critère n°3 : Prestations annexes</w:t>
            </w:r>
          </w:p>
        </w:tc>
        <w:tc>
          <w:tcPr>
            <w:tcW w:w="1510" w:type="dxa"/>
            <w:tcBorders>
              <w:left w:val="single" w:sz="6" w:space="0" w:color="000000"/>
              <w:right w:val="single" w:sz="4" w:space="0" w:color="000000"/>
            </w:tcBorders>
            <w:shd w:val="clear" w:color="auto" w:fill="C0C0C0"/>
          </w:tcPr>
          <w:p w14:paraId="4D659F5F" w14:textId="77777777" w:rsidR="005E274F" w:rsidRDefault="00402AF5">
            <w:pPr>
              <w:pStyle w:val="western"/>
              <w:spacing w:before="119" w:beforeAutospacing="0"/>
            </w:pPr>
            <w:r>
              <w:rPr>
                <w:b/>
                <w:bCs/>
              </w:rPr>
              <w:t>15%</w:t>
            </w:r>
          </w:p>
        </w:tc>
      </w:tr>
      <w:tr w:rsidR="005E274F" w14:paraId="113A2910" w14:textId="77777777">
        <w:tc>
          <w:tcPr>
            <w:tcW w:w="7309" w:type="dxa"/>
            <w:tcBorders>
              <w:left w:val="single" w:sz="4" w:space="0" w:color="000000"/>
              <w:right w:val="single" w:sz="6" w:space="0" w:color="000000"/>
            </w:tcBorders>
          </w:tcPr>
          <w:p w14:paraId="64A74BC5" w14:textId="77777777" w:rsidR="005E274F" w:rsidRDefault="00402AF5">
            <w:pPr>
              <w:pStyle w:val="western"/>
              <w:spacing w:before="119" w:beforeAutospacing="0" w:after="0"/>
            </w:pPr>
            <w:r>
              <w:t>Pertinence de l’organisation et de la mise en œuvre du projet proposées</w:t>
            </w:r>
          </w:p>
          <w:p w14:paraId="0112C3A6" w14:textId="77777777" w:rsidR="005E274F" w:rsidRDefault="00402AF5">
            <w:pPr>
              <w:pStyle w:val="western"/>
              <w:spacing w:before="119" w:beforeAutospacing="0" w:after="0"/>
            </w:pPr>
            <w:r>
              <w:t>Pertinence de la formation et de la documentation</w:t>
            </w:r>
          </w:p>
          <w:p w14:paraId="47E86D2E" w14:textId="77777777" w:rsidR="005E274F" w:rsidRDefault="00402AF5">
            <w:pPr>
              <w:pStyle w:val="western"/>
              <w:spacing w:before="119" w:beforeAutospacing="0"/>
            </w:pPr>
            <w:r>
              <w:t>Adéquation de la maintenance</w:t>
            </w:r>
          </w:p>
        </w:tc>
        <w:tc>
          <w:tcPr>
            <w:tcW w:w="1510" w:type="dxa"/>
            <w:tcBorders>
              <w:left w:val="single" w:sz="6" w:space="0" w:color="000000"/>
              <w:right w:val="single" w:sz="4" w:space="0" w:color="000000"/>
            </w:tcBorders>
          </w:tcPr>
          <w:p w14:paraId="3AB14831" w14:textId="77777777" w:rsidR="005E274F" w:rsidRDefault="00402AF5">
            <w:pPr>
              <w:pStyle w:val="western"/>
              <w:spacing w:before="119" w:beforeAutospacing="0" w:after="0"/>
            </w:pPr>
            <w:r>
              <w:t>5%</w:t>
            </w:r>
          </w:p>
          <w:p w14:paraId="3E2B53DF" w14:textId="77777777" w:rsidR="005E274F" w:rsidRDefault="00402AF5">
            <w:pPr>
              <w:pStyle w:val="western"/>
              <w:spacing w:before="119" w:beforeAutospacing="0" w:after="0"/>
            </w:pPr>
            <w:r>
              <w:t>5%</w:t>
            </w:r>
          </w:p>
          <w:p w14:paraId="1F3D6436" w14:textId="77777777" w:rsidR="005E274F" w:rsidRDefault="00402AF5">
            <w:pPr>
              <w:pStyle w:val="western"/>
              <w:spacing w:before="119" w:beforeAutospacing="0"/>
            </w:pPr>
            <w:r>
              <w:t>5%</w:t>
            </w:r>
          </w:p>
        </w:tc>
      </w:tr>
      <w:tr w:rsidR="005E274F" w14:paraId="0C084231" w14:textId="77777777">
        <w:tc>
          <w:tcPr>
            <w:tcW w:w="7309" w:type="dxa"/>
            <w:tcBorders>
              <w:left w:val="single" w:sz="4" w:space="0" w:color="000000"/>
              <w:bottom w:val="single" w:sz="4" w:space="0" w:color="000000"/>
              <w:right w:val="single" w:sz="6" w:space="0" w:color="000000"/>
            </w:tcBorders>
            <w:shd w:val="clear" w:color="auto" w:fill="C0C0C0"/>
          </w:tcPr>
          <w:p w14:paraId="7F45FC30" w14:textId="77777777" w:rsidR="005E274F" w:rsidRDefault="00402AF5">
            <w:pPr>
              <w:pStyle w:val="western"/>
              <w:spacing w:before="119" w:beforeAutospacing="0"/>
            </w:pPr>
            <w:r>
              <w:rPr>
                <w:b/>
                <w:bCs/>
              </w:rPr>
              <w:t>Critère n°4 : Prix</w:t>
            </w:r>
          </w:p>
        </w:tc>
        <w:tc>
          <w:tcPr>
            <w:tcW w:w="1510" w:type="dxa"/>
            <w:tcBorders>
              <w:left w:val="single" w:sz="6" w:space="0" w:color="000000"/>
              <w:bottom w:val="single" w:sz="4" w:space="0" w:color="000000"/>
              <w:right w:val="single" w:sz="4" w:space="0" w:color="000000"/>
            </w:tcBorders>
            <w:shd w:val="clear" w:color="auto" w:fill="C0C0C0"/>
          </w:tcPr>
          <w:p w14:paraId="3AE8B22D" w14:textId="77777777" w:rsidR="005E274F" w:rsidRDefault="00402AF5">
            <w:pPr>
              <w:pStyle w:val="western"/>
              <w:spacing w:before="119" w:beforeAutospacing="0"/>
            </w:pPr>
            <w:r>
              <w:rPr>
                <w:b/>
                <w:bCs/>
              </w:rPr>
              <w:t>30%</w:t>
            </w:r>
          </w:p>
        </w:tc>
      </w:tr>
    </w:tbl>
    <w:p w14:paraId="33DFFD1C" w14:textId="77777777" w:rsidR="005E274F" w:rsidRDefault="005E274F">
      <w:pPr>
        <w:rPr>
          <w:rFonts w:ascii="Century Gothic" w:hAnsi="Century Gothic" w:cstheme="majorHAnsi"/>
          <w:color w:val="000000" w:themeColor="text1"/>
          <w:sz w:val="20"/>
          <w:szCs w:val="20"/>
        </w:rPr>
      </w:pPr>
    </w:p>
    <w:sectPr w:rsidR="005E274F">
      <w:headerReference w:type="default" r:id="rId8"/>
      <w:footerReference w:type="even" r:id="rId9"/>
      <w:footerReference w:type="default" r:id="rId10"/>
      <w:footerReference w:type="first" r:id="rId11"/>
      <w:pgSz w:w="11906" w:h="16838"/>
      <w:pgMar w:top="1702" w:right="1417" w:bottom="1417" w:left="1417" w:header="142"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87EEF" w14:textId="77777777" w:rsidR="00000000" w:rsidRDefault="00402AF5">
      <w:r>
        <w:separator/>
      </w:r>
    </w:p>
  </w:endnote>
  <w:endnote w:type="continuationSeparator" w:id="0">
    <w:p w14:paraId="49C4E49D" w14:textId="77777777" w:rsidR="00000000" w:rsidRDefault="00402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Antiqu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327753"/>
      <w:docPartObj>
        <w:docPartGallery w:val="Page Numbers (Bottom of Page)"/>
        <w:docPartUnique/>
      </w:docPartObj>
    </w:sdtPr>
    <w:sdtEndPr/>
    <w:sdtContent>
      <w:p w14:paraId="09F28C09" w14:textId="77777777" w:rsidR="005E274F" w:rsidRDefault="00402AF5">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sdtContent>
  </w:sdt>
  <w:p w14:paraId="38F2DDF5" w14:textId="77777777" w:rsidR="005E274F" w:rsidRDefault="005E274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7BD95" w14:textId="77777777" w:rsidR="005E274F" w:rsidRDefault="00402AF5">
    <w:pPr>
      <w:pStyle w:val="Pieddepage"/>
      <w:ind w:right="360"/>
      <w:rPr>
        <w:sz w:val="20"/>
        <w:szCs w:val="20"/>
      </w:rPr>
    </w:pPr>
    <w:r>
      <w:rPr>
        <w:sz w:val="20"/>
        <w:szCs w:val="20"/>
      </w:rPr>
      <w:t>CCTP</w:t>
    </w:r>
    <w:r>
      <w:rPr>
        <w:sz w:val="20"/>
        <w:szCs w:val="20"/>
      </w:rPr>
      <w:tab/>
    </w:r>
    <w:r>
      <w:rPr>
        <w:sz w:val="20"/>
        <w:szCs w:val="20"/>
      </w:rPr>
      <w:tab/>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Pr>
        <w:b/>
        <w:bCs/>
        <w:sz w:val="20"/>
        <w:szCs w:val="20"/>
      </w:rPr>
      <w:t>8</w:t>
    </w:r>
    <w:r>
      <w:rPr>
        <w:b/>
        <w:bCs/>
        <w:sz w:val="20"/>
        <w:szCs w:val="20"/>
      </w:rPr>
      <w:fldChar w:fldCharType="end"/>
    </w:r>
    <w:r>
      <w:rPr>
        <w:sz w:val="20"/>
        <w:szCs w:val="20"/>
      </w:rPr>
      <w:t xml:space="preserve"> sur </w:t>
    </w:r>
    <w:r>
      <w:rPr>
        <w:b/>
        <w:bCs/>
        <w:sz w:val="20"/>
        <w:szCs w:val="20"/>
      </w:rPr>
      <w:fldChar w:fldCharType="begin"/>
    </w:r>
    <w:r>
      <w:rPr>
        <w:b/>
        <w:bCs/>
        <w:sz w:val="20"/>
        <w:szCs w:val="20"/>
      </w:rPr>
      <w:instrText xml:space="preserve"> NUMPAGES </w:instrText>
    </w:r>
    <w:r>
      <w:rPr>
        <w:b/>
        <w:bCs/>
        <w:sz w:val="20"/>
        <w:szCs w:val="20"/>
      </w:rPr>
      <w:fldChar w:fldCharType="separate"/>
    </w:r>
    <w:r>
      <w:rPr>
        <w:b/>
        <w:bCs/>
        <w:sz w:val="20"/>
        <w:szCs w:val="20"/>
      </w:rPr>
      <w:t>8</w:t>
    </w:r>
    <w:r>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067E" w14:textId="77777777" w:rsidR="005E274F" w:rsidRDefault="00402AF5">
    <w:pPr>
      <w:pStyle w:val="Pieddepage"/>
      <w:ind w:right="360"/>
      <w:rPr>
        <w:sz w:val="20"/>
        <w:szCs w:val="20"/>
      </w:rPr>
    </w:pPr>
    <w:r>
      <w:rPr>
        <w:sz w:val="20"/>
        <w:szCs w:val="20"/>
      </w:rPr>
      <w:t>CCTP</w:t>
    </w:r>
    <w:r>
      <w:rPr>
        <w:sz w:val="20"/>
        <w:szCs w:val="20"/>
      </w:rPr>
      <w:tab/>
    </w:r>
    <w:r>
      <w:rPr>
        <w:sz w:val="20"/>
        <w:szCs w:val="20"/>
      </w:rPr>
      <w:tab/>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Pr>
        <w:b/>
        <w:bCs/>
        <w:sz w:val="20"/>
        <w:szCs w:val="20"/>
      </w:rPr>
      <w:t>8</w:t>
    </w:r>
    <w:r>
      <w:rPr>
        <w:b/>
        <w:bCs/>
        <w:sz w:val="20"/>
        <w:szCs w:val="20"/>
      </w:rPr>
      <w:fldChar w:fldCharType="end"/>
    </w:r>
    <w:r>
      <w:rPr>
        <w:sz w:val="20"/>
        <w:szCs w:val="20"/>
      </w:rPr>
      <w:t xml:space="preserve"> sur </w:t>
    </w:r>
    <w:r>
      <w:rPr>
        <w:b/>
        <w:bCs/>
        <w:sz w:val="20"/>
        <w:szCs w:val="20"/>
      </w:rPr>
      <w:fldChar w:fldCharType="begin"/>
    </w:r>
    <w:r>
      <w:rPr>
        <w:b/>
        <w:bCs/>
        <w:sz w:val="20"/>
        <w:szCs w:val="20"/>
      </w:rPr>
      <w:instrText xml:space="preserve"> NUMPAGES </w:instrText>
    </w:r>
    <w:r>
      <w:rPr>
        <w:b/>
        <w:bCs/>
        <w:sz w:val="20"/>
        <w:szCs w:val="20"/>
      </w:rPr>
      <w:fldChar w:fldCharType="separate"/>
    </w:r>
    <w:r>
      <w:rPr>
        <w:b/>
        <w:bCs/>
        <w:sz w:val="20"/>
        <w:szCs w:val="20"/>
      </w:rPr>
      <w:t>8</w:t>
    </w:r>
    <w:r>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DF490" w14:textId="77777777" w:rsidR="00000000" w:rsidRDefault="00402AF5">
      <w:r>
        <w:separator/>
      </w:r>
    </w:p>
  </w:footnote>
  <w:footnote w:type="continuationSeparator" w:id="0">
    <w:p w14:paraId="23B3A7E3" w14:textId="77777777" w:rsidR="00000000" w:rsidRDefault="00402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A0086" w14:textId="77777777" w:rsidR="005E274F" w:rsidRDefault="00402AF5">
    <w:pPr>
      <w:pStyle w:val="En-tte"/>
    </w:pPr>
    <w:r>
      <w:rPr>
        <w:noProof/>
      </w:rPr>
      <w:drawing>
        <wp:inline distT="0" distB="0" distL="0" distR="0" wp14:anchorId="3964B0F7" wp14:editId="66E5BD62">
          <wp:extent cx="1231265" cy="929005"/>
          <wp:effectExtent l="0" t="0" r="0" b="0"/>
          <wp:docPr id="1"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g"/>
                  <pic:cNvPicPr>
                    <a:picLocks noChangeAspect="1" noChangeArrowheads="1"/>
                  </pic:cNvPicPr>
                </pic:nvPicPr>
                <pic:blipFill>
                  <a:blip r:embed="rId1"/>
                  <a:stretch>
                    <a:fillRect/>
                  </a:stretch>
                </pic:blipFill>
                <pic:spPr bwMode="auto">
                  <a:xfrm>
                    <a:off x="0" y="0"/>
                    <a:ext cx="1231265" cy="9290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0FC"/>
    <w:multiLevelType w:val="multilevel"/>
    <w:tmpl w:val="50F2AEE2"/>
    <w:lvl w:ilvl="0">
      <w:start w:val="1"/>
      <w:numFmt w:val="upperRoman"/>
      <w:pStyle w:val="Titre1"/>
      <w:lvlText w:val="%1."/>
      <w:lvlJc w:val="right"/>
      <w:pPr>
        <w:tabs>
          <w:tab w:val="num" w:pos="0"/>
        </w:tabs>
        <w:ind w:left="720" w:hanging="360"/>
      </w:pPr>
    </w:lvl>
    <w:lvl w:ilvl="1">
      <w:start w:val="1"/>
      <w:numFmt w:val="decimal"/>
      <w:lvlText w:val="%2."/>
      <w:lvlJc w:val="left"/>
      <w:pPr>
        <w:tabs>
          <w:tab w:val="num" w:pos="1430"/>
        </w:tabs>
        <w:ind w:left="1430" w:hanging="720"/>
      </w:pPr>
      <w:rPr>
        <w:i w:val="0"/>
        <w:sz w:val="24"/>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34351B7"/>
    <w:multiLevelType w:val="multilevel"/>
    <w:tmpl w:val="244489F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13543BF8"/>
    <w:multiLevelType w:val="multilevel"/>
    <w:tmpl w:val="D2721E0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2A2B6AEF"/>
    <w:multiLevelType w:val="multilevel"/>
    <w:tmpl w:val="39F4C2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42E504F3"/>
    <w:multiLevelType w:val="multilevel"/>
    <w:tmpl w:val="013CB628"/>
    <w:lvl w:ilvl="0">
      <w:start w:val="1"/>
      <w:numFmt w:val="lowerLetter"/>
      <w:pStyle w:val="Titre4"/>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5" w15:restartNumberingAfterBreak="0">
    <w:nsid w:val="4B291AC4"/>
    <w:multiLevelType w:val="multilevel"/>
    <w:tmpl w:val="000C4A2A"/>
    <w:lvl w:ilvl="0">
      <w:start w:val="1"/>
      <w:numFmt w:val="bullet"/>
      <w:lvlText w:val=""/>
      <w:lvlJc w:val="left"/>
      <w:pPr>
        <w:tabs>
          <w:tab w:val="num" w:pos="720"/>
        </w:tabs>
        <w:ind w:left="720" w:hanging="360"/>
      </w:pPr>
      <w:rPr>
        <w:rFonts w:ascii="Symbol" w:hAnsi="Symbol" w:cs="Symbol" w:hint="default"/>
        <w:sz w:val="20"/>
      </w:rPr>
    </w:lvl>
    <w:lvl w:ilvl="1">
      <w:start w:val="2"/>
      <w:numFmt w:val="decimal"/>
      <w:lvlText w:val="%2"/>
      <w:lvlJc w:val="left"/>
      <w:pPr>
        <w:tabs>
          <w:tab w:val="num" w:pos="0"/>
        </w:tabs>
        <w:ind w:left="1440" w:hanging="360"/>
      </w:pPr>
      <w:rPr>
        <w:sz w:val="24"/>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4D7704B3"/>
    <w:multiLevelType w:val="multilevel"/>
    <w:tmpl w:val="F8F68E56"/>
    <w:lvl w:ilvl="0">
      <w:start w:val="1"/>
      <w:numFmt w:val="decimal"/>
      <w:pStyle w:val="Titre2"/>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C5A2A68"/>
    <w:multiLevelType w:val="multilevel"/>
    <w:tmpl w:val="47C6E50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0"/>
  </w:num>
  <w:num w:numId="2">
    <w:abstractNumId w:val="4"/>
  </w:num>
  <w:num w:numId="3">
    <w:abstractNumId w:val="6"/>
  </w:num>
  <w:num w:numId="4">
    <w:abstractNumId w:val="1"/>
  </w:num>
  <w:num w:numId="5">
    <w:abstractNumId w:val="2"/>
  </w:num>
  <w:num w:numId="6">
    <w:abstractNumId w:val="5"/>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74F"/>
    <w:rsid w:val="00402AF5"/>
    <w:rsid w:val="0053333E"/>
    <w:rsid w:val="005E274F"/>
    <w:rsid w:val="006136A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C661F"/>
  <w15:docId w15:val="{AFC05024-EB44-4D4B-8DC8-1C5E8477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096"/>
    <w:rPr>
      <w:sz w:val="22"/>
      <w:szCs w:val="22"/>
    </w:rPr>
  </w:style>
  <w:style w:type="paragraph" w:styleId="Titre1">
    <w:name w:val="heading 1"/>
    <w:basedOn w:val="Normal"/>
    <w:next w:val="Normal"/>
    <w:link w:val="Titre1Car"/>
    <w:autoRedefine/>
    <w:uiPriority w:val="9"/>
    <w:qFormat/>
    <w:rsid w:val="00A31096"/>
    <w:pPr>
      <w:keepNext/>
      <w:keepLines/>
      <w:numPr>
        <w:numId w:val="1"/>
      </w:numPr>
      <w:spacing w:before="240"/>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autoRedefine/>
    <w:uiPriority w:val="9"/>
    <w:unhideWhenUsed/>
    <w:qFormat/>
    <w:rsid w:val="00020E5E"/>
    <w:pPr>
      <w:keepNext/>
      <w:numPr>
        <w:numId w:val="3"/>
      </w:numPr>
      <w:spacing w:before="363"/>
      <w:jc w:val="both"/>
      <w:outlineLvl w:val="1"/>
    </w:pPr>
    <w:rPr>
      <w:rFonts w:ascii="Century Gothic" w:eastAsiaTheme="majorEastAsia" w:hAnsi="Century Gothic" w:cstheme="majorBidi"/>
      <w:b/>
      <w:color w:val="2F5496" w:themeColor="accent1" w:themeShade="BF"/>
      <w:sz w:val="24"/>
      <w:szCs w:val="26"/>
    </w:rPr>
  </w:style>
  <w:style w:type="paragraph" w:styleId="Titre3">
    <w:name w:val="heading 3"/>
    <w:basedOn w:val="Normal"/>
    <w:next w:val="Normal"/>
    <w:link w:val="Titre3Car"/>
    <w:autoRedefine/>
    <w:uiPriority w:val="9"/>
    <w:unhideWhenUsed/>
    <w:qFormat/>
    <w:rsid w:val="00CC147E"/>
    <w:pPr>
      <w:keepNext/>
      <w:keepLines/>
      <w:spacing w:before="40"/>
      <w:ind w:left="708"/>
      <w:outlineLvl w:val="2"/>
    </w:pPr>
    <w:rPr>
      <w:rFonts w:asciiTheme="majorHAnsi" w:eastAsiaTheme="majorEastAsia" w:hAnsiTheme="majorHAnsi" w:cstheme="majorBidi"/>
      <w:color w:val="1F3763"/>
      <w:sz w:val="24"/>
    </w:rPr>
  </w:style>
  <w:style w:type="paragraph" w:styleId="Titre4">
    <w:name w:val="heading 4"/>
    <w:basedOn w:val="Normal"/>
    <w:next w:val="Normal"/>
    <w:link w:val="Titre4Car"/>
    <w:uiPriority w:val="9"/>
    <w:unhideWhenUsed/>
    <w:qFormat/>
    <w:rsid w:val="00A31096"/>
    <w:pPr>
      <w:keepNext/>
      <w:keepLines/>
      <w:numPr>
        <w:numId w:val="2"/>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rsid w:val="00020E5E"/>
    <w:pPr>
      <w:keepNext/>
      <w:keepLines/>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020E5E"/>
    <w:pPr>
      <w:keepNext/>
      <w:keepLines/>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unhideWhenUsed/>
    <w:qFormat/>
    <w:rsid w:val="00020E5E"/>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uiPriority w:val="99"/>
    <w:qFormat/>
    <w:rsid w:val="0021215F"/>
  </w:style>
  <w:style w:type="character" w:styleId="Numrodepage">
    <w:name w:val="page number"/>
    <w:basedOn w:val="Policepardfaut"/>
    <w:uiPriority w:val="99"/>
    <w:semiHidden/>
    <w:unhideWhenUsed/>
    <w:qFormat/>
    <w:rsid w:val="0021215F"/>
  </w:style>
  <w:style w:type="character" w:styleId="Lienhypertexte">
    <w:name w:val="Hyperlink"/>
    <w:basedOn w:val="Policepardfaut"/>
    <w:uiPriority w:val="99"/>
    <w:unhideWhenUsed/>
    <w:rsid w:val="0021215F"/>
    <w:rPr>
      <w:color w:val="0563C1" w:themeColor="hyperlink"/>
      <w:u w:val="single"/>
    </w:rPr>
  </w:style>
  <w:style w:type="character" w:customStyle="1" w:styleId="Mentionnonrsolue1">
    <w:name w:val="Mention non résolue1"/>
    <w:basedOn w:val="Policepardfaut"/>
    <w:uiPriority w:val="99"/>
    <w:semiHidden/>
    <w:unhideWhenUsed/>
    <w:qFormat/>
    <w:rsid w:val="0021215F"/>
    <w:rPr>
      <w:color w:val="605E5C"/>
      <w:shd w:val="clear" w:color="auto" w:fill="E1DFDD"/>
    </w:rPr>
  </w:style>
  <w:style w:type="character" w:customStyle="1" w:styleId="En-tteCar">
    <w:name w:val="En-tête Car"/>
    <w:basedOn w:val="Policepardfaut"/>
    <w:link w:val="En-tte"/>
    <w:uiPriority w:val="99"/>
    <w:qFormat/>
    <w:rsid w:val="000103C7"/>
  </w:style>
  <w:style w:type="character" w:customStyle="1" w:styleId="Titre0Car">
    <w:name w:val="Titre 0 Car"/>
    <w:basedOn w:val="Policepardfaut"/>
    <w:link w:val="Titre0"/>
    <w:qFormat/>
    <w:rsid w:val="00A31096"/>
    <w:rPr>
      <w:b/>
      <w:color w:val="2F5496" w:themeColor="accent1" w:themeShade="BF"/>
      <w:sz w:val="36"/>
      <w:szCs w:val="22"/>
    </w:rPr>
  </w:style>
  <w:style w:type="character" w:customStyle="1" w:styleId="Titre1Car">
    <w:name w:val="Titre 1 Car"/>
    <w:basedOn w:val="Policepardfaut"/>
    <w:link w:val="Titre1"/>
    <w:uiPriority w:val="9"/>
    <w:qFormat/>
    <w:rsid w:val="00A31096"/>
    <w:rPr>
      <w:rFonts w:asciiTheme="majorHAnsi" w:eastAsiaTheme="majorEastAsia" w:hAnsiTheme="majorHAnsi" w:cstheme="majorBidi"/>
      <w:b/>
      <w:color w:val="2F5496" w:themeColor="accent1" w:themeShade="BF"/>
      <w:sz w:val="32"/>
      <w:szCs w:val="32"/>
    </w:rPr>
  </w:style>
  <w:style w:type="character" w:customStyle="1" w:styleId="Titre2Car">
    <w:name w:val="Titre 2 Car"/>
    <w:basedOn w:val="Policepardfaut"/>
    <w:link w:val="Titre2"/>
    <w:uiPriority w:val="9"/>
    <w:qFormat/>
    <w:rsid w:val="00020E5E"/>
    <w:rPr>
      <w:rFonts w:ascii="Century Gothic" w:eastAsiaTheme="majorEastAsia" w:hAnsi="Century Gothic" w:cstheme="majorBidi"/>
      <w:b/>
      <w:color w:val="2F5496" w:themeColor="accent1" w:themeShade="BF"/>
      <w:szCs w:val="26"/>
    </w:rPr>
  </w:style>
  <w:style w:type="character" w:customStyle="1" w:styleId="Titre3Car">
    <w:name w:val="Titre 3 Car"/>
    <w:basedOn w:val="Policepardfaut"/>
    <w:link w:val="Titre3"/>
    <w:uiPriority w:val="9"/>
    <w:qFormat/>
    <w:rsid w:val="00CC147E"/>
    <w:rPr>
      <w:rFonts w:asciiTheme="majorHAnsi" w:eastAsiaTheme="majorEastAsia" w:hAnsiTheme="majorHAnsi" w:cstheme="majorBidi"/>
      <w:color w:val="1F3763"/>
      <w:szCs w:val="22"/>
    </w:rPr>
  </w:style>
  <w:style w:type="character" w:customStyle="1" w:styleId="Titre4Car">
    <w:name w:val="Titre 4 Car"/>
    <w:basedOn w:val="Policepardfaut"/>
    <w:link w:val="Titre4"/>
    <w:uiPriority w:val="9"/>
    <w:qFormat/>
    <w:rsid w:val="00A31096"/>
    <w:rPr>
      <w:rFonts w:asciiTheme="majorHAnsi" w:eastAsiaTheme="majorEastAsia" w:hAnsiTheme="majorHAnsi" w:cstheme="majorBidi"/>
      <w:i/>
      <w:iCs/>
      <w:color w:val="2F5496" w:themeColor="accent1" w:themeShade="BF"/>
      <w:sz w:val="22"/>
      <w:szCs w:val="22"/>
    </w:rPr>
  </w:style>
  <w:style w:type="character" w:customStyle="1" w:styleId="TextedebullesCar">
    <w:name w:val="Texte de bulles Car"/>
    <w:basedOn w:val="Policepardfaut"/>
    <w:link w:val="Textedebulles"/>
    <w:uiPriority w:val="99"/>
    <w:semiHidden/>
    <w:qFormat/>
    <w:rsid w:val="00611C65"/>
    <w:rPr>
      <w:rFonts w:ascii="Segoe UI" w:hAnsi="Segoe UI" w:cs="Segoe UI"/>
      <w:sz w:val="18"/>
      <w:szCs w:val="18"/>
    </w:rPr>
  </w:style>
  <w:style w:type="character" w:styleId="Marquedecommentaire">
    <w:name w:val="annotation reference"/>
    <w:basedOn w:val="Policepardfaut"/>
    <w:uiPriority w:val="99"/>
    <w:semiHidden/>
    <w:unhideWhenUsed/>
    <w:qFormat/>
    <w:rsid w:val="00BF6E15"/>
    <w:rPr>
      <w:sz w:val="16"/>
      <w:szCs w:val="16"/>
    </w:rPr>
  </w:style>
  <w:style w:type="character" w:customStyle="1" w:styleId="CommentaireCar">
    <w:name w:val="Commentaire Car"/>
    <w:basedOn w:val="Policepardfaut"/>
    <w:link w:val="Commentaire"/>
    <w:uiPriority w:val="99"/>
    <w:semiHidden/>
    <w:qFormat/>
    <w:rsid w:val="00BF6E15"/>
    <w:rPr>
      <w:sz w:val="20"/>
      <w:szCs w:val="20"/>
    </w:rPr>
  </w:style>
  <w:style w:type="character" w:customStyle="1" w:styleId="ObjetducommentaireCar">
    <w:name w:val="Objet du commentaire Car"/>
    <w:basedOn w:val="CommentaireCar"/>
    <w:link w:val="Objetducommentaire"/>
    <w:uiPriority w:val="99"/>
    <w:semiHidden/>
    <w:qFormat/>
    <w:rsid w:val="00BF6E15"/>
    <w:rPr>
      <w:b/>
      <w:bCs/>
      <w:sz w:val="20"/>
      <w:szCs w:val="20"/>
    </w:rPr>
  </w:style>
  <w:style w:type="character" w:customStyle="1" w:styleId="hps">
    <w:name w:val="hps"/>
    <w:basedOn w:val="Policepardfaut"/>
    <w:qFormat/>
    <w:rsid w:val="007B0F06"/>
  </w:style>
  <w:style w:type="character" w:customStyle="1" w:styleId="Mentionnonrsolue2">
    <w:name w:val="Mention non résolue2"/>
    <w:basedOn w:val="Policepardfaut"/>
    <w:uiPriority w:val="99"/>
    <w:semiHidden/>
    <w:unhideWhenUsed/>
    <w:qFormat/>
    <w:rsid w:val="00717ACE"/>
    <w:rPr>
      <w:color w:val="605E5C"/>
      <w:shd w:val="clear" w:color="auto" w:fill="E1DFDD"/>
    </w:rPr>
  </w:style>
  <w:style w:type="character" w:customStyle="1" w:styleId="Titre5Car">
    <w:name w:val="Titre 5 Car"/>
    <w:basedOn w:val="Policepardfaut"/>
    <w:link w:val="Titre5"/>
    <w:uiPriority w:val="9"/>
    <w:qFormat/>
    <w:rsid w:val="00020E5E"/>
    <w:rPr>
      <w:rFonts w:asciiTheme="majorHAnsi" w:eastAsiaTheme="majorEastAsia" w:hAnsiTheme="majorHAnsi" w:cstheme="majorBidi"/>
      <w:color w:val="2F5496" w:themeColor="accent1" w:themeShade="BF"/>
      <w:sz w:val="22"/>
      <w:szCs w:val="22"/>
    </w:rPr>
  </w:style>
  <w:style w:type="character" w:customStyle="1" w:styleId="Titre6Car">
    <w:name w:val="Titre 6 Car"/>
    <w:basedOn w:val="Policepardfaut"/>
    <w:link w:val="Titre6"/>
    <w:uiPriority w:val="9"/>
    <w:qFormat/>
    <w:rsid w:val="00020E5E"/>
    <w:rPr>
      <w:rFonts w:asciiTheme="majorHAnsi" w:eastAsiaTheme="majorEastAsia" w:hAnsiTheme="majorHAnsi" w:cstheme="majorBidi"/>
      <w:color w:val="1F3763" w:themeColor="accent1" w:themeShade="7F"/>
      <w:sz w:val="22"/>
      <w:szCs w:val="22"/>
    </w:rPr>
  </w:style>
  <w:style w:type="character" w:customStyle="1" w:styleId="Titre7Car">
    <w:name w:val="Titre 7 Car"/>
    <w:basedOn w:val="Policepardfaut"/>
    <w:link w:val="Titre7"/>
    <w:uiPriority w:val="9"/>
    <w:qFormat/>
    <w:rsid w:val="00020E5E"/>
    <w:rPr>
      <w:rFonts w:asciiTheme="majorHAnsi" w:eastAsiaTheme="majorEastAsia" w:hAnsiTheme="majorHAnsi" w:cstheme="majorBidi"/>
      <w:i/>
      <w:iCs/>
      <w:color w:val="1F3763" w:themeColor="accent1" w:themeShade="7F"/>
      <w:sz w:val="22"/>
      <w:szCs w:val="22"/>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 w:val="24"/>
      <w:szCs w:val="24"/>
    </w:rPr>
  </w:style>
  <w:style w:type="paragraph" w:customStyle="1" w:styleId="En-tteetpieddepage">
    <w:name w:val="En-tête et pied de page"/>
    <w:basedOn w:val="Normal"/>
    <w:qFormat/>
  </w:style>
  <w:style w:type="paragraph" w:styleId="Pieddepage">
    <w:name w:val="footer"/>
    <w:basedOn w:val="Normal"/>
    <w:link w:val="PieddepageCar"/>
    <w:uiPriority w:val="99"/>
    <w:unhideWhenUsed/>
    <w:rsid w:val="0021215F"/>
    <w:pPr>
      <w:tabs>
        <w:tab w:val="center" w:pos="4536"/>
        <w:tab w:val="right" w:pos="9072"/>
      </w:tabs>
    </w:pPr>
  </w:style>
  <w:style w:type="paragraph" w:styleId="Paragraphedeliste">
    <w:name w:val="List Paragraph"/>
    <w:basedOn w:val="Normal"/>
    <w:uiPriority w:val="34"/>
    <w:qFormat/>
    <w:rsid w:val="0074578F"/>
    <w:pPr>
      <w:ind w:left="720"/>
      <w:contextualSpacing/>
    </w:pPr>
  </w:style>
  <w:style w:type="paragraph" w:styleId="En-tte">
    <w:name w:val="header"/>
    <w:basedOn w:val="Normal"/>
    <w:link w:val="En-tteCar"/>
    <w:uiPriority w:val="99"/>
    <w:unhideWhenUsed/>
    <w:rsid w:val="000103C7"/>
    <w:pPr>
      <w:tabs>
        <w:tab w:val="center" w:pos="4536"/>
        <w:tab w:val="right" w:pos="9072"/>
      </w:tabs>
    </w:pPr>
  </w:style>
  <w:style w:type="paragraph" w:customStyle="1" w:styleId="Titre0">
    <w:name w:val="Titre 0"/>
    <w:basedOn w:val="Normal"/>
    <w:link w:val="Titre0Car"/>
    <w:qFormat/>
    <w:rsid w:val="00A31096"/>
    <w:rPr>
      <w:b/>
      <w:color w:val="2F5496" w:themeColor="accent1" w:themeShade="BF"/>
      <w:sz w:val="36"/>
    </w:rPr>
  </w:style>
  <w:style w:type="paragraph" w:styleId="TM1">
    <w:name w:val="toc 1"/>
    <w:basedOn w:val="Normal"/>
    <w:next w:val="Normal"/>
    <w:autoRedefine/>
    <w:uiPriority w:val="39"/>
    <w:unhideWhenUsed/>
    <w:rsid w:val="00A31096"/>
    <w:pPr>
      <w:spacing w:before="360" w:after="360"/>
    </w:pPr>
    <w:rPr>
      <w:rFonts w:cstheme="minorHAnsi"/>
      <w:b/>
      <w:bCs/>
      <w:caps/>
      <w:u w:val="single"/>
    </w:rPr>
  </w:style>
  <w:style w:type="paragraph" w:styleId="TM2">
    <w:name w:val="toc 2"/>
    <w:basedOn w:val="Normal"/>
    <w:next w:val="Normal"/>
    <w:autoRedefine/>
    <w:uiPriority w:val="39"/>
    <w:unhideWhenUsed/>
    <w:rsid w:val="00A31096"/>
    <w:rPr>
      <w:rFonts w:cstheme="minorHAnsi"/>
      <w:b/>
      <w:bCs/>
      <w:smallCaps/>
    </w:rPr>
  </w:style>
  <w:style w:type="paragraph" w:styleId="TM3">
    <w:name w:val="toc 3"/>
    <w:basedOn w:val="Normal"/>
    <w:next w:val="Normal"/>
    <w:autoRedefine/>
    <w:uiPriority w:val="39"/>
    <w:unhideWhenUsed/>
    <w:rsid w:val="00A31096"/>
    <w:rPr>
      <w:rFonts w:cstheme="minorHAnsi"/>
      <w:smallCaps/>
    </w:rPr>
  </w:style>
  <w:style w:type="paragraph" w:styleId="TM4">
    <w:name w:val="toc 4"/>
    <w:basedOn w:val="Normal"/>
    <w:next w:val="Normal"/>
    <w:autoRedefine/>
    <w:uiPriority w:val="39"/>
    <w:unhideWhenUsed/>
    <w:rsid w:val="00A31096"/>
    <w:rPr>
      <w:rFonts w:cstheme="minorHAnsi"/>
    </w:rPr>
  </w:style>
  <w:style w:type="paragraph" w:customStyle="1" w:styleId="indexheading1">
    <w:name w:val="index heading1"/>
    <w:basedOn w:val="Titre"/>
    <w:qFormat/>
  </w:style>
  <w:style w:type="paragraph" w:styleId="Titreindex">
    <w:name w:val="index heading"/>
    <w:basedOn w:val="Titre"/>
  </w:style>
  <w:style w:type="paragraph" w:styleId="En-ttedetabledesmatires">
    <w:name w:val="TOC Heading"/>
    <w:basedOn w:val="Titre1"/>
    <w:next w:val="Normal"/>
    <w:uiPriority w:val="39"/>
    <w:unhideWhenUsed/>
    <w:qFormat/>
    <w:rsid w:val="00A31096"/>
    <w:pPr>
      <w:numPr>
        <w:numId w:val="0"/>
      </w:numPr>
      <w:spacing w:line="259" w:lineRule="auto"/>
      <w:outlineLvl w:val="9"/>
    </w:pPr>
    <w:rPr>
      <w:b w:val="0"/>
      <w:lang w:eastAsia="fr-FR"/>
    </w:rPr>
  </w:style>
  <w:style w:type="paragraph" w:styleId="TM5">
    <w:name w:val="toc 5"/>
    <w:basedOn w:val="Normal"/>
    <w:next w:val="Normal"/>
    <w:autoRedefine/>
    <w:uiPriority w:val="39"/>
    <w:unhideWhenUsed/>
    <w:rsid w:val="00A31096"/>
    <w:rPr>
      <w:rFonts w:cstheme="minorHAnsi"/>
    </w:rPr>
  </w:style>
  <w:style w:type="paragraph" w:styleId="TM6">
    <w:name w:val="toc 6"/>
    <w:basedOn w:val="Normal"/>
    <w:next w:val="Normal"/>
    <w:autoRedefine/>
    <w:uiPriority w:val="39"/>
    <w:unhideWhenUsed/>
    <w:rsid w:val="00A31096"/>
    <w:rPr>
      <w:rFonts w:cstheme="minorHAnsi"/>
    </w:rPr>
  </w:style>
  <w:style w:type="paragraph" w:styleId="TM7">
    <w:name w:val="toc 7"/>
    <w:basedOn w:val="Normal"/>
    <w:next w:val="Normal"/>
    <w:autoRedefine/>
    <w:uiPriority w:val="39"/>
    <w:unhideWhenUsed/>
    <w:rsid w:val="00A31096"/>
    <w:rPr>
      <w:rFonts w:cstheme="minorHAnsi"/>
    </w:rPr>
  </w:style>
  <w:style w:type="paragraph" w:styleId="TM8">
    <w:name w:val="toc 8"/>
    <w:basedOn w:val="Normal"/>
    <w:next w:val="Normal"/>
    <w:autoRedefine/>
    <w:uiPriority w:val="39"/>
    <w:unhideWhenUsed/>
    <w:rsid w:val="00A31096"/>
    <w:rPr>
      <w:rFonts w:cstheme="minorHAnsi"/>
    </w:rPr>
  </w:style>
  <w:style w:type="paragraph" w:styleId="TM9">
    <w:name w:val="toc 9"/>
    <w:basedOn w:val="Normal"/>
    <w:next w:val="Normal"/>
    <w:autoRedefine/>
    <w:uiPriority w:val="39"/>
    <w:unhideWhenUsed/>
    <w:rsid w:val="00A31096"/>
    <w:rPr>
      <w:rFonts w:cstheme="minorHAnsi"/>
    </w:rPr>
  </w:style>
  <w:style w:type="paragraph" w:styleId="Textedebulles">
    <w:name w:val="Balloon Text"/>
    <w:basedOn w:val="Normal"/>
    <w:link w:val="TextedebullesCar"/>
    <w:uiPriority w:val="99"/>
    <w:semiHidden/>
    <w:unhideWhenUsed/>
    <w:qFormat/>
    <w:rsid w:val="00611C65"/>
    <w:rPr>
      <w:rFonts w:ascii="Segoe UI" w:hAnsi="Segoe UI" w:cs="Segoe UI"/>
      <w:sz w:val="18"/>
      <w:szCs w:val="18"/>
    </w:rPr>
  </w:style>
  <w:style w:type="paragraph" w:customStyle="1" w:styleId="Default">
    <w:name w:val="Default"/>
    <w:qFormat/>
    <w:rsid w:val="003F2E76"/>
    <w:rPr>
      <w:rFonts w:ascii="Times New Roman" w:eastAsia="Calibri" w:hAnsi="Times New Roman" w:cs="Times New Roman"/>
      <w:color w:val="000000"/>
      <w:lang w:val="en-GB"/>
    </w:rPr>
  </w:style>
  <w:style w:type="paragraph" w:styleId="Commentaire">
    <w:name w:val="annotation text"/>
    <w:basedOn w:val="Normal"/>
    <w:link w:val="CommentaireCar"/>
    <w:uiPriority w:val="99"/>
    <w:semiHidden/>
    <w:unhideWhenUsed/>
    <w:qFormat/>
    <w:rsid w:val="00BF6E15"/>
    <w:rPr>
      <w:sz w:val="20"/>
      <w:szCs w:val="20"/>
    </w:rPr>
  </w:style>
  <w:style w:type="paragraph" w:styleId="Objetducommentaire">
    <w:name w:val="annotation subject"/>
    <w:basedOn w:val="Commentaire"/>
    <w:next w:val="Commentaire"/>
    <w:link w:val="ObjetducommentaireCar"/>
    <w:uiPriority w:val="99"/>
    <w:semiHidden/>
    <w:unhideWhenUsed/>
    <w:qFormat/>
    <w:rsid w:val="00BF6E15"/>
    <w:rPr>
      <w:b/>
      <w:bCs/>
    </w:rPr>
  </w:style>
  <w:style w:type="paragraph" w:customStyle="1" w:styleId="Sansinterligne1">
    <w:name w:val="Sans interligne1"/>
    <w:uiPriority w:val="1"/>
    <w:qFormat/>
    <w:rsid w:val="007B0F06"/>
    <w:rPr>
      <w:rFonts w:cs="Times New Roman"/>
      <w:sz w:val="22"/>
      <w:szCs w:val="22"/>
    </w:rPr>
  </w:style>
  <w:style w:type="paragraph" w:customStyle="1" w:styleId="instructions">
    <w:name w:val="instructions"/>
    <w:basedOn w:val="Normal"/>
    <w:qFormat/>
    <w:rsid w:val="00655405"/>
    <w:pPr>
      <w:spacing w:before="120"/>
      <w:jc w:val="both"/>
    </w:pPr>
    <w:rPr>
      <w:rFonts w:ascii="Times New Roman" w:eastAsia="Times New Roman" w:hAnsi="Times New Roman" w:cs="Times New Roman"/>
      <w:i/>
      <w:spacing w:val="-4"/>
      <w:lang w:eastAsia="fr-FR"/>
    </w:rPr>
  </w:style>
  <w:style w:type="paragraph" w:customStyle="1" w:styleId="western">
    <w:name w:val="western"/>
    <w:basedOn w:val="Normal"/>
    <w:qFormat/>
    <w:rsid w:val="00A344E7"/>
    <w:pPr>
      <w:spacing w:beforeAutospacing="1" w:after="142" w:line="276" w:lineRule="auto"/>
      <w:jc w:val="both"/>
    </w:pPr>
    <w:rPr>
      <w:rFonts w:ascii="Arial" w:eastAsia="Times New Roman" w:hAnsi="Arial" w:cs="Arial"/>
      <w:color w:val="000000"/>
      <w:sz w:val="20"/>
      <w:szCs w:val="20"/>
      <w:lang w:eastAsia="fr-FR"/>
    </w:rPr>
  </w:style>
  <w:style w:type="paragraph" w:styleId="NormalWeb">
    <w:name w:val="Normal (Web)"/>
    <w:basedOn w:val="Normal"/>
    <w:uiPriority w:val="99"/>
    <w:unhideWhenUsed/>
    <w:qFormat/>
    <w:rsid w:val="00F155D1"/>
    <w:pPr>
      <w:spacing w:beforeAutospacing="1" w:after="142" w:line="276" w:lineRule="auto"/>
      <w:jc w:val="both"/>
    </w:pPr>
    <w:rPr>
      <w:rFonts w:ascii="Times New Roman" w:eastAsia="Times New Roman" w:hAnsi="Times New Roman" w:cs="Times New Roman"/>
      <w:color w:val="000000"/>
      <w:sz w:val="24"/>
      <w:szCs w:val="24"/>
      <w:lang w:eastAsia="fr-FR"/>
    </w:rPr>
  </w:style>
  <w:style w:type="paragraph" w:styleId="Sansinterligne">
    <w:name w:val="No Spacing"/>
    <w:uiPriority w:val="1"/>
    <w:qFormat/>
    <w:rsid w:val="00020E5E"/>
    <w:rPr>
      <w:sz w:val="22"/>
      <w:szCs w:val="22"/>
    </w:rPr>
  </w:style>
  <w:style w:type="paragraph" w:customStyle="1" w:styleId="Contenudecadre">
    <w:name w:val="Contenu de cadre"/>
    <w:basedOn w:val="Normal"/>
    <w:qFormat/>
  </w:style>
  <w:style w:type="table" w:styleId="Grilledutableau">
    <w:name w:val="Table Grid"/>
    <w:basedOn w:val="TableauNormal"/>
    <w:uiPriority w:val="39"/>
    <w:rsid w:val="00A05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11733-243A-464B-A33A-5936AC52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2394</Words>
  <Characters>13171</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Guille Aurelien</cp:lastModifiedBy>
  <cp:revision>5</cp:revision>
  <cp:lastPrinted>2023-05-10T09:44:00Z</cp:lastPrinted>
  <dcterms:created xsi:type="dcterms:W3CDTF">2025-02-05T13:46:00Z</dcterms:created>
  <dcterms:modified xsi:type="dcterms:W3CDTF">2025-02-06T14:38:00Z</dcterms:modified>
  <dc:language>fr-FR</dc:language>
</cp:coreProperties>
</file>