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6BF4B" w14:textId="77777777" w:rsidR="00AC56EA" w:rsidRDefault="00AC56EA">
      <w:pPr>
        <w:rPr>
          <w:sz w:val="24"/>
          <w:u w:val="single"/>
        </w:rPr>
      </w:pPr>
      <w:bookmarkStart w:id="0" w:name="_GoBack"/>
      <w:bookmarkEnd w:id="0"/>
    </w:p>
    <w:p w14:paraId="37777BA4" w14:textId="295887EB" w:rsidR="008E6486" w:rsidRPr="005A7F00" w:rsidRDefault="00172DCD" w:rsidP="004A5F64">
      <w:pPr>
        <w:jc w:val="center"/>
        <w:rPr>
          <w:b/>
          <w:sz w:val="24"/>
          <w:u w:val="single"/>
        </w:rPr>
      </w:pPr>
      <w:r w:rsidRPr="005A7F00">
        <w:rPr>
          <w:b/>
          <w:sz w:val="24"/>
          <w:u w:val="single"/>
        </w:rPr>
        <w:t xml:space="preserve">Cadre de </w:t>
      </w:r>
      <w:r w:rsidR="003D7788" w:rsidRPr="005A7F00">
        <w:rPr>
          <w:b/>
          <w:sz w:val="24"/>
          <w:u w:val="single"/>
        </w:rPr>
        <w:t>réponse valant mémoire technique</w:t>
      </w:r>
    </w:p>
    <w:p w14:paraId="7AA3F454" w14:textId="77777777" w:rsidR="00695B03" w:rsidRDefault="00695B03" w:rsidP="00E4364B">
      <w:pPr>
        <w:jc w:val="both"/>
        <w:rPr>
          <w:b/>
          <w:color w:val="FF0000"/>
        </w:rPr>
      </w:pPr>
    </w:p>
    <w:p w14:paraId="6F3F2C9B" w14:textId="2C851DCB" w:rsidR="003D7788" w:rsidRDefault="003D7788" w:rsidP="00E4364B">
      <w:pPr>
        <w:jc w:val="both"/>
      </w:pPr>
      <w:r w:rsidRPr="00695B03">
        <w:rPr>
          <w:b/>
          <w:color w:val="FF0000"/>
        </w:rPr>
        <w:t xml:space="preserve">Le </w:t>
      </w:r>
      <w:r w:rsidR="00454FB5" w:rsidRPr="00695B03">
        <w:rPr>
          <w:b/>
          <w:color w:val="FF0000"/>
        </w:rPr>
        <w:t xml:space="preserve">candidat </w:t>
      </w:r>
      <w:r w:rsidRPr="00695B03">
        <w:rPr>
          <w:b/>
          <w:color w:val="FF0000"/>
        </w:rPr>
        <w:t>devra compléter</w:t>
      </w:r>
      <w:r w:rsidR="00454FB5" w:rsidRPr="00695B03">
        <w:rPr>
          <w:b/>
          <w:color w:val="FF0000"/>
        </w:rPr>
        <w:t xml:space="preserve"> l</w:t>
      </w:r>
      <w:r w:rsidR="00E4364B" w:rsidRPr="00695B03">
        <w:rPr>
          <w:b/>
          <w:color w:val="FF0000"/>
        </w:rPr>
        <w:t xml:space="preserve">e présent cadre de </w:t>
      </w:r>
      <w:r w:rsidR="00A13168" w:rsidRPr="00695B03">
        <w:rPr>
          <w:b/>
          <w:color w:val="FF0000"/>
        </w:rPr>
        <w:t>réponse</w:t>
      </w:r>
      <w:r w:rsidR="00A13168" w:rsidRPr="00695B03">
        <w:rPr>
          <w:color w:val="FF0000"/>
        </w:rPr>
        <w:t xml:space="preserve"> </w:t>
      </w:r>
    </w:p>
    <w:p w14:paraId="08BCB37A" w14:textId="3BE5857F" w:rsidR="00A167CA" w:rsidRPr="00694922" w:rsidRDefault="00E4364B" w:rsidP="00E4364B">
      <w:pPr>
        <w:jc w:val="both"/>
      </w:pPr>
      <w:r w:rsidRPr="00694922">
        <w:t>Les informations données par le candidat permettront d’établir la notation des critères</w:t>
      </w:r>
      <w:r w:rsidR="00851245" w:rsidRPr="00694922">
        <w:t xml:space="preserve"> et sous-critères</w:t>
      </w:r>
      <w:r w:rsidRPr="00694922">
        <w:t xml:space="preserve"> techniques définis dans le règlement </w:t>
      </w:r>
      <w:r w:rsidR="00784FA2" w:rsidRPr="00694922">
        <w:t xml:space="preserve">de consultation. </w:t>
      </w:r>
    </w:p>
    <w:p w14:paraId="1C447D3C" w14:textId="16321A05" w:rsidR="00E4364B" w:rsidRDefault="00784FA2" w:rsidP="00694922">
      <w:pPr>
        <w:jc w:val="both"/>
      </w:pPr>
      <w:r w:rsidRPr="00811278">
        <w:t xml:space="preserve">Le </w:t>
      </w:r>
      <w:r w:rsidR="00E4364B" w:rsidRPr="00811278">
        <w:t xml:space="preserve">candidat </w:t>
      </w:r>
      <w:r w:rsidRPr="00811278">
        <w:t xml:space="preserve">conserve </w:t>
      </w:r>
      <w:r w:rsidR="00E4364B" w:rsidRPr="00811278">
        <w:t xml:space="preserve">la possibilité de compléter ce cadre </w:t>
      </w:r>
      <w:r w:rsidR="003D7788" w:rsidRPr="00811278">
        <w:t>réponse</w:t>
      </w:r>
      <w:r w:rsidR="00E4364B" w:rsidRPr="00811278">
        <w:t xml:space="preserve"> par la fourniture </w:t>
      </w:r>
      <w:r w:rsidR="00A13168" w:rsidRPr="00811278">
        <w:t>d’un mémoire technique et</w:t>
      </w:r>
      <w:r w:rsidR="00A13168">
        <w:t xml:space="preserve"> </w:t>
      </w:r>
      <w:r w:rsidR="003D7788">
        <w:t>d’annexes</w:t>
      </w:r>
      <w:r w:rsidR="004A5F64">
        <w:t xml:space="preserve"> complémentaires</w:t>
      </w:r>
      <w:r w:rsidR="00E4364B" w:rsidRPr="00694922">
        <w:t xml:space="preserve">. </w:t>
      </w:r>
      <w:r w:rsidR="004A5F64">
        <w:t>En ce cas</w:t>
      </w:r>
      <w:r w:rsidR="00E4364B" w:rsidRPr="00694922">
        <w:t xml:space="preserve">, </w:t>
      </w:r>
      <w:r w:rsidR="004A5F64">
        <w:t>il</w:t>
      </w:r>
      <w:r w:rsidR="00E4364B" w:rsidRPr="00694922">
        <w:t xml:space="preserve"> indiquera </w:t>
      </w:r>
      <w:r w:rsidR="004A5F64">
        <w:t xml:space="preserve">dans le présent cadre de réponse </w:t>
      </w:r>
      <w:r w:rsidR="00E4364B" w:rsidRPr="00694922">
        <w:t>la numérotation d</w:t>
      </w:r>
      <w:r w:rsidR="004A5F64">
        <w:t>u document associé en complément</w:t>
      </w:r>
      <w:r w:rsidR="00E4364B" w:rsidRPr="00694922">
        <w:t>.</w:t>
      </w:r>
    </w:p>
    <w:p w14:paraId="1B1CDF60" w14:textId="77777777" w:rsidR="00F87EF1" w:rsidRDefault="00F87EF1" w:rsidP="00694922">
      <w:pPr>
        <w:jc w:val="both"/>
      </w:pPr>
    </w:p>
    <w:p w14:paraId="63E99BFD" w14:textId="77777777" w:rsidR="00A13168" w:rsidRDefault="00A13168" w:rsidP="004A5F64">
      <w:pPr>
        <w:jc w:val="both"/>
      </w:pPr>
    </w:p>
    <w:p w14:paraId="155D564E" w14:textId="77777777" w:rsidR="00A13168" w:rsidRDefault="00A13168" w:rsidP="004A5F64">
      <w:pPr>
        <w:jc w:val="both"/>
      </w:pPr>
    </w:p>
    <w:p w14:paraId="34E0C797" w14:textId="5CF13B50" w:rsidR="004A5F64" w:rsidRDefault="004A5F64" w:rsidP="004A5F64">
      <w:pPr>
        <w:jc w:val="both"/>
      </w:pPr>
    </w:p>
    <w:p w14:paraId="2D7D4348" w14:textId="398AE51E" w:rsidR="00F87EF1" w:rsidRDefault="00F87EF1" w:rsidP="004A5F64">
      <w:pPr>
        <w:jc w:val="both"/>
      </w:pPr>
    </w:p>
    <w:p w14:paraId="299FA595" w14:textId="6CA00A6F" w:rsidR="004A5F64" w:rsidRDefault="004A5F64" w:rsidP="004A5F64">
      <w:pPr>
        <w:jc w:val="both"/>
      </w:pPr>
    </w:p>
    <w:p w14:paraId="679FBF1B" w14:textId="248E0DB2" w:rsidR="00172DCD" w:rsidRPr="00BD6B63" w:rsidRDefault="00B10FC6" w:rsidP="00404D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1</w:t>
      </w:r>
      <w:r w:rsidR="00A13168" w:rsidRPr="00A13168">
        <w:rPr>
          <w:b/>
        </w:rPr>
        <w:t>.</w:t>
      </w:r>
      <w:r w:rsidR="00A13168" w:rsidRPr="00A13168">
        <w:rPr>
          <w:b/>
        </w:rPr>
        <w:tab/>
      </w:r>
      <w:r w:rsidR="00404D09" w:rsidRPr="00404D09">
        <w:rPr>
          <w:b/>
        </w:rPr>
        <w:t>La composition</w:t>
      </w:r>
      <w:r w:rsidR="00404D09">
        <w:rPr>
          <w:b/>
        </w:rPr>
        <w:t xml:space="preserve"> nominative de l’équipe dédiée </w:t>
      </w:r>
      <w:r w:rsidR="00404D09" w:rsidRPr="00404D09">
        <w:rPr>
          <w:b/>
        </w:rPr>
        <w:t>à la prestation</w:t>
      </w:r>
    </w:p>
    <w:p w14:paraId="0FF358DB" w14:textId="40127B08" w:rsidR="00404D09" w:rsidRDefault="00B6081A" w:rsidP="00404D09">
      <w:pPr>
        <w:jc w:val="both"/>
      </w:pPr>
      <w:r w:rsidRPr="00BD6B63">
        <w:t xml:space="preserve">Le candidat présente </w:t>
      </w:r>
      <w:r w:rsidR="004A5F64" w:rsidRPr="00BD6B63">
        <w:t>la</w:t>
      </w:r>
      <w:r w:rsidR="00404D09" w:rsidRPr="00404D09">
        <w:t xml:space="preserve"> composition nominative de l’équipe dédiée à la prestation</w:t>
      </w:r>
      <w:r w:rsidR="00404D09">
        <w:t xml:space="preserve"> comprenant la</w:t>
      </w:r>
      <w:r w:rsidR="00404D09" w:rsidRPr="00404D09">
        <w:t xml:space="preserve"> </w:t>
      </w:r>
      <w:r w:rsidR="00404D09">
        <w:t>formation des techniciens, notamment aux équipements des différents constructeurs, CV présentant les compétences, expériences, niveau de formation, qualifications sur les différents équipements + habilitations et actualisations de formation des techniciens qui interviennent dans les établissements) :</w:t>
      </w:r>
    </w:p>
    <w:p w14:paraId="05A49551" w14:textId="45F951FE" w:rsidR="00404D09" w:rsidRDefault="003668A8" w:rsidP="00404D09">
      <w:pPr>
        <w:jc w:val="both"/>
      </w:pPr>
      <w:r>
        <w:t>a</w:t>
      </w:r>
      <w:r w:rsidR="00404D09">
        <w:t>.</w:t>
      </w:r>
      <w:r w:rsidR="00404D09">
        <w:tab/>
        <w:t xml:space="preserve">Pour les opérations de maintenance préventive, </w:t>
      </w:r>
    </w:p>
    <w:p w14:paraId="1600EA0B" w14:textId="181010AD" w:rsidR="00404D09" w:rsidRDefault="003668A8" w:rsidP="00404D09">
      <w:pPr>
        <w:jc w:val="both"/>
      </w:pPr>
      <w:r>
        <w:t>b.</w:t>
      </w:r>
      <w:r>
        <w:tab/>
        <w:t>Corrective</w:t>
      </w:r>
    </w:p>
    <w:p w14:paraId="026E895E" w14:textId="116A65BB" w:rsidR="00BD6B63" w:rsidRDefault="003668A8" w:rsidP="00404D09">
      <w:pPr>
        <w:jc w:val="both"/>
      </w:pPr>
      <w:r>
        <w:t>c</w:t>
      </w:r>
      <w:r w:rsidR="00404D09">
        <w:t>.</w:t>
      </w:r>
      <w:r w:rsidR="00404D09">
        <w:tab/>
        <w:t>Astreinte</w:t>
      </w:r>
    </w:p>
    <w:p w14:paraId="2A1DF50D" w14:textId="77777777" w:rsidR="00F87EF1" w:rsidRDefault="00F87EF1" w:rsidP="004A5F64">
      <w:pPr>
        <w:jc w:val="both"/>
      </w:pPr>
    </w:p>
    <w:p w14:paraId="0B18CE33" w14:textId="77777777" w:rsidR="00A04E77" w:rsidRDefault="00A04E77" w:rsidP="004A5F64">
      <w:pPr>
        <w:jc w:val="both"/>
      </w:pPr>
    </w:p>
    <w:p w14:paraId="29CF545A" w14:textId="60E442DF" w:rsidR="00BD6B63" w:rsidRDefault="00BD6B63" w:rsidP="004A5F64">
      <w:pPr>
        <w:jc w:val="both"/>
      </w:pPr>
    </w:p>
    <w:p w14:paraId="2FE64273" w14:textId="77777777" w:rsidR="003668A8" w:rsidRDefault="003668A8" w:rsidP="004A5F64">
      <w:pPr>
        <w:jc w:val="both"/>
      </w:pPr>
    </w:p>
    <w:p w14:paraId="070B9A23" w14:textId="77777777" w:rsidR="00BD6B63" w:rsidRDefault="00BD6B63" w:rsidP="00BD6B63">
      <w:pPr>
        <w:jc w:val="both"/>
      </w:pPr>
    </w:p>
    <w:p w14:paraId="6324DBA6" w14:textId="191730DA" w:rsidR="00BD6B63" w:rsidRPr="00BD6B63" w:rsidRDefault="00B10FC6" w:rsidP="00BD6B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2</w:t>
      </w:r>
      <w:r w:rsidR="00A13168" w:rsidRPr="00A13168">
        <w:rPr>
          <w:b/>
        </w:rPr>
        <w:t>.</w:t>
      </w:r>
      <w:r w:rsidR="00A13168" w:rsidRPr="00A13168">
        <w:rPr>
          <w:b/>
        </w:rPr>
        <w:tab/>
      </w:r>
      <w:r w:rsidR="00404D09" w:rsidRPr="00404D09">
        <w:rPr>
          <w:b/>
        </w:rPr>
        <w:t>Organisation des opérations de maintenance / vérification</w:t>
      </w:r>
    </w:p>
    <w:p w14:paraId="0477BCD1" w14:textId="2BBCB436" w:rsidR="00BD6B63" w:rsidRPr="000A24CA" w:rsidRDefault="00BD6B63" w:rsidP="00BD6B63">
      <w:pPr>
        <w:jc w:val="both"/>
      </w:pPr>
      <w:r w:rsidRPr="000A24CA">
        <w:t xml:space="preserve">Le candidat présente </w:t>
      </w:r>
      <w:r w:rsidR="00500448" w:rsidRPr="000A24CA">
        <w:t>l</w:t>
      </w:r>
      <w:r w:rsidR="00404D09" w:rsidRPr="000A24CA">
        <w:t>’organisation des opérations de maintenance / vérification :</w:t>
      </w:r>
    </w:p>
    <w:p w14:paraId="1E401903" w14:textId="7694B2FF" w:rsidR="000A24CA" w:rsidRPr="000A24CA" w:rsidRDefault="00404D09" w:rsidP="000A24CA">
      <w:pPr>
        <w:rPr>
          <w:rFonts w:cstheme="minorHAnsi"/>
        </w:rPr>
      </w:pPr>
      <w:r w:rsidRPr="000A24CA">
        <w:rPr>
          <w:rFonts w:cstheme="minorHAnsi"/>
        </w:rPr>
        <w:lastRenderedPageBreak/>
        <w:tab/>
      </w:r>
      <w:r w:rsidR="000A24CA" w:rsidRPr="000A24CA">
        <w:rPr>
          <w:rFonts w:cstheme="minorHAnsi"/>
        </w:rPr>
        <w:t>a)</w:t>
      </w:r>
      <w:r w:rsidR="000A24CA" w:rsidRPr="000A24CA">
        <w:rPr>
          <w:rFonts w:cstheme="minorHAnsi"/>
        </w:rPr>
        <w:tab/>
        <w:t>L’organisation mise en place pour les opérations de maintenance préventive ;</w:t>
      </w:r>
    </w:p>
    <w:p w14:paraId="1C0C514C" w14:textId="77777777" w:rsidR="000A24CA" w:rsidRPr="000A24CA" w:rsidRDefault="000A24CA" w:rsidP="000A24CA">
      <w:pPr>
        <w:ind w:left="511"/>
        <w:rPr>
          <w:rFonts w:cstheme="minorHAnsi"/>
        </w:rPr>
      </w:pPr>
      <w:r w:rsidRPr="000A24CA">
        <w:rPr>
          <w:rFonts w:cstheme="minorHAnsi"/>
        </w:rPr>
        <w:t>b)</w:t>
      </w:r>
      <w:r w:rsidRPr="000A24CA">
        <w:rPr>
          <w:rFonts w:cstheme="minorHAnsi"/>
        </w:rPr>
        <w:tab/>
        <w:t>L’organisation mise en place pour les opérations de maintenance corrective ;</w:t>
      </w:r>
    </w:p>
    <w:p w14:paraId="1F9795D8" w14:textId="77777777" w:rsidR="000A24CA" w:rsidRPr="000A24CA" w:rsidRDefault="000A24CA" w:rsidP="000A24CA">
      <w:pPr>
        <w:ind w:left="511"/>
        <w:rPr>
          <w:rFonts w:cstheme="minorHAnsi"/>
        </w:rPr>
      </w:pPr>
      <w:r w:rsidRPr="000A24CA">
        <w:rPr>
          <w:rFonts w:cstheme="minorHAnsi"/>
        </w:rPr>
        <w:t>c)</w:t>
      </w:r>
      <w:r w:rsidRPr="000A24CA">
        <w:rPr>
          <w:rFonts w:cstheme="minorHAnsi"/>
        </w:rPr>
        <w:tab/>
        <w:t>L’organisation de l’astreinte et dépannage 24h/24 dans l’établissement. Concernant la procédure de dépannage et d’astreinte, le candidat précisera la méthodologie associée à une demande de dépannage (de la prise en compte de la demande de dépannage à sa clôture) ;</w:t>
      </w:r>
    </w:p>
    <w:p w14:paraId="155C5304" w14:textId="77777777" w:rsidR="000A24CA" w:rsidRPr="000A24CA" w:rsidRDefault="000A24CA" w:rsidP="000A24CA">
      <w:pPr>
        <w:ind w:left="511"/>
        <w:rPr>
          <w:rFonts w:cstheme="minorHAnsi"/>
        </w:rPr>
      </w:pPr>
      <w:r w:rsidRPr="000A24CA">
        <w:rPr>
          <w:rFonts w:cstheme="minorHAnsi"/>
        </w:rPr>
        <w:t>d)</w:t>
      </w:r>
      <w:r w:rsidRPr="000A24CA">
        <w:rPr>
          <w:rFonts w:cstheme="minorHAnsi"/>
        </w:rPr>
        <w:tab/>
        <w:t>Procédure de traçabilité des appels et suivi des interventions ;</w:t>
      </w:r>
    </w:p>
    <w:p w14:paraId="018C8816" w14:textId="11E9883D" w:rsidR="00A13168" w:rsidRDefault="000A24CA" w:rsidP="000A24CA">
      <w:pPr>
        <w:ind w:left="511"/>
      </w:pPr>
      <w:r w:rsidRPr="000A24CA">
        <w:rPr>
          <w:rFonts w:cstheme="minorHAnsi"/>
        </w:rPr>
        <w:t>e)</w:t>
      </w:r>
      <w:r w:rsidRPr="000A24CA">
        <w:rPr>
          <w:rFonts w:cstheme="minorHAnsi"/>
        </w:rPr>
        <w:tab/>
        <w:t>Modalités et délais de transmission des rapports, des devis et autres documents</w:t>
      </w:r>
    </w:p>
    <w:p w14:paraId="77BBE272" w14:textId="7DEB36E2" w:rsidR="00A13168" w:rsidRDefault="00A13168" w:rsidP="00A13168"/>
    <w:p w14:paraId="54C5E3BE" w14:textId="1A553158" w:rsidR="00A13168" w:rsidRPr="00BD6B63" w:rsidRDefault="000A24CA" w:rsidP="00A13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3.</w:t>
      </w:r>
      <w:r>
        <w:rPr>
          <w:b/>
        </w:rPr>
        <w:tab/>
        <w:t xml:space="preserve">Les mesures </w:t>
      </w:r>
      <w:r w:rsidR="00A13168" w:rsidRPr="00A13168">
        <w:rPr>
          <w:b/>
        </w:rPr>
        <w:t>environnementales</w:t>
      </w:r>
      <w:r>
        <w:rPr>
          <w:b/>
        </w:rPr>
        <w:t xml:space="preserve"> prises en lien avec l’objet du marché</w:t>
      </w:r>
    </w:p>
    <w:p w14:paraId="7F457DF3" w14:textId="77777777" w:rsidR="00C7402D" w:rsidRDefault="00C7402D" w:rsidP="00C7402D">
      <w:pPr>
        <w:spacing w:after="0"/>
        <w:ind w:left="80" w:right="80"/>
        <w:rPr>
          <w:rFonts w:eastAsia="Arial" w:cs="Arial"/>
        </w:rPr>
      </w:pPr>
      <w:r>
        <w:rPr>
          <w:rFonts w:eastAsia="Arial" w:cs="Arial"/>
        </w:rPr>
        <w:t xml:space="preserve">Le candidat </w:t>
      </w:r>
      <w:r w:rsidRPr="00B844A5">
        <w:rPr>
          <w:rFonts w:eastAsia="Arial" w:cs="Arial"/>
          <w:b/>
        </w:rPr>
        <w:t>préciser</w:t>
      </w:r>
      <w:r>
        <w:rPr>
          <w:rFonts w:eastAsia="Arial" w:cs="Arial"/>
          <w:b/>
        </w:rPr>
        <w:t>a</w:t>
      </w:r>
      <w:r w:rsidRPr="00B844A5">
        <w:rPr>
          <w:rFonts w:eastAsia="Arial" w:cs="Arial"/>
          <w:b/>
        </w:rPr>
        <w:t xml:space="preserve"> les mesures enviro</w:t>
      </w:r>
      <w:r>
        <w:rPr>
          <w:rFonts w:eastAsia="Arial" w:cs="Arial"/>
          <w:b/>
        </w:rPr>
        <w:t xml:space="preserve">nnementales prises en lien pour l’exécution </w:t>
      </w:r>
      <w:r w:rsidRPr="00B844A5">
        <w:rPr>
          <w:rFonts w:eastAsia="Arial" w:cs="Arial"/>
          <w:b/>
        </w:rPr>
        <w:t>du marché</w:t>
      </w:r>
      <w:r>
        <w:rPr>
          <w:rFonts w:eastAsia="Arial" w:cs="Arial"/>
        </w:rPr>
        <w:t xml:space="preserve"> telles que :</w:t>
      </w:r>
    </w:p>
    <w:p w14:paraId="27FDD009" w14:textId="77777777" w:rsidR="00C7402D" w:rsidRPr="00413FF2" w:rsidRDefault="00C7402D" w:rsidP="00C7402D">
      <w:pPr>
        <w:spacing w:after="0"/>
        <w:ind w:left="80" w:right="80"/>
        <w:rPr>
          <w:rFonts w:eastAsia="Arial" w:cs="Arial"/>
        </w:rPr>
      </w:pPr>
      <w:r w:rsidRPr="00413FF2">
        <w:rPr>
          <w:rFonts w:eastAsia="Arial" w:cs="Arial"/>
        </w:rPr>
        <w:t>Les actions en faveur du réemploi, de la réutilisation, du reconditionnement, de l’intégration de matières recyclées et du recyclage ;</w:t>
      </w:r>
    </w:p>
    <w:p w14:paraId="4F22AD61" w14:textId="77777777" w:rsidR="00C7402D" w:rsidRDefault="00C7402D" w:rsidP="00C7402D">
      <w:pPr>
        <w:spacing w:after="0"/>
        <w:ind w:left="80" w:right="80"/>
        <w:rPr>
          <w:rFonts w:eastAsia="Arial" w:cs="Arial"/>
        </w:rPr>
      </w:pPr>
      <w:r w:rsidRPr="00413FF2">
        <w:rPr>
          <w:rFonts w:eastAsia="Arial" w:cs="Arial"/>
        </w:rPr>
        <w:t>La prévention de la production des déchets et leur orientation vers des filières de valorisation ;</w:t>
      </w:r>
    </w:p>
    <w:p w14:paraId="22954D5E" w14:textId="544B7591" w:rsidR="00A13168" w:rsidRDefault="00A13168" w:rsidP="00C7402D">
      <w:pPr>
        <w:pStyle w:val="Sansinterligne"/>
        <w:ind w:left="720"/>
        <w:jc w:val="both"/>
      </w:pPr>
    </w:p>
    <w:p w14:paraId="4781F1EF" w14:textId="5D8A31D8" w:rsidR="00C7402D" w:rsidRPr="00BD6B63" w:rsidRDefault="00C7402D" w:rsidP="00C74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4.</w:t>
      </w:r>
      <w:r>
        <w:rPr>
          <w:b/>
        </w:rPr>
        <w:tab/>
      </w:r>
      <w:r w:rsidRPr="00413FF2">
        <w:rPr>
          <w:rFonts w:eastAsia="Arial" w:cs="Arial"/>
          <w:b/>
          <w:u w:val="single"/>
        </w:rPr>
        <w:t>Les extraits de catalogue des produits hors BPU en lien avec l’objet du marché accompagné des prix publics unitaires (</w:t>
      </w:r>
      <w:r w:rsidRPr="00413FF2">
        <w:rPr>
          <w:b/>
        </w:rPr>
        <w:t>accès vers un site internet, fichier Excel, PDF, …</w:t>
      </w:r>
      <w:r w:rsidRPr="00413FF2">
        <w:rPr>
          <w:rFonts w:eastAsia="Arial" w:cs="Arial"/>
          <w:b/>
        </w:rPr>
        <w:t>)</w:t>
      </w:r>
    </w:p>
    <w:p w14:paraId="6DEA1058" w14:textId="77777777" w:rsidR="00C7402D" w:rsidRPr="00A13168" w:rsidRDefault="00C7402D" w:rsidP="00C7402D">
      <w:pPr>
        <w:pStyle w:val="Sansinterligne"/>
        <w:ind w:left="720"/>
        <w:jc w:val="both"/>
      </w:pPr>
    </w:p>
    <w:sectPr w:rsidR="00C7402D" w:rsidRPr="00A13168" w:rsidSect="00172DCD">
      <w:headerReference w:type="default" r:id="rId7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E210B" w14:textId="77777777" w:rsidR="00FC0268" w:rsidRDefault="00FC0268" w:rsidP="00E4364B">
      <w:pPr>
        <w:spacing w:after="0" w:line="240" w:lineRule="auto"/>
      </w:pPr>
      <w:r>
        <w:separator/>
      </w:r>
    </w:p>
  </w:endnote>
  <w:endnote w:type="continuationSeparator" w:id="0">
    <w:p w14:paraId="778E040C" w14:textId="77777777" w:rsidR="00FC0268" w:rsidRDefault="00FC0268" w:rsidP="00E4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0CB1E" w14:textId="77777777" w:rsidR="00FC0268" w:rsidRDefault="00FC0268" w:rsidP="00E4364B">
      <w:pPr>
        <w:spacing w:after="0" w:line="240" w:lineRule="auto"/>
      </w:pPr>
      <w:r>
        <w:separator/>
      </w:r>
    </w:p>
  </w:footnote>
  <w:footnote w:type="continuationSeparator" w:id="0">
    <w:p w14:paraId="308D6BF0" w14:textId="77777777" w:rsidR="00FC0268" w:rsidRDefault="00FC0268" w:rsidP="00E4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A83E5" w14:textId="3652CA20" w:rsidR="00360D6D" w:rsidRDefault="00360D6D" w:rsidP="00AC56EA">
    <w:pPr>
      <w:pStyle w:val="En-tte"/>
      <w:jc w:val="center"/>
      <w:rPr>
        <w:b/>
      </w:rPr>
    </w:pPr>
    <w:r>
      <w:rPr>
        <w:b/>
        <w:noProof/>
        <w:lang w:eastAsia="fr-FR"/>
      </w:rPr>
      <w:drawing>
        <wp:anchor distT="0" distB="0" distL="114300" distR="114300" simplePos="0" relativeHeight="251659264" behindDoc="0" locked="0" layoutInCell="1" allowOverlap="1" wp14:anchorId="2120F09D" wp14:editId="07BB795A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838190" cy="488950"/>
          <wp:effectExtent l="0" t="0" r="0" b="6350"/>
          <wp:wrapSquare wrapText="bothSides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819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1351EA" w14:textId="6ECCE21F" w:rsidR="00AC56EA" w:rsidRPr="00AC56EA" w:rsidRDefault="00AC56EA" w:rsidP="00AC56EA">
    <w:pPr>
      <w:pStyle w:val="En-tte"/>
      <w:jc w:val="center"/>
      <w:rPr>
        <w:b/>
      </w:rPr>
    </w:pPr>
    <w:r w:rsidRPr="00AC56EA">
      <w:rPr>
        <w:b/>
      </w:rPr>
      <w:t xml:space="preserve">Marché </w:t>
    </w:r>
    <w:r w:rsidR="003D7788">
      <w:rPr>
        <w:b/>
      </w:rPr>
      <w:t>n°</w:t>
    </w:r>
    <w:r w:rsidR="00A4631C">
      <w:rPr>
        <w:b/>
      </w:rPr>
      <w:t>25</w:t>
    </w:r>
    <w:r w:rsidR="00A13168">
      <w:rPr>
        <w:b/>
      </w:rPr>
      <w:t>TE0</w:t>
    </w:r>
    <w:r w:rsidR="00A4631C">
      <w:rPr>
        <w:b/>
      </w:rPr>
      <w:t>038</w:t>
    </w:r>
  </w:p>
  <w:p w14:paraId="359B6732" w14:textId="3873A527" w:rsidR="00784FA2" w:rsidRPr="00E4364B" w:rsidRDefault="00404D09" w:rsidP="00404D09">
    <w:pPr>
      <w:pStyle w:val="En-tte"/>
      <w:jc w:val="center"/>
      <w:rPr>
        <w:b/>
      </w:rPr>
    </w:pPr>
    <w:r w:rsidRPr="00404D09">
      <w:rPr>
        <w:b/>
      </w:rPr>
      <w:t>Maintenance des</w:t>
    </w:r>
    <w:r w:rsidR="00FC6C78">
      <w:rPr>
        <w:b/>
      </w:rPr>
      <w:t xml:space="preserve"> lignes d’azote et équipements cryogéniques pour le CHU Amiens Picardie</w:t>
    </w:r>
    <w:r w:rsidR="00A4631C">
      <w:rPr>
        <w:b/>
      </w:rPr>
      <w:t xml:space="preserve"> - Relance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B08CB"/>
    <w:multiLevelType w:val="hybridMultilevel"/>
    <w:tmpl w:val="5D90C6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C43F1"/>
    <w:multiLevelType w:val="hybridMultilevel"/>
    <w:tmpl w:val="45E4C2C8"/>
    <w:lvl w:ilvl="0" w:tplc="398C1B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A15AD"/>
    <w:multiLevelType w:val="hybridMultilevel"/>
    <w:tmpl w:val="6840B666"/>
    <w:lvl w:ilvl="0" w:tplc="1F2C4FE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9A3CFD"/>
    <w:multiLevelType w:val="hybridMultilevel"/>
    <w:tmpl w:val="F5E4B2D2"/>
    <w:lvl w:ilvl="0" w:tplc="09D215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AA5A08"/>
    <w:multiLevelType w:val="hybridMultilevel"/>
    <w:tmpl w:val="95BCB978"/>
    <w:lvl w:ilvl="0" w:tplc="454015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67834"/>
    <w:multiLevelType w:val="hybridMultilevel"/>
    <w:tmpl w:val="474ED10E"/>
    <w:lvl w:ilvl="0" w:tplc="5908DC0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21766"/>
    <w:multiLevelType w:val="hybridMultilevel"/>
    <w:tmpl w:val="79AAFA5A"/>
    <w:lvl w:ilvl="0" w:tplc="6166FC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852BC"/>
    <w:multiLevelType w:val="hybridMultilevel"/>
    <w:tmpl w:val="58D8BA36"/>
    <w:lvl w:ilvl="0" w:tplc="6F86EC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24676"/>
    <w:multiLevelType w:val="hybridMultilevel"/>
    <w:tmpl w:val="FF282C40"/>
    <w:lvl w:ilvl="0" w:tplc="FD5668FC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43A2674"/>
    <w:multiLevelType w:val="hybridMultilevel"/>
    <w:tmpl w:val="6902E892"/>
    <w:lvl w:ilvl="0" w:tplc="BD866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4B"/>
    <w:rsid w:val="0001038C"/>
    <w:rsid w:val="000A24CA"/>
    <w:rsid w:val="000B60CE"/>
    <w:rsid w:val="00133197"/>
    <w:rsid w:val="00143187"/>
    <w:rsid w:val="00172DCD"/>
    <w:rsid w:val="001A5483"/>
    <w:rsid w:val="00235B4D"/>
    <w:rsid w:val="00290E0F"/>
    <w:rsid w:val="002E1B38"/>
    <w:rsid w:val="002F61A5"/>
    <w:rsid w:val="00307C76"/>
    <w:rsid w:val="00315A68"/>
    <w:rsid w:val="00360D6D"/>
    <w:rsid w:val="003668A8"/>
    <w:rsid w:val="003B6ED5"/>
    <w:rsid w:val="003D7788"/>
    <w:rsid w:val="003E1BB8"/>
    <w:rsid w:val="00404D09"/>
    <w:rsid w:val="00430402"/>
    <w:rsid w:val="00433FB3"/>
    <w:rsid w:val="00454FB5"/>
    <w:rsid w:val="004A5F64"/>
    <w:rsid w:val="004D1486"/>
    <w:rsid w:val="004E0154"/>
    <w:rsid w:val="00500448"/>
    <w:rsid w:val="0052586F"/>
    <w:rsid w:val="005A7F00"/>
    <w:rsid w:val="005B3777"/>
    <w:rsid w:val="005E1F8C"/>
    <w:rsid w:val="00625A53"/>
    <w:rsid w:val="0067634D"/>
    <w:rsid w:val="00694922"/>
    <w:rsid w:val="00695B03"/>
    <w:rsid w:val="006A6EE8"/>
    <w:rsid w:val="006C3454"/>
    <w:rsid w:val="00725A7B"/>
    <w:rsid w:val="00784FA2"/>
    <w:rsid w:val="00811278"/>
    <w:rsid w:val="00851245"/>
    <w:rsid w:val="00853C6F"/>
    <w:rsid w:val="008B0812"/>
    <w:rsid w:val="008C3792"/>
    <w:rsid w:val="008E6486"/>
    <w:rsid w:val="008F12FD"/>
    <w:rsid w:val="00926A98"/>
    <w:rsid w:val="00950675"/>
    <w:rsid w:val="00975DDF"/>
    <w:rsid w:val="00986F00"/>
    <w:rsid w:val="00A04E77"/>
    <w:rsid w:val="00A13168"/>
    <w:rsid w:val="00A167CA"/>
    <w:rsid w:val="00A333DA"/>
    <w:rsid w:val="00A45728"/>
    <w:rsid w:val="00A4631C"/>
    <w:rsid w:val="00A61A75"/>
    <w:rsid w:val="00A804F2"/>
    <w:rsid w:val="00AC56EA"/>
    <w:rsid w:val="00AE10FC"/>
    <w:rsid w:val="00B10FC6"/>
    <w:rsid w:val="00B6081A"/>
    <w:rsid w:val="00B922CC"/>
    <w:rsid w:val="00BD31AB"/>
    <w:rsid w:val="00BD6B63"/>
    <w:rsid w:val="00C13446"/>
    <w:rsid w:val="00C23325"/>
    <w:rsid w:val="00C63544"/>
    <w:rsid w:val="00C7402D"/>
    <w:rsid w:val="00CA2DD7"/>
    <w:rsid w:val="00D533B5"/>
    <w:rsid w:val="00D574FF"/>
    <w:rsid w:val="00D863D3"/>
    <w:rsid w:val="00E07722"/>
    <w:rsid w:val="00E217A5"/>
    <w:rsid w:val="00E4364B"/>
    <w:rsid w:val="00E56601"/>
    <w:rsid w:val="00E626CE"/>
    <w:rsid w:val="00ED1053"/>
    <w:rsid w:val="00EE3397"/>
    <w:rsid w:val="00F25944"/>
    <w:rsid w:val="00F87EF1"/>
    <w:rsid w:val="00FA38EA"/>
    <w:rsid w:val="00FC0268"/>
    <w:rsid w:val="00FC6C78"/>
    <w:rsid w:val="00FC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004B8"/>
  <w15:chartTrackingRefBased/>
  <w15:docId w15:val="{F70AB2CA-BC8D-497F-A0C4-D9D9C6BD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64B"/>
  </w:style>
  <w:style w:type="paragraph" w:styleId="Pieddepage">
    <w:name w:val="footer"/>
    <w:basedOn w:val="Normal"/>
    <w:link w:val="Pieddepag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364B"/>
  </w:style>
  <w:style w:type="table" w:styleId="Grilledutableau">
    <w:name w:val="Table Grid"/>
    <w:basedOn w:val="TableauNormal"/>
    <w:uiPriority w:val="39"/>
    <w:rsid w:val="00E4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304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qFormat/>
    <w:rsid w:val="002F61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2F61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2F61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1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1A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1A5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A13168"/>
    <w:pPr>
      <w:spacing w:after="0" w:line="240" w:lineRule="auto"/>
    </w:pPr>
  </w:style>
  <w:style w:type="paragraph" w:styleId="Rvision">
    <w:name w:val="Revision"/>
    <w:hidden/>
    <w:uiPriority w:val="99"/>
    <w:semiHidden/>
    <w:rsid w:val="005A7F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Thibaut</dc:creator>
  <cp:keywords/>
  <dc:description/>
  <cp:lastModifiedBy>Meranger Francois</cp:lastModifiedBy>
  <cp:revision>4</cp:revision>
  <dcterms:created xsi:type="dcterms:W3CDTF">2024-09-05T09:03:00Z</dcterms:created>
  <dcterms:modified xsi:type="dcterms:W3CDTF">2025-02-17T16:21:00Z</dcterms:modified>
</cp:coreProperties>
</file>