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>
      <w:bookmarkStart w:id="0" w:name="_GoBack"/>
      <w:bookmarkEnd w:id="0"/>
    </w:p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350"/>
      </w:tblGrid>
      <w:tr w:rsidR="00F7519E" w:rsidRPr="00196F78" w:rsidTr="00196F78">
        <w:trPr>
          <w:trHeight w:val="1635"/>
        </w:trPr>
        <w:tc>
          <w:tcPr>
            <w:tcW w:w="10350" w:type="dxa"/>
            <w:shd w:val="clear" w:color="auto" w:fill="FFFFFF"/>
          </w:tcPr>
          <w:p w:rsidR="00F7519E" w:rsidRDefault="00F7519E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E019DC" w:rsidRDefault="00E019DC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E019DC" w:rsidRDefault="00E019DC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Pr="0073392A" w:rsidRDefault="00F7519E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POURCENTAGE DE REMISE SUR LE CHIFFRE D’AFFAIRES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F7519E" w:rsidRPr="0073392A" w:rsidRDefault="00F7519E" w:rsidP="006E76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32"/>
                <w:szCs w:val="22"/>
                <w:lang w:eastAsia="fr-FR"/>
              </w:rPr>
            </w:pP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Pr="0073392A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/>
    <w:p w:rsidR="00F7519E" w:rsidRDefault="00F7519E"/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196F78" w:rsidTr="00B747FC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A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ffaire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s annuel en € HT réalisé au CH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U de Montpellier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0B7967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="000B7967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300 000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0B7967" w:rsidP="000B7967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300 001</w:t>
            </w:r>
            <w:r w:rsidR="00142982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 ≤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142982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CA&lt;</w:t>
            </w:r>
            <w:r w:rsidR="00142982"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500 000€</w:t>
            </w:r>
            <w:r w:rsidR="00142982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0B7967" w:rsidP="000B7967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500 001</w:t>
            </w:r>
            <w:r w:rsidR="00142982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="00142982"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800 000</w:t>
            </w:r>
            <w:r w:rsidR="00142982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0B7967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800 001</w:t>
            </w:r>
            <w:r w:rsidR="00142982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142982" w:rsidRPr="00196F78" w:rsidTr="00B747FC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364DCE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 w:rsidP="0073392A">
      <w:pPr>
        <w:ind w:firstLine="708"/>
        <w:rPr>
          <w:b/>
          <w:sz w:val="22"/>
        </w:rPr>
      </w:pPr>
    </w:p>
    <w:p w:rsidR="00F7519E" w:rsidRPr="0073392A" w:rsidRDefault="00F7519E">
      <w:pPr>
        <w:rPr>
          <w:b/>
          <w:sz w:val="22"/>
        </w:rPr>
      </w:pPr>
    </w:p>
    <w:p w:rsidR="000B18BE" w:rsidRPr="00194F6C" w:rsidRDefault="000B18BE" w:rsidP="000B18BE">
      <w:pPr>
        <w:rPr>
          <w:u w:val="single"/>
        </w:rPr>
      </w:pPr>
      <w:r w:rsidRPr="00194F6C">
        <w:rPr>
          <w:u w:val="single"/>
        </w:rPr>
        <w:t>Nom du candidat :</w:t>
      </w:r>
    </w:p>
    <w:p w:rsidR="00F7519E" w:rsidRDefault="00F7519E"/>
    <w:p w:rsidR="00E019DC" w:rsidRDefault="00E019DC"/>
    <w:sectPr w:rsidR="00E019DC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BF4125">
      <w:t>06/03/2024</w:t>
    </w:r>
    <w:r w:rsidR="00142982">
      <w:t xml:space="preserve"> </w:t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0B7967">
      <w:rPr>
        <w:rFonts w:cs="Calibri"/>
        <w:b/>
        <w:sz w:val="28"/>
        <w:szCs w:val="28"/>
      </w:rPr>
      <w:t>250005</w:t>
    </w:r>
  </w:p>
  <w:p w:rsidR="000B7967" w:rsidRDefault="000B7967" w:rsidP="000B7967">
    <w:pPr>
      <w:shd w:val="clear" w:color="auto" w:fill="95B3D7"/>
      <w:spacing w:before="0"/>
      <w:jc w:val="center"/>
      <w:rPr>
        <w:rFonts w:cs="Arial"/>
        <w:sz w:val="24"/>
      </w:rPr>
    </w:pPr>
    <w:r w:rsidRPr="000B7967">
      <w:rPr>
        <w:rFonts w:cs="Arial"/>
        <w:sz w:val="24"/>
      </w:rPr>
      <w:t>Maintenance, entretien et extension des installations courants faibles pour les sites du CHU de Montpellier, établissement support du GHT Est-Hérault Sud-Aveyron</w:t>
    </w:r>
  </w:p>
  <w:p w:rsidR="006648AC" w:rsidRDefault="006648AC" w:rsidP="006648AC">
    <w:pPr>
      <w:shd w:val="clear" w:color="auto" w:fill="95B3D7"/>
      <w:jc w:val="center"/>
      <w:rPr>
        <w:rFonts w:cs="Arial"/>
        <w:sz w:val="24"/>
      </w:rPr>
    </w:pPr>
    <w:r w:rsidRPr="006648AC">
      <w:rPr>
        <w:rFonts w:cs="Arial"/>
        <w:sz w:val="24"/>
      </w:rPr>
      <w:t xml:space="preserve"> </w:t>
    </w:r>
    <w:r w:rsidR="007C3186">
      <w:rPr>
        <w:rFonts w:cs="Arial"/>
        <w:sz w:val="24"/>
      </w:rPr>
      <w:t xml:space="preserve">ANNEXE </w:t>
    </w:r>
    <w:r w:rsidR="000B7967">
      <w:rPr>
        <w:rFonts w:cs="Arial"/>
        <w:sz w:val="24"/>
      </w:rPr>
      <w:t>3</w:t>
    </w:r>
    <w:r>
      <w:rPr>
        <w:rFonts w:cs="Arial"/>
        <w:sz w:val="24"/>
      </w:rPr>
      <w:t xml:space="preserve"> à L’acte d’engagement </w:t>
    </w:r>
  </w:p>
  <w:p w:rsidR="00F7519E" w:rsidRPr="00196F78" w:rsidRDefault="00F7519E" w:rsidP="008F6207">
    <w:pPr>
      <w:shd w:val="clear" w:color="auto" w:fill="95B3D7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B18BE"/>
    <w:rsid w:val="000B7967"/>
    <w:rsid w:val="001219E3"/>
    <w:rsid w:val="00137472"/>
    <w:rsid w:val="00142982"/>
    <w:rsid w:val="00196F78"/>
    <w:rsid w:val="00217CB8"/>
    <w:rsid w:val="00364DCE"/>
    <w:rsid w:val="00486247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C3186"/>
    <w:rsid w:val="008D34DB"/>
    <w:rsid w:val="008D76A3"/>
    <w:rsid w:val="008F6207"/>
    <w:rsid w:val="00930A1B"/>
    <w:rsid w:val="009B27F9"/>
    <w:rsid w:val="00A11197"/>
    <w:rsid w:val="00AB1D12"/>
    <w:rsid w:val="00BD146D"/>
    <w:rsid w:val="00BF4125"/>
    <w:rsid w:val="00CC488D"/>
    <w:rsid w:val="00D850D7"/>
    <w:rsid w:val="00DC56F8"/>
    <w:rsid w:val="00DD66E8"/>
    <w:rsid w:val="00E019DC"/>
    <w:rsid w:val="00EA293A"/>
    <w:rsid w:val="00F66580"/>
    <w:rsid w:val="00F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8CD70F3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6E8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3F60A-2948-40C3-BC7C-FE30C3FAF4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81D8F2-4484-4EB9-8751-70E389823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D57CD9-5CC6-4E8E-A755-7B7B8178CC7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5c491d0-7bc6-4879-91bd-f53a359733c9"/>
    <ds:schemaRef ds:uri="http://purl.org/dc/elements/1.1/"/>
    <ds:schemaRef ds:uri="http://schemas.openxmlformats.org/package/2006/metadata/core-properties"/>
    <ds:schemaRef ds:uri="609410e9-60fb-4935-839e-64a5395204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DERENNES QUENTIN</cp:lastModifiedBy>
  <cp:revision>2</cp:revision>
  <dcterms:created xsi:type="dcterms:W3CDTF">2025-01-17T10:32:00Z</dcterms:created>
  <dcterms:modified xsi:type="dcterms:W3CDTF">2025-01-17T10:32:00Z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