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9264"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7">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77777777" w:rsidR="006F391A" w:rsidRDefault="006F391A" w:rsidP="006F391A"/>
    <w:p w14:paraId="1E96B117" w14:textId="77777777" w:rsidR="006F391A" w:rsidRDefault="006F391A" w:rsidP="006F391A"/>
    <w:p w14:paraId="16146FB0" w14:textId="77777777" w:rsidR="006F391A" w:rsidRDefault="006F391A" w:rsidP="006F391A"/>
    <w:p w14:paraId="290D6C7C" w14:textId="77777777"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0CA2DD4D" w14:textId="77777777" w:rsidR="009E6C3C" w:rsidRDefault="009E6C3C" w:rsidP="006F391A">
      <w:pPr>
        <w:rPr>
          <w:b/>
        </w:rPr>
      </w:pPr>
    </w:p>
    <w:p w14:paraId="6E3938C3" w14:textId="3C93C96B" w:rsidR="00992E08" w:rsidRDefault="006F391A" w:rsidP="006F391A">
      <w:r w:rsidRPr="006F391A">
        <w:rPr>
          <w:b/>
          <w:noProof/>
        </w:rPr>
        <mc:AlternateContent>
          <mc:Choice Requires="wps">
            <w:drawing>
              <wp:anchor distT="0" distB="0" distL="114300" distR="114300" simplePos="0" relativeHeight="251662336" behindDoc="1" locked="0" layoutInCell="1" allowOverlap="1" wp14:anchorId="444C3EE9" wp14:editId="3C1640E5">
                <wp:simplePos x="0" y="0"/>
                <wp:positionH relativeFrom="column">
                  <wp:posOffset>2191423</wp:posOffset>
                </wp:positionH>
                <wp:positionV relativeFrom="page">
                  <wp:posOffset>1985749</wp:posOffset>
                </wp:positionV>
                <wp:extent cx="3596005" cy="1759585"/>
                <wp:effectExtent l="0" t="0" r="23495" b="12065"/>
                <wp:wrapNone/>
                <wp:docPr id="6" name="Zone de texte 6"/>
                <wp:cNvGraphicFramePr/>
                <a:graphic xmlns:a="http://schemas.openxmlformats.org/drawingml/2006/main">
                  <a:graphicData uri="http://schemas.microsoft.com/office/word/2010/wordprocessingShape">
                    <wps:wsp>
                      <wps:cNvSpPr txBox="1"/>
                      <wps:spPr>
                        <a:xfrm>
                          <a:off x="0" y="0"/>
                          <a:ext cx="3596005" cy="1759585"/>
                        </a:xfrm>
                        <a:prstGeom prst="rect">
                          <a:avLst/>
                        </a:prstGeom>
                        <a:solidFill>
                          <a:schemeClr val="bg2"/>
                        </a:solidFill>
                        <a:ln w="6350">
                          <a:solidFill>
                            <a:prstClr val="black"/>
                          </a:solidFill>
                        </a:ln>
                      </wps:spPr>
                      <wps:txbx>
                        <w:txbxContent>
                          <w:p w14:paraId="6AB62FA1" w14:textId="77777777" w:rsidR="0059485A" w:rsidRDefault="0059485A"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59485A" w:rsidRPr="006F391A" w:rsidRDefault="0059485A" w:rsidP="006F391A">
                            <w:pPr>
                              <w:jc w:val="center"/>
                              <w:rPr>
                                <w:rFonts w:cs="Open Sans"/>
                                <w:b/>
                                <w:sz w:val="28"/>
                                <w:szCs w:val="40"/>
                              </w:rPr>
                            </w:pPr>
                          </w:p>
                          <w:p w14:paraId="50595611" w14:textId="3D94B304" w:rsidR="0059485A" w:rsidRPr="006F391A" w:rsidRDefault="0059485A" w:rsidP="006F391A">
                            <w:pPr>
                              <w:jc w:val="center"/>
                              <w:rPr>
                                <w:rFonts w:cs="Open Sans"/>
                                <w:b/>
                                <w:sz w:val="32"/>
                                <w:szCs w:val="40"/>
                              </w:rPr>
                            </w:pPr>
                            <w:r w:rsidRPr="006F391A">
                              <w:rPr>
                                <w:rFonts w:cs="Open Sans"/>
                                <w:b/>
                                <w:sz w:val="32"/>
                                <w:szCs w:val="40"/>
                              </w:rPr>
                              <w:t xml:space="preserve">Consultation N° </w:t>
                            </w:r>
                            <w:r w:rsidRPr="00367340">
                              <w:rPr>
                                <w:rFonts w:cs="Open Sans"/>
                                <w:b/>
                                <w:sz w:val="32"/>
                                <w:szCs w:val="40"/>
                              </w:rPr>
                              <w:t>24</w:t>
                            </w:r>
                            <w:r>
                              <w:rPr>
                                <w:rFonts w:cs="Open Sans"/>
                                <w:b/>
                                <w:sz w:val="32"/>
                                <w:szCs w:val="40"/>
                              </w:rPr>
                              <w:t>.43</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2.55pt;margin-top:156.35pt;width:283.15pt;height:138.55pt;z-index:-25165414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" fillcolor="#e7e6e6 [3214]" strokeweight=".5pt">
                <v:textbox>
                  <w:txbxContent>
                    <w:p w14:paraId="6AB62FA1" w14:textId="77777777" w:rsidR="0059485A" w:rsidRDefault="0059485A"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59485A" w:rsidRPr="006F391A" w:rsidRDefault="0059485A" w:rsidP="006F391A">
                      <w:pPr>
                        <w:jc w:val="center"/>
                        <w:rPr>
                          <w:rFonts w:cs="Open Sans"/>
                          <w:b/>
                          <w:sz w:val="28"/>
                          <w:szCs w:val="40"/>
                        </w:rPr>
                      </w:pPr>
                    </w:p>
                    <w:p w14:paraId="50595611" w14:textId="3D94B304" w:rsidR="0059485A" w:rsidRPr="006F391A" w:rsidRDefault="0059485A" w:rsidP="006F391A">
                      <w:pPr>
                        <w:jc w:val="center"/>
                        <w:rPr>
                          <w:rFonts w:cs="Open Sans"/>
                          <w:b/>
                          <w:sz w:val="32"/>
                          <w:szCs w:val="40"/>
                        </w:rPr>
                      </w:pPr>
                      <w:r w:rsidRPr="006F391A">
                        <w:rPr>
                          <w:rFonts w:cs="Open Sans"/>
                          <w:b/>
                          <w:sz w:val="32"/>
                          <w:szCs w:val="40"/>
                        </w:rPr>
                        <w:t xml:space="preserve">Consultation N° </w:t>
                      </w:r>
                      <w:r w:rsidRPr="00367340">
                        <w:rPr>
                          <w:rFonts w:cs="Open Sans"/>
                          <w:b/>
                          <w:sz w:val="32"/>
                          <w:szCs w:val="40"/>
                        </w:rPr>
                        <w:t>24</w:t>
                      </w:r>
                      <w:r>
                        <w:rPr>
                          <w:rFonts w:cs="Open Sans"/>
                          <w:b/>
                          <w:sz w:val="32"/>
                          <w:szCs w:val="40"/>
                        </w:rPr>
                        <w:t>.43</w:t>
                      </w:r>
                      <w:r w:rsidRPr="006F391A">
                        <w:rPr>
                          <w:rFonts w:cs="Open Sans"/>
                          <w:b/>
                          <w:sz w:val="32"/>
                          <w:szCs w:val="40"/>
                        </w:rPr>
                        <w:t>-IT</w:t>
                      </w:r>
                    </w:p>
                  </w:txbxContent>
                </v:textbox>
                <w10:wrap anchory="page"/>
              </v:shape>
            </w:pict>
          </mc:Fallback>
        </mc:AlternateContent>
      </w:r>
      <w:r w:rsidRPr="006F391A">
        <w:rPr>
          <w:b/>
          <w:noProof/>
        </w:rPr>
        <mc:AlternateContent>
          <mc:Choice Requires="wps">
            <w:drawing>
              <wp:anchor distT="0" distB="0" distL="114300" distR="114300" simplePos="0" relativeHeight="25166131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59485A" w:rsidRPr="00554324" w:rsidRDefault="0059485A"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59485A" w:rsidRPr="00554324" w:rsidRDefault="0059485A" w:rsidP="006F391A">
                            <w:pPr>
                              <w:jc w:val="left"/>
                              <w:rPr>
                                <w:rFonts w:cs="Arial"/>
                              </w:rPr>
                            </w:pPr>
                            <w:r w:rsidRPr="00554324">
                              <w:rPr>
                                <w:rFonts w:cs="Arial"/>
                              </w:rPr>
                              <w:t>7, rue du Fer à Moulin</w:t>
                            </w:r>
                          </w:p>
                          <w:p w14:paraId="6EE63980" w14:textId="77777777" w:rsidR="0059485A" w:rsidRPr="00554324" w:rsidRDefault="0059485A" w:rsidP="006F391A">
                            <w:pPr>
                              <w:jc w:val="left"/>
                              <w:rPr>
                                <w:rFonts w:cs="Arial"/>
                              </w:rPr>
                            </w:pPr>
                            <w:r w:rsidRPr="00554324">
                              <w:rPr>
                                <w:rFonts w:cs="Arial"/>
                              </w:rPr>
                              <w:t>75221 - PARIS CEDEX 05</w:t>
                            </w:r>
                          </w:p>
                          <w:p w14:paraId="1138D70B" w14:textId="77777777" w:rsidR="0059485A" w:rsidRPr="00554324" w:rsidRDefault="0059485A"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59485A" w:rsidRDefault="005948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946" id="Zone de texte 5" o:spid="_x0000_s1027" type="#_x0000_t202" style="position:absolute;left:0;text-align:left;margin-left:-35.9pt;margin-top:135.95pt;width:151.5pt;height:10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" fillcolor="white [3201]" stroked="f" strokeweight=".5pt">
                <v:textbox>
                  <w:txbxContent>
                    <w:p w14:paraId="7E6747A1" w14:textId="77777777" w:rsidR="0059485A" w:rsidRPr="00554324" w:rsidRDefault="0059485A"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59485A" w:rsidRPr="00554324" w:rsidRDefault="0059485A" w:rsidP="006F391A">
                      <w:pPr>
                        <w:jc w:val="left"/>
                        <w:rPr>
                          <w:rFonts w:cs="Arial"/>
                        </w:rPr>
                      </w:pPr>
                      <w:r w:rsidRPr="00554324">
                        <w:rPr>
                          <w:rFonts w:cs="Arial"/>
                        </w:rPr>
                        <w:t>7, rue du Fer à Moulin</w:t>
                      </w:r>
                    </w:p>
                    <w:p w14:paraId="6EE63980" w14:textId="77777777" w:rsidR="0059485A" w:rsidRPr="00554324" w:rsidRDefault="0059485A" w:rsidP="006F391A">
                      <w:pPr>
                        <w:jc w:val="left"/>
                        <w:rPr>
                          <w:rFonts w:cs="Arial"/>
                        </w:rPr>
                      </w:pPr>
                      <w:r w:rsidRPr="00554324">
                        <w:rPr>
                          <w:rFonts w:cs="Arial"/>
                        </w:rPr>
                        <w:t>75221 - PARIS CEDEX 05</w:t>
                      </w:r>
                    </w:p>
                    <w:p w14:paraId="1138D70B" w14:textId="77777777" w:rsidR="0059485A" w:rsidRPr="00554324" w:rsidRDefault="0059485A"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59485A" w:rsidRDefault="0059485A"/>
                  </w:txbxContent>
                </v:textbox>
                <w10:wrap anchory="page"/>
              </v:shape>
            </w:pict>
          </mc:Fallback>
        </mc:AlternateContent>
      </w:r>
      <w:r w:rsidRPr="006F391A">
        <w:rPr>
          <w:b/>
        </w:rPr>
        <w:t>Objet</w:t>
      </w:r>
      <w:r>
        <w:t xml:space="preserve"> : </w:t>
      </w:r>
      <w:r w:rsidR="009E6C3C" w:rsidRPr="009E6C3C">
        <w:t>Prestations techniques nécessaires au maintien en conditions opérationnelles et à l’implémentation d’évolutions sur les solutions applicatives GED ALFRESCO de l’APHP</w:t>
      </w:r>
    </w:p>
    <w:p w14:paraId="7CB7D8BE" w14:textId="6FCA915E" w:rsidR="00F01F26" w:rsidRDefault="00F01F26" w:rsidP="006F391A"/>
    <w:p w14:paraId="244371E0" w14:textId="77777777" w:rsidR="006F391A" w:rsidRDefault="006F391A" w:rsidP="006F391A"/>
    <w:p w14:paraId="4C1FDD2C" w14:textId="4B62AF0C" w:rsidR="006F391A" w:rsidRDefault="006F391A" w:rsidP="006F391A">
      <w:r w:rsidRPr="006F391A">
        <w:rPr>
          <w:b/>
        </w:rPr>
        <w:t>Procédure</w:t>
      </w:r>
      <w:r>
        <w:t xml:space="preserve"> : </w:t>
      </w:r>
      <w:r w:rsidR="003D4353">
        <w:t>Appel d’offre ouvert (articles L. 2124-2 et R. 2124-2 du Code de la commande publique)</w:t>
      </w:r>
    </w:p>
    <w:p w14:paraId="7D74CE74" w14:textId="77777777" w:rsidR="003D4353" w:rsidRDefault="003D4353" w:rsidP="006F391A"/>
    <w:p w14:paraId="3B6CCED9" w14:textId="77777777" w:rsidR="006F391A" w:rsidRDefault="006F391A" w:rsidP="006F391A"/>
    <w:p w14:paraId="41847A4E" w14:textId="52D77C23" w:rsidR="000F715A" w:rsidRDefault="006F391A" w:rsidP="006F391A">
      <w:r w:rsidRPr="006F391A">
        <w:rPr>
          <w:b/>
        </w:rPr>
        <w:t>Durée</w:t>
      </w:r>
      <w:r>
        <w:t xml:space="preserve"> : </w:t>
      </w:r>
      <w:r w:rsidR="00E74B62">
        <w:t xml:space="preserve">48 mois (4 ans) à compter de la date de notification </w:t>
      </w:r>
    </w:p>
    <w:p w14:paraId="1254DA01" w14:textId="77777777" w:rsidR="000F715A" w:rsidRDefault="000F715A" w:rsidP="006F391A"/>
    <w:p w14:paraId="7E16C27C" w14:textId="77777777" w:rsidR="00365ED5" w:rsidRDefault="00365ED5">
      <w:pPr>
        <w:spacing w:after="160" w:line="259" w:lineRule="auto"/>
        <w:jc w:val="left"/>
      </w:pPr>
    </w:p>
    <w:p w14:paraId="099BA661" w14:textId="14B07F2A" w:rsidR="002B66E1" w:rsidRDefault="00365ED5" w:rsidP="00365ED5">
      <w:pPr>
        <w:spacing w:after="160" w:line="259" w:lineRule="auto"/>
      </w:pPr>
      <w:r>
        <w:t>Le présent cahier des clauses administratives particulière (CCAP) et associé au cahier des clauses techniques particulières (CCTP).</w:t>
      </w:r>
      <w:r w:rsidR="002B66E1">
        <w:br w:type="page"/>
      </w:r>
    </w:p>
    <w:p w14:paraId="334A9A9A" w14:textId="77777777" w:rsidR="002B66E1" w:rsidRDefault="002B66E1" w:rsidP="006F391A">
      <w:pPr>
        <w:rPr>
          <w:b/>
          <w:sz w:val="32"/>
        </w:rPr>
      </w:pPr>
      <w:r w:rsidRPr="002B66E1">
        <w:rPr>
          <w:b/>
          <w:sz w:val="32"/>
        </w:rPr>
        <w:lastRenderedPageBreak/>
        <w:t>SOMMAIRE</w:t>
      </w:r>
    </w:p>
    <w:sdt>
      <w:sdtPr>
        <w:id w:val="-1115517237"/>
        <w:docPartObj>
          <w:docPartGallery w:val="Table of Contents"/>
          <w:docPartUnique/>
        </w:docPartObj>
      </w:sdtPr>
      <w:sdtEndPr>
        <w:rPr>
          <w:bCs/>
        </w:rPr>
      </w:sdtEndPr>
      <w:sdtContent>
        <w:p w14:paraId="5019C4BC" w14:textId="55DD5172" w:rsidR="00350274" w:rsidRDefault="00350274" w:rsidP="004E75BB"/>
        <w:p w14:paraId="7837288D" w14:textId="49B08457" w:rsidR="002C4172" w:rsidRDefault="00350274">
          <w:pPr>
            <w:pStyle w:val="TM2"/>
            <w:tabs>
              <w:tab w:val="left" w:pos="1540"/>
              <w:tab w:val="right" w:leader="dot" w:pos="9062"/>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190077552" w:history="1">
            <w:r w:rsidR="002C4172" w:rsidRPr="00D232E0">
              <w:rPr>
                <w:rStyle w:val="Lienhypertexte"/>
                <w:noProof/>
                <w:highlight w:val="lightGray"/>
              </w:rPr>
              <w:t>ARTICLE 1.</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PREAMBULE – CONTEXTE</w:t>
            </w:r>
            <w:r w:rsidR="002C4172">
              <w:rPr>
                <w:noProof/>
                <w:webHidden/>
              </w:rPr>
              <w:tab/>
            </w:r>
            <w:r w:rsidR="002C4172">
              <w:rPr>
                <w:noProof/>
                <w:webHidden/>
              </w:rPr>
              <w:fldChar w:fldCharType="begin"/>
            </w:r>
            <w:r w:rsidR="002C4172">
              <w:rPr>
                <w:noProof/>
                <w:webHidden/>
              </w:rPr>
              <w:instrText xml:space="preserve"> PAGEREF _Toc190077552 \h </w:instrText>
            </w:r>
            <w:r w:rsidR="002C4172">
              <w:rPr>
                <w:noProof/>
                <w:webHidden/>
              </w:rPr>
            </w:r>
            <w:r w:rsidR="002C4172">
              <w:rPr>
                <w:noProof/>
                <w:webHidden/>
              </w:rPr>
              <w:fldChar w:fldCharType="separate"/>
            </w:r>
            <w:r w:rsidR="002C4172">
              <w:rPr>
                <w:noProof/>
                <w:webHidden/>
              </w:rPr>
              <w:t>5</w:t>
            </w:r>
            <w:r w:rsidR="002C4172">
              <w:rPr>
                <w:noProof/>
                <w:webHidden/>
              </w:rPr>
              <w:fldChar w:fldCharType="end"/>
            </w:r>
          </w:hyperlink>
        </w:p>
        <w:p w14:paraId="771BAA19" w14:textId="1A3AA7E2"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3" w:history="1">
            <w:r w:rsidR="002C4172" w:rsidRPr="00D232E0">
              <w:rPr>
                <w:rStyle w:val="Lienhypertexte"/>
                <w:noProof/>
              </w:rPr>
              <w:t>1.1</w:t>
            </w:r>
            <w:r w:rsidR="002C4172">
              <w:rPr>
                <w:rFonts w:asciiTheme="minorHAnsi" w:eastAsiaTheme="minorEastAsia" w:hAnsiTheme="minorHAnsi" w:cstheme="minorBidi"/>
                <w:noProof/>
                <w:color w:val="auto"/>
                <w:sz w:val="22"/>
                <w:szCs w:val="22"/>
              </w:rPr>
              <w:tab/>
            </w:r>
            <w:r w:rsidR="002C4172" w:rsidRPr="00D232E0">
              <w:rPr>
                <w:rStyle w:val="Lienhypertexte"/>
                <w:noProof/>
              </w:rPr>
              <w:t>Acheteur</w:t>
            </w:r>
            <w:r w:rsidR="002C4172">
              <w:rPr>
                <w:noProof/>
                <w:webHidden/>
              </w:rPr>
              <w:tab/>
            </w:r>
            <w:r w:rsidR="002C4172">
              <w:rPr>
                <w:noProof/>
                <w:webHidden/>
              </w:rPr>
              <w:fldChar w:fldCharType="begin"/>
            </w:r>
            <w:r w:rsidR="002C4172">
              <w:rPr>
                <w:noProof/>
                <w:webHidden/>
              </w:rPr>
              <w:instrText xml:space="preserve"> PAGEREF _Toc190077553 \h </w:instrText>
            </w:r>
            <w:r w:rsidR="002C4172">
              <w:rPr>
                <w:noProof/>
                <w:webHidden/>
              </w:rPr>
            </w:r>
            <w:r w:rsidR="002C4172">
              <w:rPr>
                <w:noProof/>
                <w:webHidden/>
              </w:rPr>
              <w:fldChar w:fldCharType="separate"/>
            </w:r>
            <w:r w:rsidR="002C4172">
              <w:rPr>
                <w:noProof/>
                <w:webHidden/>
              </w:rPr>
              <w:t>5</w:t>
            </w:r>
            <w:r w:rsidR="002C4172">
              <w:rPr>
                <w:noProof/>
                <w:webHidden/>
              </w:rPr>
              <w:fldChar w:fldCharType="end"/>
            </w:r>
          </w:hyperlink>
        </w:p>
        <w:p w14:paraId="7B596B1A" w14:textId="46EB8420"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4" w:history="1">
            <w:r w:rsidR="002C4172" w:rsidRPr="00D232E0">
              <w:rPr>
                <w:rStyle w:val="Lienhypertexte"/>
                <w:noProof/>
              </w:rPr>
              <w:t>1.2</w:t>
            </w:r>
            <w:r w:rsidR="002C4172">
              <w:rPr>
                <w:rFonts w:asciiTheme="minorHAnsi" w:eastAsiaTheme="minorEastAsia" w:hAnsiTheme="minorHAnsi" w:cstheme="minorBidi"/>
                <w:noProof/>
                <w:color w:val="auto"/>
                <w:sz w:val="22"/>
                <w:szCs w:val="22"/>
              </w:rPr>
              <w:tab/>
            </w:r>
            <w:r w:rsidR="002C4172" w:rsidRPr="00D232E0">
              <w:rPr>
                <w:rStyle w:val="Lienhypertexte"/>
                <w:noProof/>
              </w:rPr>
              <w:t>Contexte</w:t>
            </w:r>
            <w:r w:rsidR="002C4172">
              <w:rPr>
                <w:noProof/>
                <w:webHidden/>
              </w:rPr>
              <w:tab/>
            </w:r>
            <w:r w:rsidR="002C4172">
              <w:rPr>
                <w:noProof/>
                <w:webHidden/>
              </w:rPr>
              <w:fldChar w:fldCharType="begin"/>
            </w:r>
            <w:r w:rsidR="002C4172">
              <w:rPr>
                <w:noProof/>
                <w:webHidden/>
              </w:rPr>
              <w:instrText xml:space="preserve"> PAGEREF _Toc190077554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306EC58C" w14:textId="756E7571"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55" w:history="1">
            <w:r w:rsidR="002C4172" w:rsidRPr="00D232E0">
              <w:rPr>
                <w:rStyle w:val="Lienhypertexte"/>
                <w:noProof/>
                <w:highlight w:val="lightGray"/>
              </w:rPr>
              <w:t>ARTICLE 2.</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OBJET ET CARACTERISTIQUES DU MARCHE</w:t>
            </w:r>
            <w:r w:rsidR="002C4172">
              <w:rPr>
                <w:noProof/>
                <w:webHidden/>
              </w:rPr>
              <w:tab/>
            </w:r>
            <w:r w:rsidR="002C4172">
              <w:rPr>
                <w:noProof/>
                <w:webHidden/>
              </w:rPr>
              <w:fldChar w:fldCharType="begin"/>
            </w:r>
            <w:r w:rsidR="002C4172">
              <w:rPr>
                <w:noProof/>
                <w:webHidden/>
              </w:rPr>
              <w:instrText xml:space="preserve"> PAGEREF _Toc190077555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249D6480" w14:textId="64CA778F"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6" w:history="1">
            <w:r w:rsidR="002C4172" w:rsidRPr="00D232E0">
              <w:rPr>
                <w:rStyle w:val="Lienhypertexte"/>
                <w:noProof/>
              </w:rPr>
              <w:t>2.1</w:t>
            </w:r>
            <w:r w:rsidR="002C4172">
              <w:rPr>
                <w:rFonts w:asciiTheme="minorHAnsi" w:eastAsiaTheme="minorEastAsia" w:hAnsiTheme="minorHAnsi" w:cstheme="minorBidi"/>
                <w:noProof/>
                <w:color w:val="auto"/>
                <w:sz w:val="22"/>
                <w:szCs w:val="22"/>
              </w:rPr>
              <w:tab/>
            </w:r>
            <w:r w:rsidR="002C4172" w:rsidRPr="00D232E0">
              <w:rPr>
                <w:rStyle w:val="Lienhypertexte"/>
                <w:noProof/>
              </w:rPr>
              <w:t>Objet du marché</w:t>
            </w:r>
            <w:r w:rsidR="002C4172">
              <w:rPr>
                <w:noProof/>
                <w:webHidden/>
              </w:rPr>
              <w:tab/>
            </w:r>
            <w:r w:rsidR="002C4172">
              <w:rPr>
                <w:noProof/>
                <w:webHidden/>
              </w:rPr>
              <w:fldChar w:fldCharType="begin"/>
            </w:r>
            <w:r w:rsidR="002C4172">
              <w:rPr>
                <w:noProof/>
                <w:webHidden/>
              </w:rPr>
              <w:instrText xml:space="preserve"> PAGEREF _Toc190077556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452557C5" w14:textId="7C342C04"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7" w:history="1">
            <w:r w:rsidR="002C4172" w:rsidRPr="00D232E0">
              <w:rPr>
                <w:rStyle w:val="Lienhypertexte"/>
                <w:noProof/>
              </w:rPr>
              <w:t>2.2</w:t>
            </w:r>
            <w:r w:rsidR="002C4172">
              <w:rPr>
                <w:rFonts w:asciiTheme="minorHAnsi" w:eastAsiaTheme="minorEastAsia" w:hAnsiTheme="minorHAnsi" w:cstheme="minorBidi"/>
                <w:noProof/>
                <w:color w:val="auto"/>
                <w:sz w:val="22"/>
                <w:szCs w:val="22"/>
              </w:rPr>
              <w:tab/>
            </w:r>
            <w:r w:rsidR="002C4172" w:rsidRPr="00D232E0">
              <w:rPr>
                <w:rStyle w:val="Lienhypertexte"/>
                <w:noProof/>
              </w:rPr>
              <w:t>Allotissement</w:t>
            </w:r>
            <w:r w:rsidR="002C4172">
              <w:rPr>
                <w:noProof/>
                <w:webHidden/>
              </w:rPr>
              <w:tab/>
            </w:r>
            <w:r w:rsidR="002C4172">
              <w:rPr>
                <w:noProof/>
                <w:webHidden/>
              </w:rPr>
              <w:fldChar w:fldCharType="begin"/>
            </w:r>
            <w:r w:rsidR="002C4172">
              <w:rPr>
                <w:noProof/>
                <w:webHidden/>
              </w:rPr>
              <w:instrText xml:space="preserve"> PAGEREF _Toc190077557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44A4EF2B" w14:textId="06F7D1A4"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8" w:history="1">
            <w:r w:rsidR="002C4172" w:rsidRPr="00D232E0">
              <w:rPr>
                <w:rStyle w:val="Lienhypertexte"/>
                <w:noProof/>
              </w:rPr>
              <w:t>2.3</w:t>
            </w:r>
            <w:r w:rsidR="002C4172">
              <w:rPr>
                <w:rFonts w:asciiTheme="minorHAnsi" w:eastAsiaTheme="minorEastAsia" w:hAnsiTheme="minorHAnsi" w:cstheme="minorBidi"/>
                <w:noProof/>
                <w:color w:val="auto"/>
                <w:sz w:val="22"/>
                <w:szCs w:val="22"/>
              </w:rPr>
              <w:tab/>
            </w:r>
            <w:r w:rsidR="002C4172" w:rsidRPr="00D232E0">
              <w:rPr>
                <w:rStyle w:val="Lienhypertexte"/>
                <w:noProof/>
              </w:rPr>
              <w:t>Forme du marché</w:t>
            </w:r>
            <w:r w:rsidR="002C4172">
              <w:rPr>
                <w:noProof/>
                <w:webHidden/>
              </w:rPr>
              <w:tab/>
            </w:r>
            <w:r w:rsidR="002C4172">
              <w:rPr>
                <w:noProof/>
                <w:webHidden/>
              </w:rPr>
              <w:fldChar w:fldCharType="begin"/>
            </w:r>
            <w:r w:rsidR="002C4172">
              <w:rPr>
                <w:noProof/>
                <w:webHidden/>
              </w:rPr>
              <w:instrText xml:space="preserve"> PAGEREF _Toc190077558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06780CDB" w14:textId="44923303"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59" w:history="1">
            <w:r w:rsidR="002C4172" w:rsidRPr="00D232E0">
              <w:rPr>
                <w:rStyle w:val="Lienhypertexte"/>
                <w:noProof/>
              </w:rPr>
              <w:t>2.4</w:t>
            </w:r>
            <w:r w:rsidR="002C4172">
              <w:rPr>
                <w:rFonts w:asciiTheme="minorHAnsi" w:eastAsiaTheme="minorEastAsia" w:hAnsiTheme="minorHAnsi" w:cstheme="minorBidi"/>
                <w:noProof/>
                <w:color w:val="auto"/>
                <w:sz w:val="22"/>
                <w:szCs w:val="22"/>
              </w:rPr>
              <w:tab/>
            </w:r>
            <w:r w:rsidR="002C4172" w:rsidRPr="00D232E0">
              <w:rPr>
                <w:rStyle w:val="Lienhypertexte"/>
                <w:noProof/>
              </w:rPr>
              <w:t>Durée</w:t>
            </w:r>
            <w:r w:rsidR="002C4172">
              <w:rPr>
                <w:noProof/>
                <w:webHidden/>
              </w:rPr>
              <w:tab/>
            </w:r>
            <w:r w:rsidR="002C4172">
              <w:rPr>
                <w:noProof/>
                <w:webHidden/>
              </w:rPr>
              <w:fldChar w:fldCharType="begin"/>
            </w:r>
            <w:r w:rsidR="002C4172">
              <w:rPr>
                <w:noProof/>
                <w:webHidden/>
              </w:rPr>
              <w:instrText xml:space="preserve"> PAGEREF _Toc190077559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4691E4EE" w14:textId="14447778"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0" w:history="1">
            <w:r w:rsidR="002C4172" w:rsidRPr="00D232E0">
              <w:rPr>
                <w:rStyle w:val="Lienhypertexte"/>
                <w:noProof/>
              </w:rPr>
              <w:t>2.5</w:t>
            </w:r>
            <w:r w:rsidR="002C4172">
              <w:rPr>
                <w:rFonts w:asciiTheme="minorHAnsi" w:eastAsiaTheme="minorEastAsia" w:hAnsiTheme="minorHAnsi" w:cstheme="minorBidi"/>
                <w:noProof/>
                <w:color w:val="auto"/>
                <w:sz w:val="22"/>
                <w:szCs w:val="22"/>
              </w:rPr>
              <w:tab/>
            </w:r>
            <w:r w:rsidR="002C4172" w:rsidRPr="00D232E0">
              <w:rPr>
                <w:rStyle w:val="Lienhypertexte"/>
                <w:noProof/>
              </w:rPr>
              <w:t>Lieu d’exécution des prestations</w:t>
            </w:r>
            <w:r w:rsidR="002C4172">
              <w:rPr>
                <w:noProof/>
                <w:webHidden/>
              </w:rPr>
              <w:tab/>
            </w:r>
            <w:r w:rsidR="002C4172">
              <w:rPr>
                <w:noProof/>
                <w:webHidden/>
              </w:rPr>
              <w:fldChar w:fldCharType="begin"/>
            </w:r>
            <w:r w:rsidR="002C4172">
              <w:rPr>
                <w:noProof/>
                <w:webHidden/>
              </w:rPr>
              <w:instrText xml:space="preserve"> PAGEREF _Toc190077560 \h </w:instrText>
            </w:r>
            <w:r w:rsidR="002C4172">
              <w:rPr>
                <w:noProof/>
                <w:webHidden/>
              </w:rPr>
            </w:r>
            <w:r w:rsidR="002C4172">
              <w:rPr>
                <w:noProof/>
                <w:webHidden/>
              </w:rPr>
              <w:fldChar w:fldCharType="separate"/>
            </w:r>
            <w:r w:rsidR="002C4172">
              <w:rPr>
                <w:noProof/>
                <w:webHidden/>
              </w:rPr>
              <w:t>6</w:t>
            </w:r>
            <w:r w:rsidR="002C4172">
              <w:rPr>
                <w:noProof/>
                <w:webHidden/>
              </w:rPr>
              <w:fldChar w:fldCharType="end"/>
            </w:r>
          </w:hyperlink>
        </w:p>
        <w:p w14:paraId="66086137" w14:textId="5C8324C1"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1" w:history="1">
            <w:r w:rsidR="002C4172" w:rsidRPr="00D232E0">
              <w:rPr>
                <w:rStyle w:val="Lienhypertexte"/>
                <w:noProof/>
              </w:rPr>
              <w:t>2.6</w:t>
            </w:r>
            <w:r w:rsidR="002C4172">
              <w:rPr>
                <w:rFonts w:asciiTheme="minorHAnsi" w:eastAsiaTheme="minorEastAsia" w:hAnsiTheme="minorHAnsi" w:cstheme="minorBidi"/>
                <w:noProof/>
                <w:color w:val="auto"/>
                <w:sz w:val="22"/>
                <w:szCs w:val="22"/>
              </w:rPr>
              <w:tab/>
            </w:r>
            <w:r w:rsidR="002C4172" w:rsidRPr="00D232E0">
              <w:rPr>
                <w:rStyle w:val="Lienhypertexte"/>
                <w:noProof/>
              </w:rPr>
              <w:t>Langue du marché</w:t>
            </w:r>
            <w:r w:rsidR="002C4172">
              <w:rPr>
                <w:noProof/>
                <w:webHidden/>
              </w:rPr>
              <w:tab/>
            </w:r>
            <w:r w:rsidR="002C4172">
              <w:rPr>
                <w:noProof/>
                <w:webHidden/>
              </w:rPr>
              <w:fldChar w:fldCharType="begin"/>
            </w:r>
            <w:r w:rsidR="002C4172">
              <w:rPr>
                <w:noProof/>
                <w:webHidden/>
              </w:rPr>
              <w:instrText xml:space="preserve"> PAGEREF _Toc190077561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6A866441" w14:textId="4C04A8B6"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2" w:history="1">
            <w:r w:rsidR="002C4172" w:rsidRPr="00D232E0">
              <w:rPr>
                <w:rStyle w:val="Lienhypertexte"/>
                <w:noProof/>
              </w:rPr>
              <w:t>2.7</w:t>
            </w:r>
            <w:r w:rsidR="002C4172">
              <w:rPr>
                <w:rFonts w:asciiTheme="minorHAnsi" w:eastAsiaTheme="minorEastAsia" w:hAnsiTheme="minorHAnsi" w:cstheme="minorBidi"/>
                <w:noProof/>
                <w:color w:val="auto"/>
                <w:sz w:val="22"/>
                <w:szCs w:val="22"/>
              </w:rPr>
              <w:tab/>
            </w:r>
            <w:r w:rsidR="002C4172" w:rsidRPr="00D232E0">
              <w:rPr>
                <w:rStyle w:val="Lienhypertexte"/>
                <w:noProof/>
              </w:rPr>
              <w:t>Réalisation de prestations similaires</w:t>
            </w:r>
            <w:r w:rsidR="002C4172">
              <w:rPr>
                <w:noProof/>
                <w:webHidden/>
              </w:rPr>
              <w:tab/>
            </w:r>
            <w:r w:rsidR="002C4172">
              <w:rPr>
                <w:noProof/>
                <w:webHidden/>
              </w:rPr>
              <w:fldChar w:fldCharType="begin"/>
            </w:r>
            <w:r w:rsidR="002C4172">
              <w:rPr>
                <w:noProof/>
                <w:webHidden/>
              </w:rPr>
              <w:instrText xml:space="preserve"> PAGEREF _Toc190077562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40C0F352" w14:textId="05868CEF"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3" w:history="1">
            <w:r w:rsidR="002C4172" w:rsidRPr="00D232E0">
              <w:rPr>
                <w:rStyle w:val="Lienhypertexte"/>
                <w:noProof/>
              </w:rPr>
              <w:t>2.8</w:t>
            </w:r>
            <w:r w:rsidR="002C4172">
              <w:rPr>
                <w:rFonts w:asciiTheme="minorHAnsi" w:eastAsiaTheme="minorEastAsia" w:hAnsiTheme="minorHAnsi" w:cstheme="minorBidi"/>
                <w:noProof/>
                <w:color w:val="auto"/>
                <w:sz w:val="22"/>
                <w:szCs w:val="22"/>
              </w:rPr>
              <w:tab/>
            </w:r>
            <w:r w:rsidR="002C4172" w:rsidRPr="00D232E0">
              <w:rPr>
                <w:rStyle w:val="Lienhypertexte"/>
                <w:noProof/>
              </w:rPr>
              <w:t>Infructuosité de la procédure</w:t>
            </w:r>
            <w:r w:rsidR="002C4172">
              <w:rPr>
                <w:noProof/>
                <w:webHidden/>
              </w:rPr>
              <w:tab/>
            </w:r>
            <w:r w:rsidR="002C4172">
              <w:rPr>
                <w:noProof/>
                <w:webHidden/>
              </w:rPr>
              <w:fldChar w:fldCharType="begin"/>
            </w:r>
            <w:r w:rsidR="002C4172">
              <w:rPr>
                <w:noProof/>
                <w:webHidden/>
              </w:rPr>
              <w:instrText xml:space="preserve"> PAGEREF _Toc190077563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4543653C" w14:textId="587E1A28"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64" w:history="1">
            <w:r w:rsidR="002C4172" w:rsidRPr="00D232E0">
              <w:rPr>
                <w:rStyle w:val="Lienhypertexte"/>
                <w:noProof/>
                <w:highlight w:val="lightGray"/>
              </w:rPr>
              <w:t>ARTICLE 3.</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DOCUMENTS CONTRACTUELS</w:t>
            </w:r>
            <w:r w:rsidR="002C4172">
              <w:rPr>
                <w:noProof/>
                <w:webHidden/>
              </w:rPr>
              <w:tab/>
            </w:r>
            <w:r w:rsidR="002C4172">
              <w:rPr>
                <w:noProof/>
                <w:webHidden/>
              </w:rPr>
              <w:fldChar w:fldCharType="begin"/>
            </w:r>
            <w:r w:rsidR="002C4172">
              <w:rPr>
                <w:noProof/>
                <w:webHidden/>
              </w:rPr>
              <w:instrText xml:space="preserve"> PAGEREF _Toc190077564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458F7D79" w14:textId="1EED0752"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65" w:history="1">
            <w:r w:rsidR="002C4172" w:rsidRPr="00D232E0">
              <w:rPr>
                <w:rStyle w:val="Lienhypertexte"/>
                <w:noProof/>
                <w:highlight w:val="lightGray"/>
              </w:rPr>
              <w:t>ARTICLE 4.</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DISPOSITIONS FINANCIERES</w:t>
            </w:r>
            <w:r w:rsidR="002C4172">
              <w:rPr>
                <w:noProof/>
                <w:webHidden/>
              </w:rPr>
              <w:tab/>
            </w:r>
            <w:r w:rsidR="002C4172">
              <w:rPr>
                <w:noProof/>
                <w:webHidden/>
              </w:rPr>
              <w:fldChar w:fldCharType="begin"/>
            </w:r>
            <w:r w:rsidR="002C4172">
              <w:rPr>
                <w:noProof/>
                <w:webHidden/>
              </w:rPr>
              <w:instrText xml:space="preserve"> PAGEREF _Toc190077565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2CCD5A28" w14:textId="24AD3FF6"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6" w:history="1">
            <w:r w:rsidR="002C4172" w:rsidRPr="00D232E0">
              <w:rPr>
                <w:rStyle w:val="Lienhypertexte"/>
                <w:noProof/>
              </w:rPr>
              <w:t>4.1</w:t>
            </w:r>
            <w:r w:rsidR="002C4172">
              <w:rPr>
                <w:rFonts w:asciiTheme="minorHAnsi" w:eastAsiaTheme="minorEastAsia" w:hAnsiTheme="minorHAnsi" w:cstheme="minorBidi"/>
                <w:noProof/>
                <w:color w:val="auto"/>
                <w:sz w:val="22"/>
                <w:szCs w:val="22"/>
              </w:rPr>
              <w:tab/>
            </w:r>
            <w:r w:rsidR="002C4172" w:rsidRPr="00D232E0">
              <w:rPr>
                <w:rStyle w:val="Lienhypertexte"/>
                <w:noProof/>
              </w:rPr>
              <w:t>Forme des prix</w:t>
            </w:r>
            <w:r w:rsidR="002C4172">
              <w:rPr>
                <w:noProof/>
                <w:webHidden/>
              </w:rPr>
              <w:tab/>
            </w:r>
            <w:r w:rsidR="002C4172">
              <w:rPr>
                <w:noProof/>
                <w:webHidden/>
              </w:rPr>
              <w:fldChar w:fldCharType="begin"/>
            </w:r>
            <w:r w:rsidR="002C4172">
              <w:rPr>
                <w:noProof/>
                <w:webHidden/>
              </w:rPr>
              <w:instrText xml:space="preserve"> PAGEREF _Toc190077566 \h </w:instrText>
            </w:r>
            <w:r w:rsidR="002C4172">
              <w:rPr>
                <w:noProof/>
                <w:webHidden/>
              </w:rPr>
            </w:r>
            <w:r w:rsidR="002C4172">
              <w:rPr>
                <w:noProof/>
                <w:webHidden/>
              </w:rPr>
              <w:fldChar w:fldCharType="separate"/>
            </w:r>
            <w:r w:rsidR="002C4172">
              <w:rPr>
                <w:noProof/>
                <w:webHidden/>
              </w:rPr>
              <w:t>7</w:t>
            </w:r>
            <w:r w:rsidR="002C4172">
              <w:rPr>
                <w:noProof/>
                <w:webHidden/>
              </w:rPr>
              <w:fldChar w:fldCharType="end"/>
            </w:r>
          </w:hyperlink>
        </w:p>
        <w:p w14:paraId="5D088A25" w14:textId="42A21BCC"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7" w:history="1">
            <w:r w:rsidR="002C4172" w:rsidRPr="00D232E0">
              <w:rPr>
                <w:rStyle w:val="Lienhypertexte"/>
                <w:noProof/>
              </w:rPr>
              <w:t>4.2</w:t>
            </w:r>
            <w:r w:rsidR="002C4172">
              <w:rPr>
                <w:rFonts w:asciiTheme="minorHAnsi" w:eastAsiaTheme="minorEastAsia" w:hAnsiTheme="minorHAnsi" w:cstheme="minorBidi"/>
                <w:noProof/>
                <w:color w:val="auto"/>
                <w:sz w:val="22"/>
                <w:szCs w:val="22"/>
              </w:rPr>
              <w:tab/>
            </w:r>
            <w:r w:rsidR="002C4172" w:rsidRPr="00D232E0">
              <w:rPr>
                <w:rStyle w:val="Lienhypertexte"/>
                <w:noProof/>
              </w:rPr>
              <w:t>Contenu des prix</w:t>
            </w:r>
            <w:r w:rsidR="002C4172">
              <w:rPr>
                <w:noProof/>
                <w:webHidden/>
              </w:rPr>
              <w:tab/>
            </w:r>
            <w:r w:rsidR="002C4172">
              <w:rPr>
                <w:noProof/>
                <w:webHidden/>
              </w:rPr>
              <w:fldChar w:fldCharType="begin"/>
            </w:r>
            <w:r w:rsidR="002C4172">
              <w:rPr>
                <w:noProof/>
                <w:webHidden/>
              </w:rPr>
              <w:instrText xml:space="preserve"> PAGEREF _Toc190077567 \h </w:instrText>
            </w:r>
            <w:r w:rsidR="002C4172">
              <w:rPr>
                <w:noProof/>
                <w:webHidden/>
              </w:rPr>
            </w:r>
            <w:r w:rsidR="002C4172">
              <w:rPr>
                <w:noProof/>
                <w:webHidden/>
              </w:rPr>
              <w:fldChar w:fldCharType="separate"/>
            </w:r>
            <w:r w:rsidR="002C4172">
              <w:rPr>
                <w:noProof/>
                <w:webHidden/>
              </w:rPr>
              <w:t>8</w:t>
            </w:r>
            <w:r w:rsidR="002C4172">
              <w:rPr>
                <w:noProof/>
                <w:webHidden/>
              </w:rPr>
              <w:fldChar w:fldCharType="end"/>
            </w:r>
          </w:hyperlink>
        </w:p>
        <w:p w14:paraId="2BA89093" w14:textId="1AED3019"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68" w:history="1">
            <w:r w:rsidR="002C4172" w:rsidRPr="00D232E0">
              <w:rPr>
                <w:rStyle w:val="Lienhypertexte"/>
                <w:noProof/>
              </w:rPr>
              <w:t>4.3</w:t>
            </w:r>
            <w:r w:rsidR="002C4172">
              <w:rPr>
                <w:rFonts w:asciiTheme="minorHAnsi" w:eastAsiaTheme="minorEastAsia" w:hAnsiTheme="minorHAnsi" w:cstheme="minorBidi"/>
                <w:noProof/>
                <w:color w:val="auto"/>
                <w:sz w:val="22"/>
                <w:szCs w:val="22"/>
              </w:rPr>
              <w:tab/>
            </w:r>
            <w:r w:rsidR="002C4172" w:rsidRPr="00D232E0">
              <w:rPr>
                <w:rStyle w:val="Lienhypertexte"/>
                <w:noProof/>
              </w:rPr>
              <w:t>Révision des prix</w:t>
            </w:r>
            <w:r w:rsidR="002C4172">
              <w:rPr>
                <w:noProof/>
                <w:webHidden/>
              </w:rPr>
              <w:tab/>
            </w:r>
            <w:r w:rsidR="002C4172">
              <w:rPr>
                <w:noProof/>
                <w:webHidden/>
              </w:rPr>
              <w:fldChar w:fldCharType="begin"/>
            </w:r>
            <w:r w:rsidR="002C4172">
              <w:rPr>
                <w:noProof/>
                <w:webHidden/>
              </w:rPr>
              <w:instrText xml:space="preserve"> PAGEREF _Toc190077568 \h </w:instrText>
            </w:r>
            <w:r w:rsidR="002C4172">
              <w:rPr>
                <w:noProof/>
                <w:webHidden/>
              </w:rPr>
            </w:r>
            <w:r w:rsidR="002C4172">
              <w:rPr>
                <w:noProof/>
                <w:webHidden/>
              </w:rPr>
              <w:fldChar w:fldCharType="separate"/>
            </w:r>
            <w:r w:rsidR="002C4172">
              <w:rPr>
                <w:noProof/>
                <w:webHidden/>
              </w:rPr>
              <w:t>8</w:t>
            </w:r>
            <w:r w:rsidR="002C4172">
              <w:rPr>
                <w:noProof/>
                <w:webHidden/>
              </w:rPr>
              <w:fldChar w:fldCharType="end"/>
            </w:r>
          </w:hyperlink>
        </w:p>
        <w:p w14:paraId="7CBF16CA" w14:textId="548C723C"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69" w:history="1">
            <w:r w:rsidR="002C4172" w:rsidRPr="00D232E0">
              <w:rPr>
                <w:rStyle w:val="Lienhypertexte"/>
                <w:noProof/>
              </w:rPr>
              <w:t>4.3.1</w:t>
            </w:r>
            <w:r w:rsidR="002C4172">
              <w:rPr>
                <w:rFonts w:asciiTheme="minorHAnsi" w:eastAsiaTheme="minorEastAsia" w:hAnsiTheme="minorHAnsi" w:cstheme="minorBidi"/>
                <w:noProof/>
                <w:color w:val="auto"/>
                <w:sz w:val="22"/>
                <w:szCs w:val="22"/>
              </w:rPr>
              <w:tab/>
            </w:r>
            <w:r w:rsidR="002C4172" w:rsidRPr="00D232E0">
              <w:rPr>
                <w:rStyle w:val="Lienhypertexte"/>
                <w:noProof/>
              </w:rPr>
              <w:t>Révision à la demande de l’AP-HP</w:t>
            </w:r>
            <w:r w:rsidR="002C4172">
              <w:rPr>
                <w:noProof/>
                <w:webHidden/>
              </w:rPr>
              <w:tab/>
            </w:r>
            <w:r w:rsidR="002C4172">
              <w:rPr>
                <w:noProof/>
                <w:webHidden/>
              </w:rPr>
              <w:fldChar w:fldCharType="begin"/>
            </w:r>
            <w:r w:rsidR="002C4172">
              <w:rPr>
                <w:noProof/>
                <w:webHidden/>
              </w:rPr>
              <w:instrText xml:space="preserve"> PAGEREF _Toc190077569 \h </w:instrText>
            </w:r>
            <w:r w:rsidR="002C4172">
              <w:rPr>
                <w:noProof/>
                <w:webHidden/>
              </w:rPr>
            </w:r>
            <w:r w:rsidR="002C4172">
              <w:rPr>
                <w:noProof/>
                <w:webHidden/>
              </w:rPr>
              <w:fldChar w:fldCharType="separate"/>
            </w:r>
            <w:r w:rsidR="002C4172">
              <w:rPr>
                <w:noProof/>
                <w:webHidden/>
              </w:rPr>
              <w:t>9</w:t>
            </w:r>
            <w:r w:rsidR="002C4172">
              <w:rPr>
                <w:noProof/>
                <w:webHidden/>
              </w:rPr>
              <w:fldChar w:fldCharType="end"/>
            </w:r>
          </w:hyperlink>
        </w:p>
        <w:p w14:paraId="49DA36D9" w14:textId="0DFB348E"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70" w:history="1">
            <w:r w:rsidR="002C4172" w:rsidRPr="00D232E0">
              <w:rPr>
                <w:rStyle w:val="Lienhypertexte"/>
                <w:noProof/>
              </w:rPr>
              <w:t>4.3.2</w:t>
            </w:r>
            <w:r w:rsidR="002C4172">
              <w:rPr>
                <w:rFonts w:asciiTheme="minorHAnsi" w:eastAsiaTheme="minorEastAsia" w:hAnsiTheme="minorHAnsi" w:cstheme="minorBidi"/>
                <w:noProof/>
                <w:color w:val="auto"/>
                <w:sz w:val="22"/>
                <w:szCs w:val="22"/>
              </w:rPr>
              <w:tab/>
            </w:r>
            <w:r w:rsidR="002C4172" w:rsidRPr="00D232E0">
              <w:rPr>
                <w:rStyle w:val="Lienhypertexte"/>
                <w:noProof/>
              </w:rPr>
              <w:t>Révision à la demande du titulaire</w:t>
            </w:r>
            <w:r w:rsidR="002C4172">
              <w:rPr>
                <w:noProof/>
                <w:webHidden/>
              </w:rPr>
              <w:tab/>
            </w:r>
            <w:r w:rsidR="002C4172">
              <w:rPr>
                <w:noProof/>
                <w:webHidden/>
              </w:rPr>
              <w:fldChar w:fldCharType="begin"/>
            </w:r>
            <w:r w:rsidR="002C4172">
              <w:rPr>
                <w:noProof/>
                <w:webHidden/>
              </w:rPr>
              <w:instrText xml:space="preserve"> PAGEREF _Toc190077570 \h </w:instrText>
            </w:r>
            <w:r w:rsidR="002C4172">
              <w:rPr>
                <w:noProof/>
                <w:webHidden/>
              </w:rPr>
            </w:r>
            <w:r w:rsidR="002C4172">
              <w:rPr>
                <w:noProof/>
                <w:webHidden/>
              </w:rPr>
              <w:fldChar w:fldCharType="separate"/>
            </w:r>
            <w:r w:rsidR="002C4172">
              <w:rPr>
                <w:noProof/>
                <w:webHidden/>
              </w:rPr>
              <w:t>9</w:t>
            </w:r>
            <w:r w:rsidR="002C4172">
              <w:rPr>
                <w:noProof/>
                <w:webHidden/>
              </w:rPr>
              <w:fldChar w:fldCharType="end"/>
            </w:r>
          </w:hyperlink>
        </w:p>
        <w:p w14:paraId="5376F939" w14:textId="5956E810"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71" w:history="1">
            <w:r w:rsidR="002C4172" w:rsidRPr="00D232E0">
              <w:rPr>
                <w:rStyle w:val="Lienhypertexte"/>
                <w:noProof/>
              </w:rPr>
              <w:t>4.3.3</w:t>
            </w:r>
            <w:r w:rsidR="002C4172">
              <w:rPr>
                <w:rFonts w:asciiTheme="minorHAnsi" w:eastAsiaTheme="minorEastAsia" w:hAnsiTheme="minorHAnsi" w:cstheme="minorBidi"/>
                <w:noProof/>
                <w:color w:val="auto"/>
                <w:sz w:val="22"/>
                <w:szCs w:val="22"/>
              </w:rPr>
              <w:tab/>
            </w:r>
            <w:r w:rsidR="002C4172" w:rsidRPr="00D232E0">
              <w:rPr>
                <w:rStyle w:val="Lienhypertexte"/>
                <w:noProof/>
              </w:rPr>
              <w:t>Application des nouveaux tarifs</w:t>
            </w:r>
            <w:r w:rsidR="002C4172">
              <w:rPr>
                <w:noProof/>
                <w:webHidden/>
              </w:rPr>
              <w:tab/>
            </w:r>
            <w:r w:rsidR="002C4172">
              <w:rPr>
                <w:noProof/>
                <w:webHidden/>
              </w:rPr>
              <w:fldChar w:fldCharType="begin"/>
            </w:r>
            <w:r w:rsidR="002C4172">
              <w:rPr>
                <w:noProof/>
                <w:webHidden/>
              </w:rPr>
              <w:instrText xml:space="preserve"> PAGEREF _Toc190077571 \h </w:instrText>
            </w:r>
            <w:r w:rsidR="002C4172">
              <w:rPr>
                <w:noProof/>
                <w:webHidden/>
              </w:rPr>
            </w:r>
            <w:r w:rsidR="002C4172">
              <w:rPr>
                <w:noProof/>
                <w:webHidden/>
              </w:rPr>
              <w:fldChar w:fldCharType="separate"/>
            </w:r>
            <w:r w:rsidR="002C4172">
              <w:rPr>
                <w:noProof/>
                <w:webHidden/>
              </w:rPr>
              <w:t>9</w:t>
            </w:r>
            <w:r w:rsidR="002C4172">
              <w:rPr>
                <w:noProof/>
                <w:webHidden/>
              </w:rPr>
              <w:fldChar w:fldCharType="end"/>
            </w:r>
          </w:hyperlink>
        </w:p>
        <w:p w14:paraId="1643EA1C" w14:textId="77BC6179"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72" w:history="1">
            <w:r w:rsidR="002C4172" w:rsidRPr="00D232E0">
              <w:rPr>
                <w:rStyle w:val="Lienhypertexte"/>
                <w:noProof/>
              </w:rPr>
              <w:t>4.3.4</w:t>
            </w:r>
            <w:r w:rsidR="002C4172">
              <w:rPr>
                <w:rFonts w:asciiTheme="minorHAnsi" w:eastAsiaTheme="minorEastAsia" w:hAnsiTheme="minorHAnsi" w:cstheme="minorBidi"/>
                <w:noProof/>
                <w:color w:val="auto"/>
                <w:sz w:val="22"/>
                <w:szCs w:val="22"/>
              </w:rPr>
              <w:tab/>
            </w:r>
            <w:r w:rsidR="002C4172" w:rsidRPr="00D232E0">
              <w:rPr>
                <w:rStyle w:val="Lienhypertexte"/>
                <w:noProof/>
              </w:rPr>
              <w:t>Non-respect des délais</w:t>
            </w:r>
            <w:r w:rsidR="002C4172">
              <w:rPr>
                <w:noProof/>
                <w:webHidden/>
              </w:rPr>
              <w:tab/>
            </w:r>
            <w:r w:rsidR="002C4172">
              <w:rPr>
                <w:noProof/>
                <w:webHidden/>
              </w:rPr>
              <w:fldChar w:fldCharType="begin"/>
            </w:r>
            <w:r w:rsidR="002C4172">
              <w:rPr>
                <w:noProof/>
                <w:webHidden/>
              </w:rPr>
              <w:instrText xml:space="preserve"> PAGEREF _Toc190077572 \h </w:instrText>
            </w:r>
            <w:r w:rsidR="002C4172">
              <w:rPr>
                <w:noProof/>
                <w:webHidden/>
              </w:rPr>
            </w:r>
            <w:r w:rsidR="002C4172">
              <w:rPr>
                <w:noProof/>
                <w:webHidden/>
              </w:rPr>
              <w:fldChar w:fldCharType="separate"/>
            </w:r>
            <w:r w:rsidR="002C4172">
              <w:rPr>
                <w:noProof/>
                <w:webHidden/>
              </w:rPr>
              <w:t>9</w:t>
            </w:r>
            <w:r w:rsidR="002C4172">
              <w:rPr>
                <w:noProof/>
                <w:webHidden/>
              </w:rPr>
              <w:fldChar w:fldCharType="end"/>
            </w:r>
          </w:hyperlink>
        </w:p>
        <w:p w14:paraId="4678E4F3" w14:textId="2C376732"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73" w:history="1">
            <w:r w:rsidR="002C4172" w:rsidRPr="00D232E0">
              <w:rPr>
                <w:rStyle w:val="Lienhypertexte"/>
                <w:noProof/>
              </w:rPr>
              <w:t>4.4</w:t>
            </w:r>
            <w:r w:rsidR="002C4172">
              <w:rPr>
                <w:rFonts w:asciiTheme="minorHAnsi" w:eastAsiaTheme="minorEastAsia" w:hAnsiTheme="minorHAnsi" w:cstheme="minorBidi"/>
                <w:noProof/>
                <w:color w:val="auto"/>
                <w:sz w:val="22"/>
                <w:szCs w:val="22"/>
              </w:rPr>
              <w:tab/>
            </w:r>
            <w:r w:rsidR="002C4172" w:rsidRPr="00D232E0">
              <w:rPr>
                <w:rStyle w:val="Lienhypertexte"/>
                <w:noProof/>
              </w:rPr>
              <w:t>Clause butoir</w:t>
            </w:r>
            <w:r w:rsidR="002C4172">
              <w:rPr>
                <w:noProof/>
                <w:webHidden/>
              </w:rPr>
              <w:tab/>
            </w:r>
            <w:r w:rsidR="002C4172">
              <w:rPr>
                <w:noProof/>
                <w:webHidden/>
              </w:rPr>
              <w:fldChar w:fldCharType="begin"/>
            </w:r>
            <w:r w:rsidR="002C4172">
              <w:rPr>
                <w:noProof/>
                <w:webHidden/>
              </w:rPr>
              <w:instrText xml:space="preserve"> PAGEREF _Toc190077573 \h </w:instrText>
            </w:r>
            <w:r w:rsidR="002C4172">
              <w:rPr>
                <w:noProof/>
                <w:webHidden/>
              </w:rPr>
            </w:r>
            <w:r w:rsidR="002C4172">
              <w:rPr>
                <w:noProof/>
                <w:webHidden/>
              </w:rPr>
              <w:fldChar w:fldCharType="separate"/>
            </w:r>
            <w:r w:rsidR="002C4172">
              <w:rPr>
                <w:noProof/>
                <w:webHidden/>
              </w:rPr>
              <w:t>9</w:t>
            </w:r>
            <w:r w:rsidR="002C4172">
              <w:rPr>
                <w:noProof/>
                <w:webHidden/>
              </w:rPr>
              <w:fldChar w:fldCharType="end"/>
            </w:r>
          </w:hyperlink>
        </w:p>
        <w:p w14:paraId="26F421A2" w14:textId="2F3CBD34"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74" w:history="1">
            <w:r w:rsidR="002C4172" w:rsidRPr="00D232E0">
              <w:rPr>
                <w:rStyle w:val="Lienhypertexte"/>
                <w:noProof/>
              </w:rPr>
              <w:t>4.5</w:t>
            </w:r>
            <w:r w:rsidR="002C4172">
              <w:rPr>
                <w:rFonts w:asciiTheme="minorHAnsi" w:eastAsiaTheme="minorEastAsia" w:hAnsiTheme="minorHAnsi" w:cstheme="minorBidi"/>
                <w:noProof/>
                <w:color w:val="auto"/>
                <w:sz w:val="22"/>
                <w:szCs w:val="22"/>
              </w:rPr>
              <w:tab/>
            </w:r>
            <w:r w:rsidR="002C4172" w:rsidRPr="00D232E0">
              <w:rPr>
                <w:rStyle w:val="Lienhypertexte"/>
                <w:noProof/>
              </w:rPr>
              <w:t>Taxe applicable</w:t>
            </w:r>
            <w:r w:rsidR="002C4172">
              <w:rPr>
                <w:noProof/>
                <w:webHidden/>
              </w:rPr>
              <w:tab/>
            </w:r>
            <w:r w:rsidR="002C4172">
              <w:rPr>
                <w:noProof/>
                <w:webHidden/>
              </w:rPr>
              <w:fldChar w:fldCharType="begin"/>
            </w:r>
            <w:r w:rsidR="002C4172">
              <w:rPr>
                <w:noProof/>
                <w:webHidden/>
              </w:rPr>
              <w:instrText xml:space="preserve"> PAGEREF _Toc190077574 \h </w:instrText>
            </w:r>
            <w:r w:rsidR="002C4172">
              <w:rPr>
                <w:noProof/>
                <w:webHidden/>
              </w:rPr>
            </w:r>
            <w:r w:rsidR="002C4172">
              <w:rPr>
                <w:noProof/>
                <w:webHidden/>
              </w:rPr>
              <w:fldChar w:fldCharType="separate"/>
            </w:r>
            <w:r w:rsidR="002C4172">
              <w:rPr>
                <w:noProof/>
                <w:webHidden/>
              </w:rPr>
              <w:t>10</w:t>
            </w:r>
            <w:r w:rsidR="002C4172">
              <w:rPr>
                <w:noProof/>
                <w:webHidden/>
              </w:rPr>
              <w:fldChar w:fldCharType="end"/>
            </w:r>
          </w:hyperlink>
        </w:p>
        <w:p w14:paraId="7EBB1824" w14:textId="0632A32F"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75" w:history="1">
            <w:r w:rsidR="002C4172" w:rsidRPr="00D232E0">
              <w:rPr>
                <w:rStyle w:val="Lienhypertexte"/>
                <w:noProof/>
                <w:highlight w:val="lightGray"/>
              </w:rPr>
              <w:t>ARTICLE 5.</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DEFINITION DES PRESTATIONS</w:t>
            </w:r>
            <w:r w:rsidR="002C4172">
              <w:rPr>
                <w:noProof/>
                <w:webHidden/>
              </w:rPr>
              <w:tab/>
            </w:r>
            <w:r w:rsidR="002C4172">
              <w:rPr>
                <w:noProof/>
                <w:webHidden/>
              </w:rPr>
              <w:fldChar w:fldCharType="begin"/>
            </w:r>
            <w:r w:rsidR="002C4172">
              <w:rPr>
                <w:noProof/>
                <w:webHidden/>
              </w:rPr>
              <w:instrText xml:space="preserve"> PAGEREF _Toc190077575 \h </w:instrText>
            </w:r>
            <w:r w:rsidR="002C4172">
              <w:rPr>
                <w:noProof/>
                <w:webHidden/>
              </w:rPr>
            </w:r>
            <w:r w:rsidR="002C4172">
              <w:rPr>
                <w:noProof/>
                <w:webHidden/>
              </w:rPr>
              <w:fldChar w:fldCharType="separate"/>
            </w:r>
            <w:r w:rsidR="002C4172">
              <w:rPr>
                <w:noProof/>
                <w:webHidden/>
              </w:rPr>
              <w:t>10</w:t>
            </w:r>
            <w:r w:rsidR="002C4172">
              <w:rPr>
                <w:noProof/>
                <w:webHidden/>
              </w:rPr>
              <w:fldChar w:fldCharType="end"/>
            </w:r>
          </w:hyperlink>
        </w:p>
        <w:p w14:paraId="6A9A2A8A" w14:textId="2690D313"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76" w:history="1">
            <w:r w:rsidR="002C4172" w:rsidRPr="00D232E0">
              <w:rPr>
                <w:rStyle w:val="Lienhypertexte"/>
                <w:noProof/>
                <w:highlight w:val="lightGray"/>
              </w:rPr>
              <w:t>ARTICLE 6.</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COMMANDE - LIVRAISON</w:t>
            </w:r>
            <w:r w:rsidR="002C4172">
              <w:rPr>
                <w:noProof/>
                <w:webHidden/>
              </w:rPr>
              <w:tab/>
            </w:r>
            <w:r w:rsidR="002C4172">
              <w:rPr>
                <w:noProof/>
                <w:webHidden/>
              </w:rPr>
              <w:fldChar w:fldCharType="begin"/>
            </w:r>
            <w:r w:rsidR="002C4172">
              <w:rPr>
                <w:noProof/>
                <w:webHidden/>
              </w:rPr>
              <w:instrText xml:space="preserve"> PAGEREF _Toc190077576 \h </w:instrText>
            </w:r>
            <w:r w:rsidR="002C4172">
              <w:rPr>
                <w:noProof/>
                <w:webHidden/>
              </w:rPr>
            </w:r>
            <w:r w:rsidR="002C4172">
              <w:rPr>
                <w:noProof/>
                <w:webHidden/>
              </w:rPr>
              <w:fldChar w:fldCharType="separate"/>
            </w:r>
            <w:r w:rsidR="002C4172">
              <w:rPr>
                <w:noProof/>
                <w:webHidden/>
              </w:rPr>
              <w:t>10</w:t>
            </w:r>
            <w:r w:rsidR="002C4172">
              <w:rPr>
                <w:noProof/>
                <w:webHidden/>
              </w:rPr>
              <w:fldChar w:fldCharType="end"/>
            </w:r>
          </w:hyperlink>
        </w:p>
        <w:p w14:paraId="375EEDF0" w14:textId="3A7B5993"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77" w:history="1">
            <w:r w:rsidR="002C4172" w:rsidRPr="00D232E0">
              <w:rPr>
                <w:rStyle w:val="Lienhypertexte"/>
                <w:noProof/>
              </w:rPr>
              <w:t>6.1</w:t>
            </w:r>
            <w:r w:rsidR="002C4172">
              <w:rPr>
                <w:rFonts w:asciiTheme="minorHAnsi" w:eastAsiaTheme="minorEastAsia" w:hAnsiTheme="minorHAnsi" w:cstheme="minorBidi"/>
                <w:noProof/>
                <w:color w:val="auto"/>
                <w:sz w:val="22"/>
                <w:szCs w:val="22"/>
              </w:rPr>
              <w:tab/>
            </w:r>
            <w:r w:rsidR="002C4172" w:rsidRPr="00D232E0">
              <w:rPr>
                <w:rStyle w:val="Lienhypertexte"/>
                <w:noProof/>
              </w:rPr>
              <w:t>Commande</w:t>
            </w:r>
            <w:r w:rsidR="002C4172">
              <w:rPr>
                <w:noProof/>
                <w:webHidden/>
              </w:rPr>
              <w:tab/>
            </w:r>
            <w:r w:rsidR="002C4172">
              <w:rPr>
                <w:noProof/>
                <w:webHidden/>
              </w:rPr>
              <w:fldChar w:fldCharType="begin"/>
            </w:r>
            <w:r w:rsidR="002C4172">
              <w:rPr>
                <w:noProof/>
                <w:webHidden/>
              </w:rPr>
              <w:instrText xml:space="preserve"> PAGEREF _Toc190077577 \h </w:instrText>
            </w:r>
            <w:r w:rsidR="002C4172">
              <w:rPr>
                <w:noProof/>
                <w:webHidden/>
              </w:rPr>
            </w:r>
            <w:r w:rsidR="002C4172">
              <w:rPr>
                <w:noProof/>
                <w:webHidden/>
              </w:rPr>
              <w:fldChar w:fldCharType="separate"/>
            </w:r>
            <w:r w:rsidR="002C4172">
              <w:rPr>
                <w:noProof/>
                <w:webHidden/>
              </w:rPr>
              <w:t>10</w:t>
            </w:r>
            <w:r w:rsidR="002C4172">
              <w:rPr>
                <w:noProof/>
                <w:webHidden/>
              </w:rPr>
              <w:fldChar w:fldCharType="end"/>
            </w:r>
          </w:hyperlink>
        </w:p>
        <w:p w14:paraId="4FDAE90D" w14:textId="3C0C8C91"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78" w:history="1">
            <w:r w:rsidR="002C4172" w:rsidRPr="00D232E0">
              <w:rPr>
                <w:rStyle w:val="Lienhypertexte"/>
                <w:noProof/>
              </w:rPr>
              <w:t>6.1.1</w:t>
            </w:r>
            <w:r w:rsidR="002C4172">
              <w:rPr>
                <w:rFonts w:asciiTheme="minorHAnsi" w:eastAsiaTheme="minorEastAsia" w:hAnsiTheme="minorHAnsi" w:cstheme="minorBidi"/>
                <w:noProof/>
                <w:color w:val="auto"/>
                <w:sz w:val="22"/>
                <w:szCs w:val="22"/>
              </w:rPr>
              <w:tab/>
            </w:r>
            <w:r w:rsidR="002C4172" w:rsidRPr="00D232E0">
              <w:rPr>
                <w:rStyle w:val="Lienhypertexte"/>
                <w:noProof/>
              </w:rPr>
              <w:t>Modalités</w:t>
            </w:r>
            <w:r w:rsidR="002C4172">
              <w:rPr>
                <w:noProof/>
                <w:webHidden/>
              </w:rPr>
              <w:tab/>
            </w:r>
            <w:r w:rsidR="002C4172">
              <w:rPr>
                <w:noProof/>
                <w:webHidden/>
              </w:rPr>
              <w:fldChar w:fldCharType="begin"/>
            </w:r>
            <w:r w:rsidR="002C4172">
              <w:rPr>
                <w:noProof/>
                <w:webHidden/>
              </w:rPr>
              <w:instrText xml:space="preserve"> PAGEREF _Toc190077578 \h </w:instrText>
            </w:r>
            <w:r w:rsidR="002C4172">
              <w:rPr>
                <w:noProof/>
                <w:webHidden/>
              </w:rPr>
            </w:r>
            <w:r w:rsidR="002C4172">
              <w:rPr>
                <w:noProof/>
                <w:webHidden/>
              </w:rPr>
              <w:fldChar w:fldCharType="separate"/>
            </w:r>
            <w:r w:rsidR="002C4172">
              <w:rPr>
                <w:noProof/>
                <w:webHidden/>
              </w:rPr>
              <w:t>10</w:t>
            </w:r>
            <w:r w:rsidR="002C4172">
              <w:rPr>
                <w:noProof/>
                <w:webHidden/>
              </w:rPr>
              <w:fldChar w:fldCharType="end"/>
            </w:r>
          </w:hyperlink>
        </w:p>
        <w:p w14:paraId="1C2B81E6" w14:textId="5C2D354D"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79" w:history="1">
            <w:r w:rsidR="002C4172" w:rsidRPr="00D232E0">
              <w:rPr>
                <w:rStyle w:val="Lienhypertexte"/>
                <w:noProof/>
              </w:rPr>
              <w:t>6.1.2</w:t>
            </w:r>
            <w:r w:rsidR="002C4172">
              <w:rPr>
                <w:rFonts w:asciiTheme="minorHAnsi" w:eastAsiaTheme="minorEastAsia" w:hAnsiTheme="minorHAnsi" w:cstheme="minorBidi"/>
                <w:noProof/>
                <w:color w:val="auto"/>
                <w:sz w:val="22"/>
                <w:szCs w:val="22"/>
              </w:rPr>
              <w:tab/>
            </w:r>
            <w:r w:rsidR="002C4172" w:rsidRPr="00D232E0">
              <w:rPr>
                <w:rStyle w:val="Lienhypertexte"/>
                <w:noProof/>
              </w:rPr>
              <w:t>Elaboration de la proposition détaillée</w:t>
            </w:r>
            <w:r w:rsidR="002C4172">
              <w:rPr>
                <w:noProof/>
                <w:webHidden/>
              </w:rPr>
              <w:tab/>
            </w:r>
            <w:r w:rsidR="002C4172">
              <w:rPr>
                <w:noProof/>
                <w:webHidden/>
              </w:rPr>
              <w:fldChar w:fldCharType="begin"/>
            </w:r>
            <w:r w:rsidR="002C4172">
              <w:rPr>
                <w:noProof/>
                <w:webHidden/>
              </w:rPr>
              <w:instrText xml:space="preserve"> PAGEREF _Toc190077579 \h </w:instrText>
            </w:r>
            <w:r w:rsidR="002C4172">
              <w:rPr>
                <w:noProof/>
                <w:webHidden/>
              </w:rPr>
            </w:r>
            <w:r w:rsidR="002C4172">
              <w:rPr>
                <w:noProof/>
                <w:webHidden/>
              </w:rPr>
              <w:fldChar w:fldCharType="separate"/>
            </w:r>
            <w:r w:rsidR="002C4172">
              <w:rPr>
                <w:noProof/>
                <w:webHidden/>
              </w:rPr>
              <w:t>11</w:t>
            </w:r>
            <w:r w:rsidR="002C4172">
              <w:rPr>
                <w:noProof/>
                <w:webHidden/>
              </w:rPr>
              <w:fldChar w:fldCharType="end"/>
            </w:r>
          </w:hyperlink>
        </w:p>
        <w:p w14:paraId="4C2316CA" w14:textId="525B6959"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80" w:history="1">
            <w:r w:rsidR="002C4172" w:rsidRPr="00D232E0">
              <w:rPr>
                <w:rStyle w:val="Lienhypertexte"/>
                <w:noProof/>
              </w:rPr>
              <w:t>6.1.3</w:t>
            </w:r>
            <w:r w:rsidR="002C4172">
              <w:rPr>
                <w:rFonts w:asciiTheme="minorHAnsi" w:eastAsiaTheme="minorEastAsia" w:hAnsiTheme="minorHAnsi" w:cstheme="minorBidi"/>
                <w:noProof/>
                <w:color w:val="auto"/>
                <w:sz w:val="22"/>
                <w:szCs w:val="22"/>
              </w:rPr>
              <w:tab/>
            </w:r>
            <w:r w:rsidR="002C4172" w:rsidRPr="00D232E0">
              <w:rPr>
                <w:rStyle w:val="Lienhypertexte"/>
                <w:noProof/>
              </w:rPr>
              <w:t>Contenu des bons de commande</w:t>
            </w:r>
            <w:r w:rsidR="002C4172">
              <w:rPr>
                <w:noProof/>
                <w:webHidden/>
              </w:rPr>
              <w:tab/>
            </w:r>
            <w:r w:rsidR="002C4172">
              <w:rPr>
                <w:noProof/>
                <w:webHidden/>
              </w:rPr>
              <w:fldChar w:fldCharType="begin"/>
            </w:r>
            <w:r w:rsidR="002C4172">
              <w:rPr>
                <w:noProof/>
                <w:webHidden/>
              </w:rPr>
              <w:instrText xml:space="preserve"> PAGEREF _Toc190077580 \h </w:instrText>
            </w:r>
            <w:r w:rsidR="002C4172">
              <w:rPr>
                <w:noProof/>
                <w:webHidden/>
              </w:rPr>
            </w:r>
            <w:r w:rsidR="002C4172">
              <w:rPr>
                <w:noProof/>
                <w:webHidden/>
              </w:rPr>
              <w:fldChar w:fldCharType="separate"/>
            </w:r>
            <w:r w:rsidR="002C4172">
              <w:rPr>
                <w:noProof/>
                <w:webHidden/>
              </w:rPr>
              <w:t>11</w:t>
            </w:r>
            <w:r w:rsidR="002C4172">
              <w:rPr>
                <w:noProof/>
                <w:webHidden/>
              </w:rPr>
              <w:fldChar w:fldCharType="end"/>
            </w:r>
          </w:hyperlink>
        </w:p>
        <w:p w14:paraId="792E3319" w14:textId="772BD962"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81" w:history="1">
            <w:r w:rsidR="002C4172" w:rsidRPr="00D232E0">
              <w:rPr>
                <w:rStyle w:val="Lienhypertexte"/>
                <w:noProof/>
              </w:rPr>
              <w:t>6.1.4</w:t>
            </w:r>
            <w:r w:rsidR="002C4172">
              <w:rPr>
                <w:rFonts w:asciiTheme="minorHAnsi" w:eastAsiaTheme="minorEastAsia" w:hAnsiTheme="minorHAnsi" w:cstheme="minorBidi"/>
                <w:noProof/>
                <w:color w:val="auto"/>
                <w:sz w:val="22"/>
                <w:szCs w:val="22"/>
              </w:rPr>
              <w:tab/>
            </w:r>
            <w:r w:rsidR="002C4172" w:rsidRPr="00D232E0">
              <w:rPr>
                <w:rStyle w:val="Lienhypertexte"/>
                <w:noProof/>
              </w:rPr>
              <w:t>Modification d’un bon de commande</w:t>
            </w:r>
            <w:r w:rsidR="002C4172">
              <w:rPr>
                <w:noProof/>
                <w:webHidden/>
              </w:rPr>
              <w:tab/>
            </w:r>
            <w:r w:rsidR="002C4172">
              <w:rPr>
                <w:noProof/>
                <w:webHidden/>
              </w:rPr>
              <w:fldChar w:fldCharType="begin"/>
            </w:r>
            <w:r w:rsidR="002C4172">
              <w:rPr>
                <w:noProof/>
                <w:webHidden/>
              </w:rPr>
              <w:instrText xml:space="preserve"> PAGEREF _Toc190077581 \h </w:instrText>
            </w:r>
            <w:r w:rsidR="002C4172">
              <w:rPr>
                <w:noProof/>
                <w:webHidden/>
              </w:rPr>
            </w:r>
            <w:r w:rsidR="002C4172">
              <w:rPr>
                <w:noProof/>
                <w:webHidden/>
              </w:rPr>
              <w:fldChar w:fldCharType="separate"/>
            </w:r>
            <w:r w:rsidR="002C4172">
              <w:rPr>
                <w:noProof/>
                <w:webHidden/>
              </w:rPr>
              <w:t>12</w:t>
            </w:r>
            <w:r w:rsidR="002C4172">
              <w:rPr>
                <w:noProof/>
                <w:webHidden/>
              </w:rPr>
              <w:fldChar w:fldCharType="end"/>
            </w:r>
          </w:hyperlink>
        </w:p>
        <w:p w14:paraId="7C6B3F9D" w14:textId="64A29358"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82" w:history="1">
            <w:r w:rsidR="002C4172" w:rsidRPr="00D232E0">
              <w:rPr>
                <w:rStyle w:val="Lienhypertexte"/>
                <w:noProof/>
              </w:rPr>
              <w:t>6.1.5</w:t>
            </w:r>
            <w:r w:rsidR="002C4172">
              <w:rPr>
                <w:rFonts w:asciiTheme="minorHAnsi" w:eastAsiaTheme="minorEastAsia" w:hAnsiTheme="minorHAnsi" w:cstheme="minorBidi"/>
                <w:noProof/>
                <w:color w:val="auto"/>
                <w:sz w:val="22"/>
                <w:szCs w:val="22"/>
              </w:rPr>
              <w:tab/>
            </w:r>
            <w:r w:rsidR="002C4172" w:rsidRPr="00D232E0">
              <w:rPr>
                <w:rStyle w:val="Lienhypertexte"/>
                <w:noProof/>
              </w:rPr>
              <w:t>Suspension d’une commande</w:t>
            </w:r>
            <w:r w:rsidR="002C4172">
              <w:rPr>
                <w:noProof/>
                <w:webHidden/>
              </w:rPr>
              <w:tab/>
            </w:r>
            <w:r w:rsidR="002C4172">
              <w:rPr>
                <w:noProof/>
                <w:webHidden/>
              </w:rPr>
              <w:fldChar w:fldCharType="begin"/>
            </w:r>
            <w:r w:rsidR="002C4172">
              <w:rPr>
                <w:noProof/>
                <w:webHidden/>
              </w:rPr>
              <w:instrText xml:space="preserve"> PAGEREF _Toc190077582 \h </w:instrText>
            </w:r>
            <w:r w:rsidR="002C4172">
              <w:rPr>
                <w:noProof/>
                <w:webHidden/>
              </w:rPr>
            </w:r>
            <w:r w:rsidR="002C4172">
              <w:rPr>
                <w:noProof/>
                <w:webHidden/>
              </w:rPr>
              <w:fldChar w:fldCharType="separate"/>
            </w:r>
            <w:r w:rsidR="002C4172">
              <w:rPr>
                <w:noProof/>
                <w:webHidden/>
              </w:rPr>
              <w:t>13</w:t>
            </w:r>
            <w:r w:rsidR="002C4172">
              <w:rPr>
                <w:noProof/>
                <w:webHidden/>
              </w:rPr>
              <w:fldChar w:fldCharType="end"/>
            </w:r>
          </w:hyperlink>
        </w:p>
        <w:p w14:paraId="39745BDA" w14:textId="131E60EA" w:rsidR="002C4172" w:rsidRDefault="008E2808">
          <w:pPr>
            <w:pStyle w:val="TM2"/>
            <w:tabs>
              <w:tab w:val="left" w:pos="1100"/>
              <w:tab w:val="right" w:leader="dot" w:pos="9062"/>
            </w:tabs>
            <w:rPr>
              <w:rFonts w:asciiTheme="minorHAnsi" w:eastAsiaTheme="minorEastAsia" w:hAnsiTheme="minorHAnsi" w:cstheme="minorBidi"/>
              <w:noProof/>
              <w:color w:val="auto"/>
              <w:sz w:val="22"/>
              <w:szCs w:val="22"/>
            </w:rPr>
          </w:pPr>
          <w:hyperlink w:anchor="_Toc190077583" w:history="1">
            <w:r w:rsidR="002C4172" w:rsidRPr="00D232E0">
              <w:rPr>
                <w:rStyle w:val="Lienhypertexte"/>
                <w:noProof/>
              </w:rPr>
              <w:t>6.1.6</w:t>
            </w:r>
            <w:r w:rsidR="002C4172">
              <w:rPr>
                <w:rFonts w:asciiTheme="minorHAnsi" w:eastAsiaTheme="minorEastAsia" w:hAnsiTheme="minorHAnsi" w:cstheme="minorBidi"/>
                <w:noProof/>
                <w:color w:val="auto"/>
                <w:sz w:val="22"/>
                <w:szCs w:val="22"/>
              </w:rPr>
              <w:tab/>
            </w:r>
            <w:r w:rsidR="002C4172" w:rsidRPr="00D232E0">
              <w:rPr>
                <w:rStyle w:val="Lienhypertexte"/>
                <w:noProof/>
              </w:rPr>
              <w:t>Annulation d’une commande</w:t>
            </w:r>
            <w:r w:rsidR="002C4172">
              <w:rPr>
                <w:noProof/>
                <w:webHidden/>
              </w:rPr>
              <w:tab/>
            </w:r>
            <w:r w:rsidR="002C4172">
              <w:rPr>
                <w:noProof/>
                <w:webHidden/>
              </w:rPr>
              <w:fldChar w:fldCharType="begin"/>
            </w:r>
            <w:r w:rsidR="002C4172">
              <w:rPr>
                <w:noProof/>
                <w:webHidden/>
              </w:rPr>
              <w:instrText xml:space="preserve"> PAGEREF _Toc190077583 \h </w:instrText>
            </w:r>
            <w:r w:rsidR="002C4172">
              <w:rPr>
                <w:noProof/>
                <w:webHidden/>
              </w:rPr>
            </w:r>
            <w:r w:rsidR="002C4172">
              <w:rPr>
                <w:noProof/>
                <w:webHidden/>
              </w:rPr>
              <w:fldChar w:fldCharType="separate"/>
            </w:r>
            <w:r w:rsidR="002C4172">
              <w:rPr>
                <w:noProof/>
                <w:webHidden/>
              </w:rPr>
              <w:t>13</w:t>
            </w:r>
            <w:r w:rsidR="002C4172">
              <w:rPr>
                <w:noProof/>
                <w:webHidden/>
              </w:rPr>
              <w:fldChar w:fldCharType="end"/>
            </w:r>
          </w:hyperlink>
        </w:p>
        <w:p w14:paraId="3FF490BD" w14:textId="5847D668"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84" w:history="1">
            <w:r w:rsidR="002C4172" w:rsidRPr="00D232E0">
              <w:rPr>
                <w:rStyle w:val="Lienhypertexte"/>
                <w:noProof/>
              </w:rPr>
              <w:t>6.2</w:t>
            </w:r>
            <w:r w:rsidR="002C4172">
              <w:rPr>
                <w:rFonts w:asciiTheme="minorHAnsi" w:eastAsiaTheme="minorEastAsia" w:hAnsiTheme="minorHAnsi" w:cstheme="minorBidi"/>
                <w:noProof/>
                <w:color w:val="auto"/>
                <w:sz w:val="22"/>
                <w:szCs w:val="22"/>
              </w:rPr>
              <w:tab/>
            </w:r>
            <w:r w:rsidR="002C4172" w:rsidRPr="00D232E0">
              <w:rPr>
                <w:rStyle w:val="Lienhypertexte"/>
                <w:noProof/>
              </w:rPr>
              <w:t>Livraison ou exécution d’une commande</w:t>
            </w:r>
            <w:r w:rsidR="002C4172">
              <w:rPr>
                <w:noProof/>
                <w:webHidden/>
              </w:rPr>
              <w:tab/>
            </w:r>
            <w:r w:rsidR="002C4172">
              <w:rPr>
                <w:noProof/>
                <w:webHidden/>
              </w:rPr>
              <w:fldChar w:fldCharType="begin"/>
            </w:r>
            <w:r w:rsidR="002C4172">
              <w:rPr>
                <w:noProof/>
                <w:webHidden/>
              </w:rPr>
              <w:instrText xml:space="preserve"> PAGEREF _Toc190077584 \h </w:instrText>
            </w:r>
            <w:r w:rsidR="002C4172">
              <w:rPr>
                <w:noProof/>
                <w:webHidden/>
              </w:rPr>
            </w:r>
            <w:r w:rsidR="002C4172">
              <w:rPr>
                <w:noProof/>
                <w:webHidden/>
              </w:rPr>
              <w:fldChar w:fldCharType="separate"/>
            </w:r>
            <w:r w:rsidR="002C4172">
              <w:rPr>
                <w:noProof/>
                <w:webHidden/>
              </w:rPr>
              <w:t>13</w:t>
            </w:r>
            <w:r w:rsidR="002C4172">
              <w:rPr>
                <w:noProof/>
                <w:webHidden/>
              </w:rPr>
              <w:fldChar w:fldCharType="end"/>
            </w:r>
          </w:hyperlink>
        </w:p>
        <w:p w14:paraId="246174A2" w14:textId="6D20EBF5"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85" w:history="1">
            <w:r w:rsidR="002C4172" w:rsidRPr="00D232E0">
              <w:rPr>
                <w:rStyle w:val="Lienhypertexte"/>
                <w:noProof/>
              </w:rPr>
              <w:t>6.2.1</w:t>
            </w:r>
            <w:r w:rsidR="002C4172">
              <w:rPr>
                <w:rFonts w:asciiTheme="minorHAnsi" w:eastAsiaTheme="minorEastAsia" w:hAnsiTheme="minorHAnsi" w:cstheme="minorBidi"/>
                <w:noProof/>
                <w:color w:val="auto"/>
                <w:sz w:val="22"/>
                <w:szCs w:val="22"/>
              </w:rPr>
              <w:tab/>
            </w:r>
            <w:r w:rsidR="002C4172" w:rsidRPr="00D232E0">
              <w:rPr>
                <w:rStyle w:val="Lienhypertexte"/>
                <w:noProof/>
              </w:rPr>
              <w:t>Modalités</w:t>
            </w:r>
            <w:r w:rsidR="002C4172">
              <w:rPr>
                <w:noProof/>
                <w:webHidden/>
              </w:rPr>
              <w:tab/>
            </w:r>
            <w:r w:rsidR="002C4172">
              <w:rPr>
                <w:noProof/>
                <w:webHidden/>
              </w:rPr>
              <w:fldChar w:fldCharType="begin"/>
            </w:r>
            <w:r w:rsidR="002C4172">
              <w:rPr>
                <w:noProof/>
                <w:webHidden/>
              </w:rPr>
              <w:instrText xml:space="preserve"> PAGEREF _Toc190077585 \h </w:instrText>
            </w:r>
            <w:r w:rsidR="002C4172">
              <w:rPr>
                <w:noProof/>
                <w:webHidden/>
              </w:rPr>
            </w:r>
            <w:r w:rsidR="002C4172">
              <w:rPr>
                <w:noProof/>
                <w:webHidden/>
              </w:rPr>
              <w:fldChar w:fldCharType="separate"/>
            </w:r>
            <w:r w:rsidR="002C4172">
              <w:rPr>
                <w:noProof/>
                <w:webHidden/>
              </w:rPr>
              <w:t>13</w:t>
            </w:r>
            <w:r w:rsidR="002C4172">
              <w:rPr>
                <w:noProof/>
                <w:webHidden/>
              </w:rPr>
              <w:fldChar w:fldCharType="end"/>
            </w:r>
          </w:hyperlink>
        </w:p>
        <w:p w14:paraId="49C439C0" w14:textId="69C3DB25"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86" w:history="1">
            <w:r w:rsidR="002C4172" w:rsidRPr="00D232E0">
              <w:rPr>
                <w:rStyle w:val="Lienhypertexte"/>
                <w:noProof/>
              </w:rPr>
              <w:t>6.2.2</w:t>
            </w:r>
            <w:r w:rsidR="002C4172">
              <w:rPr>
                <w:rFonts w:asciiTheme="minorHAnsi" w:eastAsiaTheme="minorEastAsia" w:hAnsiTheme="minorHAnsi" w:cstheme="minorBidi"/>
                <w:noProof/>
                <w:color w:val="auto"/>
                <w:sz w:val="22"/>
                <w:szCs w:val="22"/>
              </w:rPr>
              <w:tab/>
            </w:r>
            <w:r w:rsidR="002C4172" w:rsidRPr="00D232E0">
              <w:rPr>
                <w:rStyle w:val="Lienhypertexte"/>
                <w:noProof/>
              </w:rPr>
              <w:t>Délais de livraison ou d’exécution des commandes</w:t>
            </w:r>
            <w:r w:rsidR="002C4172">
              <w:rPr>
                <w:noProof/>
                <w:webHidden/>
              </w:rPr>
              <w:tab/>
            </w:r>
            <w:r w:rsidR="002C4172">
              <w:rPr>
                <w:noProof/>
                <w:webHidden/>
              </w:rPr>
              <w:fldChar w:fldCharType="begin"/>
            </w:r>
            <w:r w:rsidR="002C4172">
              <w:rPr>
                <w:noProof/>
                <w:webHidden/>
              </w:rPr>
              <w:instrText xml:space="preserve"> PAGEREF _Toc190077586 \h </w:instrText>
            </w:r>
            <w:r w:rsidR="002C4172">
              <w:rPr>
                <w:noProof/>
                <w:webHidden/>
              </w:rPr>
            </w:r>
            <w:r w:rsidR="002C4172">
              <w:rPr>
                <w:noProof/>
                <w:webHidden/>
              </w:rPr>
              <w:fldChar w:fldCharType="separate"/>
            </w:r>
            <w:r w:rsidR="002C4172">
              <w:rPr>
                <w:noProof/>
                <w:webHidden/>
              </w:rPr>
              <w:t>13</w:t>
            </w:r>
            <w:r w:rsidR="002C4172">
              <w:rPr>
                <w:noProof/>
                <w:webHidden/>
              </w:rPr>
              <w:fldChar w:fldCharType="end"/>
            </w:r>
          </w:hyperlink>
        </w:p>
        <w:p w14:paraId="07E85EDC" w14:textId="72FAE84E"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87" w:history="1">
            <w:r w:rsidR="002C4172" w:rsidRPr="00D232E0">
              <w:rPr>
                <w:rStyle w:val="Lienhypertexte"/>
                <w:noProof/>
                <w:highlight w:val="lightGray"/>
              </w:rPr>
              <w:t>ARTICLE 7.</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OPERATIONS DE VERIFICATION</w:t>
            </w:r>
            <w:r w:rsidR="002C4172">
              <w:rPr>
                <w:noProof/>
                <w:webHidden/>
              </w:rPr>
              <w:tab/>
            </w:r>
            <w:r w:rsidR="002C4172">
              <w:rPr>
                <w:noProof/>
                <w:webHidden/>
              </w:rPr>
              <w:fldChar w:fldCharType="begin"/>
            </w:r>
            <w:r w:rsidR="002C4172">
              <w:rPr>
                <w:noProof/>
                <w:webHidden/>
              </w:rPr>
              <w:instrText xml:space="preserve"> PAGEREF _Toc190077587 \h </w:instrText>
            </w:r>
            <w:r w:rsidR="002C4172">
              <w:rPr>
                <w:noProof/>
                <w:webHidden/>
              </w:rPr>
            </w:r>
            <w:r w:rsidR="002C4172">
              <w:rPr>
                <w:noProof/>
                <w:webHidden/>
              </w:rPr>
              <w:fldChar w:fldCharType="separate"/>
            </w:r>
            <w:r w:rsidR="002C4172">
              <w:rPr>
                <w:noProof/>
                <w:webHidden/>
              </w:rPr>
              <w:t>14</w:t>
            </w:r>
            <w:r w:rsidR="002C4172">
              <w:rPr>
                <w:noProof/>
                <w:webHidden/>
              </w:rPr>
              <w:fldChar w:fldCharType="end"/>
            </w:r>
          </w:hyperlink>
        </w:p>
        <w:p w14:paraId="788BC4CE" w14:textId="7878B740"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88" w:history="1">
            <w:r w:rsidR="002C4172" w:rsidRPr="00D232E0">
              <w:rPr>
                <w:rStyle w:val="Lienhypertexte"/>
                <w:noProof/>
              </w:rPr>
              <w:t>7.1</w:t>
            </w:r>
            <w:r w:rsidR="002C4172">
              <w:rPr>
                <w:rFonts w:asciiTheme="minorHAnsi" w:eastAsiaTheme="minorEastAsia" w:hAnsiTheme="minorHAnsi" w:cstheme="minorBidi"/>
                <w:noProof/>
                <w:color w:val="auto"/>
                <w:sz w:val="22"/>
                <w:szCs w:val="22"/>
              </w:rPr>
              <w:tab/>
            </w:r>
            <w:r w:rsidR="002C4172" w:rsidRPr="00D232E0">
              <w:rPr>
                <w:rStyle w:val="Lienhypertexte"/>
                <w:noProof/>
              </w:rPr>
              <w:t>Généralités</w:t>
            </w:r>
            <w:r w:rsidR="002C4172">
              <w:rPr>
                <w:noProof/>
                <w:webHidden/>
              </w:rPr>
              <w:tab/>
            </w:r>
            <w:r w:rsidR="002C4172">
              <w:rPr>
                <w:noProof/>
                <w:webHidden/>
              </w:rPr>
              <w:fldChar w:fldCharType="begin"/>
            </w:r>
            <w:r w:rsidR="002C4172">
              <w:rPr>
                <w:noProof/>
                <w:webHidden/>
              </w:rPr>
              <w:instrText xml:space="preserve"> PAGEREF _Toc190077588 \h </w:instrText>
            </w:r>
            <w:r w:rsidR="002C4172">
              <w:rPr>
                <w:noProof/>
                <w:webHidden/>
              </w:rPr>
            </w:r>
            <w:r w:rsidR="002C4172">
              <w:rPr>
                <w:noProof/>
                <w:webHidden/>
              </w:rPr>
              <w:fldChar w:fldCharType="separate"/>
            </w:r>
            <w:r w:rsidR="002C4172">
              <w:rPr>
                <w:noProof/>
                <w:webHidden/>
              </w:rPr>
              <w:t>14</w:t>
            </w:r>
            <w:r w:rsidR="002C4172">
              <w:rPr>
                <w:noProof/>
                <w:webHidden/>
              </w:rPr>
              <w:fldChar w:fldCharType="end"/>
            </w:r>
          </w:hyperlink>
        </w:p>
        <w:p w14:paraId="250A1D75" w14:textId="49531ADE"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89" w:history="1">
            <w:r w:rsidR="002C4172" w:rsidRPr="00D232E0">
              <w:rPr>
                <w:rStyle w:val="Lienhypertexte"/>
                <w:noProof/>
              </w:rPr>
              <w:t>7.2</w:t>
            </w:r>
            <w:r w:rsidR="002C4172">
              <w:rPr>
                <w:rFonts w:asciiTheme="minorHAnsi" w:eastAsiaTheme="minorEastAsia" w:hAnsiTheme="minorHAnsi" w:cstheme="minorBidi"/>
                <w:noProof/>
                <w:color w:val="auto"/>
                <w:sz w:val="22"/>
                <w:szCs w:val="22"/>
              </w:rPr>
              <w:tab/>
            </w:r>
            <w:r w:rsidR="002C4172" w:rsidRPr="00D232E0">
              <w:rPr>
                <w:rStyle w:val="Lienhypertexte"/>
                <w:noProof/>
              </w:rPr>
              <w:t>Remise de livrables</w:t>
            </w:r>
            <w:r w:rsidR="002C4172">
              <w:rPr>
                <w:noProof/>
                <w:webHidden/>
              </w:rPr>
              <w:tab/>
            </w:r>
            <w:r w:rsidR="002C4172">
              <w:rPr>
                <w:noProof/>
                <w:webHidden/>
              </w:rPr>
              <w:fldChar w:fldCharType="begin"/>
            </w:r>
            <w:r w:rsidR="002C4172">
              <w:rPr>
                <w:noProof/>
                <w:webHidden/>
              </w:rPr>
              <w:instrText xml:space="preserve"> PAGEREF _Toc190077589 \h </w:instrText>
            </w:r>
            <w:r w:rsidR="002C4172">
              <w:rPr>
                <w:noProof/>
                <w:webHidden/>
              </w:rPr>
            </w:r>
            <w:r w:rsidR="002C4172">
              <w:rPr>
                <w:noProof/>
                <w:webHidden/>
              </w:rPr>
              <w:fldChar w:fldCharType="separate"/>
            </w:r>
            <w:r w:rsidR="002C4172">
              <w:rPr>
                <w:noProof/>
                <w:webHidden/>
              </w:rPr>
              <w:t>14</w:t>
            </w:r>
            <w:r w:rsidR="002C4172">
              <w:rPr>
                <w:noProof/>
                <w:webHidden/>
              </w:rPr>
              <w:fldChar w:fldCharType="end"/>
            </w:r>
          </w:hyperlink>
        </w:p>
        <w:p w14:paraId="1018C67B" w14:textId="0FAFE8BF"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0" w:history="1">
            <w:r w:rsidR="002C4172" w:rsidRPr="00D232E0">
              <w:rPr>
                <w:rStyle w:val="Lienhypertexte"/>
                <w:noProof/>
              </w:rPr>
              <w:t>7.3</w:t>
            </w:r>
            <w:r w:rsidR="002C4172">
              <w:rPr>
                <w:rFonts w:asciiTheme="minorHAnsi" w:eastAsiaTheme="minorEastAsia" w:hAnsiTheme="minorHAnsi" w:cstheme="minorBidi"/>
                <w:noProof/>
                <w:color w:val="auto"/>
                <w:sz w:val="22"/>
                <w:szCs w:val="22"/>
              </w:rPr>
              <w:tab/>
            </w:r>
            <w:r w:rsidR="002C4172" w:rsidRPr="00D232E0">
              <w:rPr>
                <w:rStyle w:val="Lienhypertexte"/>
                <w:noProof/>
              </w:rPr>
              <w:t>Vérification de de livrables non installés</w:t>
            </w:r>
            <w:r w:rsidR="002C4172">
              <w:rPr>
                <w:noProof/>
                <w:webHidden/>
              </w:rPr>
              <w:tab/>
            </w:r>
            <w:r w:rsidR="002C4172">
              <w:rPr>
                <w:noProof/>
                <w:webHidden/>
              </w:rPr>
              <w:fldChar w:fldCharType="begin"/>
            </w:r>
            <w:r w:rsidR="002C4172">
              <w:rPr>
                <w:noProof/>
                <w:webHidden/>
              </w:rPr>
              <w:instrText xml:space="preserve"> PAGEREF _Toc190077590 \h </w:instrText>
            </w:r>
            <w:r w:rsidR="002C4172">
              <w:rPr>
                <w:noProof/>
                <w:webHidden/>
              </w:rPr>
            </w:r>
            <w:r w:rsidR="002C4172">
              <w:rPr>
                <w:noProof/>
                <w:webHidden/>
              </w:rPr>
              <w:fldChar w:fldCharType="separate"/>
            </w:r>
            <w:r w:rsidR="002C4172">
              <w:rPr>
                <w:noProof/>
                <w:webHidden/>
              </w:rPr>
              <w:t>15</w:t>
            </w:r>
            <w:r w:rsidR="002C4172">
              <w:rPr>
                <w:noProof/>
                <w:webHidden/>
              </w:rPr>
              <w:fldChar w:fldCharType="end"/>
            </w:r>
          </w:hyperlink>
        </w:p>
        <w:p w14:paraId="21832045" w14:textId="4F30D4BE" w:rsidR="002C4172" w:rsidRDefault="008E2808">
          <w:pPr>
            <w:pStyle w:val="TM3"/>
            <w:tabs>
              <w:tab w:val="right" w:leader="dot" w:pos="9062"/>
            </w:tabs>
            <w:rPr>
              <w:rFonts w:asciiTheme="minorHAnsi" w:eastAsiaTheme="minorEastAsia" w:hAnsiTheme="minorHAnsi" w:cstheme="minorBidi"/>
              <w:noProof/>
              <w:color w:val="auto"/>
              <w:sz w:val="22"/>
              <w:szCs w:val="22"/>
            </w:rPr>
          </w:pPr>
          <w:hyperlink w:anchor="_Toc190077591" w:history="1">
            <w:r w:rsidR="002C4172" w:rsidRPr="00D232E0">
              <w:rPr>
                <w:rStyle w:val="Lienhypertexte"/>
                <w:noProof/>
              </w:rPr>
              <w:t>Mise en ordre de marche (MOM)</w:t>
            </w:r>
            <w:r w:rsidR="002C4172">
              <w:rPr>
                <w:noProof/>
                <w:webHidden/>
              </w:rPr>
              <w:tab/>
            </w:r>
            <w:r w:rsidR="002C4172">
              <w:rPr>
                <w:noProof/>
                <w:webHidden/>
              </w:rPr>
              <w:fldChar w:fldCharType="begin"/>
            </w:r>
            <w:r w:rsidR="002C4172">
              <w:rPr>
                <w:noProof/>
                <w:webHidden/>
              </w:rPr>
              <w:instrText xml:space="preserve"> PAGEREF _Toc190077591 \h </w:instrText>
            </w:r>
            <w:r w:rsidR="002C4172">
              <w:rPr>
                <w:noProof/>
                <w:webHidden/>
              </w:rPr>
            </w:r>
            <w:r w:rsidR="002C4172">
              <w:rPr>
                <w:noProof/>
                <w:webHidden/>
              </w:rPr>
              <w:fldChar w:fldCharType="separate"/>
            </w:r>
            <w:r w:rsidR="002C4172">
              <w:rPr>
                <w:noProof/>
                <w:webHidden/>
              </w:rPr>
              <w:t>15</w:t>
            </w:r>
            <w:r w:rsidR="002C4172">
              <w:rPr>
                <w:noProof/>
                <w:webHidden/>
              </w:rPr>
              <w:fldChar w:fldCharType="end"/>
            </w:r>
          </w:hyperlink>
        </w:p>
        <w:p w14:paraId="3E79CAC3" w14:textId="3FF03114"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592" w:history="1">
            <w:r w:rsidR="002C4172" w:rsidRPr="00D232E0">
              <w:rPr>
                <w:rStyle w:val="Lienhypertexte"/>
                <w:noProof/>
                <w:highlight w:val="lightGray"/>
              </w:rPr>
              <w:t>ARTICLE 8.</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QUALITE DE SERVICE</w:t>
            </w:r>
            <w:r w:rsidR="002C4172">
              <w:rPr>
                <w:noProof/>
                <w:webHidden/>
              </w:rPr>
              <w:tab/>
            </w:r>
            <w:r w:rsidR="002C4172">
              <w:rPr>
                <w:noProof/>
                <w:webHidden/>
              </w:rPr>
              <w:fldChar w:fldCharType="begin"/>
            </w:r>
            <w:r w:rsidR="002C4172">
              <w:rPr>
                <w:noProof/>
                <w:webHidden/>
              </w:rPr>
              <w:instrText xml:space="preserve"> PAGEREF _Toc190077592 \h </w:instrText>
            </w:r>
            <w:r w:rsidR="002C4172">
              <w:rPr>
                <w:noProof/>
                <w:webHidden/>
              </w:rPr>
            </w:r>
            <w:r w:rsidR="002C4172">
              <w:rPr>
                <w:noProof/>
                <w:webHidden/>
              </w:rPr>
              <w:fldChar w:fldCharType="separate"/>
            </w:r>
            <w:r w:rsidR="002C4172">
              <w:rPr>
                <w:noProof/>
                <w:webHidden/>
              </w:rPr>
              <w:t>17</w:t>
            </w:r>
            <w:r w:rsidR="002C4172">
              <w:rPr>
                <w:noProof/>
                <w:webHidden/>
              </w:rPr>
              <w:fldChar w:fldCharType="end"/>
            </w:r>
          </w:hyperlink>
        </w:p>
        <w:p w14:paraId="6164708E" w14:textId="696DB74A"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3" w:history="1">
            <w:r w:rsidR="002C4172" w:rsidRPr="00D232E0">
              <w:rPr>
                <w:rStyle w:val="Lienhypertexte"/>
                <w:noProof/>
              </w:rPr>
              <w:t>8.1</w:t>
            </w:r>
            <w:r w:rsidR="002C4172">
              <w:rPr>
                <w:rFonts w:asciiTheme="minorHAnsi" w:eastAsiaTheme="minorEastAsia" w:hAnsiTheme="minorHAnsi" w:cstheme="minorBidi"/>
                <w:noProof/>
                <w:color w:val="auto"/>
                <w:sz w:val="22"/>
                <w:szCs w:val="22"/>
              </w:rPr>
              <w:tab/>
            </w:r>
            <w:r w:rsidR="002C4172" w:rsidRPr="00D232E0">
              <w:rPr>
                <w:rStyle w:val="Lienhypertexte"/>
                <w:noProof/>
              </w:rPr>
              <w:t>Niveau de service attendu</w:t>
            </w:r>
            <w:r w:rsidR="002C4172">
              <w:rPr>
                <w:noProof/>
                <w:webHidden/>
              </w:rPr>
              <w:tab/>
            </w:r>
            <w:r w:rsidR="002C4172">
              <w:rPr>
                <w:noProof/>
                <w:webHidden/>
              </w:rPr>
              <w:fldChar w:fldCharType="begin"/>
            </w:r>
            <w:r w:rsidR="002C4172">
              <w:rPr>
                <w:noProof/>
                <w:webHidden/>
              </w:rPr>
              <w:instrText xml:space="preserve"> PAGEREF _Toc190077593 \h </w:instrText>
            </w:r>
            <w:r w:rsidR="002C4172">
              <w:rPr>
                <w:noProof/>
                <w:webHidden/>
              </w:rPr>
            </w:r>
            <w:r w:rsidR="002C4172">
              <w:rPr>
                <w:noProof/>
                <w:webHidden/>
              </w:rPr>
              <w:fldChar w:fldCharType="separate"/>
            </w:r>
            <w:r w:rsidR="002C4172">
              <w:rPr>
                <w:noProof/>
                <w:webHidden/>
              </w:rPr>
              <w:t>18</w:t>
            </w:r>
            <w:r w:rsidR="002C4172">
              <w:rPr>
                <w:noProof/>
                <w:webHidden/>
              </w:rPr>
              <w:fldChar w:fldCharType="end"/>
            </w:r>
          </w:hyperlink>
        </w:p>
        <w:p w14:paraId="653EEFFE" w14:textId="48458817"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594" w:history="1">
            <w:r w:rsidR="002C4172" w:rsidRPr="00D232E0">
              <w:rPr>
                <w:rStyle w:val="Lienhypertexte"/>
                <w:noProof/>
              </w:rPr>
              <w:t>8.1.1</w:t>
            </w:r>
            <w:r w:rsidR="002C4172">
              <w:rPr>
                <w:rFonts w:asciiTheme="minorHAnsi" w:eastAsiaTheme="minorEastAsia" w:hAnsiTheme="minorHAnsi" w:cstheme="minorBidi"/>
                <w:noProof/>
                <w:color w:val="auto"/>
                <w:sz w:val="22"/>
                <w:szCs w:val="22"/>
              </w:rPr>
              <w:tab/>
            </w:r>
            <w:r w:rsidR="002C4172" w:rsidRPr="00D232E0">
              <w:rPr>
                <w:rStyle w:val="Lienhypertexte"/>
                <w:noProof/>
              </w:rPr>
              <w:t>Niveau de gravité des anomalies</w:t>
            </w:r>
            <w:r w:rsidR="002C4172">
              <w:rPr>
                <w:noProof/>
                <w:webHidden/>
              </w:rPr>
              <w:tab/>
            </w:r>
            <w:r w:rsidR="002C4172">
              <w:rPr>
                <w:noProof/>
                <w:webHidden/>
              </w:rPr>
              <w:fldChar w:fldCharType="begin"/>
            </w:r>
            <w:r w:rsidR="002C4172">
              <w:rPr>
                <w:noProof/>
                <w:webHidden/>
              </w:rPr>
              <w:instrText xml:space="preserve"> PAGEREF _Toc190077594 \h </w:instrText>
            </w:r>
            <w:r w:rsidR="002C4172">
              <w:rPr>
                <w:noProof/>
                <w:webHidden/>
              </w:rPr>
            </w:r>
            <w:r w:rsidR="002C4172">
              <w:rPr>
                <w:noProof/>
                <w:webHidden/>
              </w:rPr>
              <w:fldChar w:fldCharType="separate"/>
            </w:r>
            <w:r w:rsidR="002C4172">
              <w:rPr>
                <w:noProof/>
                <w:webHidden/>
              </w:rPr>
              <w:t>18</w:t>
            </w:r>
            <w:r w:rsidR="002C4172">
              <w:rPr>
                <w:noProof/>
                <w:webHidden/>
              </w:rPr>
              <w:fldChar w:fldCharType="end"/>
            </w:r>
          </w:hyperlink>
        </w:p>
        <w:p w14:paraId="3A89DF81" w14:textId="2E5DDA4A" w:rsidR="002C4172" w:rsidRDefault="008E2808">
          <w:pPr>
            <w:pStyle w:val="TM2"/>
            <w:tabs>
              <w:tab w:val="left" w:pos="660"/>
              <w:tab w:val="right" w:leader="dot" w:pos="9062"/>
            </w:tabs>
            <w:rPr>
              <w:rFonts w:asciiTheme="minorHAnsi" w:eastAsiaTheme="minorEastAsia" w:hAnsiTheme="minorHAnsi" w:cstheme="minorBidi"/>
              <w:noProof/>
              <w:color w:val="auto"/>
              <w:sz w:val="22"/>
              <w:szCs w:val="22"/>
            </w:rPr>
          </w:pPr>
          <w:hyperlink w:anchor="_Toc190077595" w:history="1">
            <w:r w:rsidR="002C4172" w:rsidRPr="00D232E0">
              <w:rPr>
                <w:rStyle w:val="Lienhypertexte"/>
                <w:noProof/>
                <w:highlight w:val="lightGray"/>
              </w:rPr>
              <w:t>9</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CONTROLE – SUIVI DU MARCHE</w:t>
            </w:r>
            <w:r w:rsidR="002C4172">
              <w:rPr>
                <w:noProof/>
                <w:webHidden/>
              </w:rPr>
              <w:tab/>
            </w:r>
            <w:r w:rsidR="002C4172">
              <w:rPr>
                <w:noProof/>
                <w:webHidden/>
              </w:rPr>
              <w:fldChar w:fldCharType="begin"/>
            </w:r>
            <w:r w:rsidR="002C4172">
              <w:rPr>
                <w:noProof/>
                <w:webHidden/>
              </w:rPr>
              <w:instrText xml:space="preserve"> PAGEREF _Toc190077595 \h </w:instrText>
            </w:r>
            <w:r w:rsidR="002C4172">
              <w:rPr>
                <w:noProof/>
                <w:webHidden/>
              </w:rPr>
            </w:r>
            <w:r w:rsidR="002C4172">
              <w:rPr>
                <w:noProof/>
                <w:webHidden/>
              </w:rPr>
              <w:fldChar w:fldCharType="separate"/>
            </w:r>
            <w:r w:rsidR="002C4172">
              <w:rPr>
                <w:noProof/>
                <w:webHidden/>
              </w:rPr>
              <w:t>19</w:t>
            </w:r>
            <w:r w:rsidR="002C4172">
              <w:rPr>
                <w:noProof/>
                <w:webHidden/>
              </w:rPr>
              <w:fldChar w:fldCharType="end"/>
            </w:r>
          </w:hyperlink>
        </w:p>
        <w:p w14:paraId="565037D8" w14:textId="16ADC43D"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6" w:history="1">
            <w:r w:rsidR="002C4172" w:rsidRPr="00D232E0">
              <w:rPr>
                <w:rStyle w:val="Lienhypertexte"/>
                <w:noProof/>
              </w:rPr>
              <w:t>9.1</w:t>
            </w:r>
            <w:r w:rsidR="002C4172">
              <w:rPr>
                <w:rFonts w:asciiTheme="minorHAnsi" w:eastAsiaTheme="minorEastAsia" w:hAnsiTheme="minorHAnsi" w:cstheme="minorBidi"/>
                <w:noProof/>
                <w:color w:val="auto"/>
                <w:sz w:val="22"/>
                <w:szCs w:val="22"/>
              </w:rPr>
              <w:tab/>
            </w:r>
            <w:r w:rsidR="002C4172" w:rsidRPr="00D232E0">
              <w:rPr>
                <w:rStyle w:val="Lienhypertexte"/>
                <w:noProof/>
              </w:rPr>
              <w:t>Contrôle</w:t>
            </w:r>
            <w:r w:rsidR="002C4172">
              <w:rPr>
                <w:noProof/>
                <w:webHidden/>
              </w:rPr>
              <w:tab/>
            </w:r>
            <w:r w:rsidR="002C4172">
              <w:rPr>
                <w:noProof/>
                <w:webHidden/>
              </w:rPr>
              <w:fldChar w:fldCharType="begin"/>
            </w:r>
            <w:r w:rsidR="002C4172">
              <w:rPr>
                <w:noProof/>
                <w:webHidden/>
              </w:rPr>
              <w:instrText xml:space="preserve"> PAGEREF _Toc190077596 \h </w:instrText>
            </w:r>
            <w:r w:rsidR="002C4172">
              <w:rPr>
                <w:noProof/>
                <w:webHidden/>
              </w:rPr>
            </w:r>
            <w:r w:rsidR="002C4172">
              <w:rPr>
                <w:noProof/>
                <w:webHidden/>
              </w:rPr>
              <w:fldChar w:fldCharType="separate"/>
            </w:r>
            <w:r w:rsidR="002C4172">
              <w:rPr>
                <w:noProof/>
                <w:webHidden/>
              </w:rPr>
              <w:t>19</w:t>
            </w:r>
            <w:r w:rsidR="002C4172">
              <w:rPr>
                <w:noProof/>
                <w:webHidden/>
              </w:rPr>
              <w:fldChar w:fldCharType="end"/>
            </w:r>
          </w:hyperlink>
        </w:p>
        <w:p w14:paraId="5E7B4D75" w14:textId="7360CEF1"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7" w:history="1">
            <w:r w:rsidR="002C4172" w:rsidRPr="00D232E0">
              <w:rPr>
                <w:rStyle w:val="Lienhypertexte"/>
                <w:noProof/>
              </w:rPr>
              <w:t>9.2</w:t>
            </w:r>
            <w:r w:rsidR="002C4172">
              <w:rPr>
                <w:rFonts w:asciiTheme="minorHAnsi" w:eastAsiaTheme="minorEastAsia" w:hAnsiTheme="minorHAnsi" w:cstheme="minorBidi"/>
                <w:noProof/>
                <w:color w:val="auto"/>
                <w:sz w:val="22"/>
                <w:szCs w:val="22"/>
              </w:rPr>
              <w:tab/>
            </w:r>
            <w:r w:rsidR="002C4172" w:rsidRPr="00D232E0">
              <w:rPr>
                <w:rStyle w:val="Lienhypertexte"/>
                <w:noProof/>
              </w:rPr>
              <w:t>Suivi des commandes</w:t>
            </w:r>
            <w:r w:rsidR="002C4172">
              <w:rPr>
                <w:noProof/>
                <w:webHidden/>
              </w:rPr>
              <w:tab/>
            </w:r>
            <w:r w:rsidR="002C4172">
              <w:rPr>
                <w:noProof/>
                <w:webHidden/>
              </w:rPr>
              <w:fldChar w:fldCharType="begin"/>
            </w:r>
            <w:r w:rsidR="002C4172">
              <w:rPr>
                <w:noProof/>
                <w:webHidden/>
              </w:rPr>
              <w:instrText xml:space="preserve"> PAGEREF _Toc190077597 \h </w:instrText>
            </w:r>
            <w:r w:rsidR="002C4172">
              <w:rPr>
                <w:noProof/>
                <w:webHidden/>
              </w:rPr>
            </w:r>
            <w:r w:rsidR="002C4172">
              <w:rPr>
                <w:noProof/>
                <w:webHidden/>
              </w:rPr>
              <w:fldChar w:fldCharType="separate"/>
            </w:r>
            <w:r w:rsidR="002C4172">
              <w:rPr>
                <w:noProof/>
                <w:webHidden/>
              </w:rPr>
              <w:t>19</w:t>
            </w:r>
            <w:r w:rsidR="002C4172">
              <w:rPr>
                <w:noProof/>
                <w:webHidden/>
              </w:rPr>
              <w:fldChar w:fldCharType="end"/>
            </w:r>
          </w:hyperlink>
        </w:p>
        <w:p w14:paraId="3B57623D" w14:textId="271E6B20"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8" w:history="1">
            <w:r w:rsidR="002C4172" w:rsidRPr="00D232E0">
              <w:rPr>
                <w:rStyle w:val="Lienhypertexte"/>
                <w:noProof/>
              </w:rPr>
              <w:t>9.3</w:t>
            </w:r>
            <w:r w:rsidR="002C4172">
              <w:rPr>
                <w:rFonts w:asciiTheme="minorHAnsi" w:eastAsiaTheme="minorEastAsia" w:hAnsiTheme="minorHAnsi" w:cstheme="minorBidi"/>
                <w:noProof/>
                <w:color w:val="auto"/>
                <w:sz w:val="22"/>
                <w:szCs w:val="22"/>
              </w:rPr>
              <w:tab/>
            </w:r>
            <w:r w:rsidR="002C4172" w:rsidRPr="00D232E0">
              <w:rPr>
                <w:rStyle w:val="Lienhypertexte"/>
                <w:noProof/>
              </w:rPr>
              <w:t>Non-conformité</w:t>
            </w:r>
            <w:r w:rsidR="002C4172">
              <w:rPr>
                <w:noProof/>
                <w:webHidden/>
              </w:rPr>
              <w:tab/>
            </w:r>
            <w:r w:rsidR="002C4172">
              <w:rPr>
                <w:noProof/>
                <w:webHidden/>
              </w:rPr>
              <w:fldChar w:fldCharType="begin"/>
            </w:r>
            <w:r w:rsidR="002C4172">
              <w:rPr>
                <w:noProof/>
                <w:webHidden/>
              </w:rPr>
              <w:instrText xml:space="preserve"> PAGEREF _Toc190077598 \h </w:instrText>
            </w:r>
            <w:r w:rsidR="002C4172">
              <w:rPr>
                <w:noProof/>
                <w:webHidden/>
              </w:rPr>
            </w:r>
            <w:r w:rsidR="002C4172">
              <w:rPr>
                <w:noProof/>
                <w:webHidden/>
              </w:rPr>
              <w:fldChar w:fldCharType="separate"/>
            </w:r>
            <w:r w:rsidR="002C4172">
              <w:rPr>
                <w:noProof/>
                <w:webHidden/>
              </w:rPr>
              <w:t>20</w:t>
            </w:r>
            <w:r w:rsidR="002C4172">
              <w:rPr>
                <w:noProof/>
                <w:webHidden/>
              </w:rPr>
              <w:fldChar w:fldCharType="end"/>
            </w:r>
          </w:hyperlink>
        </w:p>
        <w:p w14:paraId="226084BF" w14:textId="3D10628A"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599" w:history="1">
            <w:r w:rsidR="002C4172" w:rsidRPr="00D232E0">
              <w:rPr>
                <w:rStyle w:val="Lienhypertexte"/>
                <w:noProof/>
              </w:rPr>
              <w:t>9.4</w:t>
            </w:r>
            <w:r w:rsidR="002C4172">
              <w:rPr>
                <w:rFonts w:asciiTheme="minorHAnsi" w:eastAsiaTheme="minorEastAsia" w:hAnsiTheme="minorHAnsi" w:cstheme="minorBidi"/>
                <w:noProof/>
                <w:color w:val="auto"/>
                <w:sz w:val="22"/>
                <w:szCs w:val="22"/>
              </w:rPr>
              <w:tab/>
            </w:r>
            <w:r w:rsidR="002C4172" w:rsidRPr="00D232E0">
              <w:rPr>
                <w:rStyle w:val="Lienhypertexte"/>
                <w:noProof/>
              </w:rPr>
              <w:t>Suivi du marché</w:t>
            </w:r>
            <w:r w:rsidR="002C4172">
              <w:rPr>
                <w:noProof/>
                <w:webHidden/>
              </w:rPr>
              <w:tab/>
            </w:r>
            <w:r w:rsidR="002C4172">
              <w:rPr>
                <w:noProof/>
                <w:webHidden/>
              </w:rPr>
              <w:fldChar w:fldCharType="begin"/>
            </w:r>
            <w:r w:rsidR="002C4172">
              <w:rPr>
                <w:noProof/>
                <w:webHidden/>
              </w:rPr>
              <w:instrText xml:space="preserve"> PAGEREF _Toc190077599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6BD14AE8" w14:textId="39DC260A"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00" w:history="1">
            <w:r w:rsidR="002C4172" w:rsidRPr="00D232E0">
              <w:rPr>
                <w:rStyle w:val="Lienhypertexte"/>
                <w:noProof/>
                <w:highlight w:val="lightGray"/>
              </w:rPr>
              <w:t>10</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CLAUSE D’INSERTION SOCIALE</w:t>
            </w:r>
            <w:r w:rsidR="002C4172">
              <w:rPr>
                <w:noProof/>
                <w:webHidden/>
              </w:rPr>
              <w:tab/>
            </w:r>
            <w:r w:rsidR="002C4172">
              <w:rPr>
                <w:noProof/>
                <w:webHidden/>
              </w:rPr>
              <w:fldChar w:fldCharType="begin"/>
            </w:r>
            <w:r w:rsidR="002C4172">
              <w:rPr>
                <w:noProof/>
                <w:webHidden/>
              </w:rPr>
              <w:instrText xml:space="preserve"> PAGEREF _Toc190077600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573396F9" w14:textId="30FBA493"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1" w:history="1">
            <w:r w:rsidR="002C4172" w:rsidRPr="00D232E0">
              <w:rPr>
                <w:rStyle w:val="Lienhypertexte"/>
                <w:noProof/>
              </w:rPr>
              <w:t>10.1</w:t>
            </w:r>
            <w:r w:rsidR="002C4172">
              <w:rPr>
                <w:rFonts w:asciiTheme="minorHAnsi" w:eastAsiaTheme="minorEastAsia" w:hAnsiTheme="minorHAnsi" w:cstheme="minorBidi"/>
                <w:noProof/>
                <w:color w:val="auto"/>
                <w:sz w:val="22"/>
                <w:szCs w:val="22"/>
              </w:rPr>
              <w:tab/>
            </w:r>
            <w:r w:rsidR="002C4172" w:rsidRPr="00D232E0">
              <w:rPr>
                <w:rStyle w:val="Lienhypertexte"/>
                <w:noProof/>
              </w:rPr>
              <w:t>Publics éligibles</w:t>
            </w:r>
            <w:r w:rsidR="002C4172">
              <w:rPr>
                <w:noProof/>
                <w:webHidden/>
              </w:rPr>
              <w:tab/>
            </w:r>
            <w:r w:rsidR="002C4172">
              <w:rPr>
                <w:noProof/>
                <w:webHidden/>
              </w:rPr>
              <w:fldChar w:fldCharType="begin"/>
            </w:r>
            <w:r w:rsidR="002C4172">
              <w:rPr>
                <w:noProof/>
                <w:webHidden/>
              </w:rPr>
              <w:instrText xml:space="preserve"> PAGEREF _Toc190077601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7133AF7D" w14:textId="56C21E95"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2" w:history="1">
            <w:r w:rsidR="002C4172" w:rsidRPr="00D232E0">
              <w:rPr>
                <w:rStyle w:val="Lienhypertexte"/>
                <w:noProof/>
              </w:rPr>
              <w:t>10.2</w:t>
            </w:r>
            <w:r w:rsidR="002C4172">
              <w:rPr>
                <w:rFonts w:asciiTheme="minorHAnsi" w:eastAsiaTheme="minorEastAsia" w:hAnsiTheme="minorHAnsi" w:cstheme="minorBidi"/>
                <w:noProof/>
                <w:color w:val="auto"/>
                <w:sz w:val="22"/>
                <w:szCs w:val="22"/>
              </w:rPr>
              <w:tab/>
            </w:r>
            <w:r w:rsidR="002C4172" w:rsidRPr="00D232E0">
              <w:rPr>
                <w:rStyle w:val="Lienhypertexte"/>
                <w:noProof/>
              </w:rPr>
              <w:t>Périmètre de l’action</w:t>
            </w:r>
            <w:r w:rsidR="002C4172">
              <w:rPr>
                <w:noProof/>
                <w:webHidden/>
              </w:rPr>
              <w:tab/>
            </w:r>
            <w:r w:rsidR="002C4172">
              <w:rPr>
                <w:noProof/>
                <w:webHidden/>
              </w:rPr>
              <w:fldChar w:fldCharType="begin"/>
            </w:r>
            <w:r w:rsidR="002C4172">
              <w:rPr>
                <w:noProof/>
                <w:webHidden/>
              </w:rPr>
              <w:instrText xml:space="preserve"> PAGEREF _Toc190077602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66E030DD" w14:textId="74EEB6DC"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3" w:history="1">
            <w:r w:rsidR="002C4172" w:rsidRPr="00D232E0">
              <w:rPr>
                <w:rStyle w:val="Lienhypertexte"/>
                <w:noProof/>
              </w:rPr>
              <w:t>10.3</w:t>
            </w:r>
            <w:r w:rsidR="002C4172">
              <w:rPr>
                <w:rFonts w:asciiTheme="minorHAnsi" w:eastAsiaTheme="minorEastAsia" w:hAnsiTheme="minorHAnsi" w:cstheme="minorBidi"/>
                <w:noProof/>
                <w:color w:val="auto"/>
                <w:sz w:val="22"/>
                <w:szCs w:val="22"/>
              </w:rPr>
              <w:tab/>
            </w:r>
            <w:r w:rsidR="002C4172" w:rsidRPr="00D232E0">
              <w:rPr>
                <w:rStyle w:val="Lienhypertexte"/>
                <w:noProof/>
              </w:rPr>
              <w:t>Volume horaire d’insertion à la charge du Titulaire</w:t>
            </w:r>
            <w:r w:rsidR="002C4172">
              <w:rPr>
                <w:noProof/>
                <w:webHidden/>
              </w:rPr>
              <w:tab/>
            </w:r>
            <w:r w:rsidR="002C4172">
              <w:rPr>
                <w:noProof/>
                <w:webHidden/>
              </w:rPr>
              <w:fldChar w:fldCharType="begin"/>
            </w:r>
            <w:r w:rsidR="002C4172">
              <w:rPr>
                <w:noProof/>
                <w:webHidden/>
              </w:rPr>
              <w:instrText xml:space="preserve"> PAGEREF _Toc190077603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41BF8233" w14:textId="6B7B2D63"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4" w:history="1">
            <w:r w:rsidR="002C4172" w:rsidRPr="00D232E0">
              <w:rPr>
                <w:rStyle w:val="Lienhypertexte"/>
                <w:noProof/>
              </w:rPr>
              <w:t>10.4</w:t>
            </w:r>
            <w:r w:rsidR="002C4172">
              <w:rPr>
                <w:rFonts w:asciiTheme="minorHAnsi" w:eastAsiaTheme="minorEastAsia" w:hAnsiTheme="minorHAnsi" w:cstheme="minorBidi"/>
                <w:noProof/>
                <w:color w:val="auto"/>
                <w:sz w:val="22"/>
                <w:szCs w:val="22"/>
              </w:rPr>
              <w:tab/>
            </w:r>
            <w:r w:rsidR="002C4172" w:rsidRPr="00D232E0">
              <w:rPr>
                <w:rStyle w:val="Lienhypertexte"/>
                <w:noProof/>
              </w:rPr>
              <w:t>Modalités de mise en œuvre de l’action d’insertion</w:t>
            </w:r>
            <w:r w:rsidR="002C4172">
              <w:rPr>
                <w:noProof/>
                <w:webHidden/>
              </w:rPr>
              <w:tab/>
            </w:r>
            <w:r w:rsidR="002C4172">
              <w:rPr>
                <w:noProof/>
                <w:webHidden/>
              </w:rPr>
              <w:fldChar w:fldCharType="begin"/>
            </w:r>
            <w:r w:rsidR="002C4172">
              <w:rPr>
                <w:noProof/>
                <w:webHidden/>
              </w:rPr>
              <w:instrText xml:space="preserve"> PAGEREF _Toc190077604 \h </w:instrText>
            </w:r>
            <w:r w:rsidR="002C4172">
              <w:rPr>
                <w:noProof/>
                <w:webHidden/>
              </w:rPr>
            </w:r>
            <w:r w:rsidR="002C4172">
              <w:rPr>
                <w:noProof/>
                <w:webHidden/>
              </w:rPr>
              <w:fldChar w:fldCharType="separate"/>
            </w:r>
            <w:r w:rsidR="002C4172">
              <w:rPr>
                <w:noProof/>
                <w:webHidden/>
              </w:rPr>
              <w:t>21</w:t>
            </w:r>
            <w:r w:rsidR="002C4172">
              <w:rPr>
                <w:noProof/>
                <w:webHidden/>
              </w:rPr>
              <w:fldChar w:fldCharType="end"/>
            </w:r>
          </w:hyperlink>
        </w:p>
        <w:p w14:paraId="6AF2B84A" w14:textId="52C43DF2"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5" w:history="1">
            <w:r w:rsidR="002C4172" w:rsidRPr="00D232E0">
              <w:rPr>
                <w:rStyle w:val="Lienhypertexte"/>
                <w:rFonts w:eastAsiaTheme="minorHAnsi"/>
                <w:noProof/>
                <w:lang w:eastAsia="en-US"/>
              </w:rPr>
              <w:t>10.5</w:t>
            </w:r>
            <w:r w:rsidR="002C4172">
              <w:rPr>
                <w:rFonts w:asciiTheme="minorHAnsi" w:eastAsiaTheme="minorEastAsia" w:hAnsiTheme="minorHAnsi" w:cstheme="minorBidi"/>
                <w:noProof/>
                <w:color w:val="auto"/>
                <w:sz w:val="22"/>
                <w:szCs w:val="22"/>
              </w:rPr>
              <w:tab/>
            </w:r>
            <w:r w:rsidR="002C4172" w:rsidRPr="00D232E0">
              <w:rPr>
                <w:rStyle w:val="Lienhypertexte"/>
                <w:rFonts w:eastAsiaTheme="minorHAnsi"/>
                <w:noProof/>
                <w:lang w:eastAsia="en-US"/>
              </w:rPr>
              <w:t>L’insertion pendant et à l’issue du marché</w:t>
            </w:r>
            <w:r w:rsidR="002C4172">
              <w:rPr>
                <w:noProof/>
                <w:webHidden/>
              </w:rPr>
              <w:tab/>
            </w:r>
            <w:r w:rsidR="002C4172">
              <w:rPr>
                <w:noProof/>
                <w:webHidden/>
              </w:rPr>
              <w:fldChar w:fldCharType="begin"/>
            </w:r>
            <w:r w:rsidR="002C4172">
              <w:rPr>
                <w:noProof/>
                <w:webHidden/>
              </w:rPr>
              <w:instrText xml:space="preserve"> PAGEREF _Toc190077605 \h </w:instrText>
            </w:r>
            <w:r w:rsidR="002C4172">
              <w:rPr>
                <w:noProof/>
                <w:webHidden/>
              </w:rPr>
            </w:r>
            <w:r w:rsidR="002C4172">
              <w:rPr>
                <w:noProof/>
                <w:webHidden/>
              </w:rPr>
              <w:fldChar w:fldCharType="separate"/>
            </w:r>
            <w:r w:rsidR="002C4172">
              <w:rPr>
                <w:noProof/>
                <w:webHidden/>
              </w:rPr>
              <w:t>22</w:t>
            </w:r>
            <w:r w:rsidR="002C4172">
              <w:rPr>
                <w:noProof/>
                <w:webHidden/>
              </w:rPr>
              <w:fldChar w:fldCharType="end"/>
            </w:r>
          </w:hyperlink>
        </w:p>
        <w:p w14:paraId="7C94DFF2" w14:textId="2FD7D66C"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06" w:history="1">
            <w:r w:rsidR="002C4172" w:rsidRPr="00D232E0">
              <w:rPr>
                <w:rStyle w:val="Lienhypertexte"/>
                <w:rFonts w:eastAsiaTheme="minorHAnsi"/>
                <w:noProof/>
                <w:lang w:eastAsia="en-US"/>
              </w:rPr>
              <w:t>10.6</w:t>
            </w:r>
            <w:r w:rsidR="002C4172">
              <w:rPr>
                <w:rFonts w:asciiTheme="minorHAnsi" w:eastAsiaTheme="minorEastAsia" w:hAnsiTheme="minorHAnsi" w:cstheme="minorBidi"/>
                <w:noProof/>
                <w:color w:val="auto"/>
                <w:sz w:val="22"/>
                <w:szCs w:val="22"/>
              </w:rPr>
              <w:tab/>
            </w:r>
            <w:r w:rsidR="002C4172" w:rsidRPr="00D232E0">
              <w:rPr>
                <w:rStyle w:val="Lienhypertexte"/>
                <w:rFonts w:eastAsiaTheme="minorHAnsi"/>
                <w:noProof/>
                <w:lang w:eastAsia="en-US"/>
              </w:rPr>
              <w:t>Le contrôle et l’évaluation de l’action d’insertion</w:t>
            </w:r>
            <w:r w:rsidR="002C4172">
              <w:rPr>
                <w:noProof/>
                <w:webHidden/>
              </w:rPr>
              <w:tab/>
            </w:r>
            <w:r w:rsidR="002C4172">
              <w:rPr>
                <w:noProof/>
                <w:webHidden/>
              </w:rPr>
              <w:fldChar w:fldCharType="begin"/>
            </w:r>
            <w:r w:rsidR="002C4172">
              <w:rPr>
                <w:noProof/>
                <w:webHidden/>
              </w:rPr>
              <w:instrText xml:space="preserve"> PAGEREF _Toc190077606 \h </w:instrText>
            </w:r>
            <w:r w:rsidR="002C4172">
              <w:rPr>
                <w:noProof/>
                <w:webHidden/>
              </w:rPr>
            </w:r>
            <w:r w:rsidR="002C4172">
              <w:rPr>
                <w:noProof/>
                <w:webHidden/>
              </w:rPr>
              <w:fldChar w:fldCharType="separate"/>
            </w:r>
            <w:r w:rsidR="002C4172">
              <w:rPr>
                <w:noProof/>
                <w:webHidden/>
              </w:rPr>
              <w:t>22</w:t>
            </w:r>
            <w:r w:rsidR="002C4172">
              <w:rPr>
                <w:noProof/>
                <w:webHidden/>
              </w:rPr>
              <w:fldChar w:fldCharType="end"/>
            </w:r>
          </w:hyperlink>
        </w:p>
        <w:p w14:paraId="76604ADC" w14:textId="1E76D771"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07" w:history="1">
            <w:r w:rsidR="002C4172" w:rsidRPr="00D232E0">
              <w:rPr>
                <w:rStyle w:val="Lienhypertexte"/>
                <w:noProof/>
                <w:highlight w:val="lightGray"/>
              </w:rPr>
              <w:t>11</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MODIFICATION DU MARCHE</w:t>
            </w:r>
            <w:r w:rsidR="002C4172">
              <w:rPr>
                <w:noProof/>
                <w:webHidden/>
              </w:rPr>
              <w:tab/>
            </w:r>
            <w:r w:rsidR="002C4172">
              <w:rPr>
                <w:noProof/>
                <w:webHidden/>
              </w:rPr>
              <w:fldChar w:fldCharType="begin"/>
            </w:r>
            <w:r w:rsidR="002C4172">
              <w:rPr>
                <w:noProof/>
                <w:webHidden/>
              </w:rPr>
              <w:instrText xml:space="preserve"> PAGEREF _Toc190077607 \h </w:instrText>
            </w:r>
            <w:r w:rsidR="002C4172">
              <w:rPr>
                <w:noProof/>
                <w:webHidden/>
              </w:rPr>
            </w:r>
            <w:r w:rsidR="002C4172">
              <w:rPr>
                <w:noProof/>
                <w:webHidden/>
              </w:rPr>
              <w:fldChar w:fldCharType="separate"/>
            </w:r>
            <w:r w:rsidR="002C4172">
              <w:rPr>
                <w:noProof/>
                <w:webHidden/>
              </w:rPr>
              <w:t>23</w:t>
            </w:r>
            <w:r w:rsidR="002C4172">
              <w:rPr>
                <w:noProof/>
                <w:webHidden/>
              </w:rPr>
              <w:fldChar w:fldCharType="end"/>
            </w:r>
          </w:hyperlink>
        </w:p>
        <w:p w14:paraId="6724D52D" w14:textId="61C390C6"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08" w:history="1">
            <w:r w:rsidR="002C4172" w:rsidRPr="00D232E0">
              <w:rPr>
                <w:rStyle w:val="Lienhypertexte"/>
                <w:noProof/>
              </w:rPr>
              <w:t>11.1</w:t>
            </w:r>
            <w:r w:rsidR="002C4172">
              <w:rPr>
                <w:rFonts w:asciiTheme="minorHAnsi" w:eastAsiaTheme="minorEastAsia" w:hAnsiTheme="minorHAnsi" w:cstheme="minorBidi"/>
                <w:noProof/>
                <w:color w:val="auto"/>
                <w:sz w:val="22"/>
                <w:szCs w:val="22"/>
              </w:rPr>
              <w:tab/>
            </w:r>
            <w:r w:rsidR="002C4172" w:rsidRPr="00D232E0">
              <w:rPr>
                <w:rStyle w:val="Lienhypertexte"/>
                <w:noProof/>
              </w:rPr>
              <w:t>Clause de réexamen</w:t>
            </w:r>
            <w:r w:rsidR="002C4172">
              <w:rPr>
                <w:noProof/>
                <w:webHidden/>
              </w:rPr>
              <w:tab/>
            </w:r>
            <w:r w:rsidR="002C4172">
              <w:rPr>
                <w:noProof/>
                <w:webHidden/>
              </w:rPr>
              <w:fldChar w:fldCharType="begin"/>
            </w:r>
            <w:r w:rsidR="002C4172">
              <w:rPr>
                <w:noProof/>
                <w:webHidden/>
              </w:rPr>
              <w:instrText xml:space="preserve"> PAGEREF _Toc190077608 \h </w:instrText>
            </w:r>
            <w:r w:rsidR="002C4172">
              <w:rPr>
                <w:noProof/>
                <w:webHidden/>
              </w:rPr>
            </w:r>
            <w:r w:rsidR="002C4172">
              <w:rPr>
                <w:noProof/>
                <w:webHidden/>
              </w:rPr>
              <w:fldChar w:fldCharType="separate"/>
            </w:r>
            <w:r w:rsidR="002C4172">
              <w:rPr>
                <w:noProof/>
                <w:webHidden/>
              </w:rPr>
              <w:t>23</w:t>
            </w:r>
            <w:r w:rsidR="002C4172">
              <w:rPr>
                <w:noProof/>
                <w:webHidden/>
              </w:rPr>
              <w:fldChar w:fldCharType="end"/>
            </w:r>
          </w:hyperlink>
        </w:p>
        <w:p w14:paraId="0B1317E9" w14:textId="6C49F79D"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09" w:history="1">
            <w:r w:rsidR="002C4172" w:rsidRPr="00D232E0">
              <w:rPr>
                <w:rStyle w:val="Lienhypertexte"/>
                <w:noProof/>
              </w:rPr>
              <w:t>11.2</w:t>
            </w:r>
            <w:r w:rsidR="002C4172">
              <w:rPr>
                <w:rFonts w:asciiTheme="minorHAnsi" w:eastAsiaTheme="minorEastAsia" w:hAnsiTheme="minorHAnsi" w:cstheme="minorBidi"/>
                <w:noProof/>
                <w:color w:val="auto"/>
                <w:sz w:val="22"/>
                <w:szCs w:val="22"/>
              </w:rPr>
              <w:tab/>
            </w:r>
            <w:r w:rsidR="002C4172" w:rsidRPr="00D232E0">
              <w:rPr>
                <w:rStyle w:val="Lienhypertexte"/>
                <w:noProof/>
              </w:rPr>
              <w:t>Ajout de références en cours de marché</w:t>
            </w:r>
            <w:r w:rsidR="002C4172">
              <w:rPr>
                <w:noProof/>
                <w:webHidden/>
              </w:rPr>
              <w:tab/>
            </w:r>
            <w:r w:rsidR="002C4172">
              <w:rPr>
                <w:noProof/>
                <w:webHidden/>
              </w:rPr>
              <w:fldChar w:fldCharType="begin"/>
            </w:r>
            <w:r w:rsidR="002C4172">
              <w:rPr>
                <w:noProof/>
                <w:webHidden/>
              </w:rPr>
              <w:instrText xml:space="preserve"> PAGEREF _Toc190077609 \h </w:instrText>
            </w:r>
            <w:r w:rsidR="002C4172">
              <w:rPr>
                <w:noProof/>
                <w:webHidden/>
              </w:rPr>
            </w:r>
            <w:r w:rsidR="002C4172">
              <w:rPr>
                <w:noProof/>
                <w:webHidden/>
              </w:rPr>
              <w:fldChar w:fldCharType="separate"/>
            </w:r>
            <w:r w:rsidR="002C4172">
              <w:rPr>
                <w:noProof/>
                <w:webHidden/>
              </w:rPr>
              <w:t>23</w:t>
            </w:r>
            <w:r w:rsidR="002C4172">
              <w:rPr>
                <w:noProof/>
                <w:webHidden/>
              </w:rPr>
              <w:fldChar w:fldCharType="end"/>
            </w:r>
          </w:hyperlink>
        </w:p>
        <w:p w14:paraId="76890315" w14:textId="1BCC206E"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0" w:history="1">
            <w:r w:rsidR="002C4172" w:rsidRPr="00D232E0">
              <w:rPr>
                <w:rStyle w:val="Lienhypertexte"/>
                <w:noProof/>
              </w:rPr>
              <w:t>11.3</w:t>
            </w:r>
            <w:r w:rsidR="002C4172">
              <w:rPr>
                <w:rFonts w:asciiTheme="minorHAnsi" w:eastAsiaTheme="minorEastAsia" w:hAnsiTheme="minorHAnsi" w:cstheme="minorBidi"/>
                <w:noProof/>
                <w:color w:val="auto"/>
                <w:sz w:val="22"/>
                <w:szCs w:val="22"/>
              </w:rPr>
              <w:tab/>
            </w:r>
            <w:r w:rsidR="002C4172" w:rsidRPr="00D232E0">
              <w:rPr>
                <w:rStyle w:val="Lienhypertexte"/>
                <w:noProof/>
              </w:rPr>
              <w:t>Modification de références en cours de marché</w:t>
            </w:r>
            <w:r w:rsidR="002C4172">
              <w:rPr>
                <w:noProof/>
                <w:webHidden/>
              </w:rPr>
              <w:tab/>
            </w:r>
            <w:r w:rsidR="002C4172">
              <w:rPr>
                <w:noProof/>
                <w:webHidden/>
              </w:rPr>
              <w:fldChar w:fldCharType="begin"/>
            </w:r>
            <w:r w:rsidR="002C4172">
              <w:rPr>
                <w:noProof/>
                <w:webHidden/>
              </w:rPr>
              <w:instrText xml:space="preserve"> PAGEREF _Toc190077610 \h </w:instrText>
            </w:r>
            <w:r w:rsidR="002C4172">
              <w:rPr>
                <w:noProof/>
                <w:webHidden/>
              </w:rPr>
            </w:r>
            <w:r w:rsidR="002C4172">
              <w:rPr>
                <w:noProof/>
                <w:webHidden/>
              </w:rPr>
              <w:fldChar w:fldCharType="separate"/>
            </w:r>
            <w:r w:rsidR="002C4172">
              <w:rPr>
                <w:noProof/>
                <w:webHidden/>
              </w:rPr>
              <w:t>24</w:t>
            </w:r>
            <w:r w:rsidR="002C4172">
              <w:rPr>
                <w:noProof/>
                <w:webHidden/>
              </w:rPr>
              <w:fldChar w:fldCharType="end"/>
            </w:r>
          </w:hyperlink>
        </w:p>
        <w:p w14:paraId="01483ABD" w14:textId="1311CCA8"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1" w:history="1">
            <w:r w:rsidR="002C4172" w:rsidRPr="00D232E0">
              <w:rPr>
                <w:rStyle w:val="Lienhypertexte"/>
                <w:noProof/>
              </w:rPr>
              <w:t>11.4</w:t>
            </w:r>
            <w:r w:rsidR="002C4172">
              <w:rPr>
                <w:rFonts w:asciiTheme="minorHAnsi" w:eastAsiaTheme="minorEastAsia" w:hAnsiTheme="minorHAnsi" w:cstheme="minorBidi"/>
                <w:noProof/>
                <w:color w:val="auto"/>
                <w:sz w:val="22"/>
                <w:szCs w:val="22"/>
              </w:rPr>
              <w:tab/>
            </w:r>
            <w:r w:rsidR="002C4172" w:rsidRPr="00D232E0">
              <w:rPr>
                <w:rStyle w:val="Lienhypertexte"/>
                <w:noProof/>
              </w:rPr>
              <w:t>Changement de dénomination sociale du Titulaire</w:t>
            </w:r>
            <w:r w:rsidR="002C4172">
              <w:rPr>
                <w:noProof/>
                <w:webHidden/>
              </w:rPr>
              <w:tab/>
            </w:r>
            <w:r w:rsidR="002C4172">
              <w:rPr>
                <w:noProof/>
                <w:webHidden/>
              </w:rPr>
              <w:fldChar w:fldCharType="begin"/>
            </w:r>
            <w:r w:rsidR="002C4172">
              <w:rPr>
                <w:noProof/>
                <w:webHidden/>
              </w:rPr>
              <w:instrText xml:space="preserve"> PAGEREF _Toc190077611 \h </w:instrText>
            </w:r>
            <w:r w:rsidR="002C4172">
              <w:rPr>
                <w:noProof/>
                <w:webHidden/>
              </w:rPr>
            </w:r>
            <w:r w:rsidR="002C4172">
              <w:rPr>
                <w:noProof/>
                <w:webHidden/>
              </w:rPr>
              <w:fldChar w:fldCharType="separate"/>
            </w:r>
            <w:r w:rsidR="002C4172">
              <w:rPr>
                <w:noProof/>
                <w:webHidden/>
              </w:rPr>
              <w:t>24</w:t>
            </w:r>
            <w:r w:rsidR="002C4172">
              <w:rPr>
                <w:noProof/>
                <w:webHidden/>
              </w:rPr>
              <w:fldChar w:fldCharType="end"/>
            </w:r>
          </w:hyperlink>
        </w:p>
        <w:p w14:paraId="4B020CBF" w14:textId="63EEB6DD"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2" w:history="1">
            <w:r w:rsidR="002C4172" w:rsidRPr="00D232E0">
              <w:rPr>
                <w:rStyle w:val="Lienhypertexte"/>
                <w:noProof/>
              </w:rPr>
              <w:t>11.5</w:t>
            </w:r>
            <w:r w:rsidR="002C4172">
              <w:rPr>
                <w:rFonts w:asciiTheme="minorHAnsi" w:eastAsiaTheme="minorEastAsia" w:hAnsiTheme="minorHAnsi" w:cstheme="minorBidi"/>
                <w:noProof/>
                <w:color w:val="auto"/>
                <w:sz w:val="22"/>
                <w:szCs w:val="22"/>
              </w:rPr>
              <w:tab/>
            </w:r>
            <w:r w:rsidR="002C4172" w:rsidRPr="00D232E0">
              <w:rPr>
                <w:rStyle w:val="Lienhypertexte"/>
                <w:noProof/>
              </w:rPr>
              <w:t>Changement de personnalité morale du Titulaire en cours     d’exécution</w:t>
            </w:r>
            <w:r w:rsidR="002C4172">
              <w:rPr>
                <w:noProof/>
                <w:webHidden/>
              </w:rPr>
              <w:tab/>
            </w:r>
            <w:r w:rsidR="002C4172">
              <w:rPr>
                <w:noProof/>
                <w:webHidden/>
              </w:rPr>
              <w:fldChar w:fldCharType="begin"/>
            </w:r>
            <w:r w:rsidR="002C4172">
              <w:rPr>
                <w:noProof/>
                <w:webHidden/>
              </w:rPr>
              <w:instrText xml:space="preserve"> PAGEREF _Toc190077612 \h </w:instrText>
            </w:r>
            <w:r w:rsidR="002C4172">
              <w:rPr>
                <w:noProof/>
                <w:webHidden/>
              </w:rPr>
            </w:r>
            <w:r w:rsidR="002C4172">
              <w:rPr>
                <w:noProof/>
                <w:webHidden/>
              </w:rPr>
              <w:fldChar w:fldCharType="separate"/>
            </w:r>
            <w:r w:rsidR="002C4172">
              <w:rPr>
                <w:noProof/>
                <w:webHidden/>
              </w:rPr>
              <w:t>24</w:t>
            </w:r>
            <w:r w:rsidR="002C4172">
              <w:rPr>
                <w:noProof/>
                <w:webHidden/>
              </w:rPr>
              <w:fldChar w:fldCharType="end"/>
            </w:r>
          </w:hyperlink>
        </w:p>
        <w:p w14:paraId="28AFDC0C" w14:textId="38E15740"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3" w:history="1">
            <w:r w:rsidR="002C4172" w:rsidRPr="00D232E0">
              <w:rPr>
                <w:rStyle w:val="Lienhypertexte"/>
                <w:noProof/>
                <w:highlight w:val="lightGray"/>
              </w:rPr>
              <w:t>12</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PENALITE</w:t>
            </w:r>
            <w:r w:rsidR="002C4172">
              <w:rPr>
                <w:noProof/>
                <w:webHidden/>
              </w:rPr>
              <w:tab/>
            </w:r>
            <w:r w:rsidR="002C4172">
              <w:rPr>
                <w:noProof/>
                <w:webHidden/>
              </w:rPr>
              <w:fldChar w:fldCharType="begin"/>
            </w:r>
            <w:r w:rsidR="002C4172">
              <w:rPr>
                <w:noProof/>
                <w:webHidden/>
              </w:rPr>
              <w:instrText xml:space="preserve"> PAGEREF _Toc190077613 \h </w:instrText>
            </w:r>
            <w:r w:rsidR="002C4172">
              <w:rPr>
                <w:noProof/>
                <w:webHidden/>
              </w:rPr>
            </w:r>
            <w:r w:rsidR="002C4172">
              <w:rPr>
                <w:noProof/>
                <w:webHidden/>
              </w:rPr>
              <w:fldChar w:fldCharType="separate"/>
            </w:r>
            <w:r w:rsidR="002C4172">
              <w:rPr>
                <w:noProof/>
                <w:webHidden/>
              </w:rPr>
              <w:t>25</w:t>
            </w:r>
            <w:r w:rsidR="002C4172">
              <w:rPr>
                <w:noProof/>
                <w:webHidden/>
              </w:rPr>
              <w:fldChar w:fldCharType="end"/>
            </w:r>
          </w:hyperlink>
        </w:p>
        <w:p w14:paraId="7D99836F" w14:textId="723BB801" w:rsidR="002C4172" w:rsidRDefault="008E2808">
          <w:pPr>
            <w:pStyle w:val="TM3"/>
            <w:tabs>
              <w:tab w:val="left" w:pos="1100"/>
              <w:tab w:val="right" w:leader="dot" w:pos="9062"/>
            </w:tabs>
            <w:rPr>
              <w:rFonts w:asciiTheme="minorHAnsi" w:eastAsiaTheme="minorEastAsia" w:hAnsiTheme="minorHAnsi" w:cstheme="minorBidi"/>
              <w:noProof/>
              <w:color w:val="auto"/>
              <w:sz w:val="22"/>
              <w:szCs w:val="22"/>
            </w:rPr>
          </w:pPr>
          <w:hyperlink w:anchor="_Toc190077614" w:history="1">
            <w:r w:rsidR="002C4172" w:rsidRPr="00D232E0">
              <w:rPr>
                <w:rStyle w:val="Lienhypertexte"/>
                <w:noProof/>
              </w:rPr>
              <w:t>12.1</w:t>
            </w:r>
            <w:r w:rsidR="002C4172">
              <w:rPr>
                <w:rFonts w:asciiTheme="minorHAnsi" w:eastAsiaTheme="minorEastAsia" w:hAnsiTheme="minorHAnsi" w:cstheme="minorBidi"/>
                <w:noProof/>
                <w:color w:val="auto"/>
                <w:sz w:val="22"/>
                <w:szCs w:val="22"/>
              </w:rPr>
              <w:tab/>
            </w:r>
            <w:r w:rsidR="002C4172" w:rsidRPr="00D232E0">
              <w:rPr>
                <w:rStyle w:val="Lienhypertexte"/>
                <w:noProof/>
              </w:rPr>
              <w:t>Pénalités relatives au suivi du marché</w:t>
            </w:r>
            <w:r w:rsidR="002C4172">
              <w:rPr>
                <w:noProof/>
                <w:webHidden/>
              </w:rPr>
              <w:tab/>
            </w:r>
            <w:r w:rsidR="002C4172">
              <w:rPr>
                <w:noProof/>
                <w:webHidden/>
              </w:rPr>
              <w:fldChar w:fldCharType="begin"/>
            </w:r>
            <w:r w:rsidR="002C4172">
              <w:rPr>
                <w:noProof/>
                <w:webHidden/>
              </w:rPr>
              <w:instrText xml:space="preserve"> PAGEREF _Toc190077614 \h </w:instrText>
            </w:r>
            <w:r w:rsidR="002C4172">
              <w:rPr>
                <w:noProof/>
                <w:webHidden/>
              </w:rPr>
            </w:r>
            <w:r w:rsidR="002C4172">
              <w:rPr>
                <w:noProof/>
                <w:webHidden/>
              </w:rPr>
              <w:fldChar w:fldCharType="separate"/>
            </w:r>
            <w:r w:rsidR="002C4172">
              <w:rPr>
                <w:noProof/>
                <w:webHidden/>
              </w:rPr>
              <w:t>25</w:t>
            </w:r>
            <w:r w:rsidR="002C4172">
              <w:rPr>
                <w:noProof/>
                <w:webHidden/>
              </w:rPr>
              <w:fldChar w:fldCharType="end"/>
            </w:r>
          </w:hyperlink>
        </w:p>
        <w:p w14:paraId="055439AE" w14:textId="3290AE96"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5" w:history="1">
            <w:r w:rsidR="002C4172" w:rsidRPr="00D232E0">
              <w:rPr>
                <w:rStyle w:val="Lienhypertexte"/>
                <w:noProof/>
              </w:rPr>
              <w:t>12.2</w:t>
            </w:r>
            <w:r w:rsidR="002C4172">
              <w:rPr>
                <w:rFonts w:asciiTheme="minorHAnsi" w:eastAsiaTheme="minorEastAsia" w:hAnsiTheme="minorHAnsi" w:cstheme="minorBidi"/>
                <w:noProof/>
                <w:color w:val="auto"/>
                <w:sz w:val="22"/>
                <w:szCs w:val="22"/>
              </w:rPr>
              <w:tab/>
            </w:r>
            <w:r w:rsidR="002C4172" w:rsidRPr="00D232E0">
              <w:rPr>
                <w:rStyle w:val="Lienhypertexte"/>
                <w:noProof/>
              </w:rPr>
              <w:t>Pénalités relatives à l’exécution des prestations du marché</w:t>
            </w:r>
            <w:r w:rsidR="002C4172">
              <w:rPr>
                <w:noProof/>
                <w:webHidden/>
              </w:rPr>
              <w:tab/>
            </w:r>
            <w:r w:rsidR="002C4172">
              <w:rPr>
                <w:noProof/>
                <w:webHidden/>
              </w:rPr>
              <w:fldChar w:fldCharType="begin"/>
            </w:r>
            <w:r w:rsidR="002C4172">
              <w:rPr>
                <w:noProof/>
                <w:webHidden/>
              </w:rPr>
              <w:instrText xml:space="preserve"> PAGEREF _Toc190077615 \h </w:instrText>
            </w:r>
            <w:r w:rsidR="002C4172">
              <w:rPr>
                <w:noProof/>
                <w:webHidden/>
              </w:rPr>
            </w:r>
            <w:r w:rsidR="002C4172">
              <w:rPr>
                <w:noProof/>
                <w:webHidden/>
              </w:rPr>
              <w:fldChar w:fldCharType="separate"/>
            </w:r>
            <w:r w:rsidR="002C4172">
              <w:rPr>
                <w:noProof/>
                <w:webHidden/>
              </w:rPr>
              <w:t>26</w:t>
            </w:r>
            <w:r w:rsidR="002C4172">
              <w:rPr>
                <w:noProof/>
                <w:webHidden/>
              </w:rPr>
              <w:fldChar w:fldCharType="end"/>
            </w:r>
          </w:hyperlink>
        </w:p>
        <w:p w14:paraId="0B358189" w14:textId="58D1084C"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16" w:history="1">
            <w:r w:rsidR="002C4172" w:rsidRPr="00D232E0">
              <w:rPr>
                <w:rStyle w:val="Lienhypertexte"/>
                <w:noProof/>
                <w:highlight w:val="lightGray"/>
              </w:rPr>
              <w:t>ARTICLE 9.</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RESILIATION</w:t>
            </w:r>
            <w:r w:rsidR="002C4172">
              <w:rPr>
                <w:noProof/>
                <w:webHidden/>
              </w:rPr>
              <w:tab/>
            </w:r>
            <w:r w:rsidR="002C4172">
              <w:rPr>
                <w:noProof/>
                <w:webHidden/>
              </w:rPr>
              <w:fldChar w:fldCharType="begin"/>
            </w:r>
            <w:r w:rsidR="002C4172">
              <w:rPr>
                <w:noProof/>
                <w:webHidden/>
              </w:rPr>
              <w:instrText xml:space="preserve"> PAGEREF _Toc190077616 \h </w:instrText>
            </w:r>
            <w:r w:rsidR="002C4172">
              <w:rPr>
                <w:noProof/>
                <w:webHidden/>
              </w:rPr>
            </w:r>
            <w:r w:rsidR="002C4172">
              <w:rPr>
                <w:noProof/>
                <w:webHidden/>
              </w:rPr>
              <w:fldChar w:fldCharType="separate"/>
            </w:r>
            <w:r w:rsidR="002C4172">
              <w:rPr>
                <w:noProof/>
                <w:webHidden/>
              </w:rPr>
              <w:t>28</w:t>
            </w:r>
            <w:r w:rsidR="002C4172">
              <w:rPr>
                <w:noProof/>
                <w:webHidden/>
              </w:rPr>
              <w:fldChar w:fldCharType="end"/>
            </w:r>
          </w:hyperlink>
        </w:p>
        <w:p w14:paraId="1EB71686" w14:textId="26863709"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17" w:history="1">
            <w:r w:rsidR="002C4172" w:rsidRPr="00D232E0">
              <w:rPr>
                <w:rStyle w:val="Lienhypertexte"/>
                <w:noProof/>
                <w:highlight w:val="lightGray"/>
              </w:rPr>
              <w:t>ARTICLE 10.</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OBLIGATIONS DES PARTIES</w:t>
            </w:r>
            <w:r w:rsidR="002C4172">
              <w:rPr>
                <w:noProof/>
                <w:webHidden/>
              </w:rPr>
              <w:tab/>
            </w:r>
            <w:r w:rsidR="002C4172">
              <w:rPr>
                <w:noProof/>
                <w:webHidden/>
              </w:rPr>
              <w:fldChar w:fldCharType="begin"/>
            </w:r>
            <w:r w:rsidR="002C4172">
              <w:rPr>
                <w:noProof/>
                <w:webHidden/>
              </w:rPr>
              <w:instrText xml:space="preserve"> PAGEREF _Toc190077617 \h </w:instrText>
            </w:r>
            <w:r w:rsidR="002C4172">
              <w:rPr>
                <w:noProof/>
                <w:webHidden/>
              </w:rPr>
            </w:r>
            <w:r w:rsidR="002C4172">
              <w:rPr>
                <w:noProof/>
                <w:webHidden/>
              </w:rPr>
              <w:fldChar w:fldCharType="separate"/>
            </w:r>
            <w:r w:rsidR="002C4172">
              <w:rPr>
                <w:noProof/>
                <w:webHidden/>
              </w:rPr>
              <w:t>29</w:t>
            </w:r>
            <w:r w:rsidR="002C4172">
              <w:rPr>
                <w:noProof/>
                <w:webHidden/>
              </w:rPr>
              <w:fldChar w:fldCharType="end"/>
            </w:r>
          </w:hyperlink>
        </w:p>
        <w:p w14:paraId="70E7DD88" w14:textId="3BE3D599"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8" w:history="1">
            <w:r w:rsidR="002C4172" w:rsidRPr="00D232E0">
              <w:rPr>
                <w:rStyle w:val="Lienhypertexte"/>
                <w:noProof/>
              </w:rPr>
              <w:t>14.1</w:t>
            </w:r>
            <w:r w:rsidR="002C4172">
              <w:rPr>
                <w:rFonts w:asciiTheme="minorHAnsi" w:eastAsiaTheme="minorEastAsia" w:hAnsiTheme="minorHAnsi" w:cstheme="minorBidi"/>
                <w:noProof/>
                <w:color w:val="auto"/>
                <w:sz w:val="22"/>
                <w:szCs w:val="22"/>
              </w:rPr>
              <w:tab/>
            </w:r>
            <w:r w:rsidR="002C4172" w:rsidRPr="00D232E0">
              <w:rPr>
                <w:rStyle w:val="Lienhypertexte"/>
                <w:noProof/>
              </w:rPr>
              <w:t>Engagements de l’AP-HP</w:t>
            </w:r>
            <w:r w:rsidR="002C4172">
              <w:rPr>
                <w:noProof/>
                <w:webHidden/>
              </w:rPr>
              <w:tab/>
            </w:r>
            <w:r w:rsidR="002C4172">
              <w:rPr>
                <w:noProof/>
                <w:webHidden/>
              </w:rPr>
              <w:fldChar w:fldCharType="begin"/>
            </w:r>
            <w:r w:rsidR="002C4172">
              <w:rPr>
                <w:noProof/>
                <w:webHidden/>
              </w:rPr>
              <w:instrText xml:space="preserve"> PAGEREF _Toc190077618 \h </w:instrText>
            </w:r>
            <w:r w:rsidR="002C4172">
              <w:rPr>
                <w:noProof/>
                <w:webHidden/>
              </w:rPr>
            </w:r>
            <w:r w:rsidR="002C4172">
              <w:rPr>
                <w:noProof/>
                <w:webHidden/>
              </w:rPr>
              <w:fldChar w:fldCharType="separate"/>
            </w:r>
            <w:r w:rsidR="002C4172">
              <w:rPr>
                <w:noProof/>
                <w:webHidden/>
              </w:rPr>
              <w:t>29</w:t>
            </w:r>
            <w:r w:rsidR="002C4172">
              <w:rPr>
                <w:noProof/>
                <w:webHidden/>
              </w:rPr>
              <w:fldChar w:fldCharType="end"/>
            </w:r>
          </w:hyperlink>
        </w:p>
        <w:p w14:paraId="0A2A95DB" w14:textId="6490AF72"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19" w:history="1">
            <w:r w:rsidR="002C4172" w:rsidRPr="00D232E0">
              <w:rPr>
                <w:rStyle w:val="Lienhypertexte"/>
                <w:noProof/>
              </w:rPr>
              <w:t>14.2</w:t>
            </w:r>
            <w:r w:rsidR="002C4172">
              <w:rPr>
                <w:rFonts w:asciiTheme="minorHAnsi" w:eastAsiaTheme="minorEastAsia" w:hAnsiTheme="minorHAnsi" w:cstheme="minorBidi"/>
                <w:noProof/>
                <w:color w:val="auto"/>
                <w:sz w:val="22"/>
                <w:szCs w:val="22"/>
              </w:rPr>
              <w:tab/>
            </w:r>
            <w:r w:rsidR="002C4172" w:rsidRPr="00D232E0">
              <w:rPr>
                <w:rStyle w:val="Lienhypertexte"/>
                <w:noProof/>
              </w:rPr>
              <w:t>Obligations du Titulaire</w:t>
            </w:r>
            <w:r w:rsidR="002C4172">
              <w:rPr>
                <w:noProof/>
                <w:webHidden/>
              </w:rPr>
              <w:tab/>
            </w:r>
            <w:r w:rsidR="002C4172">
              <w:rPr>
                <w:noProof/>
                <w:webHidden/>
              </w:rPr>
              <w:fldChar w:fldCharType="begin"/>
            </w:r>
            <w:r w:rsidR="002C4172">
              <w:rPr>
                <w:noProof/>
                <w:webHidden/>
              </w:rPr>
              <w:instrText xml:space="preserve"> PAGEREF _Toc190077619 \h </w:instrText>
            </w:r>
            <w:r w:rsidR="002C4172">
              <w:rPr>
                <w:noProof/>
                <w:webHidden/>
              </w:rPr>
            </w:r>
            <w:r w:rsidR="002C4172">
              <w:rPr>
                <w:noProof/>
                <w:webHidden/>
              </w:rPr>
              <w:fldChar w:fldCharType="separate"/>
            </w:r>
            <w:r w:rsidR="002C4172">
              <w:rPr>
                <w:noProof/>
                <w:webHidden/>
              </w:rPr>
              <w:t>29</w:t>
            </w:r>
            <w:r w:rsidR="002C4172">
              <w:rPr>
                <w:noProof/>
                <w:webHidden/>
              </w:rPr>
              <w:fldChar w:fldCharType="end"/>
            </w:r>
          </w:hyperlink>
        </w:p>
        <w:p w14:paraId="1EC3B852" w14:textId="1FAE6052"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0" w:history="1">
            <w:r w:rsidR="002C4172" w:rsidRPr="00D232E0">
              <w:rPr>
                <w:rStyle w:val="Lienhypertexte"/>
                <w:noProof/>
              </w:rPr>
              <w:t>14.2.1</w:t>
            </w:r>
            <w:r w:rsidR="002C4172">
              <w:rPr>
                <w:rFonts w:asciiTheme="minorHAnsi" w:eastAsiaTheme="minorEastAsia" w:hAnsiTheme="minorHAnsi" w:cstheme="minorBidi"/>
                <w:noProof/>
                <w:color w:val="auto"/>
                <w:sz w:val="22"/>
                <w:szCs w:val="22"/>
              </w:rPr>
              <w:tab/>
            </w:r>
            <w:r w:rsidR="002C4172" w:rsidRPr="00D232E0">
              <w:rPr>
                <w:rStyle w:val="Lienhypertexte"/>
                <w:noProof/>
              </w:rPr>
              <w:t>Généralités</w:t>
            </w:r>
            <w:r w:rsidR="002C4172">
              <w:rPr>
                <w:noProof/>
                <w:webHidden/>
              </w:rPr>
              <w:tab/>
            </w:r>
            <w:r w:rsidR="002C4172">
              <w:rPr>
                <w:noProof/>
                <w:webHidden/>
              </w:rPr>
              <w:fldChar w:fldCharType="begin"/>
            </w:r>
            <w:r w:rsidR="002C4172">
              <w:rPr>
                <w:noProof/>
                <w:webHidden/>
              </w:rPr>
              <w:instrText xml:space="preserve"> PAGEREF _Toc190077620 \h </w:instrText>
            </w:r>
            <w:r w:rsidR="002C4172">
              <w:rPr>
                <w:noProof/>
                <w:webHidden/>
              </w:rPr>
            </w:r>
            <w:r w:rsidR="002C4172">
              <w:rPr>
                <w:noProof/>
                <w:webHidden/>
              </w:rPr>
              <w:fldChar w:fldCharType="separate"/>
            </w:r>
            <w:r w:rsidR="002C4172">
              <w:rPr>
                <w:noProof/>
                <w:webHidden/>
              </w:rPr>
              <w:t>29</w:t>
            </w:r>
            <w:r w:rsidR="002C4172">
              <w:rPr>
                <w:noProof/>
                <w:webHidden/>
              </w:rPr>
              <w:fldChar w:fldCharType="end"/>
            </w:r>
          </w:hyperlink>
        </w:p>
        <w:p w14:paraId="5582D963" w14:textId="313FBA57"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1" w:history="1">
            <w:r w:rsidR="002C4172" w:rsidRPr="00D232E0">
              <w:rPr>
                <w:rStyle w:val="Lienhypertexte"/>
                <w:noProof/>
              </w:rPr>
              <w:t>14.2.2</w:t>
            </w:r>
            <w:r w:rsidR="002C4172">
              <w:rPr>
                <w:rFonts w:asciiTheme="minorHAnsi" w:eastAsiaTheme="minorEastAsia" w:hAnsiTheme="minorHAnsi" w:cstheme="minorBidi"/>
                <w:noProof/>
                <w:color w:val="auto"/>
                <w:sz w:val="22"/>
                <w:szCs w:val="22"/>
              </w:rPr>
              <w:tab/>
            </w:r>
            <w:r w:rsidR="002C4172" w:rsidRPr="00D232E0">
              <w:rPr>
                <w:rStyle w:val="Lienhypertexte"/>
                <w:noProof/>
              </w:rPr>
              <w:t>Certificats</w:t>
            </w:r>
            <w:r w:rsidR="002C4172">
              <w:rPr>
                <w:noProof/>
                <w:webHidden/>
              </w:rPr>
              <w:tab/>
            </w:r>
            <w:r w:rsidR="002C4172">
              <w:rPr>
                <w:noProof/>
                <w:webHidden/>
              </w:rPr>
              <w:fldChar w:fldCharType="begin"/>
            </w:r>
            <w:r w:rsidR="002C4172">
              <w:rPr>
                <w:noProof/>
                <w:webHidden/>
              </w:rPr>
              <w:instrText xml:space="preserve"> PAGEREF _Toc190077621 \h </w:instrText>
            </w:r>
            <w:r w:rsidR="002C4172">
              <w:rPr>
                <w:noProof/>
                <w:webHidden/>
              </w:rPr>
            </w:r>
            <w:r w:rsidR="002C4172">
              <w:rPr>
                <w:noProof/>
                <w:webHidden/>
              </w:rPr>
              <w:fldChar w:fldCharType="separate"/>
            </w:r>
            <w:r w:rsidR="002C4172">
              <w:rPr>
                <w:noProof/>
                <w:webHidden/>
              </w:rPr>
              <w:t>30</w:t>
            </w:r>
            <w:r w:rsidR="002C4172">
              <w:rPr>
                <w:noProof/>
                <w:webHidden/>
              </w:rPr>
              <w:fldChar w:fldCharType="end"/>
            </w:r>
          </w:hyperlink>
        </w:p>
        <w:p w14:paraId="17DA7C44" w14:textId="19AA4BD7"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2" w:history="1">
            <w:r w:rsidR="002C4172" w:rsidRPr="00D232E0">
              <w:rPr>
                <w:rStyle w:val="Lienhypertexte"/>
                <w:noProof/>
              </w:rPr>
              <w:t>14.2.3</w:t>
            </w:r>
            <w:r w:rsidR="002C4172">
              <w:rPr>
                <w:rFonts w:asciiTheme="minorHAnsi" w:eastAsiaTheme="minorEastAsia" w:hAnsiTheme="minorHAnsi" w:cstheme="minorBidi"/>
                <w:noProof/>
                <w:color w:val="auto"/>
                <w:sz w:val="22"/>
                <w:szCs w:val="22"/>
              </w:rPr>
              <w:tab/>
            </w:r>
            <w:r w:rsidR="002C4172" w:rsidRPr="00D232E0">
              <w:rPr>
                <w:rStyle w:val="Lienhypertexte"/>
                <w:noProof/>
              </w:rPr>
              <w:t>Secret professionnel et confidentialité</w:t>
            </w:r>
            <w:r w:rsidR="002C4172">
              <w:rPr>
                <w:noProof/>
                <w:webHidden/>
              </w:rPr>
              <w:tab/>
            </w:r>
            <w:r w:rsidR="002C4172">
              <w:rPr>
                <w:noProof/>
                <w:webHidden/>
              </w:rPr>
              <w:fldChar w:fldCharType="begin"/>
            </w:r>
            <w:r w:rsidR="002C4172">
              <w:rPr>
                <w:noProof/>
                <w:webHidden/>
              </w:rPr>
              <w:instrText xml:space="preserve"> PAGEREF _Toc190077622 \h </w:instrText>
            </w:r>
            <w:r w:rsidR="002C4172">
              <w:rPr>
                <w:noProof/>
                <w:webHidden/>
              </w:rPr>
            </w:r>
            <w:r w:rsidR="002C4172">
              <w:rPr>
                <w:noProof/>
                <w:webHidden/>
              </w:rPr>
              <w:fldChar w:fldCharType="separate"/>
            </w:r>
            <w:r w:rsidR="002C4172">
              <w:rPr>
                <w:noProof/>
                <w:webHidden/>
              </w:rPr>
              <w:t>30</w:t>
            </w:r>
            <w:r w:rsidR="002C4172">
              <w:rPr>
                <w:noProof/>
                <w:webHidden/>
              </w:rPr>
              <w:fldChar w:fldCharType="end"/>
            </w:r>
          </w:hyperlink>
        </w:p>
        <w:p w14:paraId="33DDF341" w14:textId="5AAD1358"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3" w:history="1">
            <w:r w:rsidR="002C4172" w:rsidRPr="00D232E0">
              <w:rPr>
                <w:rStyle w:val="Lienhypertexte"/>
                <w:noProof/>
              </w:rPr>
              <w:t>14.2.4</w:t>
            </w:r>
            <w:r w:rsidR="002C4172">
              <w:rPr>
                <w:rFonts w:asciiTheme="minorHAnsi" w:eastAsiaTheme="minorEastAsia" w:hAnsiTheme="minorHAnsi" w:cstheme="minorBidi"/>
                <w:noProof/>
                <w:color w:val="auto"/>
                <w:sz w:val="22"/>
                <w:szCs w:val="22"/>
              </w:rPr>
              <w:tab/>
            </w:r>
            <w:r w:rsidR="002C4172" w:rsidRPr="00D232E0">
              <w:rPr>
                <w:rStyle w:val="Lienhypertexte"/>
                <w:noProof/>
              </w:rPr>
              <w:t>Information et conseil</w:t>
            </w:r>
            <w:r w:rsidR="002C4172">
              <w:rPr>
                <w:noProof/>
                <w:webHidden/>
              </w:rPr>
              <w:tab/>
            </w:r>
            <w:r w:rsidR="002C4172">
              <w:rPr>
                <w:noProof/>
                <w:webHidden/>
              </w:rPr>
              <w:fldChar w:fldCharType="begin"/>
            </w:r>
            <w:r w:rsidR="002C4172">
              <w:rPr>
                <w:noProof/>
                <w:webHidden/>
              </w:rPr>
              <w:instrText xml:space="preserve"> PAGEREF _Toc190077623 \h </w:instrText>
            </w:r>
            <w:r w:rsidR="002C4172">
              <w:rPr>
                <w:noProof/>
                <w:webHidden/>
              </w:rPr>
            </w:r>
            <w:r w:rsidR="002C4172">
              <w:rPr>
                <w:noProof/>
                <w:webHidden/>
              </w:rPr>
              <w:fldChar w:fldCharType="separate"/>
            </w:r>
            <w:r w:rsidR="002C4172">
              <w:rPr>
                <w:noProof/>
                <w:webHidden/>
              </w:rPr>
              <w:t>32</w:t>
            </w:r>
            <w:r w:rsidR="002C4172">
              <w:rPr>
                <w:noProof/>
                <w:webHidden/>
              </w:rPr>
              <w:fldChar w:fldCharType="end"/>
            </w:r>
          </w:hyperlink>
        </w:p>
        <w:p w14:paraId="64C9C114" w14:textId="0082823D"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4" w:history="1">
            <w:r w:rsidR="002C4172" w:rsidRPr="00D232E0">
              <w:rPr>
                <w:rStyle w:val="Lienhypertexte"/>
                <w:noProof/>
              </w:rPr>
              <w:t>14.2.5</w:t>
            </w:r>
            <w:r w:rsidR="002C4172">
              <w:rPr>
                <w:rFonts w:asciiTheme="minorHAnsi" w:eastAsiaTheme="minorEastAsia" w:hAnsiTheme="minorHAnsi" w:cstheme="minorBidi"/>
                <w:noProof/>
                <w:color w:val="auto"/>
                <w:sz w:val="22"/>
                <w:szCs w:val="22"/>
              </w:rPr>
              <w:tab/>
            </w:r>
            <w:r w:rsidR="002C4172" w:rsidRPr="00D232E0">
              <w:rPr>
                <w:rStyle w:val="Lienhypertexte"/>
                <w:noProof/>
              </w:rPr>
              <w:t>Accès aux établissements – Identification</w:t>
            </w:r>
            <w:r w:rsidR="002C4172">
              <w:rPr>
                <w:noProof/>
                <w:webHidden/>
              </w:rPr>
              <w:tab/>
            </w:r>
            <w:r w:rsidR="002C4172">
              <w:rPr>
                <w:noProof/>
                <w:webHidden/>
              </w:rPr>
              <w:fldChar w:fldCharType="begin"/>
            </w:r>
            <w:r w:rsidR="002C4172">
              <w:rPr>
                <w:noProof/>
                <w:webHidden/>
              </w:rPr>
              <w:instrText xml:space="preserve"> PAGEREF _Toc190077624 \h </w:instrText>
            </w:r>
            <w:r w:rsidR="002C4172">
              <w:rPr>
                <w:noProof/>
                <w:webHidden/>
              </w:rPr>
            </w:r>
            <w:r w:rsidR="002C4172">
              <w:rPr>
                <w:noProof/>
                <w:webHidden/>
              </w:rPr>
              <w:fldChar w:fldCharType="separate"/>
            </w:r>
            <w:r w:rsidR="002C4172">
              <w:rPr>
                <w:noProof/>
                <w:webHidden/>
              </w:rPr>
              <w:t>32</w:t>
            </w:r>
            <w:r w:rsidR="002C4172">
              <w:rPr>
                <w:noProof/>
                <w:webHidden/>
              </w:rPr>
              <w:fldChar w:fldCharType="end"/>
            </w:r>
          </w:hyperlink>
        </w:p>
        <w:p w14:paraId="2B010C83" w14:textId="2E1A029E"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5" w:history="1">
            <w:r w:rsidR="002C4172" w:rsidRPr="00D232E0">
              <w:rPr>
                <w:rStyle w:val="Lienhypertexte"/>
                <w:noProof/>
              </w:rPr>
              <w:t>14.2.6</w:t>
            </w:r>
            <w:r w:rsidR="002C4172">
              <w:rPr>
                <w:rFonts w:asciiTheme="minorHAnsi" w:eastAsiaTheme="minorEastAsia" w:hAnsiTheme="minorHAnsi" w:cstheme="minorBidi"/>
                <w:noProof/>
                <w:color w:val="auto"/>
                <w:sz w:val="22"/>
                <w:szCs w:val="22"/>
              </w:rPr>
              <w:tab/>
            </w:r>
            <w:r w:rsidR="002C4172" w:rsidRPr="00D232E0">
              <w:rPr>
                <w:rStyle w:val="Lienhypertexte"/>
                <w:noProof/>
              </w:rPr>
              <w:t>Documentation</w:t>
            </w:r>
            <w:r w:rsidR="002C4172">
              <w:rPr>
                <w:noProof/>
                <w:webHidden/>
              </w:rPr>
              <w:tab/>
            </w:r>
            <w:r w:rsidR="002C4172">
              <w:rPr>
                <w:noProof/>
                <w:webHidden/>
              </w:rPr>
              <w:fldChar w:fldCharType="begin"/>
            </w:r>
            <w:r w:rsidR="002C4172">
              <w:rPr>
                <w:noProof/>
                <w:webHidden/>
              </w:rPr>
              <w:instrText xml:space="preserve"> PAGEREF _Toc190077625 \h </w:instrText>
            </w:r>
            <w:r w:rsidR="002C4172">
              <w:rPr>
                <w:noProof/>
                <w:webHidden/>
              </w:rPr>
            </w:r>
            <w:r w:rsidR="002C4172">
              <w:rPr>
                <w:noProof/>
                <w:webHidden/>
              </w:rPr>
              <w:fldChar w:fldCharType="separate"/>
            </w:r>
            <w:r w:rsidR="002C4172">
              <w:rPr>
                <w:noProof/>
                <w:webHidden/>
              </w:rPr>
              <w:t>33</w:t>
            </w:r>
            <w:r w:rsidR="002C4172">
              <w:rPr>
                <w:noProof/>
                <w:webHidden/>
              </w:rPr>
              <w:fldChar w:fldCharType="end"/>
            </w:r>
          </w:hyperlink>
        </w:p>
        <w:p w14:paraId="6249B4CF" w14:textId="19A1509B"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6" w:history="1">
            <w:r w:rsidR="002C4172" w:rsidRPr="00D232E0">
              <w:rPr>
                <w:rStyle w:val="Lienhypertexte"/>
                <w:noProof/>
              </w:rPr>
              <w:t>14.2.7</w:t>
            </w:r>
            <w:r w:rsidR="002C4172">
              <w:rPr>
                <w:rFonts w:asciiTheme="minorHAnsi" w:eastAsiaTheme="minorEastAsia" w:hAnsiTheme="minorHAnsi" w:cstheme="minorBidi"/>
                <w:noProof/>
                <w:color w:val="auto"/>
                <w:sz w:val="22"/>
                <w:szCs w:val="22"/>
              </w:rPr>
              <w:tab/>
            </w:r>
            <w:r w:rsidR="002C4172" w:rsidRPr="00D232E0">
              <w:rPr>
                <w:rStyle w:val="Lienhypertexte"/>
                <w:noProof/>
              </w:rPr>
              <w:t>Arrêts d’activité partiels</w:t>
            </w:r>
            <w:r w:rsidR="002C4172">
              <w:rPr>
                <w:noProof/>
                <w:webHidden/>
              </w:rPr>
              <w:tab/>
            </w:r>
            <w:r w:rsidR="002C4172">
              <w:rPr>
                <w:noProof/>
                <w:webHidden/>
              </w:rPr>
              <w:fldChar w:fldCharType="begin"/>
            </w:r>
            <w:r w:rsidR="002C4172">
              <w:rPr>
                <w:noProof/>
                <w:webHidden/>
              </w:rPr>
              <w:instrText xml:space="preserve"> PAGEREF _Toc190077626 \h </w:instrText>
            </w:r>
            <w:r w:rsidR="002C4172">
              <w:rPr>
                <w:noProof/>
                <w:webHidden/>
              </w:rPr>
            </w:r>
            <w:r w:rsidR="002C4172">
              <w:rPr>
                <w:noProof/>
                <w:webHidden/>
              </w:rPr>
              <w:fldChar w:fldCharType="separate"/>
            </w:r>
            <w:r w:rsidR="002C4172">
              <w:rPr>
                <w:noProof/>
                <w:webHidden/>
              </w:rPr>
              <w:t>33</w:t>
            </w:r>
            <w:r w:rsidR="002C4172">
              <w:rPr>
                <w:noProof/>
                <w:webHidden/>
              </w:rPr>
              <w:fldChar w:fldCharType="end"/>
            </w:r>
          </w:hyperlink>
        </w:p>
        <w:p w14:paraId="40AA6462" w14:textId="7435700F"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7" w:history="1">
            <w:r w:rsidR="002C4172" w:rsidRPr="00D232E0">
              <w:rPr>
                <w:rStyle w:val="Lienhypertexte"/>
                <w:noProof/>
              </w:rPr>
              <w:t>14.2.8</w:t>
            </w:r>
            <w:r w:rsidR="002C4172">
              <w:rPr>
                <w:rFonts w:asciiTheme="minorHAnsi" w:eastAsiaTheme="minorEastAsia" w:hAnsiTheme="minorHAnsi" w:cstheme="minorBidi"/>
                <w:noProof/>
                <w:color w:val="auto"/>
                <w:sz w:val="22"/>
                <w:szCs w:val="22"/>
              </w:rPr>
              <w:tab/>
            </w:r>
            <w:r w:rsidR="002C4172" w:rsidRPr="00D232E0">
              <w:rPr>
                <w:rStyle w:val="Lienhypertexte"/>
                <w:noProof/>
              </w:rPr>
              <w:t>Diffusion des fiches techniques</w:t>
            </w:r>
            <w:r w:rsidR="002C4172">
              <w:rPr>
                <w:noProof/>
                <w:webHidden/>
              </w:rPr>
              <w:tab/>
            </w:r>
            <w:r w:rsidR="002C4172">
              <w:rPr>
                <w:noProof/>
                <w:webHidden/>
              </w:rPr>
              <w:fldChar w:fldCharType="begin"/>
            </w:r>
            <w:r w:rsidR="002C4172">
              <w:rPr>
                <w:noProof/>
                <w:webHidden/>
              </w:rPr>
              <w:instrText xml:space="preserve"> PAGEREF _Toc190077627 \h </w:instrText>
            </w:r>
            <w:r w:rsidR="002C4172">
              <w:rPr>
                <w:noProof/>
                <w:webHidden/>
              </w:rPr>
            </w:r>
            <w:r w:rsidR="002C4172">
              <w:rPr>
                <w:noProof/>
                <w:webHidden/>
              </w:rPr>
              <w:fldChar w:fldCharType="separate"/>
            </w:r>
            <w:r w:rsidR="002C4172">
              <w:rPr>
                <w:noProof/>
                <w:webHidden/>
              </w:rPr>
              <w:t>33</w:t>
            </w:r>
            <w:r w:rsidR="002C4172">
              <w:rPr>
                <w:noProof/>
                <w:webHidden/>
              </w:rPr>
              <w:fldChar w:fldCharType="end"/>
            </w:r>
          </w:hyperlink>
        </w:p>
        <w:p w14:paraId="63D9CEC1" w14:textId="7E8E207E" w:rsidR="002C4172" w:rsidRDefault="008E2808">
          <w:pPr>
            <w:pStyle w:val="TM3"/>
            <w:tabs>
              <w:tab w:val="left" w:pos="1320"/>
              <w:tab w:val="right" w:leader="dot" w:pos="9062"/>
            </w:tabs>
            <w:rPr>
              <w:rFonts w:asciiTheme="minorHAnsi" w:eastAsiaTheme="minorEastAsia" w:hAnsiTheme="minorHAnsi" w:cstheme="minorBidi"/>
              <w:noProof/>
              <w:color w:val="auto"/>
              <w:sz w:val="22"/>
              <w:szCs w:val="22"/>
            </w:rPr>
          </w:pPr>
          <w:hyperlink w:anchor="_Toc190077628" w:history="1">
            <w:r w:rsidR="002C4172" w:rsidRPr="00D232E0">
              <w:rPr>
                <w:rStyle w:val="Lienhypertexte"/>
                <w:noProof/>
              </w:rPr>
              <w:t>14.2.9</w:t>
            </w:r>
            <w:r w:rsidR="002C4172">
              <w:rPr>
                <w:rFonts w:asciiTheme="minorHAnsi" w:eastAsiaTheme="minorEastAsia" w:hAnsiTheme="minorHAnsi" w:cstheme="minorBidi"/>
                <w:noProof/>
                <w:color w:val="auto"/>
                <w:sz w:val="22"/>
                <w:szCs w:val="22"/>
              </w:rPr>
              <w:tab/>
            </w:r>
            <w:r w:rsidR="002C4172" w:rsidRPr="00D232E0">
              <w:rPr>
                <w:rStyle w:val="Lienhypertexte"/>
                <w:noProof/>
              </w:rPr>
              <w:t>Autorisation de citation</w:t>
            </w:r>
            <w:r w:rsidR="002C4172">
              <w:rPr>
                <w:noProof/>
                <w:webHidden/>
              </w:rPr>
              <w:tab/>
            </w:r>
            <w:r w:rsidR="002C4172">
              <w:rPr>
                <w:noProof/>
                <w:webHidden/>
              </w:rPr>
              <w:fldChar w:fldCharType="begin"/>
            </w:r>
            <w:r w:rsidR="002C4172">
              <w:rPr>
                <w:noProof/>
                <w:webHidden/>
              </w:rPr>
              <w:instrText xml:space="preserve"> PAGEREF _Toc190077628 \h </w:instrText>
            </w:r>
            <w:r w:rsidR="002C4172">
              <w:rPr>
                <w:noProof/>
                <w:webHidden/>
              </w:rPr>
            </w:r>
            <w:r w:rsidR="002C4172">
              <w:rPr>
                <w:noProof/>
                <w:webHidden/>
              </w:rPr>
              <w:fldChar w:fldCharType="separate"/>
            </w:r>
            <w:r w:rsidR="002C4172">
              <w:rPr>
                <w:noProof/>
                <w:webHidden/>
              </w:rPr>
              <w:t>33</w:t>
            </w:r>
            <w:r w:rsidR="002C4172">
              <w:rPr>
                <w:noProof/>
                <w:webHidden/>
              </w:rPr>
              <w:fldChar w:fldCharType="end"/>
            </w:r>
          </w:hyperlink>
        </w:p>
        <w:p w14:paraId="35DDA312" w14:textId="4BEFABBC" w:rsidR="002C4172" w:rsidRDefault="008E2808">
          <w:pPr>
            <w:pStyle w:val="TM3"/>
            <w:tabs>
              <w:tab w:val="left" w:pos="1540"/>
              <w:tab w:val="right" w:leader="dot" w:pos="9062"/>
            </w:tabs>
            <w:rPr>
              <w:rFonts w:asciiTheme="minorHAnsi" w:eastAsiaTheme="minorEastAsia" w:hAnsiTheme="minorHAnsi" w:cstheme="minorBidi"/>
              <w:noProof/>
              <w:color w:val="auto"/>
              <w:sz w:val="22"/>
              <w:szCs w:val="22"/>
            </w:rPr>
          </w:pPr>
          <w:hyperlink w:anchor="_Toc190077629" w:history="1">
            <w:r w:rsidR="002C4172" w:rsidRPr="00D232E0">
              <w:rPr>
                <w:rStyle w:val="Lienhypertexte"/>
                <w:noProof/>
              </w:rPr>
              <w:t>14.2.10</w:t>
            </w:r>
            <w:r w:rsidR="002C4172">
              <w:rPr>
                <w:rFonts w:asciiTheme="minorHAnsi" w:eastAsiaTheme="minorEastAsia" w:hAnsiTheme="minorHAnsi" w:cstheme="minorBidi"/>
                <w:noProof/>
                <w:color w:val="auto"/>
                <w:sz w:val="22"/>
                <w:szCs w:val="22"/>
              </w:rPr>
              <w:tab/>
            </w:r>
            <w:r w:rsidR="002C4172" w:rsidRPr="00D232E0">
              <w:rPr>
                <w:rStyle w:val="Lienhypertexte"/>
                <w:noProof/>
              </w:rPr>
              <w:t>Vente à des tiers</w:t>
            </w:r>
            <w:r w:rsidR="002C4172">
              <w:rPr>
                <w:noProof/>
                <w:webHidden/>
              </w:rPr>
              <w:tab/>
            </w:r>
            <w:r w:rsidR="002C4172">
              <w:rPr>
                <w:noProof/>
                <w:webHidden/>
              </w:rPr>
              <w:fldChar w:fldCharType="begin"/>
            </w:r>
            <w:r w:rsidR="002C4172">
              <w:rPr>
                <w:noProof/>
                <w:webHidden/>
              </w:rPr>
              <w:instrText xml:space="preserve"> PAGEREF _Toc190077629 \h </w:instrText>
            </w:r>
            <w:r w:rsidR="002C4172">
              <w:rPr>
                <w:noProof/>
                <w:webHidden/>
              </w:rPr>
            </w:r>
            <w:r w:rsidR="002C4172">
              <w:rPr>
                <w:noProof/>
                <w:webHidden/>
              </w:rPr>
              <w:fldChar w:fldCharType="separate"/>
            </w:r>
            <w:r w:rsidR="002C4172">
              <w:rPr>
                <w:noProof/>
                <w:webHidden/>
              </w:rPr>
              <w:t>33</w:t>
            </w:r>
            <w:r w:rsidR="002C4172">
              <w:rPr>
                <w:noProof/>
                <w:webHidden/>
              </w:rPr>
              <w:fldChar w:fldCharType="end"/>
            </w:r>
          </w:hyperlink>
        </w:p>
        <w:p w14:paraId="12C5C508" w14:textId="2AF8D26E" w:rsidR="002C4172" w:rsidRDefault="008E2808">
          <w:pPr>
            <w:pStyle w:val="TM3"/>
            <w:tabs>
              <w:tab w:val="left" w:pos="1540"/>
              <w:tab w:val="right" w:leader="dot" w:pos="9062"/>
            </w:tabs>
            <w:rPr>
              <w:rFonts w:asciiTheme="minorHAnsi" w:eastAsiaTheme="minorEastAsia" w:hAnsiTheme="minorHAnsi" w:cstheme="minorBidi"/>
              <w:noProof/>
              <w:color w:val="auto"/>
              <w:sz w:val="22"/>
              <w:szCs w:val="22"/>
            </w:rPr>
          </w:pPr>
          <w:hyperlink w:anchor="_Toc190077630" w:history="1">
            <w:r w:rsidR="002C4172" w:rsidRPr="00D232E0">
              <w:rPr>
                <w:rStyle w:val="Lienhypertexte"/>
                <w:noProof/>
              </w:rPr>
              <w:t>14.2.11</w:t>
            </w:r>
            <w:r w:rsidR="002C4172">
              <w:rPr>
                <w:rFonts w:asciiTheme="minorHAnsi" w:eastAsiaTheme="minorEastAsia" w:hAnsiTheme="minorHAnsi" w:cstheme="minorBidi"/>
                <w:noProof/>
                <w:color w:val="auto"/>
                <w:sz w:val="22"/>
                <w:szCs w:val="22"/>
              </w:rPr>
              <w:tab/>
            </w:r>
            <w:r w:rsidR="002C4172" w:rsidRPr="00D232E0">
              <w:rPr>
                <w:rStyle w:val="Lienhypertexte"/>
                <w:noProof/>
              </w:rPr>
              <w:t>Investissement</w:t>
            </w:r>
            <w:r w:rsidR="002C4172">
              <w:rPr>
                <w:noProof/>
                <w:webHidden/>
              </w:rPr>
              <w:tab/>
            </w:r>
            <w:r w:rsidR="002C4172">
              <w:rPr>
                <w:noProof/>
                <w:webHidden/>
              </w:rPr>
              <w:fldChar w:fldCharType="begin"/>
            </w:r>
            <w:r w:rsidR="002C4172">
              <w:rPr>
                <w:noProof/>
                <w:webHidden/>
              </w:rPr>
              <w:instrText xml:space="preserve"> PAGEREF _Toc190077630 \h </w:instrText>
            </w:r>
            <w:r w:rsidR="002C4172">
              <w:rPr>
                <w:noProof/>
                <w:webHidden/>
              </w:rPr>
            </w:r>
            <w:r w:rsidR="002C4172">
              <w:rPr>
                <w:noProof/>
                <w:webHidden/>
              </w:rPr>
              <w:fldChar w:fldCharType="separate"/>
            </w:r>
            <w:r w:rsidR="002C4172">
              <w:rPr>
                <w:noProof/>
                <w:webHidden/>
              </w:rPr>
              <w:t>34</w:t>
            </w:r>
            <w:r w:rsidR="002C4172">
              <w:rPr>
                <w:noProof/>
                <w:webHidden/>
              </w:rPr>
              <w:fldChar w:fldCharType="end"/>
            </w:r>
          </w:hyperlink>
        </w:p>
        <w:p w14:paraId="48246F11" w14:textId="20735D09" w:rsidR="002C4172" w:rsidRDefault="008E2808">
          <w:pPr>
            <w:pStyle w:val="TM3"/>
            <w:tabs>
              <w:tab w:val="left" w:pos="1540"/>
              <w:tab w:val="right" w:leader="dot" w:pos="9062"/>
            </w:tabs>
            <w:rPr>
              <w:rFonts w:asciiTheme="minorHAnsi" w:eastAsiaTheme="minorEastAsia" w:hAnsiTheme="minorHAnsi" w:cstheme="minorBidi"/>
              <w:noProof/>
              <w:color w:val="auto"/>
              <w:sz w:val="22"/>
              <w:szCs w:val="22"/>
            </w:rPr>
          </w:pPr>
          <w:hyperlink w:anchor="_Toc190077631" w:history="1">
            <w:r w:rsidR="002C4172" w:rsidRPr="00D232E0">
              <w:rPr>
                <w:rStyle w:val="Lienhypertexte"/>
                <w:noProof/>
              </w:rPr>
              <w:t>14.2.12</w:t>
            </w:r>
            <w:r w:rsidR="002C4172">
              <w:rPr>
                <w:rFonts w:asciiTheme="minorHAnsi" w:eastAsiaTheme="minorEastAsia" w:hAnsiTheme="minorHAnsi" w:cstheme="minorBidi"/>
                <w:noProof/>
                <w:color w:val="auto"/>
                <w:sz w:val="22"/>
                <w:szCs w:val="22"/>
              </w:rPr>
              <w:tab/>
            </w:r>
            <w:r w:rsidR="002C4172" w:rsidRPr="00D232E0">
              <w:rPr>
                <w:rStyle w:val="Lienhypertexte"/>
                <w:noProof/>
              </w:rPr>
              <w:t>Sous-traitance</w:t>
            </w:r>
            <w:r w:rsidR="002C4172">
              <w:rPr>
                <w:noProof/>
                <w:webHidden/>
              </w:rPr>
              <w:tab/>
            </w:r>
            <w:r w:rsidR="002C4172">
              <w:rPr>
                <w:noProof/>
                <w:webHidden/>
              </w:rPr>
              <w:fldChar w:fldCharType="begin"/>
            </w:r>
            <w:r w:rsidR="002C4172">
              <w:rPr>
                <w:noProof/>
                <w:webHidden/>
              </w:rPr>
              <w:instrText xml:space="preserve"> PAGEREF _Toc190077631 \h </w:instrText>
            </w:r>
            <w:r w:rsidR="002C4172">
              <w:rPr>
                <w:noProof/>
                <w:webHidden/>
              </w:rPr>
            </w:r>
            <w:r w:rsidR="002C4172">
              <w:rPr>
                <w:noProof/>
                <w:webHidden/>
              </w:rPr>
              <w:fldChar w:fldCharType="separate"/>
            </w:r>
            <w:r w:rsidR="002C4172">
              <w:rPr>
                <w:noProof/>
                <w:webHidden/>
              </w:rPr>
              <w:t>34</w:t>
            </w:r>
            <w:r w:rsidR="002C4172">
              <w:rPr>
                <w:noProof/>
                <w:webHidden/>
              </w:rPr>
              <w:fldChar w:fldCharType="end"/>
            </w:r>
          </w:hyperlink>
        </w:p>
        <w:p w14:paraId="38C5AAA1" w14:textId="36D77409" w:rsidR="002C4172" w:rsidRDefault="008E2808">
          <w:pPr>
            <w:pStyle w:val="TM3"/>
            <w:tabs>
              <w:tab w:val="left" w:pos="1540"/>
              <w:tab w:val="right" w:leader="dot" w:pos="9062"/>
            </w:tabs>
            <w:rPr>
              <w:rFonts w:asciiTheme="minorHAnsi" w:eastAsiaTheme="minorEastAsia" w:hAnsiTheme="minorHAnsi" w:cstheme="minorBidi"/>
              <w:noProof/>
              <w:color w:val="auto"/>
              <w:sz w:val="22"/>
              <w:szCs w:val="22"/>
            </w:rPr>
          </w:pPr>
          <w:hyperlink w:anchor="_Toc190077632" w:history="1">
            <w:r w:rsidR="002C4172" w:rsidRPr="00D232E0">
              <w:rPr>
                <w:rStyle w:val="Lienhypertexte"/>
                <w:noProof/>
              </w:rPr>
              <w:t>14.2.13</w:t>
            </w:r>
            <w:r w:rsidR="002C4172">
              <w:rPr>
                <w:rFonts w:asciiTheme="minorHAnsi" w:eastAsiaTheme="minorEastAsia" w:hAnsiTheme="minorHAnsi" w:cstheme="minorBidi"/>
                <w:noProof/>
                <w:color w:val="auto"/>
                <w:sz w:val="22"/>
                <w:szCs w:val="22"/>
              </w:rPr>
              <w:tab/>
            </w:r>
            <w:r w:rsidR="002C4172" w:rsidRPr="00D232E0">
              <w:rPr>
                <w:rStyle w:val="Lienhypertexte"/>
                <w:noProof/>
              </w:rPr>
              <w:t>Données statistiques</w:t>
            </w:r>
            <w:r w:rsidR="002C4172">
              <w:rPr>
                <w:noProof/>
                <w:webHidden/>
              </w:rPr>
              <w:tab/>
            </w:r>
            <w:r w:rsidR="002C4172">
              <w:rPr>
                <w:noProof/>
                <w:webHidden/>
              </w:rPr>
              <w:fldChar w:fldCharType="begin"/>
            </w:r>
            <w:r w:rsidR="002C4172">
              <w:rPr>
                <w:noProof/>
                <w:webHidden/>
              </w:rPr>
              <w:instrText xml:space="preserve"> PAGEREF _Toc190077632 \h </w:instrText>
            </w:r>
            <w:r w:rsidR="002C4172">
              <w:rPr>
                <w:noProof/>
                <w:webHidden/>
              </w:rPr>
            </w:r>
            <w:r w:rsidR="002C4172">
              <w:rPr>
                <w:noProof/>
                <w:webHidden/>
              </w:rPr>
              <w:fldChar w:fldCharType="separate"/>
            </w:r>
            <w:r w:rsidR="002C4172">
              <w:rPr>
                <w:noProof/>
                <w:webHidden/>
              </w:rPr>
              <w:t>34</w:t>
            </w:r>
            <w:r w:rsidR="002C4172">
              <w:rPr>
                <w:noProof/>
                <w:webHidden/>
              </w:rPr>
              <w:fldChar w:fldCharType="end"/>
            </w:r>
          </w:hyperlink>
        </w:p>
        <w:p w14:paraId="122FB8F5" w14:textId="09D7E6D0"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33" w:history="1">
            <w:r w:rsidR="002C4172" w:rsidRPr="00D232E0">
              <w:rPr>
                <w:rStyle w:val="Lienhypertexte"/>
                <w:noProof/>
                <w:highlight w:val="lightGray"/>
              </w:rPr>
              <w:t>ARTICLE 11.</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FACTURATION - PAIEMENT</w:t>
            </w:r>
            <w:r w:rsidR="002C4172">
              <w:rPr>
                <w:noProof/>
                <w:webHidden/>
              </w:rPr>
              <w:tab/>
            </w:r>
            <w:r w:rsidR="002C4172">
              <w:rPr>
                <w:noProof/>
                <w:webHidden/>
              </w:rPr>
              <w:fldChar w:fldCharType="begin"/>
            </w:r>
            <w:r w:rsidR="002C4172">
              <w:rPr>
                <w:noProof/>
                <w:webHidden/>
              </w:rPr>
              <w:instrText xml:space="preserve"> PAGEREF _Toc190077633 \h </w:instrText>
            </w:r>
            <w:r w:rsidR="002C4172">
              <w:rPr>
                <w:noProof/>
                <w:webHidden/>
              </w:rPr>
            </w:r>
            <w:r w:rsidR="002C4172">
              <w:rPr>
                <w:noProof/>
                <w:webHidden/>
              </w:rPr>
              <w:fldChar w:fldCharType="separate"/>
            </w:r>
            <w:r w:rsidR="002C4172">
              <w:rPr>
                <w:noProof/>
                <w:webHidden/>
              </w:rPr>
              <w:t>36</w:t>
            </w:r>
            <w:r w:rsidR="002C4172">
              <w:rPr>
                <w:noProof/>
                <w:webHidden/>
              </w:rPr>
              <w:fldChar w:fldCharType="end"/>
            </w:r>
          </w:hyperlink>
        </w:p>
        <w:p w14:paraId="4BD75A02" w14:textId="40C8B31A" w:rsidR="002C4172" w:rsidRDefault="008E2808">
          <w:pPr>
            <w:pStyle w:val="TM2"/>
            <w:tabs>
              <w:tab w:val="right" w:leader="dot" w:pos="9062"/>
            </w:tabs>
            <w:rPr>
              <w:rFonts w:asciiTheme="minorHAnsi" w:eastAsiaTheme="minorEastAsia" w:hAnsiTheme="minorHAnsi" w:cstheme="minorBidi"/>
              <w:noProof/>
              <w:color w:val="auto"/>
              <w:sz w:val="22"/>
              <w:szCs w:val="22"/>
            </w:rPr>
          </w:pPr>
          <w:hyperlink w:anchor="_Toc190077634" w:history="1">
            <w:r w:rsidR="002C4172" w:rsidRPr="00D232E0">
              <w:rPr>
                <w:rStyle w:val="Lienhypertexte"/>
                <w:noProof/>
              </w:rPr>
              <w:t>15.1 Forme et contenu des factures</w:t>
            </w:r>
            <w:r w:rsidR="002C4172">
              <w:rPr>
                <w:noProof/>
                <w:webHidden/>
              </w:rPr>
              <w:tab/>
            </w:r>
            <w:r w:rsidR="002C4172">
              <w:rPr>
                <w:noProof/>
                <w:webHidden/>
              </w:rPr>
              <w:fldChar w:fldCharType="begin"/>
            </w:r>
            <w:r w:rsidR="002C4172">
              <w:rPr>
                <w:noProof/>
                <w:webHidden/>
              </w:rPr>
              <w:instrText xml:space="preserve"> PAGEREF _Toc190077634 \h </w:instrText>
            </w:r>
            <w:r w:rsidR="002C4172">
              <w:rPr>
                <w:noProof/>
                <w:webHidden/>
              </w:rPr>
            </w:r>
            <w:r w:rsidR="002C4172">
              <w:rPr>
                <w:noProof/>
                <w:webHidden/>
              </w:rPr>
              <w:fldChar w:fldCharType="separate"/>
            </w:r>
            <w:r w:rsidR="002C4172">
              <w:rPr>
                <w:noProof/>
                <w:webHidden/>
              </w:rPr>
              <w:t>36</w:t>
            </w:r>
            <w:r w:rsidR="002C4172">
              <w:rPr>
                <w:noProof/>
                <w:webHidden/>
              </w:rPr>
              <w:fldChar w:fldCharType="end"/>
            </w:r>
          </w:hyperlink>
        </w:p>
        <w:p w14:paraId="1FA4D1C0" w14:textId="72B3F96E"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35" w:history="1">
            <w:r w:rsidR="002C4172" w:rsidRPr="00D232E0">
              <w:rPr>
                <w:rStyle w:val="Lienhypertexte"/>
                <w:noProof/>
              </w:rPr>
              <w:t>15.2</w:t>
            </w:r>
            <w:r w:rsidR="002C4172">
              <w:rPr>
                <w:rFonts w:asciiTheme="minorHAnsi" w:eastAsiaTheme="minorEastAsia" w:hAnsiTheme="minorHAnsi" w:cstheme="minorBidi"/>
                <w:noProof/>
                <w:color w:val="auto"/>
                <w:sz w:val="22"/>
                <w:szCs w:val="22"/>
              </w:rPr>
              <w:tab/>
            </w:r>
            <w:r w:rsidR="002C4172" w:rsidRPr="00D232E0">
              <w:rPr>
                <w:rStyle w:val="Lienhypertexte"/>
                <w:noProof/>
              </w:rPr>
              <w:t>Facturation</w:t>
            </w:r>
            <w:r w:rsidR="002C4172">
              <w:rPr>
                <w:noProof/>
                <w:webHidden/>
              </w:rPr>
              <w:tab/>
            </w:r>
            <w:r w:rsidR="002C4172">
              <w:rPr>
                <w:noProof/>
                <w:webHidden/>
              </w:rPr>
              <w:fldChar w:fldCharType="begin"/>
            </w:r>
            <w:r w:rsidR="002C4172">
              <w:rPr>
                <w:noProof/>
                <w:webHidden/>
              </w:rPr>
              <w:instrText xml:space="preserve"> PAGEREF _Toc190077635 \h </w:instrText>
            </w:r>
            <w:r w:rsidR="002C4172">
              <w:rPr>
                <w:noProof/>
                <w:webHidden/>
              </w:rPr>
            </w:r>
            <w:r w:rsidR="002C4172">
              <w:rPr>
                <w:noProof/>
                <w:webHidden/>
              </w:rPr>
              <w:fldChar w:fldCharType="separate"/>
            </w:r>
            <w:r w:rsidR="002C4172">
              <w:rPr>
                <w:noProof/>
                <w:webHidden/>
              </w:rPr>
              <w:t>36</w:t>
            </w:r>
            <w:r w:rsidR="002C4172">
              <w:rPr>
                <w:noProof/>
                <w:webHidden/>
              </w:rPr>
              <w:fldChar w:fldCharType="end"/>
            </w:r>
          </w:hyperlink>
        </w:p>
        <w:p w14:paraId="110F701F" w14:textId="3602877E"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36" w:history="1">
            <w:r w:rsidR="002C4172" w:rsidRPr="00D232E0">
              <w:rPr>
                <w:rStyle w:val="Lienhypertexte"/>
                <w:noProof/>
              </w:rPr>
              <w:t>15.3</w:t>
            </w:r>
            <w:r w:rsidR="002C4172">
              <w:rPr>
                <w:rFonts w:asciiTheme="minorHAnsi" w:eastAsiaTheme="minorEastAsia" w:hAnsiTheme="minorHAnsi" w:cstheme="minorBidi"/>
                <w:noProof/>
                <w:color w:val="auto"/>
                <w:sz w:val="22"/>
                <w:szCs w:val="22"/>
              </w:rPr>
              <w:tab/>
            </w:r>
            <w:r w:rsidR="002C4172" w:rsidRPr="00D232E0">
              <w:rPr>
                <w:rStyle w:val="Lienhypertexte"/>
                <w:noProof/>
              </w:rPr>
              <w:t>Paiement</w:t>
            </w:r>
            <w:r w:rsidR="002C4172">
              <w:rPr>
                <w:noProof/>
                <w:webHidden/>
              </w:rPr>
              <w:tab/>
            </w:r>
            <w:r w:rsidR="002C4172">
              <w:rPr>
                <w:noProof/>
                <w:webHidden/>
              </w:rPr>
              <w:fldChar w:fldCharType="begin"/>
            </w:r>
            <w:r w:rsidR="002C4172">
              <w:rPr>
                <w:noProof/>
                <w:webHidden/>
              </w:rPr>
              <w:instrText xml:space="preserve"> PAGEREF _Toc190077636 \h </w:instrText>
            </w:r>
            <w:r w:rsidR="002C4172">
              <w:rPr>
                <w:noProof/>
                <w:webHidden/>
              </w:rPr>
            </w:r>
            <w:r w:rsidR="002C4172">
              <w:rPr>
                <w:noProof/>
                <w:webHidden/>
              </w:rPr>
              <w:fldChar w:fldCharType="separate"/>
            </w:r>
            <w:r w:rsidR="002C4172">
              <w:rPr>
                <w:noProof/>
                <w:webHidden/>
              </w:rPr>
              <w:t>37</w:t>
            </w:r>
            <w:r w:rsidR="002C4172">
              <w:rPr>
                <w:noProof/>
                <w:webHidden/>
              </w:rPr>
              <w:fldChar w:fldCharType="end"/>
            </w:r>
          </w:hyperlink>
        </w:p>
        <w:p w14:paraId="184CFFAD" w14:textId="54742B85" w:rsidR="002C4172" w:rsidRDefault="008E2808">
          <w:pPr>
            <w:pStyle w:val="TM2"/>
            <w:tabs>
              <w:tab w:val="left" w:pos="880"/>
              <w:tab w:val="right" w:leader="dot" w:pos="9062"/>
            </w:tabs>
            <w:rPr>
              <w:rFonts w:asciiTheme="minorHAnsi" w:eastAsiaTheme="minorEastAsia" w:hAnsiTheme="minorHAnsi" w:cstheme="minorBidi"/>
              <w:noProof/>
              <w:color w:val="auto"/>
              <w:sz w:val="22"/>
              <w:szCs w:val="22"/>
            </w:rPr>
          </w:pPr>
          <w:hyperlink w:anchor="_Toc190077637" w:history="1">
            <w:r w:rsidR="002C4172" w:rsidRPr="00D232E0">
              <w:rPr>
                <w:rStyle w:val="Lienhypertexte"/>
                <w:noProof/>
              </w:rPr>
              <w:t>15.4</w:t>
            </w:r>
            <w:r w:rsidR="002C4172">
              <w:rPr>
                <w:rFonts w:asciiTheme="minorHAnsi" w:eastAsiaTheme="minorEastAsia" w:hAnsiTheme="minorHAnsi" w:cstheme="minorBidi"/>
                <w:noProof/>
                <w:color w:val="auto"/>
                <w:sz w:val="22"/>
                <w:szCs w:val="22"/>
              </w:rPr>
              <w:tab/>
            </w:r>
            <w:r w:rsidR="002C4172" w:rsidRPr="00D232E0">
              <w:rPr>
                <w:rStyle w:val="Lienhypertexte"/>
                <w:noProof/>
              </w:rPr>
              <w:t>Avances</w:t>
            </w:r>
            <w:r w:rsidR="002C4172">
              <w:rPr>
                <w:noProof/>
                <w:webHidden/>
              </w:rPr>
              <w:tab/>
            </w:r>
            <w:r w:rsidR="002C4172">
              <w:rPr>
                <w:noProof/>
                <w:webHidden/>
              </w:rPr>
              <w:fldChar w:fldCharType="begin"/>
            </w:r>
            <w:r w:rsidR="002C4172">
              <w:rPr>
                <w:noProof/>
                <w:webHidden/>
              </w:rPr>
              <w:instrText xml:space="preserve"> PAGEREF _Toc190077637 \h </w:instrText>
            </w:r>
            <w:r w:rsidR="002C4172">
              <w:rPr>
                <w:noProof/>
                <w:webHidden/>
              </w:rPr>
            </w:r>
            <w:r w:rsidR="002C4172">
              <w:rPr>
                <w:noProof/>
                <w:webHidden/>
              </w:rPr>
              <w:fldChar w:fldCharType="separate"/>
            </w:r>
            <w:r w:rsidR="002C4172">
              <w:rPr>
                <w:noProof/>
                <w:webHidden/>
              </w:rPr>
              <w:t>37</w:t>
            </w:r>
            <w:r w:rsidR="002C4172">
              <w:rPr>
                <w:noProof/>
                <w:webHidden/>
              </w:rPr>
              <w:fldChar w:fldCharType="end"/>
            </w:r>
          </w:hyperlink>
        </w:p>
        <w:p w14:paraId="5CF93BFB" w14:textId="3CE7A260"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38" w:history="1">
            <w:r w:rsidR="002C4172" w:rsidRPr="00D232E0">
              <w:rPr>
                <w:rStyle w:val="Lienhypertexte"/>
                <w:noProof/>
                <w:highlight w:val="lightGray"/>
              </w:rPr>
              <w:t>ARTICLE 12.</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NANTISSEMENT</w:t>
            </w:r>
            <w:r w:rsidR="002C4172">
              <w:rPr>
                <w:noProof/>
                <w:webHidden/>
              </w:rPr>
              <w:tab/>
            </w:r>
            <w:r w:rsidR="002C4172">
              <w:rPr>
                <w:noProof/>
                <w:webHidden/>
              </w:rPr>
              <w:fldChar w:fldCharType="begin"/>
            </w:r>
            <w:r w:rsidR="002C4172">
              <w:rPr>
                <w:noProof/>
                <w:webHidden/>
              </w:rPr>
              <w:instrText xml:space="preserve"> PAGEREF _Toc190077638 \h </w:instrText>
            </w:r>
            <w:r w:rsidR="002C4172">
              <w:rPr>
                <w:noProof/>
                <w:webHidden/>
              </w:rPr>
            </w:r>
            <w:r w:rsidR="002C4172">
              <w:rPr>
                <w:noProof/>
                <w:webHidden/>
              </w:rPr>
              <w:fldChar w:fldCharType="separate"/>
            </w:r>
            <w:r w:rsidR="002C4172">
              <w:rPr>
                <w:noProof/>
                <w:webHidden/>
              </w:rPr>
              <w:t>37</w:t>
            </w:r>
            <w:r w:rsidR="002C4172">
              <w:rPr>
                <w:noProof/>
                <w:webHidden/>
              </w:rPr>
              <w:fldChar w:fldCharType="end"/>
            </w:r>
          </w:hyperlink>
        </w:p>
        <w:p w14:paraId="607EE57F" w14:textId="4E80F004"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39" w:history="1">
            <w:r w:rsidR="002C4172" w:rsidRPr="00D232E0">
              <w:rPr>
                <w:rStyle w:val="Lienhypertexte"/>
                <w:noProof/>
                <w:highlight w:val="lightGray"/>
              </w:rPr>
              <w:t>ARTICLE 13.</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RETENUE DE GARANTIE</w:t>
            </w:r>
            <w:r w:rsidR="002C4172">
              <w:rPr>
                <w:noProof/>
                <w:webHidden/>
              </w:rPr>
              <w:tab/>
            </w:r>
            <w:r w:rsidR="002C4172">
              <w:rPr>
                <w:noProof/>
                <w:webHidden/>
              </w:rPr>
              <w:fldChar w:fldCharType="begin"/>
            </w:r>
            <w:r w:rsidR="002C4172">
              <w:rPr>
                <w:noProof/>
                <w:webHidden/>
              </w:rPr>
              <w:instrText xml:space="preserve"> PAGEREF _Toc190077639 \h </w:instrText>
            </w:r>
            <w:r w:rsidR="002C4172">
              <w:rPr>
                <w:noProof/>
                <w:webHidden/>
              </w:rPr>
            </w:r>
            <w:r w:rsidR="002C4172">
              <w:rPr>
                <w:noProof/>
                <w:webHidden/>
              </w:rPr>
              <w:fldChar w:fldCharType="separate"/>
            </w:r>
            <w:r w:rsidR="002C4172">
              <w:rPr>
                <w:noProof/>
                <w:webHidden/>
              </w:rPr>
              <w:t>38</w:t>
            </w:r>
            <w:r w:rsidR="002C4172">
              <w:rPr>
                <w:noProof/>
                <w:webHidden/>
              </w:rPr>
              <w:fldChar w:fldCharType="end"/>
            </w:r>
          </w:hyperlink>
        </w:p>
        <w:p w14:paraId="7F3726C1" w14:textId="75BB93D5"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40" w:history="1">
            <w:r w:rsidR="002C4172" w:rsidRPr="00D232E0">
              <w:rPr>
                <w:rStyle w:val="Lienhypertexte"/>
                <w:noProof/>
                <w:highlight w:val="lightGray"/>
              </w:rPr>
              <w:t>ARTICLE 14.</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ASSURANCES</w:t>
            </w:r>
            <w:r w:rsidR="002C4172">
              <w:rPr>
                <w:noProof/>
                <w:webHidden/>
              </w:rPr>
              <w:tab/>
            </w:r>
            <w:r w:rsidR="002C4172">
              <w:rPr>
                <w:noProof/>
                <w:webHidden/>
              </w:rPr>
              <w:fldChar w:fldCharType="begin"/>
            </w:r>
            <w:r w:rsidR="002C4172">
              <w:rPr>
                <w:noProof/>
                <w:webHidden/>
              </w:rPr>
              <w:instrText xml:space="preserve"> PAGEREF _Toc190077640 \h </w:instrText>
            </w:r>
            <w:r w:rsidR="002C4172">
              <w:rPr>
                <w:noProof/>
                <w:webHidden/>
              </w:rPr>
            </w:r>
            <w:r w:rsidR="002C4172">
              <w:rPr>
                <w:noProof/>
                <w:webHidden/>
              </w:rPr>
              <w:fldChar w:fldCharType="separate"/>
            </w:r>
            <w:r w:rsidR="002C4172">
              <w:rPr>
                <w:noProof/>
                <w:webHidden/>
              </w:rPr>
              <w:t>38</w:t>
            </w:r>
            <w:r w:rsidR="002C4172">
              <w:rPr>
                <w:noProof/>
                <w:webHidden/>
              </w:rPr>
              <w:fldChar w:fldCharType="end"/>
            </w:r>
          </w:hyperlink>
        </w:p>
        <w:p w14:paraId="01D6B05B" w14:textId="026A2AAA"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41" w:history="1">
            <w:r w:rsidR="002C4172" w:rsidRPr="00D232E0">
              <w:rPr>
                <w:rStyle w:val="Lienhypertexte"/>
                <w:noProof/>
                <w:highlight w:val="lightGray"/>
              </w:rPr>
              <w:t>ARTICLE 15.</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LITIGES</w:t>
            </w:r>
            <w:r w:rsidR="002C4172">
              <w:rPr>
                <w:noProof/>
                <w:webHidden/>
              </w:rPr>
              <w:tab/>
            </w:r>
            <w:r w:rsidR="002C4172">
              <w:rPr>
                <w:noProof/>
                <w:webHidden/>
              </w:rPr>
              <w:fldChar w:fldCharType="begin"/>
            </w:r>
            <w:r w:rsidR="002C4172">
              <w:rPr>
                <w:noProof/>
                <w:webHidden/>
              </w:rPr>
              <w:instrText xml:space="preserve"> PAGEREF _Toc190077641 \h </w:instrText>
            </w:r>
            <w:r w:rsidR="002C4172">
              <w:rPr>
                <w:noProof/>
                <w:webHidden/>
              </w:rPr>
            </w:r>
            <w:r w:rsidR="002C4172">
              <w:rPr>
                <w:noProof/>
                <w:webHidden/>
              </w:rPr>
              <w:fldChar w:fldCharType="separate"/>
            </w:r>
            <w:r w:rsidR="002C4172">
              <w:rPr>
                <w:noProof/>
                <w:webHidden/>
              </w:rPr>
              <w:t>38</w:t>
            </w:r>
            <w:r w:rsidR="002C4172">
              <w:rPr>
                <w:noProof/>
                <w:webHidden/>
              </w:rPr>
              <w:fldChar w:fldCharType="end"/>
            </w:r>
          </w:hyperlink>
        </w:p>
        <w:p w14:paraId="24383873" w14:textId="695DAC0D"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42" w:history="1">
            <w:r w:rsidR="002C4172" w:rsidRPr="00D232E0">
              <w:rPr>
                <w:rStyle w:val="Lienhypertexte"/>
                <w:noProof/>
                <w:highlight w:val="lightGray"/>
              </w:rPr>
              <w:t>ARTICLE 16.</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DEROGATIONS</w:t>
            </w:r>
            <w:r w:rsidR="002C4172">
              <w:rPr>
                <w:noProof/>
                <w:webHidden/>
              </w:rPr>
              <w:tab/>
            </w:r>
            <w:r w:rsidR="002C4172">
              <w:rPr>
                <w:noProof/>
                <w:webHidden/>
              </w:rPr>
              <w:fldChar w:fldCharType="begin"/>
            </w:r>
            <w:r w:rsidR="002C4172">
              <w:rPr>
                <w:noProof/>
                <w:webHidden/>
              </w:rPr>
              <w:instrText xml:space="preserve"> PAGEREF _Toc190077642 \h </w:instrText>
            </w:r>
            <w:r w:rsidR="002C4172">
              <w:rPr>
                <w:noProof/>
                <w:webHidden/>
              </w:rPr>
            </w:r>
            <w:r w:rsidR="002C4172">
              <w:rPr>
                <w:noProof/>
                <w:webHidden/>
              </w:rPr>
              <w:fldChar w:fldCharType="separate"/>
            </w:r>
            <w:r w:rsidR="002C4172">
              <w:rPr>
                <w:noProof/>
                <w:webHidden/>
              </w:rPr>
              <w:t>39</w:t>
            </w:r>
            <w:r w:rsidR="002C4172">
              <w:rPr>
                <w:noProof/>
                <w:webHidden/>
              </w:rPr>
              <w:fldChar w:fldCharType="end"/>
            </w:r>
          </w:hyperlink>
        </w:p>
        <w:p w14:paraId="1BDA5FC2" w14:textId="50677E3C" w:rsidR="002C4172" w:rsidRDefault="008E2808">
          <w:pPr>
            <w:pStyle w:val="TM2"/>
            <w:tabs>
              <w:tab w:val="left" w:pos="1540"/>
              <w:tab w:val="right" w:leader="dot" w:pos="9062"/>
            </w:tabs>
            <w:rPr>
              <w:rFonts w:asciiTheme="minorHAnsi" w:eastAsiaTheme="minorEastAsia" w:hAnsiTheme="minorHAnsi" w:cstheme="minorBidi"/>
              <w:noProof/>
              <w:color w:val="auto"/>
              <w:sz w:val="22"/>
              <w:szCs w:val="22"/>
            </w:rPr>
          </w:pPr>
          <w:hyperlink w:anchor="_Toc190077643" w:history="1">
            <w:r w:rsidR="002C4172" w:rsidRPr="00D232E0">
              <w:rPr>
                <w:rStyle w:val="Lienhypertexte"/>
                <w:noProof/>
                <w:highlight w:val="lightGray"/>
              </w:rPr>
              <w:t>ARTICLE 17.</w:t>
            </w:r>
            <w:r w:rsidR="002C4172">
              <w:rPr>
                <w:rFonts w:asciiTheme="minorHAnsi" w:eastAsiaTheme="minorEastAsia" w:hAnsiTheme="minorHAnsi" w:cstheme="minorBidi"/>
                <w:noProof/>
                <w:color w:val="auto"/>
                <w:sz w:val="22"/>
                <w:szCs w:val="22"/>
              </w:rPr>
              <w:tab/>
            </w:r>
            <w:r w:rsidR="002C4172" w:rsidRPr="00D232E0">
              <w:rPr>
                <w:rStyle w:val="Lienhypertexte"/>
                <w:noProof/>
                <w:highlight w:val="lightGray"/>
              </w:rPr>
              <w:t>ANNEXE</w:t>
            </w:r>
            <w:r w:rsidR="002C4172">
              <w:rPr>
                <w:noProof/>
                <w:webHidden/>
              </w:rPr>
              <w:tab/>
            </w:r>
            <w:r w:rsidR="002C4172">
              <w:rPr>
                <w:noProof/>
                <w:webHidden/>
              </w:rPr>
              <w:fldChar w:fldCharType="begin"/>
            </w:r>
            <w:r w:rsidR="002C4172">
              <w:rPr>
                <w:noProof/>
                <w:webHidden/>
              </w:rPr>
              <w:instrText xml:space="preserve"> PAGEREF _Toc190077643 \h </w:instrText>
            </w:r>
            <w:r w:rsidR="002C4172">
              <w:rPr>
                <w:noProof/>
                <w:webHidden/>
              </w:rPr>
            </w:r>
            <w:r w:rsidR="002C4172">
              <w:rPr>
                <w:noProof/>
                <w:webHidden/>
              </w:rPr>
              <w:fldChar w:fldCharType="separate"/>
            </w:r>
            <w:r w:rsidR="002C4172">
              <w:rPr>
                <w:noProof/>
                <w:webHidden/>
              </w:rPr>
              <w:t>39</w:t>
            </w:r>
            <w:r w:rsidR="002C4172">
              <w:rPr>
                <w:noProof/>
                <w:webHidden/>
              </w:rPr>
              <w:fldChar w:fldCharType="end"/>
            </w:r>
          </w:hyperlink>
        </w:p>
        <w:p w14:paraId="640A14A6" w14:textId="689D5E4A" w:rsidR="00350274" w:rsidRDefault="00350274">
          <w:r>
            <w:rPr>
              <w:b/>
              <w:bCs/>
            </w:rPr>
            <w:fldChar w:fldCharType="end"/>
          </w:r>
        </w:p>
      </w:sdtContent>
    </w:sdt>
    <w:p w14:paraId="7952671C" w14:textId="7EDD45A0" w:rsidR="00983721" w:rsidRPr="00983721" w:rsidRDefault="002B66E1" w:rsidP="00983721">
      <w:pPr>
        <w:spacing w:after="160" w:line="259" w:lineRule="auto"/>
        <w:jc w:val="left"/>
        <w:rPr>
          <w:b/>
        </w:rPr>
      </w:pPr>
      <w:r>
        <w:rPr>
          <w:b/>
        </w:rPr>
        <w:br w:type="page"/>
      </w:r>
    </w:p>
    <w:p w14:paraId="50204853" w14:textId="09C4F620" w:rsidR="006158FE" w:rsidRDefault="006158FE" w:rsidP="004E75BB">
      <w:pPr>
        <w:pStyle w:val="Titre1"/>
        <w:rPr>
          <w:highlight w:val="lightGray"/>
        </w:rPr>
      </w:pPr>
      <w:bookmarkStart w:id="0" w:name="_Toc190077552"/>
      <w:r w:rsidRPr="004E75BB">
        <w:rPr>
          <w:highlight w:val="lightGray"/>
        </w:rPr>
        <w:lastRenderedPageBreak/>
        <w:t>PREAMBULE</w:t>
      </w:r>
      <w:r w:rsidRPr="00B0154B">
        <w:rPr>
          <w:highlight w:val="lightGray"/>
        </w:rPr>
        <w:t xml:space="preserve"> – CONTEXTE</w:t>
      </w:r>
      <w:bookmarkEnd w:id="0"/>
    </w:p>
    <w:p w14:paraId="6422EBC9" w14:textId="7BF8F7BD" w:rsidR="00983721" w:rsidRDefault="00983721" w:rsidP="00983721">
      <w:pPr>
        <w:rPr>
          <w:highlight w:val="lightGray"/>
        </w:rPr>
      </w:pPr>
    </w:p>
    <w:p w14:paraId="1944F510" w14:textId="52F996EB" w:rsidR="00983721" w:rsidRPr="00983721" w:rsidRDefault="00983721" w:rsidP="00983721">
      <w:pPr>
        <w:rPr>
          <w:highlight w:val="lightGray"/>
        </w:rPr>
      </w:pPr>
      <w:r w:rsidRPr="00983721">
        <w:rPr>
          <w:noProof/>
        </w:rPr>
        <w:drawing>
          <wp:inline distT="0" distB="0" distL="0" distR="0" wp14:anchorId="4C1F8FF6" wp14:editId="4CC23D58">
            <wp:extent cx="5760720" cy="59683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5968365"/>
                    </a:xfrm>
                    <a:prstGeom prst="rect">
                      <a:avLst/>
                    </a:prstGeom>
                  </pic:spPr>
                </pic:pic>
              </a:graphicData>
            </a:graphic>
          </wp:inline>
        </w:drawing>
      </w:r>
    </w:p>
    <w:p w14:paraId="3CC99588" w14:textId="7895BB47" w:rsidR="006158FE" w:rsidRDefault="006158FE" w:rsidP="006158FE">
      <w:pPr>
        <w:rPr>
          <w:highlight w:val="lightGray"/>
        </w:rPr>
      </w:pPr>
    </w:p>
    <w:p w14:paraId="233E8762" w14:textId="4CFE1DB3" w:rsidR="006158FE" w:rsidRPr="004E75BB" w:rsidRDefault="006158FE" w:rsidP="004E75BB">
      <w:pPr>
        <w:pStyle w:val="Titre2"/>
      </w:pPr>
      <w:bookmarkStart w:id="1" w:name="_Toc190077553"/>
      <w:r w:rsidRPr="004E75BB">
        <w:t>Acheteur</w:t>
      </w:r>
      <w:bookmarkEnd w:id="1"/>
    </w:p>
    <w:p w14:paraId="4BC63DCF" w14:textId="0BD9536B" w:rsidR="006158FE" w:rsidRDefault="006158FE" w:rsidP="006158FE"/>
    <w:p w14:paraId="40D0430A" w14:textId="3A9CE1C4" w:rsidR="006158FE" w:rsidRDefault="006158FE" w:rsidP="009D4E91">
      <w:r>
        <w:t>Le présent marché est porté par </w:t>
      </w:r>
      <w:r w:rsidR="009D4E91">
        <w:t xml:space="preserve">l’Assistance Publique – Hôpitaux de Paris (AP-HP) et plus précisément l’Agence Générale des Equipements et Produits de Santé (AGEPS) dont le siège se situe : </w:t>
      </w:r>
      <w:r>
        <w:t>7, rue du Fer à Moulin</w:t>
      </w:r>
      <w:r w:rsidR="009D4E91">
        <w:t xml:space="preserve"> - </w:t>
      </w:r>
      <w:r>
        <w:t>75221 – PARIS CEDEX 05</w:t>
      </w:r>
      <w:r w:rsidR="009D4E91">
        <w:t xml:space="preserve">. </w:t>
      </w:r>
    </w:p>
    <w:p w14:paraId="2F8DFAFD" w14:textId="77777777" w:rsidR="009D4E91" w:rsidRDefault="009D4E91" w:rsidP="009D4E91"/>
    <w:p w14:paraId="37E32E4F" w14:textId="768715ED" w:rsidR="006158FE" w:rsidRDefault="006158FE" w:rsidP="009D4E91">
      <w:pPr>
        <w:jc w:val="left"/>
      </w:pPr>
      <w:r>
        <w:t>SIRET : 267 500 452 01928</w:t>
      </w:r>
    </w:p>
    <w:p w14:paraId="376116EA" w14:textId="3A7E5935" w:rsidR="006158FE" w:rsidRDefault="006158FE" w:rsidP="009D4E91">
      <w:pPr>
        <w:jc w:val="left"/>
      </w:pPr>
      <w:r>
        <w:t>Tél : 01 46 69 13 13</w:t>
      </w:r>
    </w:p>
    <w:p w14:paraId="1C31106F" w14:textId="3AEC8B50" w:rsidR="006158FE" w:rsidRDefault="006158FE" w:rsidP="009E6C3C"/>
    <w:p w14:paraId="1FA9627E" w14:textId="5D8805C4" w:rsidR="006158FE" w:rsidRDefault="006158FE" w:rsidP="009E6C3C">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4E75BB">
      <w:pPr>
        <w:pStyle w:val="Titre2"/>
      </w:pPr>
      <w:bookmarkStart w:id="2" w:name="_Toc190077554"/>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36FD64A1" w14:textId="77777777" w:rsidR="00B0154B" w:rsidRPr="006158FE" w:rsidRDefault="00B0154B" w:rsidP="004E75BB"/>
    <w:p w14:paraId="118E715C" w14:textId="2A6D45A9" w:rsidR="004E75BB" w:rsidRDefault="00242124" w:rsidP="004E75BB">
      <w:pPr>
        <w:pStyle w:val="Titre1"/>
        <w:rPr>
          <w:highlight w:val="lightGray"/>
        </w:rPr>
      </w:pPr>
      <w:bookmarkStart w:id="3" w:name="_Toc190077555"/>
      <w:r>
        <w:rPr>
          <w:highlight w:val="lightGray"/>
        </w:rPr>
        <w:t xml:space="preserve">OBJET ET </w:t>
      </w:r>
      <w:r w:rsidRPr="004E75BB">
        <w:rPr>
          <w:highlight w:val="lightGray"/>
        </w:rPr>
        <w:t>CARACTERISTIQUES</w:t>
      </w:r>
      <w:r>
        <w:rPr>
          <w:highlight w:val="lightGray"/>
        </w:rPr>
        <w:t xml:space="preserve"> DU MARCHE</w:t>
      </w:r>
      <w:bookmarkEnd w:id="3"/>
    </w:p>
    <w:p w14:paraId="72ABBEF7" w14:textId="6F8D049B" w:rsidR="002B66E1" w:rsidRPr="004E75BB" w:rsidRDefault="002B66E1" w:rsidP="006F391A">
      <w:pPr>
        <w:rPr>
          <w:highlight w:val="lightGray"/>
        </w:rPr>
      </w:pPr>
    </w:p>
    <w:p w14:paraId="41C9F1F5" w14:textId="16CF697D" w:rsidR="002B66E1" w:rsidRDefault="002B66E1" w:rsidP="004E75BB">
      <w:pPr>
        <w:pStyle w:val="Titre2"/>
        <w:numPr>
          <w:ilvl w:val="1"/>
          <w:numId w:val="41"/>
        </w:numPr>
      </w:pPr>
      <w:bookmarkStart w:id="4" w:name="_Toc190077556"/>
      <w:r>
        <w:t xml:space="preserve">Objet du </w:t>
      </w:r>
      <w:r w:rsidRPr="004E75BB">
        <w:t>marché</w:t>
      </w:r>
      <w:bookmarkEnd w:id="4"/>
      <w:r>
        <w:t xml:space="preserve"> </w:t>
      </w:r>
    </w:p>
    <w:p w14:paraId="7B5410F4" w14:textId="77777777" w:rsidR="001367D1" w:rsidRDefault="001367D1" w:rsidP="001367D1"/>
    <w:p w14:paraId="5621BDC9" w14:textId="1EBE086D" w:rsidR="00F202AC" w:rsidRDefault="001367D1" w:rsidP="009E6C3C">
      <w:r>
        <w:t xml:space="preserve">Le présent </w:t>
      </w:r>
      <w:r w:rsidR="00BD7BB8">
        <w:t>marché</w:t>
      </w:r>
      <w:r>
        <w:t xml:space="preserve"> a pour objet </w:t>
      </w:r>
      <w:r w:rsidR="009E6C3C">
        <w:t>les p</w:t>
      </w:r>
      <w:r w:rsidR="009E6C3C" w:rsidRPr="009E6C3C">
        <w:t>restations techniques nécessaires au maintien en conditions opérationnelles et à l’implémentation d’évolutions sur les solutions applicatives GED ALFRESCO de l’APHP</w:t>
      </w:r>
    </w:p>
    <w:p w14:paraId="5FCC6502" w14:textId="77777777" w:rsidR="006D3713" w:rsidRDefault="006D3713" w:rsidP="00365ED5"/>
    <w:p w14:paraId="38DCB4F4" w14:textId="03788BFC" w:rsidR="001367D1" w:rsidRDefault="006D3713" w:rsidP="004E75BB">
      <w:pPr>
        <w:pStyle w:val="Titre2"/>
        <w:numPr>
          <w:ilvl w:val="1"/>
          <w:numId w:val="41"/>
        </w:numPr>
      </w:pPr>
      <w:bookmarkStart w:id="5" w:name="_Toc190077557"/>
      <w:r>
        <w:t>Allotissement</w:t>
      </w:r>
      <w:bookmarkEnd w:id="5"/>
      <w:r>
        <w:t xml:space="preserve"> </w:t>
      </w:r>
    </w:p>
    <w:p w14:paraId="125B0E37" w14:textId="3B11D50C" w:rsidR="006D3713" w:rsidRDefault="006D3713" w:rsidP="006D3713"/>
    <w:p w14:paraId="2BCCE2B4" w14:textId="25BB951D" w:rsidR="006D3713" w:rsidRDefault="009E6C3C" w:rsidP="006D3713">
      <w:r>
        <w:t>C</w:t>
      </w:r>
      <w:r w:rsidR="006158FE">
        <w:t>onformément à l’article L. 2113-1</w:t>
      </w:r>
      <w:r w:rsidR="006F0890">
        <w:t>0</w:t>
      </w:r>
      <w:r w:rsidR="006158FE">
        <w:t xml:space="preserve"> du Code de la commande publique</w:t>
      </w:r>
      <w:r>
        <w:t>, le marché n’est pas alloti</w:t>
      </w:r>
    </w:p>
    <w:p w14:paraId="36270241" w14:textId="77777777" w:rsidR="006D3713" w:rsidRPr="006D3713" w:rsidRDefault="006D3713" w:rsidP="006D3713"/>
    <w:p w14:paraId="0616C8B7" w14:textId="77777777" w:rsidR="002B66E1" w:rsidRDefault="002B66E1" w:rsidP="004E75BB">
      <w:pPr>
        <w:pStyle w:val="Titre2"/>
        <w:numPr>
          <w:ilvl w:val="1"/>
          <w:numId w:val="41"/>
        </w:numPr>
      </w:pPr>
      <w:bookmarkStart w:id="6" w:name="_Toc190077558"/>
      <w:r>
        <w:t>Forme du marché</w:t>
      </w:r>
      <w:bookmarkEnd w:id="6"/>
      <w:r>
        <w:t xml:space="preserve"> </w:t>
      </w:r>
    </w:p>
    <w:p w14:paraId="331EC051" w14:textId="77777777" w:rsidR="001367D1" w:rsidRDefault="001367D1" w:rsidP="001367D1"/>
    <w:p w14:paraId="40500F6B" w14:textId="733C6186" w:rsidR="001367D1" w:rsidRDefault="001367D1" w:rsidP="001367D1">
      <w:r>
        <w:t xml:space="preserve">Le présent marché est un accord-cadre </w:t>
      </w:r>
      <w:r w:rsidR="00D23181">
        <w:t xml:space="preserve">mono-attributaire </w:t>
      </w:r>
      <w:r>
        <w:t xml:space="preserve">à bons de commande au sens de l’article R. 2162-2 du Code de la commande publique. </w:t>
      </w:r>
    </w:p>
    <w:p w14:paraId="6E76460A" w14:textId="4A69F148" w:rsidR="009E6C3C" w:rsidRDefault="009E6C3C" w:rsidP="001367D1"/>
    <w:p w14:paraId="0026540C" w14:textId="77777777" w:rsidR="009E6C3C" w:rsidRDefault="009E6C3C" w:rsidP="009E6C3C">
      <w:r>
        <w:t>Conformément à l’article R. 2162-4 du Code de la commande publique, l’accord-cadre est établi :</w:t>
      </w:r>
    </w:p>
    <w:p w14:paraId="59730662" w14:textId="77777777" w:rsidR="009E6C3C" w:rsidRDefault="009E6C3C" w:rsidP="009E6C3C">
      <w:r>
        <w:t>-</w:t>
      </w:r>
      <w:r>
        <w:tab/>
        <w:t>Sans montant minimum.</w:t>
      </w:r>
    </w:p>
    <w:p w14:paraId="5D5A368A" w14:textId="4BC88B82" w:rsidR="009E6C3C" w:rsidRDefault="009E6C3C" w:rsidP="009E6C3C">
      <w:r>
        <w:t>-</w:t>
      </w:r>
      <w:r>
        <w:tab/>
        <w:t xml:space="preserve">Avec un montant maximum </w:t>
      </w:r>
      <w:r w:rsidRPr="002429C7">
        <w:t xml:space="preserve">de </w:t>
      </w:r>
      <w:r w:rsidR="001108BD" w:rsidRPr="002429C7">
        <w:t>130</w:t>
      </w:r>
      <w:r w:rsidRPr="002429C7">
        <w:t>% de</w:t>
      </w:r>
      <w:r>
        <w:t xml:space="preserve"> l’offre valorisée du Titulaire.</w:t>
      </w:r>
    </w:p>
    <w:p w14:paraId="32BD543E" w14:textId="77777777" w:rsidR="009E6C3C" w:rsidRPr="001367D1" w:rsidRDefault="009E6C3C" w:rsidP="009E6C3C"/>
    <w:p w14:paraId="6637917B" w14:textId="5D36F2F4" w:rsidR="00F81489" w:rsidRDefault="002B66E1" w:rsidP="004E75BB">
      <w:pPr>
        <w:pStyle w:val="Titre2"/>
        <w:numPr>
          <w:ilvl w:val="1"/>
          <w:numId w:val="41"/>
        </w:numPr>
      </w:pPr>
      <w:bookmarkStart w:id="7" w:name="_Toc190077559"/>
      <w:r>
        <w:t>Durée</w:t>
      </w:r>
      <w:bookmarkEnd w:id="7"/>
    </w:p>
    <w:p w14:paraId="1687860B" w14:textId="682E23F1" w:rsidR="00F81489" w:rsidRDefault="00F81489" w:rsidP="00F81489"/>
    <w:p w14:paraId="3341AAB3" w14:textId="3E283167" w:rsidR="00F81489" w:rsidRDefault="00D82903" w:rsidP="00DF58B6">
      <w:r w:rsidRPr="00D82903">
        <w:t xml:space="preserve">Le marché est conclu pour une période </w:t>
      </w:r>
      <w:r w:rsidR="00E74B62">
        <w:t>de 48 mois à compter de la date de notification.</w:t>
      </w:r>
    </w:p>
    <w:p w14:paraId="38372FC0" w14:textId="77777777" w:rsidR="00D82903" w:rsidRDefault="00D82903" w:rsidP="00DF58B6"/>
    <w:p w14:paraId="793E5769" w14:textId="67A76CDD" w:rsidR="00F81489" w:rsidRDefault="00F81489" w:rsidP="00DF58B6">
      <w:r>
        <w:t>Il sera résiliable sans indemnités à la seule initiative de l’AP-HP, à compter de six (6) mois avant la date de fin d’exécution.</w:t>
      </w:r>
    </w:p>
    <w:p w14:paraId="67AC54CC" w14:textId="77777777" w:rsidR="00F81489" w:rsidRDefault="00F81489" w:rsidP="00DF58B6"/>
    <w:p w14:paraId="3F0F0434" w14:textId="254D5D62" w:rsidR="00CE011D" w:rsidRDefault="00F81489" w:rsidP="00DF58B6">
      <w:r>
        <w:t>Si l’AP-HP décide de procéder à la résiliation du marché, elle le notifiera au Titulaire par lettre de la Direction des achats de l’AGEPS en recommandé avec accusé de réception au plus tard un mois avant la date effective de résiliation.</w:t>
      </w:r>
    </w:p>
    <w:p w14:paraId="08ED385C" w14:textId="77777777" w:rsidR="002D50CC" w:rsidRPr="002D50CC" w:rsidRDefault="002D50CC" w:rsidP="002D50CC"/>
    <w:p w14:paraId="0F97D87F" w14:textId="77777777" w:rsidR="002D50CC" w:rsidRDefault="002B66E1" w:rsidP="004E75BB">
      <w:pPr>
        <w:pStyle w:val="Titre2"/>
        <w:numPr>
          <w:ilvl w:val="1"/>
          <w:numId w:val="41"/>
        </w:numPr>
      </w:pPr>
      <w:bookmarkStart w:id="8" w:name="_Toc190077560"/>
      <w:r>
        <w:t>Lieu d’exécution des prestations</w:t>
      </w:r>
      <w:bookmarkEnd w:id="8"/>
      <w:r>
        <w:t xml:space="preserve"> </w:t>
      </w:r>
    </w:p>
    <w:p w14:paraId="4F594705" w14:textId="77777777" w:rsidR="002D50CC" w:rsidRDefault="002D50CC" w:rsidP="002D50CC"/>
    <w:p w14:paraId="03C59B52" w14:textId="4C82095E" w:rsidR="00103946" w:rsidRPr="00365ED5" w:rsidRDefault="002D50CC" w:rsidP="00DF58B6">
      <w:bookmarkStart w:id="9" w:name="_Hlk180575515"/>
      <w:r w:rsidRPr="002429C7">
        <w:t xml:space="preserve">Les prestations objet du marché sont exécutées </w:t>
      </w:r>
      <w:r w:rsidR="00FC7137">
        <w:t>dans</w:t>
      </w:r>
      <w:r w:rsidRPr="002429C7">
        <w:t xml:space="preserve"> le</w:t>
      </w:r>
      <w:r w:rsidR="00FC7137">
        <w:t xml:space="preserve">s locaux du </w:t>
      </w:r>
      <w:r w:rsidRPr="002429C7">
        <w:t>Titulaire</w:t>
      </w:r>
      <w:r w:rsidR="00FC7137">
        <w:t xml:space="preserve"> si nécessaire dans les locaux de l’AP_HP. </w:t>
      </w:r>
    </w:p>
    <w:p w14:paraId="22591DD4" w14:textId="77777777" w:rsidR="000D6B0A" w:rsidRPr="00365ED5" w:rsidRDefault="000D6B0A" w:rsidP="00DF58B6">
      <w:r w:rsidRPr="00365ED5">
        <w:t xml:space="preserve">Le détail des prestations, objet du marché, est précisé dans l’acte d’engagement et/ou dans le CCTP. </w:t>
      </w:r>
    </w:p>
    <w:bookmarkEnd w:id="9"/>
    <w:p w14:paraId="4FDA0A2F" w14:textId="77777777" w:rsidR="002D50CC" w:rsidRPr="002D50CC" w:rsidRDefault="002D50CC" w:rsidP="002D50CC"/>
    <w:p w14:paraId="7ECF3544" w14:textId="4FAE3812" w:rsidR="00F81489" w:rsidRPr="00F81489" w:rsidRDefault="002D50CC" w:rsidP="004E75BB">
      <w:pPr>
        <w:pStyle w:val="Titre2"/>
        <w:numPr>
          <w:ilvl w:val="1"/>
          <w:numId w:val="41"/>
        </w:numPr>
      </w:pPr>
      <w:bookmarkStart w:id="10" w:name="_Toc190077561"/>
      <w:r>
        <w:lastRenderedPageBreak/>
        <w:t>Langue</w:t>
      </w:r>
      <w:r w:rsidR="002B66E1">
        <w:t xml:space="preserve"> du marché</w:t>
      </w:r>
      <w:bookmarkEnd w:id="10"/>
    </w:p>
    <w:p w14:paraId="0603BA20" w14:textId="77777777" w:rsidR="002B66E1" w:rsidRDefault="002B66E1" w:rsidP="006F391A"/>
    <w:p w14:paraId="4C63CC9D" w14:textId="52D5E815" w:rsidR="00B0154B" w:rsidRDefault="000D6B0A" w:rsidP="006F391A">
      <w:r>
        <w:t>La langue du marché est le français.</w:t>
      </w:r>
      <w:r w:rsidR="004E75BB">
        <w:t xml:space="preserve"> </w:t>
      </w:r>
      <w:r>
        <w:t xml:space="preserve">L’ensemble des documents du marché sont rédigés en français. </w:t>
      </w:r>
    </w:p>
    <w:p w14:paraId="071D3BDB" w14:textId="078DE713" w:rsidR="00F81489" w:rsidRDefault="00F81489" w:rsidP="006F391A"/>
    <w:p w14:paraId="362C8917" w14:textId="5D3DEF39" w:rsidR="00F81489" w:rsidRPr="00F81489" w:rsidRDefault="00CC2A7E" w:rsidP="004E75BB">
      <w:pPr>
        <w:pStyle w:val="Titre2"/>
        <w:numPr>
          <w:ilvl w:val="1"/>
          <w:numId w:val="41"/>
        </w:numPr>
      </w:pPr>
      <w:r>
        <w:t xml:space="preserve">Réalisation de prestations similaires </w:t>
      </w:r>
    </w:p>
    <w:p w14:paraId="4786B319" w14:textId="77777777" w:rsidR="00F81489" w:rsidRDefault="00F81489" w:rsidP="006F391A"/>
    <w:p w14:paraId="4989A6AE" w14:textId="4504C982" w:rsidR="00F81489" w:rsidRDefault="00F81489" w:rsidP="006F391A">
      <w:r w:rsidRPr="00F81489">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63B36946" w14:textId="74DA9597" w:rsidR="00CC2A7E" w:rsidRDefault="00CC2A7E" w:rsidP="006F391A"/>
    <w:p w14:paraId="00A9C908" w14:textId="52888DDC" w:rsidR="00CC2A7E" w:rsidRDefault="00CC2A7E" w:rsidP="00CC2A7E">
      <w:pPr>
        <w:pStyle w:val="Titre2"/>
        <w:numPr>
          <w:ilvl w:val="1"/>
          <w:numId w:val="41"/>
        </w:numPr>
      </w:pPr>
      <w:r>
        <w:t>Infructuosité de la procédure</w:t>
      </w:r>
    </w:p>
    <w:p w14:paraId="6E1F42A1" w14:textId="404C14D9" w:rsidR="00CC2A7E" w:rsidRDefault="00CC2A7E" w:rsidP="006F391A"/>
    <w:p w14:paraId="41C89423" w14:textId="1BF4E4E2" w:rsidR="00CC2A7E" w:rsidRDefault="00CC2A7E" w:rsidP="006F391A">
      <w:r>
        <w:t xml:space="preserve">Conformément à l’article R2122-2 du Code de la commande publique, l’acheteur se réserve le droit de passé un marché sans publicité ni mise en concurrence préalable, ayant pour objet la réalisation de prestations similaires au présent appel d’offre ouvert en cas d’infructuosité de la procédure. </w:t>
      </w:r>
    </w:p>
    <w:p w14:paraId="78506494" w14:textId="77777777" w:rsidR="009E6C3C" w:rsidRDefault="009E6C3C" w:rsidP="006F391A"/>
    <w:p w14:paraId="107CEFAC" w14:textId="1E7A0BD1" w:rsidR="002B66E1" w:rsidRDefault="00242124" w:rsidP="004E75BB">
      <w:pPr>
        <w:pStyle w:val="Titre1"/>
        <w:rPr>
          <w:highlight w:val="lightGray"/>
        </w:rPr>
      </w:pPr>
      <w:bookmarkStart w:id="11" w:name="_Toc190077564"/>
      <w:r>
        <w:rPr>
          <w:highlight w:val="lightGray"/>
        </w:rPr>
        <w:t>DOCUMENTS CONTRACTUELS</w:t>
      </w:r>
      <w:bookmarkEnd w:id="11"/>
    </w:p>
    <w:p w14:paraId="24036131" w14:textId="77777777" w:rsidR="000D6B0A" w:rsidRDefault="000D6B0A" w:rsidP="000D6B0A">
      <w:pPr>
        <w:rPr>
          <w:highlight w:val="lightGray"/>
        </w:rPr>
      </w:pPr>
    </w:p>
    <w:p w14:paraId="30B4681F" w14:textId="77777777" w:rsidR="000D6B0A" w:rsidRPr="00D82212" w:rsidRDefault="000D6B0A" w:rsidP="000D6B0A">
      <w:r w:rsidRPr="00D82212">
        <w:t>Par dérogation à l’article 4 du CCAG-TIC,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0F9C8328" w14:textId="3BFB838A" w:rsidR="000D6B0A" w:rsidRPr="00D82212" w:rsidRDefault="000D6B0A" w:rsidP="005B5844">
      <w:pPr>
        <w:pStyle w:val="Paragraphedeliste"/>
        <w:numPr>
          <w:ilvl w:val="0"/>
          <w:numId w:val="3"/>
        </w:numPr>
      </w:pPr>
      <w:r w:rsidRPr="00D82212">
        <w:t xml:space="preserve">L’acte </w:t>
      </w:r>
      <w:r w:rsidRPr="000D6B0A">
        <w:rPr>
          <w:color w:val="auto"/>
        </w:rPr>
        <w:t>d’engagement (</w:t>
      </w:r>
      <w:r w:rsidR="00365ED5" w:rsidRPr="000D6B0A">
        <w:rPr>
          <w:color w:val="auto"/>
        </w:rPr>
        <w:t>AE)</w:t>
      </w:r>
      <w:r w:rsidR="009E6C3C">
        <w:t xml:space="preserve"> </w:t>
      </w:r>
      <w:r w:rsidR="00A642DB">
        <w:t>;</w:t>
      </w:r>
    </w:p>
    <w:p w14:paraId="0260432B" w14:textId="5B6C438B" w:rsidR="000D6B0A" w:rsidRDefault="000D6B0A" w:rsidP="005B5844">
      <w:pPr>
        <w:pStyle w:val="Paragraphedeliste"/>
        <w:numPr>
          <w:ilvl w:val="0"/>
          <w:numId w:val="3"/>
        </w:numPr>
      </w:pPr>
      <w:r w:rsidRPr="00D82212">
        <w:t>Le présent cahier des clauses particulières (CC</w:t>
      </w:r>
      <w:r>
        <w:t>A</w:t>
      </w:r>
      <w:r w:rsidRPr="00D82212">
        <w:t>P) et ses annexes</w:t>
      </w:r>
      <w:r w:rsidR="00A642DB">
        <w:t xml:space="preserve"> </w:t>
      </w:r>
      <w:r w:rsidRPr="00D82212">
        <w:t>;</w:t>
      </w:r>
    </w:p>
    <w:p w14:paraId="536B2674" w14:textId="3F2F6F89" w:rsidR="00A642DB" w:rsidRDefault="00A642DB" w:rsidP="005B5844">
      <w:pPr>
        <w:pStyle w:val="Paragraphedeliste"/>
        <w:numPr>
          <w:ilvl w:val="0"/>
          <w:numId w:val="3"/>
        </w:numPr>
      </w:pPr>
      <w:r>
        <w:t>Le Cahier des Clauses Techniques Particulières (CCTP) et ses annexes ;</w:t>
      </w:r>
    </w:p>
    <w:p w14:paraId="325E15FA" w14:textId="17903E71" w:rsidR="000D6B0A" w:rsidRDefault="000D6B0A" w:rsidP="005B5844">
      <w:pPr>
        <w:pStyle w:val="Paragraphedeliste"/>
        <w:numPr>
          <w:ilvl w:val="0"/>
          <w:numId w:val="3"/>
        </w:numPr>
      </w:pPr>
      <w:r w:rsidRPr="00D82212">
        <w:t xml:space="preserve">Le </w:t>
      </w:r>
      <w:r w:rsidR="00365ED5">
        <w:t>C</w:t>
      </w:r>
      <w:r w:rsidRPr="00D82212">
        <w:t xml:space="preserve">ahier des </w:t>
      </w:r>
      <w:r w:rsidR="00365ED5">
        <w:t>C</w:t>
      </w:r>
      <w:r w:rsidRPr="00D82212">
        <w:t xml:space="preserve">lauses </w:t>
      </w:r>
      <w:r w:rsidR="00365ED5">
        <w:t>Ad</w:t>
      </w:r>
      <w:r w:rsidRPr="00D82212">
        <w:t xml:space="preserve">ministratives </w:t>
      </w:r>
      <w:r w:rsidR="00365ED5">
        <w:t>G</w:t>
      </w:r>
      <w:r w:rsidRPr="00D82212">
        <w:t xml:space="preserve">énérales applicables aux marchés publics de techniques de l'information et </w:t>
      </w:r>
      <w:r>
        <w:t>de la communication (CCAG-TIC) approuvé par l’arrêté ministériel du 30 mars 2021</w:t>
      </w:r>
      <w:r w:rsidRPr="00D82212">
        <w:t> ;</w:t>
      </w:r>
    </w:p>
    <w:p w14:paraId="23E101A2" w14:textId="1B8D0DFE" w:rsidR="00A642DB" w:rsidRPr="00D82212" w:rsidRDefault="00A642DB" w:rsidP="005B5844">
      <w:pPr>
        <w:pStyle w:val="Paragraphedeliste"/>
        <w:numPr>
          <w:ilvl w:val="0"/>
          <w:numId w:val="3"/>
        </w:numPr>
      </w:pPr>
      <w:r>
        <w:t>Le Cadre De Réponse Financier (CDRF)</w:t>
      </w:r>
      <w:r w:rsidR="00365ED5">
        <w:rPr>
          <w:i/>
        </w:rPr>
        <w:t xml:space="preserve"> </w:t>
      </w:r>
      <w:r>
        <w:t>;</w:t>
      </w:r>
    </w:p>
    <w:p w14:paraId="5E7DDFD3" w14:textId="11A06670" w:rsidR="000D6B0A" w:rsidRDefault="000D6B0A" w:rsidP="005B5844">
      <w:pPr>
        <w:pStyle w:val="Paragraphedeliste"/>
        <w:numPr>
          <w:ilvl w:val="0"/>
          <w:numId w:val="3"/>
        </w:numPr>
        <w:rPr>
          <w:szCs w:val="22"/>
        </w:rPr>
      </w:pPr>
      <w:r w:rsidRPr="000D6B0A">
        <w:rPr>
          <w:szCs w:val="22"/>
        </w:rPr>
        <w:t>Le Cadre de Réponse Technique (CDRT)</w:t>
      </w:r>
      <w:r w:rsidR="00365ED5">
        <w:rPr>
          <w:szCs w:val="22"/>
        </w:rPr>
        <w:t xml:space="preserve"> </w:t>
      </w:r>
      <w:r w:rsidRPr="000D6B0A">
        <w:rPr>
          <w:szCs w:val="22"/>
        </w:rPr>
        <w:t>;</w:t>
      </w:r>
    </w:p>
    <w:p w14:paraId="16C19D97" w14:textId="19F38C12" w:rsidR="000D6B0A" w:rsidRDefault="000D6B0A" w:rsidP="005B5844">
      <w:pPr>
        <w:pStyle w:val="Paragraphedeliste"/>
        <w:numPr>
          <w:ilvl w:val="0"/>
          <w:numId w:val="3"/>
        </w:numPr>
        <w:rPr>
          <w:szCs w:val="22"/>
        </w:rPr>
      </w:pPr>
      <w:r w:rsidRPr="000D6B0A">
        <w:rPr>
          <w:szCs w:val="22"/>
        </w:rPr>
        <w:t>Les bons de commande émis par l’AP-HP en application du présent marché</w:t>
      </w:r>
      <w:r w:rsidR="00A642DB">
        <w:rPr>
          <w:szCs w:val="22"/>
        </w:rPr>
        <w:t> ;</w:t>
      </w:r>
    </w:p>
    <w:p w14:paraId="2F514C35" w14:textId="4FEAF876" w:rsidR="00A642DB" w:rsidRPr="000D6B0A" w:rsidRDefault="00A642DB" w:rsidP="005B5844">
      <w:pPr>
        <w:pStyle w:val="Paragraphedeliste"/>
        <w:numPr>
          <w:ilvl w:val="0"/>
          <w:numId w:val="3"/>
        </w:numPr>
        <w:rPr>
          <w:szCs w:val="22"/>
        </w:rPr>
      </w:pPr>
      <w:r>
        <w:rPr>
          <w:szCs w:val="22"/>
        </w:rPr>
        <w:t xml:space="preserve">Les actes spéciaux de sous-traitance. </w:t>
      </w:r>
    </w:p>
    <w:p w14:paraId="1CC76BA5" w14:textId="77777777" w:rsidR="000D6B0A" w:rsidRPr="000D6B0A" w:rsidRDefault="000D6B0A" w:rsidP="000D6B0A">
      <w:pPr>
        <w:rPr>
          <w:rFonts w:ascii="Century Gothic" w:hAnsi="Century Gothic" w:cs="Tahoma"/>
          <w:b/>
          <w:bCs/>
          <w:caps/>
          <w:szCs w:val="22"/>
          <w:lang w:eastAsia="en-US"/>
        </w:rPr>
      </w:pPr>
    </w:p>
    <w:p w14:paraId="29795EDA" w14:textId="72A583AC" w:rsidR="000D6B0A" w:rsidRDefault="000D6B0A" w:rsidP="000D6B0A">
      <w:r w:rsidRPr="00E26372">
        <w:t xml:space="preserve">Les dérogations au </w:t>
      </w:r>
      <w:r>
        <w:t>CCAG-TIC figurent à l’article « Dérogations</w:t>
      </w:r>
      <w:r w:rsidRPr="00E26372">
        <w:t xml:space="preserve"> » du présent CCP.</w:t>
      </w:r>
    </w:p>
    <w:p w14:paraId="7B28CCC6" w14:textId="77777777" w:rsidR="004E75BB" w:rsidRDefault="004E75BB" w:rsidP="006F391A"/>
    <w:p w14:paraId="05FB4CFE" w14:textId="3AF21EAC" w:rsidR="00382DFB" w:rsidRDefault="00242124" w:rsidP="004E75BB">
      <w:pPr>
        <w:pStyle w:val="Titre1"/>
        <w:rPr>
          <w:highlight w:val="lightGray"/>
        </w:rPr>
      </w:pPr>
      <w:r>
        <w:rPr>
          <w:highlight w:val="lightGray"/>
        </w:rPr>
        <w:t> </w:t>
      </w:r>
      <w:bookmarkStart w:id="12" w:name="_Toc190077565"/>
      <w:r>
        <w:rPr>
          <w:highlight w:val="lightGray"/>
        </w:rPr>
        <w:t>DISPOSITIONS FINANCIERES</w:t>
      </w:r>
      <w:bookmarkEnd w:id="12"/>
    </w:p>
    <w:p w14:paraId="758F88A5" w14:textId="77777777" w:rsidR="009E6C3C" w:rsidRPr="009E6C3C" w:rsidRDefault="009E6C3C" w:rsidP="009E6C3C">
      <w:pPr>
        <w:rPr>
          <w:highlight w:val="lightGray"/>
        </w:rPr>
      </w:pPr>
    </w:p>
    <w:p w14:paraId="044A14B2" w14:textId="77777777" w:rsidR="00382DFB" w:rsidRPr="004A7572" w:rsidRDefault="00382DFB" w:rsidP="004A7572">
      <w:pPr>
        <w:keepNext/>
        <w:keepLines/>
        <w:spacing w:before="40"/>
        <w:outlineLvl w:val="1"/>
        <w:rPr>
          <w:rFonts w:eastAsiaTheme="majorEastAsia" w:cstheme="majorBidi"/>
          <w:b/>
          <w:vanish/>
          <w:color w:val="auto"/>
          <w:sz w:val="24"/>
          <w:szCs w:val="26"/>
          <w:u w:val="single"/>
        </w:rPr>
      </w:pPr>
      <w:bookmarkStart w:id="13" w:name="_Toc158133675"/>
      <w:bookmarkStart w:id="14" w:name="_Toc158279329"/>
      <w:bookmarkStart w:id="15" w:name="_Toc158373154"/>
      <w:bookmarkStart w:id="16" w:name="_Toc180577801"/>
      <w:bookmarkStart w:id="17" w:name="_Toc181613875"/>
      <w:bookmarkStart w:id="18" w:name="_Toc183429397"/>
      <w:bookmarkStart w:id="19" w:name="_Toc158133676"/>
      <w:bookmarkStart w:id="20" w:name="_Toc158279330"/>
      <w:bookmarkStart w:id="21" w:name="_Toc158373155"/>
      <w:bookmarkStart w:id="22" w:name="_Toc180577802"/>
      <w:bookmarkStart w:id="23" w:name="_Toc181613876"/>
      <w:bookmarkStart w:id="24" w:name="_Toc183429398"/>
      <w:bookmarkStart w:id="25" w:name="_Toc158133677"/>
      <w:bookmarkStart w:id="26" w:name="_Toc158279331"/>
      <w:bookmarkStart w:id="27" w:name="_Toc158373156"/>
      <w:bookmarkStart w:id="28" w:name="_Toc180577803"/>
      <w:bookmarkStart w:id="29" w:name="_Toc181613877"/>
      <w:bookmarkStart w:id="30" w:name="_Toc18342939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908A245" w14:textId="07E96668" w:rsidR="008105BE" w:rsidRDefault="00382DFB" w:rsidP="004E75BB">
      <w:pPr>
        <w:pStyle w:val="Titre2"/>
        <w:numPr>
          <w:ilvl w:val="1"/>
          <w:numId w:val="25"/>
        </w:numPr>
      </w:pPr>
      <w:bookmarkStart w:id="31" w:name="_Toc190077566"/>
      <w:r>
        <w:t>Forme</w:t>
      </w:r>
      <w:r w:rsidR="008105BE">
        <w:t xml:space="preserve"> des prix</w:t>
      </w:r>
      <w:bookmarkEnd w:id="31"/>
      <w:r w:rsidR="008105BE">
        <w:t xml:space="preserve"> </w:t>
      </w:r>
    </w:p>
    <w:p w14:paraId="4B45EDFC" w14:textId="77777777" w:rsidR="008105BE" w:rsidRDefault="008105BE" w:rsidP="008105BE"/>
    <w:p w14:paraId="05E960CC" w14:textId="73355806" w:rsidR="009E6C3C" w:rsidRDefault="008105BE" w:rsidP="008105BE">
      <w:r>
        <w:t xml:space="preserve">Le marché est à </w:t>
      </w:r>
      <w:r w:rsidRPr="00F1664B">
        <w:t>prix unitaires</w:t>
      </w:r>
      <w:r w:rsidR="00365ED5" w:rsidRPr="00F1664B">
        <w:t xml:space="preserve"> et forfaitaires</w:t>
      </w:r>
      <w:r w:rsidR="00365ED5">
        <w:t xml:space="preserve"> appliqués aux quantités réellement livrée ou exécutées, conformément au cadre de réponse financier (</w:t>
      </w:r>
      <w:proofErr w:type="spellStart"/>
      <w:r w:rsidR="00365ED5">
        <w:t>CdRF</w:t>
      </w:r>
      <w:proofErr w:type="spellEnd"/>
      <w:r w:rsidR="00365ED5">
        <w:t xml:space="preserve">) remis par le Titulaire dans son offre. </w:t>
      </w:r>
    </w:p>
    <w:p w14:paraId="00B05804" w14:textId="15A63264" w:rsidR="008105BE" w:rsidRDefault="008105BE" w:rsidP="008105BE">
      <w:r>
        <w:t xml:space="preserve">Le marché est à prix </w:t>
      </w:r>
      <w:r w:rsidR="007D38DA">
        <w:t>révisables,</w:t>
      </w:r>
      <w:r w:rsidR="00AB595B">
        <w:t xml:space="preserve"> chaque année</w:t>
      </w:r>
      <w:r>
        <w:t>, à la date anniversaire du marché.</w:t>
      </w:r>
    </w:p>
    <w:p w14:paraId="44F6BC93" w14:textId="77777777" w:rsidR="0064370F" w:rsidRDefault="0064370F" w:rsidP="008105BE"/>
    <w:p w14:paraId="4E0B5356" w14:textId="568E8087" w:rsidR="0064370F" w:rsidRDefault="008105BE" w:rsidP="008105BE">
      <w:r>
        <w:t>L’euro est la monnaie de compte du marché.</w:t>
      </w:r>
    </w:p>
    <w:p w14:paraId="37721608" w14:textId="77777777" w:rsidR="008105BE" w:rsidRPr="008105BE" w:rsidRDefault="008105BE" w:rsidP="008105BE"/>
    <w:p w14:paraId="2EC3FEAF" w14:textId="77F34671" w:rsidR="00382DFB" w:rsidRDefault="008105BE" w:rsidP="004E75BB">
      <w:pPr>
        <w:pStyle w:val="Titre2"/>
        <w:numPr>
          <w:ilvl w:val="1"/>
          <w:numId w:val="25"/>
        </w:numPr>
      </w:pPr>
      <w:bookmarkStart w:id="32" w:name="_Toc190077567"/>
      <w:r>
        <w:lastRenderedPageBreak/>
        <w:t>C</w:t>
      </w:r>
      <w:r w:rsidR="00382DFB">
        <w:t>ontenu des prix</w:t>
      </w:r>
      <w:bookmarkEnd w:id="32"/>
      <w:r w:rsidR="00382DFB">
        <w:t xml:space="preserve"> </w:t>
      </w:r>
    </w:p>
    <w:p w14:paraId="300E47E2" w14:textId="77777777" w:rsidR="008105BE" w:rsidRDefault="004B026F" w:rsidP="00382DFB">
      <w:r>
        <w:t xml:space="preserve"> </w:t>
      </w:r>
    </w:p>
    <w:p w14:paraId="2EE86771" w14:textId="77777777" w:rsidR="008105BE" w:rsidRDefault="008105BE" w:rsidP="008105BE">
      <w:r w:rsidRPr="008C3193">
        <w:t xml:space="preserve">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w:t>
      </w:r>
      <w:r>
        <w:t>Titulaire</w:t>
      </w:r>
      <w:r w:rsidRPr="008C3193">
        <w:t xml:space="preserve"> au titre du présent marché.</w:t>
      </w:r>
    </w:p>
    <w:p w14:paraId="24D538B0" w14:textId="77777777" w:rsidR="006D32A6" w:rsidRPr="008C3193" w:rsidRDefault="006D32A6" w:rsidP="008105BE"/>
    <w:p w14:paraId="1FAD4A53" w14:textId="56AE7662" w:rsidR="00A11FF9" w:rsidRDefault="008105BE" w:rsidP="008105BE">
      <w:r w:rsidRPr="008C3193">
        <w:t xml:space="preserve">Et notamment, sont comprises toutes les charges fiscales, parafiscales ou autres frappant obligatoirement la prestation, ainsi que tous les frais, notamment de transport ou de déplacement (hébergement et alimentaire) du personnel du </w:t>
      </w:r>
      <w:r>
        <w:t>Titulaire</w:t>
      </w:r>
      <w:r w:rsidRPr="008C3193">
        <w:t xml:space="preserve"> en Île-de-France ou hors Île-de-France sur les différents sites de l’AP-HP.</w:t>
      </w:r>
    </w:p>
    <w:p w14:paraId="37D2AD7E" w14:textId="77777777" w:rsidR="00A11FF9" w:rsidRPr="008C3193" w:rsidRDefault="00A11FF9" w:rsidP="008105BE"/>
    <w:p w14:paraId="70FA3F74" w14:textId="77777777" w:rsidR="008105BE" w:rsidRPr="008C3193" w:rsidRDefault="008105BE" w:rsidP="008105BE">
      <w:r w:rsidRPr="008C3193">
        <w:t>Sauf stipulation contraire, les prix comprennent pour les prestations de service :</w:t>
      </w:r>
    </w:p>
    <w:p w14:paraId="4B612918" w14:textId="77777777" w:rsidR="008105BE" w:rsidRPr="008C3193" w:rsidRDefault="008105BE" w:rsidP="008105BE"/>
    <w:p w14:paraId="6972638B" w14:textId="446E85DC" w:rsidR="008105BE" w:rsidRPr="008C3193" w:rsidRDefault="00A932CB" w:rsidP="00D2621B">
      <w:pPr>
        <w:pStyle w:val="Paragraphedeliste"/>
        <w:numPr>
          <w:ilvl w:val="0"/>
          <w:numId w:val="23"/>
        </w:numPr>
      </w:pPr>
      <w:r>
        <w:t>L</w:t>
      </w:r>
      <w:r w:rsidR="008105BE" w:rsidRPr="008C3193">
        <w:t>’exécution de la prestation commandée par l’AP-HP dans les conditions prévues au marché ou au bon de commande émis par l’AP-HP ;</w:t>
      </w:r>
    </w:p>
    <w:p w14:paraId="6461C5ED" w14:textId="20176BF6" w:rsidR="008105BE" w:rsidRPr="008C3193" w:rsidRDefault="00A932CB" w:rsidP="00D2621B">
      <w:pPr>
        <w:pStyle w:val="Paragraphedeliste"/>
        <w:numPr>
          <w:ilvl w:val="0"/>
          <w:numId w:val="23"/>
        </w:numPr>
      </w:pPr>
      <w:r>
        <w:t>L</w:t>
      </w:r>
      <w:r w:rsidR="008105BE" w:rsidRPr="008C3193">
        <w:t>a main d’œuvre ;</w:t>
      </w:r>
    </w:p>
    <w:p w14:paraId="15F30DA9" w14:textId="3F73039B" w:rsidR="008105BE" w:rsidRPr="008C3193" w:rsidRDefault="00A932CB" w:rsidP="00D2621B">
      <w:pPr>
        <w:pStyle w:val="Paragraphedeliste"/>
        <w:numPr>
          <w:ilvl w:val="0"/>
          <w:numId w:val="23"/>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D2621B">
      <w:pPr>
        <w:pStyle w:val="Paragraphedeliste"/>
        <w:numPr>
          <w:ilvl w:val="0"/>
          <w:numId w:val="23"/>
        </w:numPr>
      </w:pPr>
      <w:r>
        <w:t>L</w:t>
      </w:r>
      <w:r w:rsidR="008105BE" w:rsidRPr="008C3193">
        <w:t>a participation aux réunions éventuellement prévues au marché pour l’exécution des prestations</w:t>
      </w:r>
      <w:r w:rsidR="008105BE">
        <w:t> ;</w:t>
      </w:r>
    </w:p>
    <w:p w14:paraId="5A8970ED" w14:textId="04B8B080" w:rsidR="009F48EA" w:rsidRDefault="00A932CB" w:rsidP="00D2621B">
      <w:pPr>
        <w:pStyle w:val="Paragraphedeliste"/>
        <w:numPr>
          <w:ilvl w:val="0"/>
          <w:numId w:val="23"/>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65C6F0CC" w14:textId="521EFDDD" w:rsidR="0039344B" w:rsidRDefault="00A932CB" w:rsidP="00D2621B">
      <w:pPr>
        <w:pStyle w:val="Paragraphedeliste"/>
        <w:numPr>
          <w:ilvl w:val="0"/>
          <w:numId w:val="23"/>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62703CE8" w14:textId="77777777" w:rsidR="0039344B" w:rsidRDefault="0039344B" w:rsidP="00DE6CCC"/>
    <w:p w14:paraId="0ABD8099" w14:textId="3692FF96" w:rsidR="00382DFB" w:rsidRDefault="00D2218D" w:rsidP="004E75BB">
      <w:pPr>
        <w:pStyle w:val="Titre2"/>
        <w:numPr>
          <w:ilvl w:val="1"/>
          <w:numId w:val="25"/>
        </w:numPr>
      </w:pPr>
      <w:bookmarkStart w:id="33" w:name="_Toc158133680"/>
      <w:bookmarkStart w:id="34" w:name="_Toc158279334"/>
      <w:bookmarkStart w:id="35" w:name="_Toc158373160"/>
      <w:bookmarkStart w:id="36" w:name="_Toc180577806"/>
      <w:bookmarkStart w:id="37" w:name="_Toc181613880"/>
      <w:bookmarkStart w:id="38" w:name="_Toc158133681"/>
      <w:bookmarkStart w:id="39" w:name="_Toc158279335"/>
      <w:bookmarkStart w:id="40" w:name="_Toc158373161"/>
      <w:bookmarkStart w:id="41" w:name="_Toc180577807"/>
      <w:bookmarkStart w:id="42" w:name="_Toc181613881"/>
      <w:bookmarkStart w:id="43" w:name="_Toc158133682"/>
      <w:bookmarkStart w:id="44" w:name="_Toc158279336"/>
      <w:bookmarkStart w:id="45" w:name="_Toc158373162"/>
      <w:bookmarkStart w:id="46" w:name="_Toc180577808"/>
      <w:bookmarkStart w:id="47" w:name="_Toc181613882"/>
      <w:bookmarkStart w:id="48" w:name="_Toc158133683"/>
      <w:bookmarkStart w:id="49" w:name="_Toc158279337"/>
      <w:bookmarkStart w:id="50" w:name="_Toc158373163"/>
      <w:bookmarkStart w:id="51" w:name="_Toc180577809"/>
      <w:bookmarkStart w:id="52" w:name="_Toc181613883"/>
      <w:bookmarkStart w:id="53" w:name="_Toc19007756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t>Révision</w:t>
      </w:r>
      <w:r w:rsidR="00382DFB">
        <w:t xml:space="preserve"> des prix</w:t>
      </w:r>
      <w:bookmarkEnd w:id="53"/>
      <w:r w:rsidR="00382DFB">
        <w:t xml:space="preserve"> </w:t>
      </w:r>
    </w:p>
    <w:p w14:paraId="22FB281A" w14:textId="77777777" w:rsidR="00382DFB" w:rsidRPr="00382DFB" w:rsidRDefault="00382DFB" w:rsidP="00382DFB"/>
    <w:p w14:paraId="7753F7E5" w14:textId="2B5F26DD" w:rsidR="0039344B" w:rsidRDefault="0039344B" w:rsidP="00382DFB">
      <w:r>
        <w:t xml:space="preserve">Le présent article déroge à l’article 10 du CCAG-TIC. </w:t>
      </w:r>
    </w:p>
    <w:p w14:paraId="7C62BC28" w14:textId="77777777" w:rsidR="0039344B" w:rsidRDefault="0039344B" w:rsidP="00382DFB"/>
    <w:p w14:paraId="183E41F8" w14:textId="06DD6AB9" w:rsidR="004B026F" w:rsidRDefault="004B026F" w:rsidP="00382DFB">
      <w:r>
        <w:t>Les prix stipulés au présent marché, sont révisables à date anniversaire</w:t>
      </w:r>
      <w:r w:rsidR="000054B7">
        <w:t xml:space="preserve"> de la notification du marché,</w:t>
      </w:r>
      <w:r>
        <w:t xml:space="preserve"> par application de la formule de révision suivante :</w:t>
      </w:r>
    </w:p>
    <w:p w14:paraId="27757660" w14:textId="77777777" w:rsidR="004B026F" w:rsidRDefault="004B026F" w:rsidP="00382DFB"/>
    <w:p w14:paraId="3A1669A1" w14:textId="2C54707B" w:rsidR="004B026F" w:rsidRDefault="00DE2F97" w:rsidP="00596FC8">
      <w:pPr>
        <w:jc w:val="center"/>
        <w:rPr>
          <w:b/>
        </w:rPr>
      </w:pPr>
      <w:r>
        <w:rPr>
          <w:b/>
        </w:rPr>
        <w:t>P = Po x [0,30 + 0,7</w:t>
      </w:r>
      <w:r w:rsidR="00596FC8" w:rsidRPr="00F1664B">
        <w:rPr>
          <w:b/>
        </w:rPr>
        <w:t>0 x (S/So)]</w:t>
      </w:r>
    </w:p>
    <w:p w14:paraId="25486C9A" w14:textId="77777777" w:rsidR="00596FC8" w:rsidRDefault="00596FC8" w:rsidP="00596FC8">
      <w:pPr>
        <w:jc w:val="center"/>
      </w:pPr>
    </w:p>
    <w:p w14:paraId="08DF251A" w14:textId="77777777" w:rsidR="004B026F" w:rsidRPr="007B78FC" w:rsidRDefault="004B026F" w:rsidP="004B026F">
      <w:r w:rsidRPr="007B78FC">
        <w:t>Formule applicable pour chaque prix dans laquelle :</w:t>
      </w:r>
    </w:p>
    <w:p w14:paraId="739F013A" w14:textId="77777777" w:rsidR="004B026F" w:rsidRPr="007B78FC" w:rsidRDefault="004B026F" w:rsidP="004B026F"/>
    <w:p w14:paraId="3A345C24" w14:textId="77777777" w:rsidR="00596FC8" w:rsidRPr="00596FC8" w:rsidRDefault="00596FC8" w:rsidP="00D2621B">
      <w:pPr>
        <w:pStyle w:val="Paragraphedeliste"/>
        <w:numPr>
          <w:ilvl w:val="0"/>
          <w:numId w:val="35"/>
        </w:numPr>
      </w:pPr>
      <w:r w:rsidRPr="00596FC8">
        <w:rPr>
          <w:b/>
          <w:bCs/>
        </w:rPr>
        <w:t>P</w:t>
      </w:r>
      <w:r w:rsidRPr="00596FC8">
        <w:t xml:space="preserve"> : prix de règlement après la révision de prix,</w:t>
      </w:r>
    </w:p>
    <w:p w14:paraId="05BFA2C1" w14:textId="74815EC3" w:rsidR="00596FC8" w:rsidRPr="00596FC8" w:rsidRDefault="00596FC8" w:rsidP="00D2621B">
      <w:pPr>
        <w:pStyle w:val="Paragraphedeliste"/>
        <w:numPr>
          <w:ilvl w:val="0"/>
          <w:numId w:val="35"/>
        </w:numPr>
      </w:pPr>
      <w:r w:rsidRPr="00596FC8">
        <w:rPr>
          <w:b/>
          <w:bCs/>
        </w:rPr>
        <w:t>Po</w:t>
      </w:r>
      <w:r w:rsidRPr="00596FC8">
        <w:t xml:space="preserve"> : prix initial à date de notification du marché,</w:t>
      </w:r>
    </w:p>
    <w:p w14:paraId="23D37924" w14:textId="59AC1392" w:rsidR="00596FC8" w:rsidRPr="00596FC8" w:rsidRDefault="00596FC8" w:rsidP="00D2621B">
      <w:pPr>
        <w:pStyle w:val="Paragraphedeliste"/>
        <w:numPr>
          <w:ilvl w:val="0"/>
          <w:numId w:val="35"/>
        </w:numPr>
      </w:pPr>
      <w:r w:rsidRPr="00596FC8">
        <w:rPr>
          <w:b/>
          <w:bCs/>
        </w:rPr>
        <w:t>S</w:t>
      </w:r>
      <w:r w:rsidRPr="00596FC8">
        <w:t xml:space="preserve"> : indice SYNTEC connu à la date de demande de la révision de prix,</w:t>
      </w:r>
    </w:p>
    <w:p w14:paraId="02DB284F" w14:textId="421BF1C6" w:rsidR="00596FC8" w:rsidRPr="00596FC8" w:rsidRDefault="00596FC8" w:rsidP="00D2621B">
      <w:pPr>
        <w:pStyle w:val="Paragraphedeliste"/>
        <w:numPr>
          <w:ilvl w:val="0"/>
          <w:numId w:val="35"/>
        </w:numPr>
      </w:pPr>
      <w:r w:rsidRPr="00596FC8">
        <w:rPr>
          <w:b/>
          <w:bCs/>
        </w:rPr>
        <w:t>So</w:t>
      </w:r>
      <w:r w:rsidRPr="00596FC8">
        <w:t xml:space="preserve"> : indice SYNTEC connu à la date de notification du marché.</w:t>
      </w:r>
    </w:p>
    <w:p w14:paraId="2DE15D1D" w14:textId="72F36CEA" w:rsidR="00382DFB" w:rsidRDefault="00382DFB" w:rsidP="00382DFB"/>
    <w:p w14:paraId="1037AE7A" w14:textId="7AB9D239" w:rsidR="00596FC8" w:rsidRDefault="00596FC8" w:rsidP="00596FC8">
      <w:r>
        <w:t>En cas de suppression d’indice, le nouvel indice s’appliquera automatiquement ou de fait sans qu’un acte de modification de marché ne soit nécessaire.</w:t>
      </w:r>
    </w:p>
    <w:p w14:paraId="5CDC527F" w14:textId="77777777" w:rsidR="00596FC8" w:rsidRDefault="00596FC8" w:rsidP="00596FC8"/>
    <w:p w14:paraId="30B54642" w14:textId="77777777" w:rsidR="004E75BB" w:rsidRDefault="00596FC8" w:rsidP="00596FC8">
      <w:r>
        <w:t>La révision peut intervenir à la demande de l’Assistance publique – Hôpitaux de Paris ou du Titulaire.</w:t>
      </w:r>
    </w:p>
    <w:p w14:paraId="7FA63B99" w14:textId="16D97DA1" w:rsidR="00596FC8" w:rsidRDefault="00596FC8" w:rsidP="00596FC8">
      <w:r>
        <w:t>La révision des prix est réglée par les dispositions décrites ci-dessous.</w:t>
      </w:r>
    </w:p>
    <w:p w14:paraId="4B50784C" w14:textId="77777777" w:rsidR="00596FC8" w:rsidRDefault="00596FC8" w:rsidP="00382DFB"/>
    <w:p w14:paraId="39BDFC80" w14:textId="7DEE4D07" w:rsidR="00382DFB" w:rsidRPr="00B0154B" w:rsidRDefault="00382DFB" w:rsidP="004E75BB">
      <w:pPr>
        <w:pStyle w:val="Titre2"/>
        <w:numPr>
          <w:ilvl w:val="2"/>
          <w:numId w:val="25"/>
        </w:numPr>
      </w:pPr>
      <w:bookmarkStart w:id="54" w:name="_Toc190077569"/>
      <w:r w:rsidRPr="00B0154B">
        <w:t>Révision à la demande de l’AP-HP</w:t>
      </w:r>
      <w:bookmarkEnd w:id="54"/>
      <w:r w:rsidRPr="00B0154B">
        <w:t xml:space="preserve"> </w:t>
      </w:r>
    </w:p>
    <w:p w14:paraId="488C819B" w14:textId="77777777" w:rsidR="00382DFB" w:rsidRDefault="00382DFB" w:rsidP="00382DFB"/>
    <w:p w14:paraId="5154FF9C" w14:textId="77777777" w:rsidR="00382DFB" w:rsidRDefault="00382DFB" w:rsidP="00382DFB">
      <w:r w:rsidRPr="00F1664B">
        <w:lastRenderedPageBreak/>
        <w:t>Une demande sera formulée par lettre recommandée avec accusé de réception,</w:t>
      </w:r>
      <w:r w:rsidR="006D32A6" w:rsidRPr="00F1664B">
        <w:t xml:space="preserve"> soixante</w:t>
      </w:r>
      <w:r w:rsidRPr="00F1664B">
        <w:t xml:space="preserve"> </w:t>
      </w:r>
      <w:r w:rsidR="006D32A6" w:rsidRPr="00F1664B">
        <w:t>(</w:t>
      </w:r>
      <w:r w:rsidRPr="00F1664B">
        <w:t>60</w:t>
      </w:r>
      <w:r w:rsidR="006D32A6" w:rsidRPr="00F1664B">
        <w:t>)</w:t>
      </w:r>
      <w:r w:rsidRPr="00F1664B">
        <w:t xml:space="preserve"> jours avant l’application des nouveaux prix telle que décrite supra.</w:t>
      </w:r>
      <w:r>
        <w:t xml:space="preserve"> </w:t>
      </w:r>
    </w:p>
    <w:p w14:paraId="44DED784" w14:textId="77777777" w:rsidR="00382DFB" w:rsidRPr="00382DFB" w:rsidRDefault="00382DFB" w:rsidP="00382DFB"/>
    <w:p w14:paraId="33FEC69C" w14:textId="77777777" w:rsidR="008105BE" w:rsidRPr="00B0154B" w:rsidRDefault="00382DFB" w:rsidP="004E75BB">
      <w:pPr>
        <w:pStyle w:val="Titre2"/>
        <w:numPr>
          <w:ilvl w:val="2"/>
          <w:numId w:val="25"/>
        </w:numPr>
      </w:pPr>
      <w:bookmarkStart w:id="55" w:name="_Toc190077570"/>
      <w:r w:rsidRPr="00B0154B">
        <w:t>Révision à la demande du titulaire</w:t>
      </w:r>
      <w:bookmarkEnd w:id="55"/>
    </w:p>
    <w:p w14:paraId="5016187A" w14:textId="77777777" w:rsidR="008105BE" w:rsidRDefault="008105BE" w:rsidP="008105BE"/>
    <w:p w14:paraId="7AB5D6EF" w14:textId="77777777" w:rsidR="008105BE" w:rsidRDefault="008105BE" w:rsidP="008105BE">
      <w:r>
        <w:t xml:space="preserve">Le Titulaire fait parvenir à : </w:t>
      </w:r>
    </w:p>
    <w:p w14:paraId="2D038E21" w14:textId="77777777" w:rsidR="008105BE" w:rsidRDefault="008105BE" w:rsidP="008105BE"/>
    <w:p w14:paraId="7C7052D7" w14:textId="77777777" w:rsidR="008105BE" w:rsidRPr="004B026F" w:rsidRDefault="008105BE" w:rsidP="008105BE">
      <w:pPr>
        <w:jc w:val="center"/>
        <w:rPr>
          <w:i/>
        </w:rPr>
      </w:pPr>
      <w:r w:rsidRPr="004B026F">
        <w:rPr>
          <w:i/>
        </w:rPr>
        <w:t xml:space="preserve">AGEPS, Direction des achats </w:t>
      </w:r>
    </w:p>
    <w:p w14:paraId="7C26ED8D" w14:textId="77777777" w:rsidR="008105BE" w:rsidRPr="004B026F" w:rsidRDefault="008105BE" w:rsidP="008105BE">
      <w:pPr>
        <w:jc w:val="center"/>
        <w:rPr>
          <w:i/>
        </w:rPr>
      </w:pPr>
      <w:r w:rsidRPr="004B026F">
        <w:rPr>
          <w:i/>
        </w:rPr>
        <w:t>Madame la Directrice (à l’attention du SACIT)</w:t>
      </w:r>
    </w:p>
    <w:p w14:paraId="7C742657" w14:textId="77777777" w:rsidR="008105BE" w:rsidRPr="004B026F" w:rsidRDefault="008105BE" w:rsidP="008105BE">
      <w:pPr>
        <w:jc w:val="center"/>
        <w:rPr>
          <w:i/>
        </w:rPr>
      </w:pPr>
      <w:r w:rsidRPr="004B026F">
        <w:rPr>
          <w:i/>
        </w:rPr>
        <w:t>7, rue du Fer à Moulin, 75005 PARIS</w:t>
      </w:r>
    </w:p>
    <w:p w14:paraId="0EEFDC02" w14:textId="77777777" w:rsidR="008105BE" w:rsidRDefault="008105BE" w:rsidP="008105BE"/>
    <w:p w14:paraId="563C9DEA" w14:textId="4825EC59" w:rsidR="00926F11" w:rsidRDefault="00926F11" w:rsidP="00926F11">
      <w:r>
        <w:t>La demande de révision doit être formulée au minimum soixante (60) jours avant la date prévue pour son entrée en vigueur</w:t>
      </w:r>
      <w:r w:rsidR="00AB595B">
        <w:t xml:space="preserve">. </w:t>
      </w:r>
    </w:p>
    <w:p w14:paraId="3E7E6FE2" w14:textId="77777777" w:rsidR="00926F11" w:rsidRDefault="00926F11" w:rsidP="00926F11"/>
    <w:p w14:paraId="341617DF" w14:textId="77777777" w:rsidR="00926F11" w:rsidRDefault="00926F11" w:rsidP="00926F11">
      <w:r w:rsidRPr="00F1664B">
        <w:t>La demande doit être envoyée par courrier recommandé avec accusé de réception.</w:t>
      </w:r>
    </w:p>
    <w:p w14:paraId="257FE63B" w14:textId="77777777" w:rsidR="00926F11" w:rsidRDefault="00926F11" w:rsidP="00926F11"/>
    <w:p w14:paraId="4E9E9583" w14:textId="1C933490" w:rsidR="00926F11" w:rsidRDefault="00926F11" w:rsidP="00926F11">
      <w:r>
        <w:t>En cas de désaccord, la partie concernée doit le formuler, par courrier ou par mail, 3 semaines avant l’application des nouveaux tarifs, accompagné des éléments justificatifs, et dans le cadre des modalités et calculs énoncés dans le présent article.</w:t>
      </w:r>
    </w:p>
    <w:p w14:paraId="5654317B" w14:textId="77777777" w:rsidR="00926F11" w:rsidRDefault="00926F11" w:rsidP="00926F11"/>
    <w:p w14:paraId="1CDC802B" w14:textId="77777777" w:rsidR="00926F11" w:rsidRPr="008105BE" w:rsidRDefault="00926F11" w:rsidP="00926F11"/>
    <w:p w14:paraId="7AA7B9BF" w14:textId="77777777" w:rsidR="008105BE" w:rsidRPr="00B0154B" w:rsidRDefault="008105BE" w:rsidP="004E75BB">
      <w:pPr>
        <w:pStyle w:val="Titre2"/>
        <w:numPr>
          <w:ilvl w:val="2"/>
          <w:numId w:val="25"/>
        </w:numPr>
      </w:pPr>
      <w:bookmarkStart w:id="56" w:name="_Toc190077571"/>
      <w:r w:rsidRPr="00B0154B">
        <w:t>Application des nouveaux tarifs</w:t>
      </w:r>
      <w:bookmarkEnd w:id="56"/>
    </w:p>
    <w:p w14:paraId="0F8DC070" w14:textId="77777777" w:rsidR="008105BE" w:rsidRDefault="008105BE" w:rsidP="008105BE"/>
    <w:p w14:paraId="4C1C3977" w14:textId="71E8ECC5" w:rsidR="008105BE" w:rsidRDefault="008105BE" w:rsidP="008105BE">
      <w:r>
        <w:t xml:space="preserve">Dès la décision d’acceptation par l’AP-HP, le nouveau tarif est applicable à compter de la date anniversaire du marché. </w:t>
      </w:r>
    </w:p>
    <w:p w14:paraId="71D56D95" w14:textId="77777777" w:rsidR="008105BE" w:rsidRDefault="008105BE" w:rsidP="008105BE"/>
    <w:p w14:paraId="23D9E7CA" w14:textId="77777777" w:rsidR="008105BE" w:rsidRDefault="008105BE" w:rsidP="008105BE">
      <w: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799DF131" w14:textId="77777777" w:rsidR="008105BE" w:rsidRPr="008105BE" w:rsidRDefault="008105BE" w:rsidP="008105BE"/>
    <w:p w14:paraId="3B3AE993" w14:textId="77777777" w:rsidR="00382DFB" w:rsidRPr="00B0154B" w:rsidRDefault="008105BE" w:rsidP="004E75BB">
      <w:pPr>
        <w:pStyle w:val="Titre2"/>
        <w:numPr>
          <w:ilvl w:val="2"/>
          <w:numId w:val="25"/>
        </w:numPr>
      </w:pPr>
      <w:bookmarkStart w:id="57" w:name="_Toc190077572"/>
      <w:r w:rsidRPr="00B0154B">
        <w:t>Non-respect des délais</w:t>
      </w:r>
      <w:bookmarkEnd w:id="57"/>
      <w:r w:rsidRPr="00B0154B">
        <w:t xml:space="preserve"> </w:t>
      </w:r>
      <w:r w:rsidR="00382DFB" w:rsidRPr="00B0154B">
        <w:t xml:space="preserve"> </w:t>
      </w:r>
    </w:p>
    <w:p w14:paraId="5E1F8125" w14:textId="77777777" w:rsidR="00382DFB" w:rsidRDefault="00382DFB" w:rsidP="00382DFB"/>
    <w:p w14:paraId="79AA52FC" w14:textId="77777777" w:rsidR="00382DFB" w:rsidRDefault="008105BE" w:rsidP="00382DFB">
      <w:r>
        <w:t xml:space="preserve">Pour les hausses de tarifs, en cas de non-respect des délais de transmission de la demande, les prix précédemment pratiqués seront reconduits pour la période annuelle suivante. </w:t>
      </w:r>
    </w:p>
    <w:p w14:paraId="163E98FE" w14:textId="77777777" w:rsidR="008105BE" w:rsidRDefault="008105BE" w:rsidP="00382DFB"/>
    <w:p w14:paraId="7A7FFD18" w14:textId="77777777" w:rsidR="008105BE" w:rsidRDefault="008105BE" w:rsidP="00382DFB">
      <w:r>
        <w:t xml:space="preserve">Pour les baisses de tarifs, en cas de non-respect des délais de transmission, les prix seront appliqués rétroactivement à compter de la baisse officielle des tarifs du Titulaire. </w:t>
      </w:r>
    </w:p>
    <w:p w14:paraId="1B1D8419" w14:textId="77777777" w:rsidR="00382DFB" w:rsidRPr="00382DFB" w:rsidRDefault="00382DFB" w:rsidP="00382DFB"/>
    <w:p w14:paraId="566168A8" w14:textId="564F705C" w:rsidR="008105BE" w:rsidRDefault="00382DFB" w:rsidP="004E75BB">
      <w:pPr>
        <w:pStyle w:val="Titre2"/>
        <w:numPr>
          <w:ilvl w:val="1"/>
          <w:numId w:val="25"/>
        </w:numPr>
      </w:pPr>
      <w:bookmarkStart w:id="58" w:name="_Toc190077573"/>
      <w:r>
        <w:t>Clause butoir</w:t>
      </w:r>
      <w:bookmarkEnd w:id="58"/>
    </w:p>
    <w:p w14:paraId="71F8C9FF" w14:textId="77777777" w:rsidR="008105BE" w:rsidRDefault="008105BE" w:rsidP="008105BE"/>
    <w:p w14:paraId="706A3B16" w14:textId="7FE4570B" w:rsidR="008105BE" w:rsidRDefault="008105BE" w:rsidP="008105BE">
      <w:r>
        <w:t xml:space="preserve">Si la variation de prix annuelle résultant de la révision dépasse </w:t>
      </w:r>
      <w:r w:rsidR="00D82AF8" w:rsidRPr="00F1664B">
        <w:t>1,5</w:t>
      </w:r>
      <w:r w:rsidRPr="00F1664B">
        <w:t>%,</w:t>
      </w:r>
      <w:r>
        <w:t xml:space="preserve"> l’AP-HP se réserve le droit de la limiter au prix butoir prévu, sans que le Titulaire ne puisse s’y opposer. </w:t>
      </w:r>
    </w:p>
    <w:p w14:paraId="3669BA25" w14:textId="77777777" w:rsidR="008105BE" w:rsidRPr="008105BE" w:rsidRDefault="008105BE" w:rsidP="008105BE"/>
    <w:p w14:paraId="111700B9" w14:textId="77777777" w:rsidR="00382DFB" w:rsidRDefault="008105BE" w:rsidP="004E75BB">
      <w:pPr>
        <w:pStyle w:val="Titre2"/>
        <w:numPr>
          <w:ilvl w:val="1"/>
          <w:numId w:val="25"/>
        </w:numPr>
      </w:pPr>
      <w:bookmarkStart w:id="59" w:name="_Toc190077574"/>
      <w:r>
        <w:t>Taxe applicable</w:t>
      </w:r>
      <w:bookmarkEnd w:id="59"/>
      <w:r w:rsidR="00382DFB">
        <w:t xml:space="preserve"> </w:t>
      </w:r>
    </w:p>
    <w:p w14:paraId="3A838689" w14:textId="77777777" w:rsidR="008105BE" w:rsidRDefault="008105BE" w:rsidP="00382DFB">
      <w:pPr>
        <w:rPr>
          <w:rFonts w:cs="Arial"/>
          <w:color w:val="auto"/>
        </w:rPr>
      </w:pPr>
    </w:p>
    <w:p w14:paraId="62CCFAA0" w14:textId="77777777" w:rsidR="00382DFB" w:rsidRDefault="008105BE" w:rsidP="00382DFB">
      <w:r w:rsidRPr="00207BB1">
        <w:rPr>
          <w:rFonts w:cs="Arial"/>
          <w:color w:val="auto"/>
        </w:rPr>
        <w:t xml:space="preserve">Le </w:t>
      </w:r>
      <w:r>
        <w:rPr>
          <w:rFonts w:cs="Arial"/>
          <w:color w:val="auto"/>
        </w:rPr>
        <w:t>Titulaire</w:t>
      </w:r>
      <w:r w:rsidRPr="00207BB1">
        <w:rPr>
          <w:rFonts w:cs="Arial"/>
          <w:color w:val="auto"/>
        </w:rPr>
        <w:t xml:space="preserve"> déclare qu’il acquitte la TVA sur encaissement. En complément à l’article 3.4.2 du CCAG (TIC), le </w:t>
      </w:r>
      <w:r>
        <w:rPr>
          <w:rFonts w:cs="Arial"/>
          <w:color w:val="auto"/>
        </w:rPr>
        <w:t>Titulaire</w:t>
      </w:r>
      <w:r w:rsidRPr="00207BB1">
        <w:rPr>
          <w:rFonts w:cs="Arial"/>
          <w:color w:val="auto"/>
        </w:rPr>
        <w:t xml:space="preserve"> s’engage à communiquer à l’AP-HP toute modification de son régime fiscal. La taxe sur la valeur ajoutée est facturée au taux en vigueur au jour de la notification. En cas de </w:t>
      </w:r>
      <w:r w:rsidRPr="00207BB1">
        <w:rPr>
          <w:rFonts w:cs="Arial"/>
          <w:color w:val="auto"/>
        </w:rPr>
        <w:lastRenderedPageBreak/>
        <w:t>modification de la législation fiscale, il est fait application du taux en vigueur à la date du fait générateur.</w:t>
      </w:r>
    </w:p>
    <w:p w14:paraId="6CB7C98D" w14:textId="77777777" w:rsidR="00382DFB" w:rsidRPr="00382DFB" w:rsidRDefault="00382DFB" w:rsidP="00382DFB">
      <w:pPr>
        <w:rPr>
          <w:highlight w:val="lightGray"/>
        </w:rPr>
      </w:pPr>
    </w:p>
    <w:p w14:paraId="61BC28F9" w14:textId="3570B7C6" w:rsidR="002B66E1" w:rsidRPr="00350274" w:rsidRDefault="00382DFB" w:rsidP="004E75BB">
      <w:pPr>
        <w:pStyle w:val="Titre1"/>
        <w:rPr>
          <w:highlight w:val="lightGray"/>
        </w:rPr>
      </w:pPr>
      <w:r>
        <w:rPr>
          <w:highlight w:val="lightGray"/>
        </w:rPr>
        <w:t> </w:t>
      </w:r>
      <w:bookmarkStart w:id="60" w:name="_Toc190077575"/>
      <w:r w:rsidR="00242124">
        <w:rPr>
          <w:highlight w:val="lightGray"/>
        </w:rPr>
        <w:t>DEFINITION DES PRESTATIONS</w:t>
      </w:r>
      <w:bookmarkEnd w:id="60"/>
      <w:r w:rsidR="002B66E1" w:rsidRPr="00350274">
        <w:rPr>
          <w:highlight w:val="lightGray"/>
        </w:rPr>
        <w:t xml:space="preserve"> </w:t>
      </w:r>
    </w:p>
    <w:p w14:paraId="0A7CB0F3" w14:textId="77777777" w:rsidR="002B66E1" w:rsidRDefault="002B66E1" w:rsidP="006F391A"/>
    <w:p w14:paraId="74122DF8" w14:textId="7E0082C9" w:rsidR="002B66E1" w:rsidRDefault="006D32A6" w:rsidP="002B66E1">
      <w:bookmarkStart w:id="61" w:name="_Toc158133692"/>
      <w:bookmarkStart w:id="62" w:name="_Toc158279346"/>
      <w:bookmarkStart w:id="63" w:name="_Toc158373172"/>
      <w:bookmarkStart w:id="64" w:name="_Toc180577818"/>
      <w:bookmarkStart w:id="65" w:name="_Toc181613892"/>
      <w:bookmarkStart w:id="66" w:name="_Toc158133693"/>
      <w:bookmarkStart w:id="67" w:name="_Toc158279347"/>
      <w:bookmarkStart w:id="68" w:name="_Toc158373173"/>
      <w:bookmarkStart w:id="69" w:name="_Toc180577819"/>
      <w:bookmarkStart w:id="70" w:name="_Toc181613893"/>
      <w:bookmarkStart w:id="71" w:name="_Toc158133694"/>
      <w:bookmarkStart w:id="72" w:name="_Toc158279348"/>
      <w:bookmarkStart w:id="73" w:name="_Toc158373174"/>
      <w:bookmarkStart w:id="74" w:name="_Toc180577820"/>
      <w:bookmarkStart w:id="75" w:name="_Toc181613894"/>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t>Le détail des prestations, objet du marché, est précisé dans le cahier des clauses techniques particulières</w:t>
      </w:r>
      <w:r w:rsidR="00B0154B">
        <w:t xml:space="preserve"> (CCTP). </w:t>
      </w:r>
    </w:p>
    <w:p w14:paraId="74A65C84" w14:textId="77777777" w:rsidR="00815ADA" w:rsidRDefault="00815ADA" w:rsidP="002B66E1"/>
    <w:p w14:paraId="6B0662FC" w14:textId="77777777" w:rsidR="00B0154B" w:rsidRDefault="00B0154B" w:rsidP="002B66E1"/>
    <w:p w14:paraId="787A8AF0" w14:textId="669DE9BF" w:rsidR="002B66E1" w:rsidRDefault="00242124" w:rsidP="004E75BB">
      <w:pPr>
        <w:pStyle w:val="Titre1"/>
        <w:rPr>
          <w:highlight w:val="lightGray"/>
        </w:rPr>
      </w:pPr>
      <w:r>
        <w:rPr>
          <w:highlight w:val="lightGray"/>
        </w:rPr>
        <w:t> </w:t>
      </w:r>
      <w:bookmarkStart w:id="76" w:name="_Toc190077576"/>
      <w:r w:rsidRPr="004E75BB">
        <w:rPr>
          <w:highlight w:val="lightGray"/>
        </w:rPr>
        <w:t>COMMANDE</w:t>
      </w:r>
      <w:r>
        <w:rPr>
          <w:highlight w:val="lightGray"/>
        </w:rPr>
        <w:t xml:space="preserve"> - LIVRAISON</w:t>
      </w:r>
      <w:bookmarkEnd w:id="76"/>
    </w:p>
    <w:p w14:paraId="1030FF2B" w14:textId="77777777" w:rsidR="006D32A6" w:rsidRPr="00D23181" w:rsidRDefault="006D32A6" w:rsidP="006D32A6"/>
    <w:p w14:paraId="42B9D057" w14:textId="7279743B" w:rsidR="006D32A6" w:rsidRDefault="00D23181" w:rsidP="00D23181">
      <w:r w:rsidRPr="00D23181">
        <w:t xml:space="preserve">Il </w:t>
      </w:r>
      <w:r>
        <w:t xml:space="preserve">est précisé pour les articles 5 et suivants du présent CCAP que lorsque le délai est fixé en jours, il s’entend en jours calendaires et il expire à minuit le dernier jour du délai. </w:t>
      </w:r>
    </w:p>
    <w:p w14:paraId="74C63202" w14:textId="77777777" w:rsidR="00B0154B" w:rsidRPr="00D23181" w:rsidRDefault="00B0154B" w:rsidP="00D23181"/>
    <w:p w14:paraId="0C559D7B" w14:textId="5D69C4B8" w:rsidR="006D32A6" w:rsidRDefault="006D32A6" w:rsidP="004E75BB">
      <w:pPr>
        <w:pStyle w:val="Titre2"/>
        <w:numPr>
          <w:ilvl w:val="1"/>
          <w:numId w:val="26"/>
        </w:numPr>
      </w:pPr>
      <w:bookmarkStart w:id="77" w:name="_Toc158133696"/>
      <w:bookmarkStart w:id="78" w:name="_Toc158279350"/>
      <w:bookmarkStart w:id="79" w:name="_Toc158373176"/>
      <w:bookmarkStart w:id="80" w:name="_Toc180577822"/>
      <w:bookmarkStart w:id="81" w:name="_Toc181613896"/>
      <w:bookmarkStart w:id="82" w:name="_Toc190077577"/>
      <w:bookmarkEnd w:id="77"/>
      <w:bookmarkEnd w:id="78"/>
      <w:bookmarkEnd w:id="79"/>
      <w:bookmarkEnd w:id="80"/>
      <w:bookmarkEnd w:id="81"/>
      <w:r>
        <w:t>Commande</w:t>
      </w:r>
      <w:bookmarkEnd w:id="82"/>
    </w:p>
    <w:p w14:paraId="4B872278" w14:textId="77777777" w:rsidR="006D32A6" w:rsidRDefault="006D32A6" w:rsidP="006D32A6"/>
    <w:p w14:paraId="1A422492" w14:textId="03290BBE" w:rsidR="006F15BB" w:rsidRDefault="006F15BB" w:rsidP="00D2621B">
      <w:pPr>
        <w:pStyle w:val="Titre3"/>
        <w:numPr>
          <w:ilvl w:val="2"/>
          <w:numId w:val="26"/>
        </w:numPr>
      </w:pPr>
      <w:bookmarkStart w:id="83" w:name="_Toc190077578"/>
      <w:r w:rsidRPr="006F15BB">
        <w:t>Modalités</w:t>
      </w:r>
      <w:bookmarkEnd w:id="83"/>
    </w:p>
    <w:p w14:paraId="7681B9BF" w14:textId="77777777" w:rsidR="006F15BB" w:rsidRDefault="006F15BB" w:rsidP="006F15BB"/>
    <w:p w14:paraId="69BFC3E1" w14:textId="0FD024A0" w:rsidR="006F15BB" w:rsidRDefault="006F15BB" w:rsidP="00926F11">
      <w:r w:rsidRPr="006F15BB">
        <w:t>L’AP-HP commande, en fonction de ses besoins, les prestations et fournitures prévues au présent marché. Elle peut passer des bons de commande durant toute la période d’exécution du marché.</w:t>
      </w:r>
    </w:p>
    <w:p w14:paraId="188C9330" w14:textId="77777777" w:rsidR="00926F11" w:rsidRPr="006F15BB" w:rsidRDefault="00926F11" w:rsidP="00926F11"/>
    <w:p w14:paraId="7CCA735D" w14:textId="20B41393" w:rsidR="006F15BB" w:rsidRPr="006F15BB" w:rsidRDefault="006F15BB" w:rsidP="00926F11">
      <w:r w:rsidRPr="00F1664B">
        <w:t>Les commandes sont établies par la DSN (</w:t>
      </w:r>
      <w:r w:rsidRPr="006F15BB">
        <w:t>Direction des services numériques), et transmises au titulaire, soit par courrier, soit par télécopie, soit par voie électronique.</w:t>
      </w:r>
    </w:p>
    <w:p w14:paraId="64C3C381" w14:textId="4E72D669" w:rsidR="006F15BB" w:rsidRDefault="006F15BB" w:rsidP="00926F11">
      <w:r w:rsidRPr="006F15BB">
        <w:t xml:space="preserve">Les bons de commande peuvent être émis pendant toute la durée de validité du marché. Ils ont un délai maximum d’exécution de </w:t>
      </w:r>
      <w:r w:rsidR="006F0890">
        <w:t>douze (</w:t>
      </w:r>
      <w:r w:rsidRPr="006F15BB">
        <w:t>12</w:t>
      </w:r>
      <w:r w:rsidR="006F0890">
        <w:t>)</w:t>
      </w:r>
      <w:r w:rsidRPr="006F15BB">
        <w:t xml:space="preserve"> mois à compter de leur date d’émission, sous réserve de l’indication d’un délai d’exécution plus court dans le bon de commande ou dans un planning établi par écrit dans le cadre de l’exécution du présent marché et approuvé par l’AP-HP et le Titulaire.</w:t>
      </w:r>
    </w:p>
    <w:p w14:paraId="45301450" w14:textId="77777777" w:rsidR="006F15BB" w:rsidRPr="006F15BB" w:rsidRDefault="006F15BB" w:rsidP="00926F11"/>
    <w:p w14:paraId="608822D8" w14:textId="0D82A5A5" w:rsidR="006F15BB" w:rsidRPr="006F15BB" w:rsidRDefault="006F15BB" w:rsidP="00926F11">
      <w:r w:rsidRPr="006F15BB">
        <w:t xml:space="preserve">L’exécution des bons de commande émis avant la date d’échéance du présent marché peut être poursuivie au-delà de cette date d’échéance. Toutefois, aucun bon de commande ne pourra voir son exécution poursuivie au-delà de six </w:t>
      </w:r>
      <w:r w:rsidR="006F0890">
        <w:t xml:space="preserve">(6) </w:t>
      </w:r>
      <w:r w:rsidRPr="006F15BB">
        <w:t>mois après la date d’échéance du marché.</w:t>
      </w:r>
    </w:p>
    <w:p w14:paraId="61AD93E1" w14:textId="77777777" w:rsidR="006F15BB" w:rsidRDefault="006F15BB" w:rsidP="00926F11">
      <w:r w:rsidRPr="006F15BB">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5B0F0FA7" w14:textId="77777777" w:rsidR="006F15BB" w:rsidRPr="006F15BB" w:rsidRDefault="006F15BB" w:rsidP="00926F11"/>
    <w:p w14:paraId="6BD86F9A" w14:textId="77777777" w:rsidR="006F15BB" w:rsidRDefault="006F15BB" w:rsidP="00926F11">
      <w:r w:rsidRPr="006F15BB">
        <w:t>Si le titulaire du marché est situé dans un autre Etat membre de l’Union Européenne que la France, tout bon de commande adressé au 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926F11"/>
    <w:p w14:paraId="52F3554A" w14:textId="2D382BC4" w:rsidR="00A11FF9" w:rsidRDefault="006F15BB" w:rsidP="00926F11">
      <w:r w:rsidRPr="006F15BB">
        <w:t>Les bons de commande seront transmis, en cas de désignation d’un mandataire du groupement, à ce dernier.</w:t>
      </w:r>
    </w:p>
    <w:p w14:paraId="36208BA6" w14:textId="77777777" w:rsidR="00A11FF9" w:rsidRPr="006F15BB" w:rsidRDefault="00A11FF9" w:rsidP="00926F11"/>
    <w:p w14:paraId="67690E79" w14:textId="6FD375B8" w:rsidR="006F15BB" w:rsidRDefault="006F15BB" w:rsidP="00D2621B">
      <w:pPr>
        <w:pStyle w:val="Titre3"/>
        <w:numPr>
          <w:ilvl w:val="2"/>
          <w:numId w:val="26"/>
        </w:numPr>
      </w:pPr>
      <w:bookmarkStart w:id="84" w:name="_Toc190077579"/>
      <w:r w:rsidRPr="006F15BB">
        <w:t>Elaboration de la proposition détaillée</w:t>
      </w:r>
      <w:bookmarkEnd w:id="84"/>
      <w:r w:rsidRPr="006F15BB">
        <w:t xml:space="preserve"> </w:t>
      </w:r>
    </w:p>
    <w:p w14:paraId="1E5814A6" w14:textId="77777777" w:rsidR="00A11FF9" w:rsidRPr="00A11FF9" w:rsidRDefault="00A11FF9" w:rsidP="00A11FF9"/>
    <w:p w14:paraId="445D213B" w14:textId="1E259D34" w:rsidR="006F15BB" w:rsidRDefault="006F15BB" w:rsidP="006F15BB">
      <w:r>
        <w:lastRenderedPageBreak/>
        <w:t>Préalablement à l’émission d’un bon de commande pour les fournitures ou prestations qui y sont sujets</w:t>
      </w:r>
      <w:r w:rsidR="00203439">
        <w:t xml:space="preserve">, </w:t>
      </w:r>
      <w:r>
        <w:t xml:space="preserve">l’AP-HP demande au Titulaire du marché de lui communiquer dans un délai maximum de </w:t>
      </w:r>
      <w:r w:rsidR="00197FDB">
        <w:t>sept (</w:t>
      </w:r>
      <w:r>
        <w:t>7</w:t>
      </w:r>
      <w:r w:rsidR="00197FDB">
        <w:t xml:space="preserve">) </w:t>
      </w:r>
      <w:r>
        <w:t>jours 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5E5FAA31" w:rsidR="006F15BB" w:rsidRDefault="006F15BB" w:rsidP="006F15BB">
      <w:r>
        <w:t>A compter de l’émission de la demande par l’AP-HP, le Titulaire vérifie la teneur des informations qui lui ont été transmises et dispose d’un délai de</w:t>
      </w:r>
      <w:r w:rsidR="00197FDB">
        <w:t xml:space="preserve"> sept</w:t>
      </w:r>
      <w:r>
        <w:t xml:space="preserve"> </w:t>
      </w:r>
      <w:r w:rsidR="00197FDB">
        <w:t>(</w:t>
      </w:r>
      <w:r>
        <w:t>7</w:t>
      </w:r>
      <w:r w:rsidR="00197FDB">
        <w:t>)</w:t>
      </w:r>
      <w:r>
        <w:t xml:space="preserve"> jours pour communiquer sa proposition ou d’un délai de </w:t>
      </w:r>
      <w:r w:rsidR="00197FDB">
        <w:t>trois (</w:t>
      </w:r>
      <w:r>
        <w:t>3</w:t>
      </w:r>
      <w:r w:rsidR="00197FDB">
        <w:t>)</w:t>
      </w:r>
      <w:r>
        <w:t xml:space="preserve"> jours pour demander des informations complémentaires.</w:t>
      </w:r>
    </w:p>
    <w:p w14:paraId="27891598" w14:textId="77777777" w:rsidR="006F15BB" w:rsidRDefault="006F15BB" w:rsidP="006F15BB"/>
    <w:p w14:paraId="510E24FC" w14:textId="3DD24EC8" w:rsidR="006F15BB" w:rsidRDefault="006F15BB" w:rsidP="006F15BB">
      <w:r>
        <w:t xml:space="preserve">Dans le cas où l’expression de besoins émise par l’AP-HP requiert une étude de faisabilité technique complexe, le titulaire accuse réception de cette expression de besoins dans un délai de </w:t>
      </w:r>
      <w:r w:rsidR="00197FDB">
        <w:t>trois (</w:t>
      </w:r>
      <w:r>
        <w:t>3</w:t>
      </w:r>
      <w:r w:rsidR="00197FDB">
        <w:t>)</w:t>
      </w:r>
      <w:r>
        <w:t xml:space="preserve"> jours, et indique à cette occasion le délai maximum de remise de la proposition détaillée, qui ne pourra excéder </w:t>
      </w:r>
      <w:r w:rsidR="00197FDB">
        <w:t>trois (</w:t>
      </w:r>
      <w:r>
        <w:t>3</w:t>
      </w:r>
      <w:r w:rsidR="00197FDB">
        <w:t>)</w:t>
      </w:r>
      <w:r>
        <w:t xml:space="preserve"> semaines. Ce délai communiqué se substitue alors au délai prévu au marché pour la remise d’une proposition détaillée.</w:t>
      </w:r>
    </w:p>
    <w:p w14:paraId="26ADBD4D" w14:textId="77777777" w:rsidR="006F15BB" w:rsidRDefault="006F15BB" w:rsidP="006F15BB"/>
    <w:p w14:paraId="72440012" w14:textId="77777777" w:rsidR="006F15BB" w:rsidRDefault="006F15BB" w:rsidP="006F15BB">
      <w:r>
        <w:t>Dans le cas de demandes d’évolutions techniques, le Titulaire doit réaliser une offre sur mesure précédant la proposition détaillée.</w:t>
      </w:r>
    </w:p>
    <w:p w14:paraId="35C3AF38" w14:textId="77777777" w:rsidR="006F15BB" w:rsidRDefault="006F15BB" w:rsidP="006F15BB"/>
    <w:p w14:paraId="2F25DAC6" w14:textId="77777777" w:rsidR="006F15BB" w:rsidRDefault="006F15BB" w:rsidP="006F15BB">
      <w:r>
        <w:t>La proposition détaillée doit tenir compte des dispositions du marché, notamment financières, et préciser le planning de mise en œuvre de la fourniture, de la prestation ou du service demandé et permettre de mieux apprécier le montant de celle-ci.</w:t>
      </w:r>
    </w:p>
    <w:p w14:paraId="5A46B931" w14:textId="77777777" w:rsidR="006F15BB" w:rsidRDefault="006F15BB" w:rsidP="006F15BB"/>
    <w:p w14:paraId="663B6FC7" w14:textId="77777777" w:rsidR="006F15BB" w:rsidRDefault="006F15BB" w:rsidP="006F15BB">
      <w:r>
        <w:t>Pour les fournitures ou 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D2621B">
      <w:pPr>
        <w:pStyle w:val="Paragraphedeliste"/>
        <w:numPr>
          <w:ilvl w:val="0"/>
          <w:numId w:val="5"/>
        </w:numPr>
      </w:pPr>
      <w:r>
        <w:t>La nature des services à livrer ou des prestations à réaliser ;</w:t>
      </w:r>
    </w:p>
    <w:p w14:paraId="09EE4D6C" w14:textId="77777777" w:rsidR="006F15BB" w:rsidRDefault="006F15BB" w:rsidP="00D2621B">
      <w:pPr>
        <w:pStyle w:val="Paragraphedeliste"/>
        <w:numPr>
          <w:ilvl w:val="0"/>
          <w:numId w:val="5"/>
        </w:numPr>
      </w:pPr>
      <w:r>
        <w:t>La description des tâches à réaliser ;</w:t>
      </w:r>
    </w:p>
    <w:p w14:paraId="161CE11C" w14:textId="77777777" w:rsidR="006F15BB" w:rsidRDefault="006F15BB" w:rsidP="00D2621B">
      <w:pPr>
        <w:pStyle w:val="Paragraphedeliste"/>
        <w:numPr>
          <w:ilvl w:val="0"/>
          <w:numId w:val="5"/>
        </w:numPr>
      </w:pPr>
      <w:r>
        <w:t>La nature et la quantité d’unités d’œuvre requises, pour les commandes valorisées en unités d’œuvre ;</w:t>
      </w:r>
    </w:p>
    <w:p w14:paraId="6CF49D7A" w14:textId="77777777" w:rsidR="006F15BB" w:rsidRDefault="006F15BB" w:rsidP="00D2621B">
      <w:pPr>
        <w:pStyle w:val="Paragraphedeliste"/>
        <w:numPr>
          <w:ilvl w:val="0"/>
          <w:numId w:val="5"/>
        </w:numPr>
      </w:pPr>
      <w:r>
        <w:t>Le délai de livraison de la fourniture ou le délai d’exécution de la prestation ou de mise en service ;</w:t>
      </w:r>
    </w:p>
    <w:p w14:paraId="7F4A34E5" w14:textId="77777777" w:rsidR="006F15BB" w:rsidRDefault="006F15BB" w:rsidP="00D2621B">
      <w:pPr>
        <w:pStyle w:val="Paragraphedeliste"/>
        <w:numPr>
          <w:ilvl w:val="0"/>
          <w:numId w:val="5"/>
        </w:numPr>
      </w:pPr>
      <w:r>
        <w:t>Un planning des tâches à réaliser et une date de commencement ;</w:t>
      </w:r>
    </w:p>
    <w:p w14:paraId="5CDC44D4" w14:textId="77777777" w:rsidR="006F15BB" w:rsidRDefault="006F15BB" w:rsidP="00D2621B">
      <w:pPr>
        <w:pStyle w:val="Paragraphedeliste"/>
        <w:numPr>
          <w:ilvl w:val="0"/>
          <w:numId w:val="5"/>
        </w:numPr>
      </w:pPr>
      <w:r>
        <w:t>Les prix HT remisés et les prix TTC associés aux fournitures, prestations ou services qui font l’objet de la proposition, ces prix étant ceux stipulés au présent marché ;</w:t>
      </w:r>
    </w:p>
    <w:p w14:paraId="09495ACD" w14:textId="77777777" w:rsidR="006F15BB" w:rsidRDefault="006F15BB" w:rsidP="00D2621B">
      <w:pPr>
        <w:pStyle w:val="Paragraphedeliste"/>
        <w:numPr>
          <w:ilvl w:val="0"/>
          <w:numId w:val="5"/>
        </w:numPr>
      </w:pPr>
      <w:r>
        <w:t>Le montant total HT et TTC de la proposition.</w:t>
      </w:r>
    </w:p>
    <w:p w14:paraId="041F223D" w14:textId="77777777" w:rsidR="006F15BB" w:rsidRPr="006F15BB" w:rsidRDefault="006F15BB" w:rsidP="006F15BB"/>
    <w:p w14:paraId="3971275F" w14:textId="77777777" w:rsidR="006F15BB" w:rsidRDefault="006F15BB" w:rsidP="00D2621B">
      <w:pPr>
        <w:pStyle w:val="Titre3"/>
        <w:numPr>
          <w:ilvl w:val="2"/>
          <w:numId w:val="26"/>
        </w:numPr>
      </w:pPr>
      <w:bookmarkStart w:id="85" w:name="_Toc190077580"/>
      <w:r w:rsidRPr="006F15BB">
        <w:t>Contenu des bons de commande</w:t>
      </w:r>
      <w:bookmarkEnd w:id="85"/>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D2621B">
      <w:pPr>
        <w:pStyle w:val="Paragraphedeliste"/>
        <w:numPr>
          <w:ilvl w:val="0"/>
          <w:numId w:val="6"/>
        </w:numPr>
      </w:pPr>
      <w:r>
        <w:t>Le numéro du bon de commande à rappeler sur la facture et le cas échéant sur le bon de livraison ;</w:t>
      </w:r>
    </w:p>
    <w:p w14:paraId="0CAACEBA" w14:textId="77777777" w:rsidR="006F15BB" w:rsidRDefault="006F15BB" w:rsidP="00D2621B">
      <w:pPr>
        <w:pStyle w:val="Paragraphedeliste"/>
        <w:numPr>
          <w:ilvl w:val="0"/>
          <w:numId w:val="6"/>
        </w:numPr>
      </w:pPr>
      <w:r>
        <w:t>La date d’émission du bon de commande ;</w:t>
      </w:r>
    </w:p>
    <w:p w14:paraId="0FC97C02" w14:textId="77777777" w:rsidR="006F15BB" w:rsidRDefault="006F15BB" w:rsidP="00D2621B">
      <w:pPr>
        <w:pStyle w:val="Paragraphedeliste"/>
        <w:numPr>
          <w:ilvl w:val="0"/>
          <w:numId w:val="6"/>
        </w:numPr>
      </w:pPr>
      <w:r>
        <w:t>Le numéro du marché qui figure sur l’acte d’engagement ;</w:t>
      </w:r>
    </w:p>
    <w:p w14:paraId="3FA70250" w14:textId="77777777" w:rsidR="006F15BB" w:rsidRDefault="006F15BB" w:rsidP="00D2621B">
      <w:pPr>
        <w:pStyle w:val="Paragraphedeliste"/>
        <w:numPr>
          <w:ilvl w:val="0"/>
          <w:numId w:val="6"/>
        </w:numPr>
      </w:pPr>
      <w:r>
        <w:t>La raison sociale et l’adresse du Titulaire ;</w:t>
      </w:r>
    </w:p>
    <w:p w14:paraId="051089A3" w14:textId="77777777" w:rsidR="006F15BB" w:rsidRDefault="006F15BB" w:rsidP="00D2621B">
      <w:pPr>
        <w:pStyle w:val="Paragraphedeliste"/>
        <w:numPr>
          <w:ilvl w:val="0"/>
          <w:numId w:val="6"/>
        </w:numPr>
      </w:pPr>
      <w:r>
        <w:lastRenderedPageBreak/>
        <w:t>Les prix (HT, TTC et TVA) avec les remises sur le prix HT ;</w:t>
      </w:r>
    </w:p>
    <w:p w14:paraId="667CEC22" w14:textId="77777777" w:rsidR="006F15BB" w:rsidRDefault="006F15BB" w:rsidP="00D2621B">
      <w:pPr>
        <w:pStyle w:val="Paragraphedeliste"/>
        <w:numPr>
          <w:ilvl w:val="0"/>
          <w:numId w:val="6"/>
        </w:numPr>
      </w:pPr>
      <w:r>
        <w:t>Le lieu d'exécution ou de livraison de la commande ;</w:t>
      </w:r>
    </w:p>
    <w:p w14:paraId="617BBDD9" w14:textId="77777777" w:rsidR="006F15BB" w:rsidRDefault="006F15BB" w:rsidP="00D2621B">
      <w:pPr>
        <w:pStyle w:val="Paragraphedeliste"/>
        <w:numPr>
          <w:ilvl w:val="0"/>
          <w:numId w:val="6"/>
        </w:numPr>
      </w:pPr>
      <w:r>
        <w:t>La référence à la proposition détaillée pour les fournitures ou prestations qui sont sujets et le planning associé ;</w:t>
      </w:r>
    </w:p>
    <w:p w14:paraId="632F2471" w14:textId="77777777" w:rsidR="006F15BB" w:rsidRDefault="006F15BB" w:rsidP="00D2621B">
      <w:pPr>
        <w:pStyle w:val="Paragraphedeliste"/>
        <w:numPr>
          <w:ilvl w:val="0"/>
          <w:numId w:val="6"/>
        </w:numPr>
      </w:pPr>
      <w:r>
        <w:t>Pour les commandes de fournitures complémentaires, la date souhaitée de livraison ;</w:t>
      </w:r>
    </w:p>
    <w:p w14:paraId="2295F17F" w14:textId="77777777" w:rsidR="006F15BB" w:rsidRDefault="006F15BB" w:rsidP="00D2621B">
      <w:pPr>
        <w:pStyle w:val="Paragraphedeliste"/>
        <w:numPr>
          <w:ilvl w:val="0"/>
          <w:numId w:val="6"/>
        </w:numPr>
      </w:pPr>
      <w:r>
        <w:t>Pour les commandes de prestations complémentaires hors service opérateur, la date souhaitée et le planning d’exécution ;</w:t>
      </w:r>
    </w:p>
    <w:p w14:paraId="6D5E64EF" w14:textId="21F816E7" w:rsidR="006F15BB" w:rsidRDefault="006F15BB" w:rsidP="00D2621B">
      <w:pPr>
        <w:pStyle w:val="Paragraphedeliste"/>
        <w:numPr>
          <w:ilvl w:val="0"/>
          <w:numId w:val="6"/>
        </w:numPr>
      </w:pPr>
      <w:r>
        <w:t>Les montants totaux HT et TTC de la commande, ainsi que le taux de TVA.</w:t>
      </w:r>
    </w:p>
    <w:p w14:paraId="45934EA5" w14:textId="1B007DA1" w:rsidR="00F438B6" w:rsidRDefault="00F438B6" w:rsidP="00F438B6"/>
    <w:p w14:paraId="7CE03757" w14:textId="4F99BB13" w:rsidR="00F438B6" w:rsidRPr="00B0154B" w:rsidRDefault="00F438B6" w:rsidP="004E75BB">
      <w:pPr>
        <w:pStyle w:val="Titre2"/>
        <w:numPr>
          <w:ilvl w:val="2"/>
          <w:numId w:val="26"/>
        </w:numPr>
      </w:pPr>
      <w:bookmarkStart w:id="86" w:name="_Toc190077581"/>
      <w:r w:rsidRPr="00B0154B">
        <w:t>Modification d’un bon de commande</w:t>
      </w:r>
      <w:bookmarkEnd w:id="86"/>
    </w:p>
    <w:p w14:paraId="57AAAB8E" w14:textId="32054286" w:rsidR="00F438B6" w:rsidRDefault="00F438B6" w:rsidP="00F438B6"/>
    <w:p w14:paraId="0ED5D0D8" w14:textId="1050AC13" w:rsidR="00F438B6" w:rsidRDefault="00F438B6" w:rsidP="00F438B6">
      <w:r>
        <w:t xml:space="preserve">Lorsque l’AP-HP désire faire effectuer des modifications du contenu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D2621B">
      <w:pPr>
        <w:pStyle w:val="Paragraphedeliste"/>
        <w:numPr>
          <w:ilvl w:val="0"/>
          <w:numId w:val="6"/>
        </w:numPr>
      </w:pPr>
      <w:r>
        <w:t xml:space="preserve">Soit ne fournit pas de proposition chiffrée car la modification de la commande est minime et ne nécessite pas de modification de son montant ; </w:t>
      </w:r>
    </w:p>
    <w:p w14:paraId="267DF706" w14:textId="4D6ADAE8" w:rsidR="00F438B6" w:rsidRDefault="00F438B6" w:rsidP="00D2621B">
      <w:pPr>
        <w:pStyle w:val="Paragraphedeliste"/>
        <w:numPr>
          <w:ilvl w:val="0"/>
          <w:numId w:val="6"/>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552A9AD3" w:rsidR="00F438B6" w:rsidRDefault="00F438B6" w:rsidP="00F438B6">
      <w:r>
        <w:t xml:space="preserve">Tout bon de commande reprend les éléments détaillés à l’article </w:t>
      </w:r>
      <w:r w:rsidR="00197FDB">
        <w:t>6</w:t>
      </w:r>
      <w:r w:rsidR="00625368">
        <w:t xml:space="preserve">.1.3 Contenu des bons de commande, ci-dessus. </w:t>
      </w:r>
    </w:p>
    <w:p w14:paraId="08361E7C" w14:textId="54BE2343" w:rsidR="00625368" w:rsidRDefault="00625368" w:rsidP="00F438B6"/>
    <w:p w14:paraId="1D5B9902" w14:textId="78E72B29" w:rsidR="00625368" w:rsidRPr="00203439" w:rsidRDefault="00625368" w:rsidP="00D2621B">
      <w:pPr>
        <w:pStyle w:val="Paragraphedeliste"/>
        <w:numPr>
          <w:ilvl w:val="0"/>
          <w:numId w:val="36"/>
        </w:numPr>
        <w:rPr>
          <w:u w:val="single"/>
        </w:rPr>
      </w:pPr>
      <w:r w:rsidRPr="00203439">
        <w:rPr>
          <w:u w:val="single"/>
        </w:rPr>
        <w:t>Modification d’une commande sans modification de montant</w:t>
      </w:r>
      <w:r w:rsidR="00203439" w:rsidRPr="00203439">
        <w:rPr>
          <w:u w:val="single"/>
        </w:rPr>
        <w:t xml:space="preserve"> :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65B1B276" w:rsidR="00625368" w:rsidRPr="00203439" w:rsidRDefault="00625368" w:rsidP="00D2621B">
      <w:pPr>
        <w:pStyle w:val="Paragraphedeliste"/>
        <w:numPr>
          <w:ilvl w:val="0"/>
          <w:numId w:val="36"/>
        </w:numPr>
        <w:rPr>
          <w:u w:val="single"/>
        </w:rPr>
      </w:pPr>
      <w:r w:rsidRPr="00203439">
        <w:rPr>
          <w:u w:val="single"/>
        </w:rPr>
        <w:t>Modification d’une commande avec modification de montant</w:t>
      </w:r>
      <w:r w:rsidR="00203439" w:rsidRPr="00203439">
        <w:rPr>
          <w:u w:val="single"/>
        </w:rPr>
        <w:t xml:space="preserve"> :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D2621B">
      <w:pPr>
        <w:pStyle w:val="Paragraphedeliste"/>
        <w:numPr>
          <w:ilvl w:val="0"/>
          <w:numId w:val="6"/>
        </w:numPr>
      </w:pPr>
      <w:r>
        <w:t>En cas d’augmentation de prix, d’une commande complémentaire ;</w:t>
      </w:r>
    </w:p>
    <w:p w14:paraId="18B03203" w14:textId="169A23C9" w:rsidR="00625368" w:rsidRDefault="00625368" w:rsidP="00D2621B">
      <w:pPr>
        <w:pStyle w:val="Paragraphedeliste"/>
        <w:numPr>
          <w:ilvl w:val="0"/>
          <w:numId w:val="6"/>
        </w:numPr>
      </w:pPr>
      <w:r>
        <w:t xml:space="preserve">En cas de diminution de prix, de l’envoi d’une lettre d’accord par le service concerné, au Titulaire, faisant référence à la proposition chiffrée du Titulaire de minoration. </w:t>
      </w:r>
    </w:p>
    <w:p w14:paraId="4D502908" w14:textId="77777777" w:rsidR="00197FDB" w:rsidRDefault="00197FDB" w:rsidP="00625368"/>
    <w:p w14:paraId="325B8706" w14:textId="5E8271AF"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2C829EF2" w14:textId="6AAFEAFD" w:rsidR="00625368" w:rsidRPr="00F438B6" w:rsidRDefault="00625368" w:rsidP="00625368">
      <w:r>
        <w:t xml:space="preserve">L’exécution des prestations du Titulaire est conditionnée par l’émission d’un bon de commande modificatif par l’AP-HP. </w:t>
      </w:r>
    </w:p>
    <w:p w14:paraId="59530FD2" w14:textId="77777777" w:rsidR="006F15BB" w:rsidRPr="006F15BB" w:rsidRDefault="006F15BB" w:rsidP="006F15BB"/>
    <w:p w14:paraId="6292D3D0" w14:textId="52C10BCE" w:rsidR="006F15BB" w:rsidRDefault="00625368" w:rsidP="00D2621B">
      <w:pPr>
        <w:pStyle w:val="Titre3"/>
        <w:numPr>
          <w:ilvl w:val="2"/>
          <w:numId w:val="26"/>
        </w:numPr>
      </w:pPr>
      <w:bookmarkStart w:id="87" w:name="_Toc190077582"/>
      <w:r>
        <w:lastRenderedPageBreak/>
        <w:t>S</w:t>
      </w:r>
      <w:r w:rsidR="006F15BB" w:rsidRPr="006F15BB">
        <w:t>uspension d’une commande</w:t>
      </w:r>
      <w:bookmarkEnd w:id="87"/>
    </w:p>
    <w:p w14:paraId="0568BAF8" w14:textId="77777777" w:rsidR="00625368" w:rsidRDefault="00625368" w:rsidP="00625368"/>
    <w:p w14:paraId="52EEB6A0" w14:textId="3BFEA935" w:rsidR="00625368" w:rsidRDefault="00625368" w:rsidP="00625368">
      <w:r>
        <w:t xml:space="preserve">Après l’émission du bon de commande, l’AP-HP se réserve la faculté de suspendre l’exécution de celui-ci pour une durée maximale de </w:t>
      </w:r>
      <w:r w:rsidR="00197FDB">
        <w:t>trois (</w:t>
      </w:r>
      <w:r>
        <w:t>3</w:t>
      </w:r>
      <w:r w:rsidR="00197FDB">
        <w:t>)</w:t>
      </w:r>
      <w:r>
        <w:t xml:space="preserve">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0BA73A91" w14:textId="5FF849D2" w:rsidR="00381243" w:rsidRDefault="00381243" w:rsidP="00625368"/>
    <w:p w14:paraId="5334EEF4" w14:textId="7D24F01C" w:rsidR="00381243" w:rsidRDefault="00381243" w:rsidP="00625368">
      <w:r>
        <w:t>Avant la reprise de l’exécution du bon de commande, l’AP-HP et le Titulaire se réuniront afin, notamment, de déterminer un planning modificatif. La reprise est conditionnée par l’émission d’un écrit de l’AP-HP.</w:t>
      </w:r>
    </w:p>
    <w:p w14:paraId="42D2269E" w14:textId="77777777" w:rsidR="00625368" w:rsidRPr="00625368" w:rsidRDefault="00625368" w:rsidP="00625368"/>
    <w:p w14:paraId="35D4BB50" w14:textId="524AA368" w:rsidR="006F15BB" w:rsidRPr="00D655B4" w:rsidRDefault="00625368" w:rsidP="004E75BB">
      <w:pPr>
        <w:pStyle w:val="Titre2"/>
        <w:numPr>
          <w:ilvl w:val="2"/>
          <w:numId w:val="26"/>
        </w:numPr>
      </w:pPr>
      <w:bookmarkStart w:id="88" w:name="_Toc190077583"/>
      <w:r w:rsidRPr="00B0154B">
        <w:t>Annulation d’une commande</w:t>
      </w:r>
      <w:bookmarkEnd w:id="88"/>
    </w:p>
    <w:p w14:paraId="79AD44FC" w14:textId="77777777" w:rsidR="006F15BB" w:rsidRPr="006F15BB" w:rsidRDefault="006F15BB" w:rsidP="006F15BB">
      <w:pPr>
        <w:rPr>
          <w:b/>
        </w:rPr>
      </w:pPr>
    </w:p>
    <w:p w14:paraId="073C69F7" w14:textId="77777777" w:rsidR="006F15BB" w:rsidRDefault="006F15BB" w:rsidP="006F15BB">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19EB7249" w14:textId="77777777" w:rsidR="006D32A6" w:rsidRPr="006D32A6" w:rsidRDefault="006D32A6" w:rsidP="006D32A6"/>
    <w:p w14:paraId="788C2A51" w14:textId="77777777" w:rsidR="006D32A6" w:rsidRDefault="006D32A6" w:rsidP="004E75BB">
      <w:pPr>
        <w:pStyle w:val="Titre2"/>
        <w:numPr>
          <w:ilvl w:val="1"/>
          <w:numId w:val="26"/>
        </w:numPr>
      </w:pPr>
      <w:bookmarkStart w:id="89" w:name="_Toc190077584"/>
      <w:r>
        <w:t>Livraison ou exécution d’une commande</w:t>
      </w:r>
      <w:bookmarkEnd w:id="89"/>
      <w:r>
        <w:t xml:space="preserve"> </w:t>
      </w:r>
    </w:p>
    <w:p w14:paraId="3440506D" w14:textId="77777777" w:rsidR="006D32A6" w:rsidRDefault="006D32A6" w:rsidP="006D32A6">
      <w:pPr>
        <w:rPr>
          <w:highlight w:val="lightGray"/>
        </w:rPr>
      </w:pPr>
    </w:p>
    <w:p w14:paraId="225A27C3" w14:textId="77777777" w:rsidR="006F15BB" w:rsidRDefault="006F15BB" w:rsidP="00D2621B">
      <w:pPr>
        <w:pStyle w:val="Titre3"/>
        <w:numPr>
          <w:ilvl w:val="2"/>
          <w:numId w:val="26"/>
        </w:numPr>
      </w:pPr>
      <w:bookmarkStart w:id="90" w:name="_Toc190077585"/>
      <w:r>
        <w:t>Modalités</w:t>
      </w:r>
      <w:bookmarkEnd w:id="90"/>
      <w:r>
        <w:t xml:space="preserve"> </w:t>
      </w:r>
    </w:p>
    <w:p w14:paraId="77B42639" w14:textId="77777777" w:rsidR="006F15BB" w:rsidRDefault="006F15BB" w:rsidP="006F15BB"/>
    <w:p w14:paraId="552B565C" w14:textId="77777777"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7A9CF8C9" w14:textId="77777777" w:rsidR="006F15BB" w:rsidRDefault="006F15BB" w:rsidP="006F15BB"/>
    <w:p w14:paraId="73013067" w14:textId="77777777" w:rsidR="006F15BB" w:rsidRDefault="006F15BB" w:rsidP="006F15BB">
      <w:r>
        <w:t>Pour toute exécution ponctuelle d’une prestation, le Titulaire prévient impérativement l’AP-HP des dates et heures de livraison ou d’exécution. Sauf indication contraire signifiée par écrit au Titulaire, l’exécution des prestations ou la livraison des fournitures se font du lundi au vendredi de 9 heures à 12 heures, et de 14 heures à 17 heures, à l’exception des jours fériés. Des périodes horaires spécifiques de livraison des fournitures de service ou d’exécution des prestations peuvent néanmoins être spécifiées dans le bon de commande de l’AP-HP.</w:t>
      </w:r>
    </w:p>
    <w:p w14:paraId="0FAAC327" w14:textId="77777777" w:rsidR="006F15BB" w:rsidRDefault="006F15BB" w:rsidP="006F15BB"/>
    <w:p w14:paraId="250D59A7" w14:textId="0E0C1A75" w:rsidR="006F15BB" w:rsidRDefault="006F15BB" w:rsidP="006F15BB">
      <w:r>
        <w:t>Tout</w:t>
      </w:r>
      <w:r w:rsidR="00F67E85">
        <w:t>e</w:t>
      </w:r>
      <w:r>
        <w:t xml:space="preserve"> livraison est accompagnée d'un bordereau de livraison remis au préposé de l'AP-HP chargé de recevoir la livraison.</w:t>
      </w:r>
    </w:p>
    <w:p w14:paraId="0C353523" w14:textId="77777777" w:rsidR="006F15BB" w:rsidRDefault="006F15BB" w:rsidP="006F15BB"/>
    <w:p w14:paraId="70442E8B" w14:textId="77777777" w:rsidR="006F15BB" w:rsidRDefault="006F15BB" w:rsidP="006F15BB">
      <w:r>
        <w:t>Dans le cas où l’AP-HP signifie par écrit au titulaire sa demande d’exécution d’une prestation en dehors des plages horaires susmentionnées, cette demande devra impérativement être accompagnée d’un bon de commande portant sur l’unité d’œuvre adaptée à la plage horaire/calendaire souhaitée.</w:t>
      </w:r>
    </w:p>
    <w:p w14:paraId="02BA787F" w14:textId="048FEA07" w:rsidR="006F15BB" w:rsidRDefault="006F15BB" w:rsidP="006F15BB"/>
    <w:p w14:paraId="46AD4620" w14:textId="77777777" w:rsidR="006F15BB" w:rsidRDefault="006F15BB" w:rsidP="00D2621B">
      <w:pPr>
        <w:pStyle w:val="Titre3"/>
        <w:numPr>
          <w:ilvl w:val="2"/>
          <w:numId w:val="26"/>
        </w:numPr>
      </w:pPr>
      <w:bookmarkStart w:id="91" w:name="_Toc190077586"/>
      <w:r>
        <w:t>Délais de livraison ou d’exécution des commandes</w:t>
      </w:r>
      <w:bookmarkEnd w:id="91"/>
    </w:p>
    <w:p w14:paraId="006816FE" w14:textId="77777777" w:rsidR="006F15BB" w:rsidRPr="006D32A6" w:rsidRDefault="006F15BB" w:rsidP="006D32A6">
      <w:pPr>
        <w:rPr>
          <w:highlight w:val="lightGray"/>
        </w:rPr>
      </w:pPr>
    </w:p>
    <w:p w14:paraId="3446BED4" w14:textId="77777777" w:rsidR="006F15BB" w:rsidRDefault="006F15BB" w:rsidP="006F15BB">
      <w:r>
        <w:t>La fourniture des services opérateurs étant récurrente et en temps réel les délais de livraison sont remplacés par le niveau de qualité de service requis dans le bon de commande et le cas échéant dans le marché.</w:t>
      </w:r>
    </w:p>
    <w:p w14:paraId="19139978" w14:textId="77777777" w:rsidR="006F15BB" w:rsidRDefault="006F15BB" w:rsidP="006F15BB"/>
    <w:p w14:paraId="1FF35947" w14:textId="77777777" w:rsidR="006F15BB" w:rsidRDefault="006F15BB" w:rsidP="006F15BB">
      <w:r>
        <w:lastRenderedPageBreak/>
        <w:t xml:space="preserve">Les prestations et les fournitures complémentaires, hors service opérateur, sont livrées ou exécutées dans les délais prévus dans les bons de commande, et le cas échéant dans les délais spécifiés au présent marché, éventuellement réduits si le Titulaire s’est engagé dans son offre à des délais de livraison ou d’exécution plus courts. </w:t>
      </w:r>
    </w:p>
    <w:p w14:paraId="55B4B39C" w14:textId="77777777" w:rsidR="006F15BB" w:rsidRDefault="006F15BB" w:rsidP="006F15BB"/>
    <w:p w14:paraId="13EFD8A9" w14:textId="2CBEEE2D" w:rsidR="00C3497C" w:rsidRDefault="006F15BB" w:rsidP="00992E08">
      <w:r>
        <w:t>A défaut de précisions du marché,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33C408DE" w14:textId="77777777" w:rsidR="00926F11" w:rsidRDefault="00926F11" w:rsidP="00992E08"/>
    <w:p w14:paraId="1B4E4956" w14:textId="4498E1F1" w:rsidR="00992E08" w:rsidRDefault="00242124" w:rsidP="004E75BB">
      <w:pPr>
        <w:pStyle w:val="Titre1"/>
        <w:rPr>
          <w:highlight w:val="lightGray"/>
        </w:rPr>
      </w:pPr>
      <w:r>
        <w:rPr>
          <w:highlight w:val="lightGray"/>
        </w:rPr>
        <w:t> </w:t>
      </w:r>
      <w:bookmarkStart w:id="92" w:name="_Toc190077587"/>
      <w:r>
        <w:rPr>
          <w:highlight w:val="lightGray"/>
        </w:rPr>
        <w:t>OPERATIONS DE VERIFICATION</w:t>
      </w:r>
      <w:bookmarkEnd w:id="92"/>
    </w:p>
    <w:p w14:paraId="3820BE82" w14:textId="747AC22D" w:rsidR="006C4F28" w:rsidRDefault="006C4F28" w:rsidP="006C4F28">
      <w:pPr>
        <w:rPr>
          <w:highlight w:val="lightGray"/>
        </w:rPr>
      </w:pPr>
    </w:p>
    <w:p w14:paraId="7D705884" w14:textId="47827091" w:rsidR="009E5A35" w:rsidRDefault="00992E08" w:rsidP="004E75BB">
      <w:pPr>
        <w:pStyle w:val="Titre2"/>
        <w:numPr>
          <w:ilvl w:val="1"/>
          <w:numId w:val="38"/>
        </w:numPr>
      </w:pPr>
      <w:bookmarkStart w:id="93" w:name="_Toc158133706"/>
      <w:bookmarkStart w:id="94" w:name="_Toc158279360"/>
      <w:bookmarkStart w:id="95" w:name="_Toc158373188"/>
      <w:bookmarkStart w:id="96" w:name="_Toc180577834"/>
      <w:bookmarkStart w:id="97" w:name="_Toc181613908"/>
      <w:bookmarkStart w:id="98" w:name="_Toc158133707"/>
      <w:bookmarkStart w:id="99" w:name="_Toc158279361"/>
      <w:bookmarkStart w:id="100" w:name="_Toc158373189"/>
      <w:bookmarkStart w:id="101" w:name="_Toc180577835"/>
      <w:bookmarkStart w:id="102" w:name="_Toc181613909"/>
      <w:bookmarkStart w:id="103" w:name="_Toc158133708"/>
      <w:bookmarkStart w:id="104" w:name="_Toc158279362"/>
      <w:bookmarkStart w:id="105" w:name="_Toc158373190"/>
      <w:bookmarkStart w:id="106" w:name="_Toc180577836"/>
      <w:bookmarkStart w:id="107" w:name="_Toc181613910"/>
      <w:bookmarkStart w:id="108" w:name="_Toc158133709"/>
      <w:bookmarkStart w:id="109" w:name="_Toc158279363"/>
      <w:bookmarkStart w:id="110" w:name="_Toc158373191"/>
      <w:bookmarkStart w:id="111" w:name="_Toc180577837"/>
      <w:bookmarkStart w:id="112" w:name="_Toc181613911"/>
      <w:bookmarkStart w:id="113" w:name="_Toc158133710"/>
      <w:bookmarkStart w:id="114" w:name="_Toc158279364"/>
      <w:bookmarkStart w:id="115" w:name="_Toc158373192"/>
      <w:bookmarkStart w:id="116" w:name="_Toc180577838"/>
      <w:bookmarkStart w:id="117" w:name="_Toc181613912"/>
      <w:bookmarkStart w:id="118" w:name="_Toc158133711"/>
      <w:bookmarkStart w:id="119" w:name="_Toc158279365"/>
      <w:bookmarkStart w:id="120" w:name="_Toc158373193"/>
      <w:bookmarkStart w:id="121" w:name="_Toc180577839"/>
      <w:bookmarkStart w:id="122" w:name="_Toc181613913"/>
      <w:bookmarkStart w:id="123" w:name="_Toc183429422"/>
      <w:bookmarkStart w:id="124" w:name="_Toc183429423"/>
      <w:bookmarkStart w:id="125" w:name="_Toc183429424"/>
      <w:bookmarkStart w:id="126" w:name="_Toc183595506"/>
      <w:bookmarkStart w:id="127" w:name="_Toc184716812"/>
      <w:bookmarkStart w:id="128" w:name="_Toc183595507"/>
      <w:bookmarkStart w:id="129" w:name="_Toc184716813"/>
      <w:bookmarkStart w:id="130" w:name="_Toc183595508"/>
      <w:bookmarkStart w:id="131" w:name="_Toc184716814"/>
      <w:bookmarkStart w:id="132" w:name="_Toc190077588"/>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Généralités</w:t>
      </w:r>
      <w:bookmarkEnd w:id="132"/>
    </w:p>
    <w:p w14:paraId="5A00C9E5" w14:textId="77777777" w:rsidR="00F244DA" w:rsidRPr="00F244DA" w:rsidRDefault="00F244DA" w:rsidP="00F244DA"/>
    <w:p w14:paraId="6B4E3F77" w14:textId="77777777" w:rsidR="009E5A35" w:rsidRDefault="009E5A35" w:rsidP="00F244DA">
      <w:r>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77777777" w:rsidR="009E5A35" w:rsidRDefault="009E5A35" w:rsidP="00F244DA">
      <w:r>
        <w:t xml:space="preserve">Toute non-conformité liée au cahier des clauses techniques particulières (CCTP) 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CFC290D" w14:textId="77777777" w:rsidR="00C71DFB" w:rsidRDefault="00C71DFB" w:rsidP="004A53D3"/>
    <w:p w14:paraId="39071298" w14:textId="3E9B22DE" w:rsidR="00992E08" w:rsidRDefault="00992E08" w:rsidP="004E75BB">
      <w:pPr>
        <w:pStyle w:val="Titre2"/>
        <w:numPr>
          <w:ilvl w:val="1"/>
          <w:numId w:val="38"/>
        </w:numPr>
      </w:pPr>
      <w:bookmarkStart w:id="133" w:name="_Toc190077589"/>
      <w:r>
        <w:t>Remise de livrables</w:t>
      </w:r>
      <w:bookmarkEnd w:id="133"/>
      <w:r>
        <w:t xml:space="preserve"> </w:t>
      </w:r>
    </w:p>
    <w:p w14:paraId="5F611541" w14:textId="77777777" w:rsidR="00F244DA" w:rsidRDefault="00F244DA" w:rsidP="00F244DA"/>
    <w:p w14:paraId="2A7935C2" w14:textId="629629F3" w:rsidR="00F244DA" w:rsidRDefault="00F244DA" w:rsidP="00F244DA">
      <w:r>
        <w:t xml:space="preserve">La remise des livrables est effectuée selon le calendrier contractualisé entre l’AP-HP et le </w:t>
      </w:r>
      <w:r w:rsidR="00C765E7">
        <w:t>T</w:t>
      </w:r>
      <w:r>
        <w:t xml:space="preserve">itulaire. </w:t>
      </w:r>
    </w:p>
    <w:p w14:paraId="07101079" w14:textId="77777777" w:rsidR="00F244DA" w:rsidRDefault="00F244DA" w:rsidP="00F244DA"/>
    <w:p w14:paraId="0E549FE4" w14:textId="77777777" w:rsidR="00F244DA" w:rsidRDefault="00F244DA" w:rsidP="00F244DA">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6ED24011" w14:textId="77777777" w:rsidR="00055695" w:rsidRDefault="00055695" w:rsidP="009E5A35"/>
    <w:p w14:paraId="0236FC2F" w14:textId="48DC7ECF" w:rsidR="00F244DA" w:rsidRDefault="00055695" w:rsidP="009E5A35">
      <w:r>
        <w:t>Un PV de service fait est émis par l’AP-HP</w:t>
      </w:r>
      <w:r w:rsidR="00F244DA">
        <w:t>.</w:t>
      </w:r>
    </w:p>
    <w:p w14:paraId="5A98CAC3" w14:textId="77777777" w:rsidR="0099215B" w:rsidRPr="009E5A35" w:rsidRDefault="0099215B" w:rsidP="009E5A35"/>
    <w:p w14:paraId="127542FC" w14:textId="77777777" w:rsidR="00992E08" w:rsidRDefault="00992E08" w:rsidP="004E75BB">
      <w:pPr>
        <w:pStyle w:val="Titre2"/>
        <w:numPr>
          <w:ilvl w:val="1"/>
          <w:numId w:val="38"/>
        </w:numPr>
      </w:pPr>
      <w:bookmarkStart w:id="134" w:name="_Toc190077590"/>
      <w:r>
        <w:t>Vérification de de livrables non installés</w:t>
      </w:r>
      <w:bookmarkEnd w:id="134"/>
      <w:r>
        <w:t xml:space="preserve"> </w:t>
      </w:r>
    </w:p>
    <w:p w14:paraId="379781F6" w14:textId="77777777" w:rsidR="00F244DA" w:rsidRDefault="00F244DA" w:rsidP="00F244DA"/>
    <w:p w14:paraId="4A617EA0" w14:textId="77777777" w:rsidR="00F244DA" w:rsidRDefault="00F244DA" w:rsidP="00F244DA">
      <w:r>
        <w:t>Le Titulaire livre à l’AP-HP les livrables non installés selon les dispositions prévues par les documents de la consultation. Il peut s’agir de résultats de prestations de services (maintenance…), de livrables documentaires, de services récurrents. Cette livraison fait l’objet d’un bon de livraison émis par le Titulaire et signé par l’AP-HP. La validation des livrables se fait à partir des documents transmis par le Titulaire suivant les dispositions du CCAP, du CCTP, de ses annexes et des bons de commandes.</w:t>
      </w:r>
    </w:p>
    <w:p w14:paraId="1943AC2D" w14:textId="77777777" w:rsidR="00F244DA" w:rsidRDefault="00F244DA" w:rsidP="00F244DA"/>
    <w:p w14:paraId="5430EAFA" w14:textId="4DF997DA" w:rsidR="00F244DA" w:rsidRDefault="00F244DA" w:rsidP="00F244DA">
      <w:r>
        <w:t xml:space="preserve">L’AP-HP dispose d'un délai maximum fixé par le planning validé par les deux parties pour procéder à la validation, à compter de la date de livraison. </w:t>
      </w:r>
    </w:p>
    <w:p w14:paraId="73B34E3C" w14:textId="77777777" w:rsidR="00F244DA" w:rsidRDefault="00F244DA" w:rsidP="00F244DA"/>
    <w:p w14:paraId="40CD56B2" w14:textId="77777777" w:rsidR="00F244DA" w:rsidRDefault="00F244DA" w:rsidP="00F244DA">
      <w:r>
        <w:t>A chaque validation d’un livrable est associé un document formel, le procès-verbal de réception signé des deux parties. Le but du procès-verbal de réception est d’officialiser le résultat des travaux de validation et du constat de service fait.</w:t>
      </w:r>
    </w:p>
    <w:p w14:paraId="3A867B3E" w14:textId="77777777" w:rsidR="00055695" w:rsidRDefault="00055695" w:rsidP="00F244DA"/>
    <w:p w14:paraId="2083D118" w14:textId="4171819F" w:rsidR="00F244DA" w:rsidRDefault="00F244DA" w:rsidP="00F244DA">
      <w:r>
        <w:t>Ce document est émis par l’AP-HP.</w:t>
      </w:r>
    </w:p>
    <w:p w14:paraId="7BF944CE" w14:textId="77777777" w:rsidR="00F244DA" w:rsidRDefault="00F244DA" w:rsidP="00F244DA"/>
    <w:p w14:paraId="24D190CB" w14:textId="77777777" w:rsidR="00F244DA" w:rsidRDefault="00F244DA" w:rsidP="00F244DA">
      <w:r>
        <w:t>Il a l’un des statuts suivants :</w:t>
      </w:r>
    </w:p>
    <w:p w14:paraId="16AC7C43" w14:textId="77777777" w:rsidR="00F244DA" w:rsidRDefault="00F244DA" w:rsidP="00F244DA"/>
    <w:p w14:paraId="7227D8E0" w14:textId="77777777" w:rsidR="00F244DA" w:rsidRDefault="00F244DA" w:rsidP="00D2621B">
      <w:pPr>
        <w:pStyle w:val="Paragraphedeliste"/>
        <w:numPr>
          <w:ilvl w:val="0"/>
          <w:numId w:val="7"/>
        </w:numPr>
      </w:pPr>
      <w:r>
        <w:t>Accepté : traduit la validation du livrable et vaut constat de service fait.</w:t>
      </w:r>
    </w:p>
    <w:p w14:paraId="7DB7EE9A" w14:textId="77777777" w:rsidR="00F244DA" w:rsidRDefault="00F244DA" w:rsidP="00D2621B">
      <w:pPr>
        <w:pStyle w:val="Paragraphedeliste"/>
        <w:numPr>
          <w:ilvl w:val="0"/>
          <w:numId w:val="7"/>
        </w:numPr>
      </w:pPr>
      <w:r>
        <w:t>Accepté avec réserve : traduit la validation du livrable et le constat de service fait sous conditions. Le service est réputé fait lorsque les conditions sont remplies.</w:t>
      </w:r>
    </w:p>
    <w:p w14:paraId="14497313" w14:textId="77777777" w:rsidR="00F244DA" w:rsidRDefault="00F244DA" w:rsidP="00D2621B">
      <w:pPr>
        <w:pStyle w:val="Paragraphedeliste"/>
        <w:numPr>
          <w:ilvl w:val="0"/>
          <w:numId w:val="7"/>
        </w:numPr>
      </w:pPr>
      <w:r>
        <w:t>Ajourné, traduisant le refus en l’état du livrable (description des arguments de refus).</w:t>
      </w:r>
    </w:p>
    <w:p w14:paraId="60D04D62" w14:textId="77777777" w:rsidR="00F244DA" w:rsidRDefault="00F244DA" w:rsidP="00D2621B">
      <w:pPr>
        <w:pStyle w:val="Paragraphedeliste"/>
        <w:numPr>
          <w:ilvl w:val="0"/>
          <w:numId w:val="7"/>
        </w:numPr>
      </w:pPr>
      <w:r>
        <w:t>Rejet de la prestation, selon les conditions du CCAG-TIC.</w:t>
      </w:r>
    </w:p>
    <w:p w14:paraId="32358C42" w14:textId="77777777" w:rsidR="00F244DA" w:rsidRDefault="00F244DA" w:rsidP="00F244DA"/>
    <w:p w14:paraId="4B5289C8" w14:textId="77777777" w:rsidR="00F244DA" w:rsidRDefault="00F244DA" w:rsidP="00F244DA">
      <w:r>
        <w:t>Aucune réfaction ne peut avoir lieu.</w:t>
      </w:r>
    </w:p>
    <w:p w14:paraId="387C9446" w14:textId="77777777" w:rsidR="00F244DA" w:rsidRDefault="00F244DA" w:rsidP="00F244DA"/>
    <w:p w14:paraId="1E511A5F" w14:textId="2585A01F" w:rsidR="00F244DA" w:rsidRDefault="00F244DA" w:rsidP="00F244DA">
      <w:r>
        <w:t xml:space="preserve">Le Titulaire dispose d'un délai maximum fixé par le planning validé par les deux parties par défaut de </w:t>
      </w:r>
      <w:r w:rsidR="00C765E7">
        <w:t>quinze</w:t>
      </w:r>
      <w:r>
        <w:t xml:space="preserve"> (15) jours pour effectuer les ajustements et la nouvelle livraison. Toute livraison par le Titulaire fait l’objet d’un bon de livraison émis par le Titulaire et signé par le représentant désigné par l’AP-HP.</w:t>
      </w:r>
    </w:p>
    <w:p w14:paraId="286D794B" w14:textId="77777777" w:rsidR="00F244DA" w:rsidRDefault="00F244DA" w:rsidP="00F244DA"/>
    <w:p w14:paraId="0AD2F05D" w14:textId="77777777" w:rsidR="00F244DA" w:rsidRDefault="00F244DA" w:rsidP="00F244DA">
      <w:r>
        <w:t>L’AP-HP procède alors à la validation des livrables concernés, sur une durée pouvant aller jusqu’à la durée maximale spécifiée au présent article. La procédure est poursuivie, dans les conditions spécifiées au présent article, jusqu’au prononcé :</w:t>
      </w:r>
    </w:p>
    <w:p w14:paraId="595BE983" w14:textId="77777777" w:rsidR="00F244DA" w:rsidRDefault="00F244DA" w:rsidP="00F244DA"/>
    <w:p w14:paraId="361A3C9A" w14:textId="77777777" w:rsidR="00F244DA" w:rsidRDefault="00F244DA" w:rsidP="00D2621B">
      <w:pPr>
        <w:pStyle w:val="Paragraphedeliste"/>
        <w:numPr>
          <w:ilvl w:val="0"/>
          <w:numId w:val="8"/>
        </w:numPr>
      </w:pPr>
      <w:r>
        <w:t>Accepté : traduit la validation définitive du livrable et vaut constat de service fait.</w:t>
      </w:r>
    </w:p>
    <w:p w14:paraId="2793BD02" w14:textId="77777777" w:rsidR="00F244DA" w:rsidRDefault="00F244DA" w:rsidP="00D2621B">
      <w:pPr>
        <w:pStyle w:val="Paragraphedeliste"/>
        <w:numPr>
          <w:ilvl w:val="0"/>
          <w:numId w:val="8"/>
        </w:numPr>
      </w:pPr>
      <w:r>
        <w:t>Accepté avec réserve : traduit la validation du livrable et le constat de service fait sous conditions. La validation est définitive et le service réputé fait lorsque les conditions sont remplies.</w:t>
      </w:r>
    </w:p>
    <w:p w14:paraId="34ACD06B" w14:textId="3418C127" w:rsidR="002C5DC2" w:rsidRDefault="00F244DA" w:rsidP="00D2621B">
      <w:pPr>
        <w:pStyle w:val="Paragraphedeliste"/>
        <w:numPr>
          <w:ilvl w:val="0"/>
          <w:numId w:val="8"/>
        </w:numPr>
      </w:pPr>
      <w:r>
        <w:t>Rejet de la prestation, selon les conditions du CCAG-TIC</w:t>
      </w:r>
      <w:r w:rsidR="00815ADA">
        <w:t>.</w:t>
      </w:r>
    </w:p>
    <w:p w14:paraId="04976C79" w14:textId="77777777" w:rsidR="006C4F28" w:rsidRDefault="006C4F28" w:rsidP="00BC4598"/>
    <w:p w14:paraId="28E5BEBE" w14:textId="32D54F1C" w:rsidR="00992E08" w:rsidRDefault="00242124" w:rsidP="004E75BB">
      <w:pPr>
        <w:pStyle w:val="Titre1"/>
        <w:rPr>
          <w:highlight w:val="lightGray"/>
        </w:rPr>
      </w:pPr>
      <w:r>
        <w:rPr>
          <w:highlight w:val="lightGray"/>
        </w:rPr>
        <w:t> </w:t>
      </w:r>
      <w:bookmarkStart w:id="135" w:name="_Toc190077592"/>
      <w:r>
        <w:rPr>
          <w:highlight w:val="lightGray"/>
        </w:rPr>
        <w:t xml:space="preserve">QUALITE </w:t>
      </w:r>
      <w:r w:rsidRPr="00275AC9">
        <w:rPr>
          <w:highlight w:val="lightGray"/>
        </w:rPr>
        <w:t>DE</w:t>
      </w:r>
      <w:r>
        <w:rPr>
          <w:highlight w:val="lightGray"/>
        </w:rPr>
        <w:t xml:space="preserve"> SERVICE</w:t>
      </w:r>
      <w:bookmarkEnd w:id="135"/>
    </w:p>
    <w:p w14:paraId="105DEEE0" w14:textId="77777777" w:rsidR="006C4F28" w:rsidRDefault="006C4F28"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D2621B">
      <w:pPr>
        <w:pStyle w:val="Paragraphedeliste"/>
        <w:numPr>
          <w:ilvl w:val="0"/>
          <w:numId w:val="9"/>
        </w:numPr>
      </w:pPr>
      <w:r>
        <w:t>Du respect des stipulations du CCAP ;</w:t>
      </w:r>
    </w:p>
    <w:p w14:paraId="19994051" w14:textId="77777777" w:rsidR="00F244DA" w:rsidRDefault="00F244DA" w:rsidP="00D2621B">
      <w:pPr>
        <w:pStyle w:val="Paragraphedeliste"/>
        <w:numPr>
          <w:ilvl w:val="0"/>
          <w:numId w:val="9"/>
        </w:numPr>
      </w:pPr>
      <w:r>
        <w:t>Du respect des standards de qualité et des exigences de performance définies dans le CCTP et ses annexes ;</w:t>
      </w:r>
    </w:p>
    <w:p w14:paraId="27452716" w14:textId="77777777" w:rsidR="00F244DA" w:rsidRDefault="00F244DA" w:rsidP="00D2621B">
      <w:pPr>
        <w:pStyle w:val="Paragraphedeliste"/>
        <w:numPr>
          <w:ilvl w:val="0"/>
          <w:numId w:val="9"/>
        </w:numPr>
      </w:pPr>
      <w:r>
        <w:t>Du respect des délais indiqués dans le CCTP et/ou dans les bons de commandes ;</w:t>
      </w:r>
    </w:p>
    <w:p w14:paraId="22F951A8" w14:textId="77777777" w:rsidR="00F244DA" w:rsidRDefault="00F244DA" w:rsidP="00D2621B">
      <w:pPr>
        <w:pStyle w:val="Paragraphedeliste"/>
        <w:numPr>
          <w:ilvl w:val="0"/>
          <w:numId w:val="9"/>
        </w:numPr>
      </w:pPr>
      <w:r>
        <w:t>Du respect des spécifications définies dans le cadre de réponse technique du Titulaire ;</w:t>
      </w:r>
    </w:p>
    <w:p w14:paraId="51BE6BA1" w14:textId="77777777" w:rsidR="00F244DA" w:rsidRDefault="00F244DA" w:rsidP="00D2621B">
      <w:pPr>
        <w:pStyle w:val="Paragraphedeliste"/>
        <w:numPr>
          <w:ilvl w:val="0"/>
          <w:numId w:val="9"/>
        </w:numPr>
      </w:pPr>
      <w:r>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D2621B">
      <w:pPr>
        <w:pStyle w:val="Paragraphedeliste"/>
        <w:numPr>
          <w:ilvl w:val="0"/>
          <w:numId w:val="9"/>
        </w:numPr>
      </w:pPr>
      <w:r>
        <w:lastRenderedPageBreak/>
        <w:t>De l'application des normes en vigueur dans le domaine d’activité considéré ;</w:t>
      </w:r>
    </w:p>
    <w:p w14:paraId="0C08A9FF" w14:textId="77777777" w:rsidR="00F244DA" w:rsidRDefault="00F244DA" w:rsidP="00D2621B">
      <w:pPr>
        <w:pStyle w:val="Paragraphedeliste"/>
        <w:numPr>
          <w:ilvl w:val="0"/>
          <w:numId w:val="9"/>
        </w:numPr>
      </w:pPr>
      <w:r>
        <w:t>D</w:t>
      </w:r>
      <w:r w:rsidRPr="00867F6F">
        <w:t>u respect des délais indiqués dans le CCTP e</w:t>
      </w:r>
      <w:r>
        <w:t>t/ou dans les bons de commandes ;</w:t>
      </w:r>
    </w:p>
    <w:p w14:paraId="436E40A7" w14:textId="77777777" w:rsidR="00F244DA" w:rsidRDefault="00F244DA" w:rsidP="00D2621B">
      <w:pPr>
        <w:pStyle w:val="Paragraphedeliste"/>
        <w:numPr>
          <w:ilvl w:val="0"/>
          <w:numId w:val="9"/>
        </w:numPr>
      </w:pPr>
      <w:r>
        <w:t>Du suivi du compte personnalisé.</w:t>
      </w:r>
    </w:p>
    <w:p w14:paraId="77B3162A" w14:textId="77777777" w:rsidR="00F244DA" w:rsidRDefault="00F244DA" w:rsidP="004A53D3">
      <w:pPr>
        <w:pStyle w:val="Paragraphedeliste"/>
      </w:pPr>
    </w:p>
    <w:p w14:paraId="2C663EBF" w14:textId="1D1C4A36"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6157CA9D" w14:textId="6E6683CA" w:rsidR="00D52429" w:rsidRDefault="00D52429" w:rsidP="00F244DA"/>
    <w:p w14:paraId="006A027D" w14:textId="23D0938E" w:rsidR="00275AC9" w:rsidRPr="006C4F28" w:rsidRDefault="00275AC9" w:rsidP="004E75BB">
      <w:pPr>
        <w:pStyle w:val="Titre2"/>
        <w:numPr>
          <w:ilvl w:val="1"/>
          <w:numId w:val="40"/>
        </w:numPr>
      </w:pPr>
      <w:bookmarkStart w:id="136" w:name="_Toc190077593"/>
      <w:r w:rsidRPr="006C4F28">
        <w:t>Niveau de service attendu</w:t>
      </w:r>
      <w:bookmarkEnd w:id="136"/>
      <w:r w:rsidRPr="006C4F28">
        <w:t xml:space="preserve"> </w:t>
      </w:r>
    </w:p>
    <w:p w14:paraId="6020C77F" w14:textId="77777777" w:rsidR="003F4E24" w:rsidRDefault="003F4E24" w:rsidP="00275AC9">
      <w:pPr>
        <w:rPr>
          <w:b/>
          <w:bCs/>
          <w:u w:val="single"/>
        </w:rPr>
      </w:pPr>
    </w:p>
    <w:p w14:paraId="2067475B" w14:textId="206736E7" w:rsidR="00275AC9" w:rsidRDefault="003F4E24" w:rsidP="003F4E24">
      <w:r w:rsidRPr="003F4E24">
        <w:t>On entend par « solution logicielle » les solutions applicatives GED ALFRESCO hébergées à l’APHP dont l’intégration e</w:t>
      </w:r>
      <w:r w:rsidR="00F15880">
        <w:t>t la m</w:t>
      </w:r>
      <w:r w:rsidRPr="003F4E24">
        <w:t>aintenance corrective et évolutive font l’objet de la présente consultation</w:t>
      </w:r>
    </w:p>
    <w:p w14:paraId="59A0044A" w14:textId="77777777" w:rsidR="003F4E24" w:rsidRPr="003F4E24" w:rsidRDefault="003F4E24" w:rsidP="00275AC9">
      <w:pPr>
        <w:rPr>
          <w:b/>
          <w:bCs/>
          <w:u w:val="single"/>
        </w:rPr>
      </w:pPr>
    </w:p>
    <w:p w14:paraId="07BED85E" w14:textId="399ADD48" w:rsidR="00275AC9" w:rsidRDefault="003F4E24" w:rsidP="00D84D1C">
      <w:pPr>
        <w:pStyle w:val="Titre3"/>
        <w:numPr>
          <w:ilvl w:val="2"/>
          <w:numId w:val="37"/>
        </w:numPr>
        <w:ind w:firstLine="131"/>
      </w:pPr>
      <w:bookmarkStart w:id="137" w:name="_Toc190077594"/>
      <w:r w:rsidRPr="003F4E24">
        <w:t>Niveau de gravité des anomalies</w:t>
      </w:r>
      <w:bookmarkEnd w:id="137"/>
      <w:r w:rsidRPr="003F4E24">
        <w:t xml:space="preserve"> </w:t>
      </w:r>
    </w:p>
    <w:p w14:paraId="0527E26F" w14:textId="6626768B" w:rsidR="003F4E24" w:rsidRDefault="003F4E24" w:rsidP="003F4E24"/>
    <w:p w14:paraId="159BF143" w14:textId="77777777" w:rsidR="003F4E24" w:rsidRDefault="003F4E24" w:rsidP="003F4E24">
      <w:r>
        <w:t xml:space="preserve">Les délais de prise en charge effective s’entendent avec fourniture de proposition chiffrée, planning et charge en </w:t>
      </w:r>
      <w:proofErr w:type="spellStart"/>
      <w:r>
        <w:t>UOs</w:t>
      </w:r>
      <w:proofErr w:type="spellEnd"/>
      <w:r>
        <w:t>. Cet horodatage fera office de T</w:t>
      </w:r>
      <w:r>
        <w:rPr>
          <w:vertAlign w:val="subscript"/>
        </w:rPr>
        <w:t>0</w:t>
      </w:r>
      <w:r>
        <w:t xml:space="preserve"> pour la suite du suivi du traitement de l’anomalie.</w:t>
      </w:r>
    </w:p>
    <w:p w14:paraId="6C9E9181" w14:textId="3D3B3EAC" w:rsidR="003F4E24" w:rsidRDefault="003F4E24" w:rsidP="003F4E24"/>
    <w:p w14:paraId="442E46B7" w14:textId="47EE51AE" w:rsidR="003F4E24" w:rsidRDefault="003F4E24" w:rsidP="003F4E24">
      <w:r>
        <w:t>Les délais de résolution sont comptabilisés suite à l’acceptation par l’AP-HP du chiffrage d’une correction effective de l’anomalie et non d’une solution de contournement. Toute proposition de solution de contournement par le titulaire devra faire l’objet d’une validation technique de l’APHP pour acceptation.</w:t>
      </w:r>
    </w:p>
    <w:p w14:paraId="24E01910" w14:textId="77777777" w:rsidR="003F4E24" w:rsidRDefault="003F4E24" w:rsidP="003F4E24"/>
    <w:p w14:paraId="60A7E33C" w14:textId="77777777" w:rsidR="003F4E24" w:rsidRDefault="003F4E24" w:rsidP="003F4E24">
      <w:r>
        <w:rPr>
          <w:b/>
          <w:bCs/>
        </w:rPr>
        <w:t>Anomalie bloquante (P1)</w:t>
      </w:r>
      <w:r>
        <w:t xml:space="preserve"> : L'anomalie empêche complètement l’utilisation de la solution logicielle ou rend une fonction essentielle inaccessible, causant une interruption majeure des opérations de la solution logicielle.</w:t>
      </w:r>
    </w:p>
    <w:p w14:paraId="23C557EE" w14:textId="77777777" w:rsidR="003F4E24" w:rsidRDefault="003F4E24" w:rsidP="003F4E24"/>
    <w:p w14:paraId="64CB04D9" w14:textId="77777777" w:rsidR="003F4E24" w:rsidRDefault="003F4E24" w:rsidP="003F4E24">
      <w:r>
        <w:t xml:space="preserve">Délai de prise en charge effective : </w:t>
      </w:r>
      <w:r>
        <w:rPr>
          <w:b/>
          <w:bCs/>
        </w:rPr>
        <w:t>4 heures (1/2 jour)</w:t>
      </w:r>
    </w:p>
    <w:p w14:paraId="5B85EC4C" w14:textId="77777777" w:rsidR="003F4E24" w:rsidRDefault="003F4E24" w:rsidP="003F4E24">
      <w:pPr>
        <w:rPr>
          <w:b/>
          <w:bCs/>
        </w:rPr>
      </w:pPr>
      <w:r>
        <w:t xml:space="preserve">Délai de résolution : </w:t>
      </w:r>
      <w:r>
        <w:rPr>
          <w:b/>
          <w:bCs/>
        </w:rPr>
        <w:t>16 heures (2 jours)</w:t>
      </w:r>
    </w:p>
    <w:p w14:paraId="3BC6F5ED" w14:textId="77777777" w:rsidR="003F4E24" w:rsidRDefault="003F4E24" w:rsidP="003F4E24">
      <w:pPr>
        <w:rPr>
          <w:b/>
          <w:bCs/>
          <w:color w:val="1F497D"/>
        </w:rPr>
      </w:pPr>
    </w:p>
    <w:p w14:paraId="5AD56887" w14:textId="77777777" w:rsidR="003F4E24" w:rsidRDefault="003F4E24" w:rsidP="003F4E24">
      <w:r>
        <w:rPr>
          <w:b/>
          <w:bCs/>
        </w:rPr>
        <w:t>Anomalie majeure (P2)</w:t>
      </w:r>
      <w:r>
        <w:t xml:space="preserve"> : L'anomalie affecte significativement le fonctionnement d'une ou plusieurs fonctionnalités importantes, rendant la solution logicielle moins efficace sans toutefois bloquer totalement les opérations mais affectant de manière significative l’activité des utilisateurs</w:t>
      </w:r>
    </w:p>
    <w:p w14:paraId="4817DE4E" w14:textId="77777777" w:rsidR="003F4E24" w:rsidRDefault="003F4E24" w:rsidP="003F4E24"/>
    <w:p w14:paraId="56B83951" w14:textId="54E00B4D" w:rsidR="003F4E24" w:rsidRDefault="003F4E24" w:rsidP="003F4E24">
      <w:pPr>
        <w:rPr>
          <w:b/>
          <w:bCs/>
        </w:rPr>
      </w:pPr>
      <w:r>
        <w:t xml:space="preserve">Délai de prise en charge effective : </w:t>
      </w:r>
      <w:r>
        <w:rPr>
          <w:b/>
          <w:bCs/>
        </w:rPr>
        <w:t>8 heures (1 jour)</w:t>
      </w:r>
    </w:p>
    <w:p w14:paraId="747BB03D" w14:textId="77777777" w:rsidR="003F4E24" w:rsidRDefault="003F4E24" w:rsidP="003F4E24">
      <w:pPr>
        <w:rPr>
          <w:b/>
          <w:bCs/>
        </w:rPr>
      </w:pPr>
      <w:r>
        <w:t xml:space="preserve">Délai de résolution : </w:t>
      </w:r>
      <w:r>
        <w:rPr>
          <w:b/>
          <w:bCs/>
        </w:rPr>
        <w:t>32 heures (4 jours)</w:t>
      </w:r>
    </w:p>
    <w:p w14:paraId="48250FDE" w14:textId="77777777" w:rsidR="003F4E24" w:rsidRDefault="003F4E24" w:rsidP="003F4E24"/>
    <w:p w14:paraId="50DE8D4A" w14:textId="12851758" w:rsidR="003F4E24" w:rsidRDefault="003F4E24" w:rsidP="003F4E24">
      <w:r>
        <w:rPr>
          <w:b/>
          <w:bCs/>
        </w:rPr>
        <w:t>Anomalie mineure (P3) :</w:t>
      </w:r>
      <w:r>
        <w:t xml:space="preserve"> L'anomalie affecte une fonction secondaire ou présente un dysfonctionnement à l’affichage seul sans impact direct sur la continuité des opérations.</w:t>
      </w:r>
    </w:p>
    <w:p w14:paraId="04DF4154" w14:textId="77777777" w:rsidR="003F4E24" w:rsidRDefault="003F4E24" w:rsidP="003F4E24"/>
    <w:p w14:paraId="03D9E725" w14:textId="77777777" w:rsidR="003F4E24" w:rsidRDefault="003F4E24" w:rsidP="003F4E24">
      <w:pPr>
        <w:rPr>
          <w:b/>
          <w:bCs/>
        </w:rPr>
      </w:pPr>
      <w:r>
        <w:t xml:space="preserve">Délai de prise en charge effective : </w:t>
      </w:r>
      <w:r>
        <w:rPr>
          <w:b/>
          <w:bCs/>
        </w:rPr>
        <w:t>16 heures (2 jours)</w:t>
      </w:r>
    </w:p>
    <w:p w14:paraId="59852FAF" w14:textId="77777777" w:rsidR="003F4E24" w:rsidRDefault="003F4E24" w:rsidP="003F4E24">
      <w:pPr>
        <w:rPr>
          <w:b/>
          <w:bCs/>
        </w:rPr>
      </w:pPr>
      <w:r>
        <w:t xml:space="preserve">Délai de résolution : </w:t>
      </w:r>
      <w:r>
        <w:rPr>
          <w:b/>
          <w:bCs/>
        </w:rPr>
        <w:t xml:space="preserve">64 heures (8 jours) </w:t>
      </w:r>
    </w:p>
    <w:p w14:paraId="65834415" w14:textId="77777777" w:rsidR="003F4E24" w:rsidRDefault="003F4E24" w:rsidP="003F4E24"/>
    <w:p w14:paraId="77D7CEF7" w14:textId="77777777" w:rsidR="003F4E24" w:rsidRDefault="003F4E24" w:rsidP="003F4E24">
      <w:r>
        <w:rPr>
          <w:b/>
          <w:bCs/>
        </w:rPr>
        <w:t>Demande de changement (P4) :</w:t>
      </w:r>
      <w:r>
        <w:t xml:space="preserve"> Evolutions ou modifications dont le traitement est considéré comme non urgent par l’APHP.</w:t>
      </w:r>
    </w:p>
    <w:p w14:paraId="2D2BC4CE" w14:textId="77777777" w:rsidR="003F4E24" w:rsidRDefault="003F4E24" w:rsidP="003F4E24"/>
    <w:p w14:paraId="0329DC0B" w14:textId="378C1F8D" w:rsidR="003F4E24" w:rsidRDefault="003F4E24" w:rsidP="003F4E24">
      <w:r>
        <w:t xml:space="preserve">Délai de prise en charge effective : </w:t>
      </w:r>
      <w:r>
        <w:rPr>
          <w:b/>
          <w:bCs/>
        </w:rPr>
        <w:t xml:space="preserve">40 heures </w:t>
      </w:r>
      <w:r w:rsidR="00132FCA">
        <w:rPr>
          <w:b/>
          <w:bCs/>
        </w:rPr>
        <w:t>(5</w:t>
      </w:r>
      <w:r>
        <w:rPr>
          <w:b/>
          <w:bCs/>
        </w:rPr>
        <w:t xml:space="preserve"> jours</w:t>
      </w:r>
      <w:r w:rsidR="00132FCA">
        <w:rPr>
          <w:b/>
          <w:bCs/>
        </w:rPr>
        <w:t>)</w:t>
      </w:r>
      <w:r w:rsidR="00132FCA">
        <w:rPr>
          <w:b/>
          <w:bCs/>
          <w:color w:val="1F497D"/>
        </w:rPr>
        <w:t>.</w:t>
      </w:r>
      <w:r>
        <w:rPr>
          <w:b/>
          <w:bCs/>
          <w:color w:val="1F497D"/>
        </w:rPr>
        <w:t xml:space="preserve"> </w:t>
      </w:r>
      <w:r>
        <w:t>Un devis formel devra être envoyé durant cette période par le titulaire avec chiffrage en terme d’</w:t>
      </w:r>
      <w:proofErr w:type="spellStart"/>
      <w:r>
        <w:t>UOs</w:t>
      </w:r>
      <w:proofErr w:type="spellEnd"/>
      <w:r>
        <w:t>.</w:t>
      </w:r>
    </w:p>
    <w:p w14:paraId="77EB573A" w14:textId="77777777" w:rsidR="003F4E24" w:rsidRDefault="003F4E24" w:rsidP="003F4E24">
      <w:r>
        <w:lastRenderedPageBreak/>
        <w:t>Délai de réalisation / de mise à disposition par le titulaire : À convenir selon la complexité de la demande (ce délai devra figurer dans le devis et fera l’objet d’un engagement de la part du titulaire)</w:t>
      </w:r>
    </w:p>
    <w:p w14:paraId="4710C4EE" w14:textId="77777777" w:rsidR="003F4E24" w:rsidRPr="003F4E24" w:rsidRDefault="003F4E24" w:rsidP="003F4E24"/>
    <w:p w14:paraId="2C498531" w14:textId="4CFF4318" w:rsidR="003F4E24" w:rsidRDefault="003F4E24" w:rsidP="00D84D1C">
      <w:pPr>
        <w:pStyle w:val="Titre3"/>
        <w:numPr>
          <w:ilvl w:val="2"/>
          <w:numId w:val="37"/>
        </w:numPr>
        <w:ind w:hanging="11"/>
      </w:pPr>
      <w:r>
        <w:t>Environnement d’intégration en conformité ISO</w:t>
      </w:r>
    </w:p>
    <w:p w14:paraId="4DFF0C5E" w14:textId="77777777" w:rsidR="003F4E24" w:rsidRDefault="003F4E24" w:rsidP="003F4E24"/>
    <w:p w14:paraId="10E84074" w14:textId="77777777" w:rsidR="003F4E24" w:rsidRDefault="003F4E24" w:rsidP="003F4E24">
      <w:r>
        <w:t xml:space="preserve">Environnement d'intégration : Le titulaire s’engage à mettre en place et maintenir un environnement d’intégration conforme aux normes ISO, aligné avec l’environnement de qualification du client. Cet environnement (non hébergé par l’APHP) doit permettre de tester les mises à jour et les modifications conformément aux standards de qualité requis par le client et </w:t>
      </w:r>
      <w:proofErr w:type="gramStart"/>
      <w:r>
        <w:t>ce</w:t>
      </w:r>
      <w:proofErr w:type="gramEnd"/>
      <w:r>
        <w:t xml:space="preserve"> avant toute livraison à l’APHP.</w:t>
      </w:r>
    </w:p>
    <w:p w14:paraId="38FD6D38" w14:textId="77777777" w:rsidR="003F4E24" w:rsidRDefault="003F4E24" w:rsidP="003F4E24"/>
    <w:p w14:paraId="6D53D755" w14:textId="77777777" w:rsidR="003F4E24" w:rsidRDefault="003F4E24" w:rsidP="003F4E24">
      <w:r>
        <w:t>Qualité et conformité : L’environnement d’intégration doit être conçu pour reproduire fidèlement les conditions de production et garantir une continuité dans la qualité des services. Toute déviation par rapport aux spécifications du client doit être corrigée avant livraison au client.</w:t>
      </w:r>
    </w:p>
    <w:p w14:paraId="4478B77D" w14:textId="77777777" w:rsidR="003F4E24" w:rsidRDefault="003F4E24" w:rsidP="003F4E24"/>
    <w:p w14:paraId="6624078E" w14:textId="77777777" w:rsidR="003F4E24" w:rsidRDefault="003F4E24" w:rsidP="003F4E24"/>
    <w:p w14:paraId="0F42C7ED" w14:textId="77777777" w:rsidR="003F4E24" w:rsidRDefault="003F4E24" w:rsidP="003F4E24">
      <w:r>
        <w:t>Les standards de qualité exigés au titre du présent marché sont définis dans le CCTP.</w:t>
      </w:r>
    </w:p>
    <w:p w14:paraId="20CA0C29" w14:textId="77777777" w:rsidR="006C4F28" w:rsidRDefault="006C4F28" w:rsidP="00992E08"/>
    <w:p w14:paraId="5A320DE8" w14:textId="75C0217C" w:rsidR="00992E08" w:rsidRDefault="00242124" w:rsidP="00D84D1C">
      <w:pPr>
        <w:pStyle w:val="Titre1"/>
        <w:rPr>
          <w:highlight w:val="lightGray"/>
        </w:rPr>
      </w:pPr>
      <w:r>
        <w:rPr>
          <w:highlight w:val="lightGray"/>
        </w:rPr>
        <w:t> </w:t>
      </w:r>
      <w:bookmarkStart w:id="138" w:name="_Toc190077595"/>
      <w:r>
        <w:rPr>
          <w:highlight w:val="lightGray"/>
        </w:rPr>
        <w:t>CONTROLE – SUIVI DU MARCHE</w:t>
      </w:r>
      <w:bookmarkEnd w:id="138"/>
    </w:p>
    <w:p w14:paraId="047FE648" w14:textId="77777777" w:rsidR="004A53D3" w:rsidRPr="006C4F28" w:rsidRDefault="004A53D3" w:rsidP="006C4F28">
      <w:pPr>
        <w:rPr>
          <w:highlight w:val="lightGray"/>
        </w:rPr>
      </w:pPr>
      <w:bookmarkStart w:id="139" w:name="_Toc158133732"/>
      <w:bookmarkStart w:id="140" w:name="_Toc158279386"/>
      <w:bookmarkStart w:id="141" w:name="_Toc158373214"/>
      <w:bookmarkStart w:id="142" w:name="_Toc180577845"/>
      <w:bookmarkStart w:id="143" w:name="_Toc181613919"/>
      <w:bookmarkStart w:id="144" w:name="_Toc158133733"/>
      <w:bookmarkStart w:id="145" w:name="_Toc158279387"/>
      <w:bookmarkStart w:id="146" w:name="_Toc158373215"/>
      <w:bookmarkStart w:id="147" w:name="_Toc180577846"/>
      <w:bookmarkStart w:id="148" w:name="_Toc181613920"/>
      <w:bookmarkStart w:id="149" w:name="_Toc158133734"/>
      <w:bookmarkStart w:id="150" w:name="_Toc158279388"/>
      <w:bookmarkStart w:id="151" w:name="_Toc158373216"/>
      <w:bookmarkStart w:id="152" w:name="_Toc180577847"/>
      <w:bookmarkStart w:id="153" w:name="_Toc181613921"/>
      <w:bookmarkStart w:id="154" w:name="_Toc158133735"/>
      <w:bookmarkStart w:id="155" w:name="_Toc158279389"/>
      <w:bookmarkStart w:id="156" w:name="_Toc158373217"/>
      <w:bookmarkStart w:id="157" w:name="_Toc180577848"/>
      <w:bookmarkStart w:id="158" w:name="_Toc181613922"/>
      <w:bookmarkStart w:id="159" w:name="_Toc158133736"/>
      <w:bookmarkStart w:id="160" w:name="_Toc158279390"/>
      <w:bookmarkStart w:id="161" w:name="_Toc158373218"/>
      <w:bookmarkStart w:id="162" w:name="_Toc180577849"/>
      <w:bookmarkStart w:id="163" w:name="_Toc181613923"/>
      <w:bookmarkStart w:id="164" w:name="_Toc158133737"/>
      <w:bookmarkStart w:id="165" w:name="_Toc158279391"/>
      <w:bookmarkStart w:id="166" w:name="_Toc158373219"/>
      <w:bookmarkStart w:id="167" w:name="_Toc180577850"/>
      <w:bookmarkStart w:id="168" w:name="_Toc181613924"/>
      <w:bookmarkStart w:id="169" w:name="_Toc158133738"/>
      <w:bookmarkStart w:id="170" w:name="_Toc158279392"/>
      <w:bookmarkStart w:id="171" w:name="_Toc158373220"/>
      <w:bookmarkStart w:id="172" w:name="_Toc180577851"/>
      <w:bookmarkStart w:id="173" w:name="_Toc181613925"/>
      <w:bookmarkStart w:id="174" w:name="_Toc158133739"/>
      <w:bookmarkStart w:id="175" w:name="_Toc158279393"/>
      <w:bookmarkStart w:id="176" w:name="_Toc158373221"/>
      <w:bookmarkStart w:id="177" w:name="_Toc180577852"/>
      <w:bookmarkStart w:id="178" w:name="_Toc181613926"/>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3A37CFD7" w14:textId="2A423B8D" w:rsidR="00B0154B" w:rsidRPr="00B0154B" w:rsidRDefault="00992E08" w:rsidP="004E75BB">
      <w:pPr>
        <w:pStyle w:val="Titre2"/>
        <w:numPr>
          <w:ilvl w:val="1"/>
          <w:numId w:val="27"/>
        </w:numPr>
      </w:pPr>
      <w:bookmarkStart w:id="179" w:name="_Toc190077596"/>
      <w:r w:rsidRPr="00B0154B">
        <w:t>Contrôle</w:t>
      </w:r>
      <w:bookmarkEnd w:id="179"/>
    </w:p>
    <w:p w14:paraId="5BC40696" w14:textId="77777777" w:rsidR="00B0154B" w:rsidRDefault="00B0154B" w:rsidP="00B0154B"/>
    <w:p w14:paraId="022A4F62" w14:textId="78D9EF73" w:rsidR="00B0154B" w:rsidRDefault="00B0154B" w:rsidP="00B0154B">
      <w:r>
        <w:t>L’AP-HP se réserve le droit de contrôler à tout moment, par un de ses représentants ou une personne dûment mandatée, la bonne exécution des prestations du Titulaire.</w:t>
      </w:r>
    </w:p>
    <w:p w14:paraId="2C34249D" w14:textId="77777777" w:rsidR="00B0154B" w:rsidRDefault="00B0154B" w:rsidP="00B0154B"/>
    <w:p w14:paraId="676D75D9" w14:textId="77777777" w:rsidR="00B0154B" w:rsidRDefault="00B0154B" w:rsidP="00B0154B">
      <w:r>
        <w:t>Les différents contrôles et mesures, matérialisés par des constats ou des rapports effectués par l’AP-HP ou par un tiers à sa demande, sont opposables au Titulaire.</w:t>
      </w:r>
    </w:p>
    <w:p w14:paraId="136FF848" w14:textId="77777777" w:rsidR="00D84D1C" w:rsidRDefault="00D84D1C" w:rsidP="00B0154B"/>
    <w:p w14:paraId="5E3501BA" w14:textId="084D2ACF" w:rsidR="00B0154B" w:rsidRDefault="00B0154B" w:rsidP="00B0154B">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51EADE9E" w14:textId="77777777" w:rsidR="006C4F28" w:rsidRPr="00B0154B" w:rsidRDefault="006C4F28" w:rsidP="00B0154B"/>
    <w:p w14:paraId="740FB781" w14:textId="12046C3B" w:rsidR="00992E08" w:rsidRPr="00B0154B" w:rsidRDefault="00992E08" w:rsidP="004E75BB">
      <w:pPr>
        <w:pStyle w:val="Titre2"/>
        <w:numPr>
          <w:ilvl w:val="1"/>
          <w:numId w:val="27"/>
        </w:numPr>
      </w:pPr>
      <w:bookmarkStart w:id="180" w:name="_Toc190077597"/>
      <w:r w:rsidRPr="00B0154B">
        <w:t>Suivi des commandes</w:t>
      </w:r>
      <w:bookmarkEnd w:id="180"/>
      <w:r w:rsidRPr="00B0154B">
        <w:t xml:space="preserve"> </w:t>
      </w:r>
    </w:p>
    <w:p w14:paraId="19FFCC66" w14:textId="77777777" w:rsidR="004A53D3" w:rsidRDefault="004A53D3" w:rsidP="004A53D3"/>
    <w:p w14:paraId="05511457" w14:textId="77777777" w:rsidR="004A53D3" w:rsidRDefault="004A53D3" w:rsidP="004A53D3">
      <w:r w:rsidRPr="001A7461">
        <w:t>Le suivi de l’exécution de l’ensemble des commandes est effectué par le chef de projet de l’AP-HP.</w:t>
      </w:r>
    </w:p>
    <w:p w14:paraId="1285F253" w14:textId="77777777" w:rsidR="004A53D3" w:rsidRPr="001A7461" w:rsidRDefault="004A53D3" w:rsidP="004A53D3">
      <w:r w:rsidRPr="001A7461">
        <w:t xml:space="preserve"> </w:t>
      </w:r>
    </w:p>
    <w:p w14:paraId="37AE0DC7" w14:textId="77777777" w:rsidR="004A53D3" w:rsidRDefault="004A53D3" w:rsidP="004A53D3">
      <w:r w:rsidRPr="001A7461">
        <w:t>Le Titulaire alerte le chef de projet de l’AP-HP par courriel dès que le montant total des commandes passées atteint 75% du montant maximum HT du maximum du marché.</w:t>
      </w:r>
    </w:p>
    <w:p w14:paraId="2B536AE7" w14:textId="77777777" w:rsidR="004A53D3" w:rsidRPr="001A7461" w:rsidRDefault="004A53D3" w:rsidP="004A53D3"/>
    <w:p w14:paraId="3A38F111" w14:textId="77777777" w:rsidR="004A53D3" w:rsidRDefault="004A53D3" w:rsidP="004A53D3">
      <w:r w:rsidRPr="00F36E0F">
        <w:t>Une fois par an</w:t>
      </w:r>
      <w:r>
        <w:t xml:space="preserve"> et sur demande en fin de marché</w:t>
      </w:r>
      <w:r w:rsidRPr="00F36E0F">
        <w:t>, le Titulaire adresse au chef de projet AP-HP et au Département des Marchés IT (DMIT) un récapitulatif des commandes reçues. Cet état comporte pour chaque commande :</w:t>
      </w:r>
    </w:p>
    <w:p w14:paraId="3584E827" w14:textId="77777777" w:rsidR="004A53D3" w:rsidRDefault="004A53D3" w:rsidP="004A53D3"/>
    <w:p w14:paraId="46CAE4E1" w14:textId="77777777" w:rsidR="004A53D3" w:rsidRPr="00F36E0F" w:rsidRDefault="004A53D3" w:rsidP="00D2621B">
      <w:pPr>
        <w:pStyle w:val="Paragraphedeliste"/>
        <w:numPr>
          <w:ilvl w:val="0"/>
          <w:numId w:val="10"/>
        </w:numPr>
      </w:pPr>
      <w:r w:rsidRPr="00F36E0F">
        <w:t>Numéro du bon de commande</w:t>
      </w:r>
      <w:r>
        <w:t> ;</w:t>
      </w:r>
    </w:p>
    <w:p w14:paraId="70BB54DE" w14:textId="77777777" w:rsidR="004A53D3" w:rsidRPr="00F36E0F" w:rsidRDefault="004A53D3" w:rsidP="00D2621B">
      <w:pPr>
        <w:pStyle w:val="Paragraphedeliste"/>
        <w:numPr>
          <w:ilvl w:val="0"/>
          <w:numId w:val="10"/>
        </w:numPr>
      </w:pPr>
      <w:r w:rsidRPr="00F36E0F">
        <w:t>Date d’émission du bon de commande</w:t>
      </w:r>
      <w:r>
        <w:t> ;</w:t>
      </w:r>
    </w:p>
    <w:p w14:paraId="5DB3AD47" w14:textId="77777777" w:rsidR="004A53D3" w:rsidRPr="00F36E0F" w:rsidRDefault="004A53D3" w:rsidP="00D2621B">
      <w:pPr>
        <w:pStyle w:val="Paragraphedeliste"/>
        <w:numPr>
          <w:ilvl w:val="0"/>
          <w:numId w:val="10"/>
        </w:numPr>
      </w:pPr>
      <w:r w:rsidRPr="00F36E0F">
        <w:t>Numéro du marché</w:t>
      </w:r>
      <w:r>
        <w:t> ;</w:t>
      </w:r>
    </w:p>
    <w:p w14:paraId="510B5489" w14:textId="77777777" w:rsidR="004A53D3" w:rsidRPr="00F36E0F" w:rsidRDefault="004A53D3" w:rsidP="00D2621B">
      <w:pPr>
        <w:pStyle w:val="Paragraphedeliste"/>
        <w:numPr>
          <w:ilvl w:val="0"/>
          <w:numId w:val="10"/>
        </w:numPr>
      </w:pPr>
      <w:r w:rsidRPr="00F36E0F">
        <w:t>Libellé de la prestation</w:t>
      </w:r>
      <w:r>
        <w:t> ;</w:t>
      </w:r>
    </w:p>
    <w:p w14:paraId="3AB6DA25" w14:textId="77777777" w:rsidR="004A53D3" w:rsidRPr="00F36E0F" w:rsidRDefault="004A53D3" w:rsidP="00D2621B">
      <w:pPr>
        <w:pStyle w:val="Paragraphedeliste"/>
        <w:numPr>
          <w:ilvl w:val="0"/>
          <w:numId w:val="10"/>
        </w:numPr>
      </w:pPr>
      <w:r w:rsidRPr="00F36E0F">
        <w:t>Lieu d’exécution de la prestation</w:t>
      </w:r>
      <w:r>
        <w:t> ;</w:t>
      </w:r>
    </w:p>
    <w:p w14:paraId="13DB9722" w14:textId="77777777" w:rsidR="004A53D3" w:rsidRPr="00F36E0F" w:rsidRDefault="004A53D3" w:rsidP="00D2621B">
      <w:pPr>
        <w:pStyle w:val="Paragraphedeliste"/>
        <w:numPr>
          <w:ilvl w:val="0"/>
          <w:numId w:val="10"/>
        </w:numPr>
      </w:pPr>
      <w:r w:rsidRPr="00F36E0F">
        <w:lastRenderedPageBreak/>
        <w:t xml:space="preserve">Dates de début et de fin des prestations et, le cas échéant, la dates de remises des livrables finaux par prestation, notamment pour les commandes de prestations </w:t>
      </w:r>
      <w:r>
        <w:t>à la demande ;</w:t>
      </w:r>
    </w:p>
    <w:p w14:paraId="6A41B716" w14:textId="77777777" w:rsidR="004A53D3" w:rsidRPr="00F36E0F" w:rsidRDefault="004A53D3" w:rsidP="00D2621B">
      <w:pPr>
        <w:pStyle w:val="Paragraphedeliste"/>
        <w:numPr>
          <w:ilvl w:val="0"/>
          <w:numId w:val="10"/>
        </w:numPr>
      </w:pPr>
      <w:r w:rsidRPr="00F36E0F">
        <w:t>Les codes de prestations commandées figurant dans le CDRF,</w:t>
      </w:r>
      <w:r>
        <w:t xml:space="preserve"> et leurs quantités ;</w:t>
      </w:r>
    </w:p>
    <w:p w14:paraId="7619A89F" w14:textId="77777777" w:rsidR="004A53D3" w:rsidRPr="00F36E0F" w:rsidRDefault="004A53D3" w:rsidP="00D2621B">
      <w:pPr>
        <w:pStyle w:val="Paragraphedeliste"/>
        <w:numPr>
          <w:ilvl w:val="0"/>
          <w:numId w:val="10"/>
        </w:numPr>
      </w:pPr>
      <w:r w:rsidRPr="00F36E0F">
        <w:t>Le cas échéant, les références et dates de la proposition chiffrée du Titulaire et du cahier des charges de l’AP-HP, ainsi que tout élément modificatif intervenu</w:t>
      </w:r>
      <w:r>
        <w:t> ;</w:t>
      </w:r>
    </w:p>
    <w:p w14:paraId="5166CF9A" w14:textId="77777777" w:rsidR="004A53D3" w:rsidRPr="00F36E0F" w:rsidRDefault="004A53D3" w:rsidP="00D2621B">
      <w:pPr>
        <w:pStyle w:val="Paragraphedeliste"/>
        <w:numPr>
          <w:ilvl w:val="0"/>
          <w:numId w:val="10"/>
        </w:numPr>
      </w:pPr>
      <w:r w:rsidRPr="00F36E0F">
        <w:t xml:space="preserve">Les montants HT des prestations, ainsi que les </w:t>
      </w:r>
      <w:r>
        <w:t>montants totaux de TVA et TTC ;</w:t>
      </w:r>
    </w:p>
    <w:p w14:paraId="703719E3" w14:textId="77777777" w:rsidR="004A53D3" w:rsidRPr="00F36E0F" w:rsidRDefault="004A53D3" w:rsidP="00D2621B">
      <w:pPr>
        <w:pStyle w:val="Paragraphedeliste"/>
        <w:numPr>
          <w:ilvl w:val="0"/>
          <w:numId w:val="10"/>
        </w:numPr>
      </w:pPr>
      <w:r w:rsidRPr="00F36E0F">
        <w:t>Les numéros des bons de livraison, leur date de présentation et leur date de signatur</w:t>
      </w:r>
      <w:r>
        <w:t>e par le chef de projet AP-HP ;</w:t>
      </w:r>
    </w:p>
    <w:p w14:paraId="0CE91C98" w14:textId="77777777" w:rsidR="004A53D3" w:rsidRPr="00F36E0F" w:rsidRDefault="004A53D3" w:rsidP="00D2621B">
      <w:pPr>
        <w:pStyle w:val="Paragraphedeliste"/>
        <w:numPr>
          <w:ilvl w:val="0"/>
          <w:numId w:val="10"/>
        </w:numPr>
      </w:pPr>
      <w:r w:rsidRPr="00F36E0F">
        <w:t>Les numéros ou références des procès-verbaux de VA, de VSR ou de validation et du constat de service fait associé ainsi que leur date d’établissemen</w:t>
      </w:r>
      <w:r>
        <w:t>t et leur date de signature ;</w:t>
      </w:r>
    </w:p>
    <w:p w14:paraId="65FAA1E6" w14:textId="77777777" w:rsidR="004A53D3" w:rsidRPr="00F36E0F" w:rsidRDefault="004A53D3" w:rsidP="00D2621B">
      <w:pPr>
        <w:pStyle w:val="Paragraphedeliste"/>
        <w:numPr>
          <w:ilvl w:val="0"/>
          <w:numId w:val="10"/>
        </w:numPr>
      </w:pPr>
      <w:r w:rsidRPr="00F36E0F">
        <w:t xml:space="preserve">Les numéros de la ou des factures afférentes à la commande, leurs montants HT, TVA et TTC ainsi </w:t>
      </w:r>
      <w:r>
        <w:t>que leur date de présentation ;</w:t>
      </w:r>
    </w:p>
    <w:p w14:paraId="5B21D49D" w14:textId="77777777" w:rsidR="004A53D3" w:rsidRPr="00F36E0F" w:rsidRDefault="004A53D3" w:rsidP="00D2621B">
      <w:pPr>
        <w:pStyle w:val="Paragraphedeliste"/>
        <w:numPr>
          <w:ilvl w:val="0"/>
          <w:numId w:val="10"/>
        </w:numPr>
      </w:pPr>
      <w:r w:rsidRPr="00F36E0F">
        <w:t xml:space="preserve">La </w:t>
      </w:r>
      <w:r>
        <w:t>date du paiement des factures ;</w:t>
      </w:r>
    </w:p>
    <w:p w14:paraId="3BE65FA1" w14:textId="77777777" w:rsidR="004A53D3" w:rsidRDefault="004A53D3" w:rsidP="00D2621B">
      <w:pPr>
        <w:pStyle w:val="Paragraphedeliste"/>
        <w:numPr>
          <w:ilvl w:val="0"/>
          <w:numId w:val="10"/>
        </w:numPr>
      </w:pPr>
      <w:r w:rsidRPr="00F36E0F">
        <w:t>Les rabais, remises et prix promotionnels éventuels des prestations.</w:t>
      </w:r>
    </w:p>
    <w:p w14:paraId="0FEF801A" w14:textId="77777777" w:rsidR="004A53D3" w:rsidRPr="00F36E0F" w:rsidRDefault="004A53D3" w:rsidP="004A53D3"/>
    <w:p w14:paraId="72122C66" w14:textId="0E688B9E" w:rsidR="004A53D3" w:rsidRPr="00F36E0F" w:rsidRDefault="004A53D3" w:rsidP="004A53D3">
      <w:r w:rsidRPr="0085732F">
        <w:t xml:space="preserve">Dans le cas de non transmission du suivi, </w:t>
      </w:r>
      <w:r>
        <w:t xml:space="preserve">le </w:t>
      </w:r>
      <w:r w:rsidR="00C765E7" w:rsidRPr="009B218A">
        <w:t>T</w:t>
      </w:r>
      <w:r w:rsidRPr="009B218A">
        <w:t xml:space="preserve">itulaire </w:t>
      </w:r>
      <w:r w:rsidR="006F0890" w:rsidRPr="009B218A">
        <w:t>encourt</w:t>
      </w:r>
      <w:r w:rsidRPr="009B218A">
        <w:t xml:space="preserve"> une pénalité de 100 € par jour</w:t>
      </w:r>
      <w:r w:rsidRPr="0085732F">
        <w:t xml:space="preserve"> ouvré de retard à compter du 16ème jour</w:t>
      </w:r>
      <w:r>
        <w:t xml:space="preserve"> ouvré après l’échéance annuelle ou la demande en fin de marché.</w:t>
      </w:r>
    </w:p>
    <w:p w14:paraId="3E3E45C8" w14:textId="77777777" w:rsidR="004A53D3" w:rsidRPr="004A53D3" w:rsidRDefault="004A53D3" w:rsidP="004A53D3"/>
    <w:p w14:paraId="7607E5E4" w14:textId="77777777" w:rsidR="00992E08" w:rsidRPr="00B0154B" w:rsidRDefault="00992E08" w:rsidP="004E75BB">
      <w:pPr>
        <w:pStyle w:val="Titre2"/>
        <w:numPr>
          <w:ilvl w:val="1"/>
          <w:numId w:val="27"/>
        </w:numPr>
      </w:pPr>
      <w:bookmarkStart w:id="181" w:name="_Toc190077598"/>
      <w:r w:rsidRPr="00B0154B">
        <w:t>Non-conformité</w:t>
      </w:r>
      <w:bookmarkEnd w:id="181"/>
    </w:p>
    <w:p w14:paraId="280B4CAC" w14:textId="77777777" w:rsidR="004A53D3" w:rsidRDefault="004A53D3" w:rsidP="004A53D3"/>
    <w:p w14:paraId="54892B3D" w14:textId="0757DFB4" w:rsidR="004A53D3" w:rsidRDefault="004A53D3" w:rsidP="004A53D3">
      <w:r>
        <w:t xml:space="preserve">Toute non-conformité observée dans la prestation ou par le réceptionnaire ou autre utilisateur du produit donnera lieu à l’émission d’une fiche ou lettre de non-conformité éditée par l’AP-HP et communiquée au </w:t>
      </w:r>
      <w:r w:rsidR="006F0890">
        <w:t>T</w:t>
      </w:r>
      <w:r>
        <w:t>itulaire.</w:t>
      </w:r>
    </w:p>
    <w:p w14:paraId="2D4CAB50" w14:textId="77777777" w:rsidR="004A53D3" w:rsidRDefault="004A53D3" w:rsidP="004A53D3"/>
    <w:p w14:paraId="606DD2FD" w14:textId="72FCB85B" w:rsidR="004A53D3" w:rsidRDefault="004A53D3" w:rsidP="004A53D3">
      <w:r>
        <w:t xml:space="preserve">La fiche comprend une partie réservée au </w:t>
      </w:r>
      <w:r w:rsidR="006F0890">
        <w:t>T</w:t>
      </w:r>
      <w:r>
        <w:t xml:space="preserve">itulaire. Celui-ci est tenu, pendant toute la durée du marché, d’y répondre sous quinzaine, en précisant les mesures correctives qu’il aura prises afin que la non-conformité ne se renouvelle plus. La réponse doit être adressée à la Direction des Achats de l’AGEPS, </w:t>
      </w:r>
      <w:r w:rsidR="00197A45">
        <w:t>Service des achats informatiques et télécommunication (SACIT)</w:t>
      </w:r>
    </w:p>
    <w:p w14:paraId="70442353" w14:textId="457E1A80" w:rsidR="004A53D3" w:rsidRDefault="004A53D3" w:rsidP="004A53D3">
      <w:r>
        <w:t xml:space="preserve">Au regard du dysfonctionnement lié à la non-conformité observée, de non-réponse aux fiches ou de non-amélioration de la prestation, une mise en demeure assortie d’un délai d’exécution sera envoyée au </w:t>
      </w:r>
      <w:r w:rsidR="006F0890">
        <w:t>T</w:t>
      </w:r>
      <w:r>
        <w:t>itulaire. Le Titulaire est tenu de présenter ses observations dans un délai de</w:t>
      </w:r>
      <w:r w:rsidR="001B5C31">
        <w:t xml:space="preserve"> cinq</w:t>
      </w:r>
      <w:r>
        <w:t xml:space="preserve"> 5 jours à compter de la réception de la mise en demeure.</w:t>
      </w:r>
    </w:p>
    <w:p w14:paraId="010C2B2E" w14:textId="77777777" w:rsidR="004A53D3" w:rsidRDefault="004A53D3" w:rsidP="004A53D3"/>
    <w:p w14:paraId="4AE13949" w14:textId="41D4F305" w:rsidR="004A53D3" w:rsidRDefault="004A53D3" w:rsidP="004A53D3">
      <w:r>
        <w:t xml:space="preserve">Après une seconde mise en demeure, le marché peut être résilié aux torts du </w:t>
      </w:r>
      <w:r w:rsidR="006F0890">
        <w:t>T</w:t>
      </w:r>
      <w:r>
        <w:t>itulaire, sans que celui-ci puisse prétendre à indemnités.</w:t>
      </w:r>
    </w:p>
    <w:p w14:paraId="3D5F7A7D" w14:textId="77777777" w:rsidR="004A53D3" w:rsidRDefault="004A53D3" w:rsidP="004A53D3"/>
    <w:p w14:paraId="12EAF1F8" w14:textId="297D3229" w:rsidR="004A53D3" w:rsidRDefault="004A53D3" w:rsidP="004A53D3">
      <w:r>
        <w:t xml:space="preserve">La Direction des Achats de l’AGEPS se réserve le droit de résilier le marché aux torts du </w:t>
      </w:r>
      <w:r w:rsidR="006F0890">
        <w:t>T</w:t>
      </w:r>
      <w:r>
        <w:t>itulaire après émission d’une seule mise en demeure, dans les conditions prévues au chapitre RESILIATION du CCAG-TIC.</w:t>
      </w:r>
    </w:p>
    <w:p w14:paraId="783A46FF" w14:textId="77777777" w:rsidR="006C4F28" w:rsidRPr="004A53D3" w:rsidRDefault="006C4F28" w:rsidP="004A53D3"/>
    <w:p w14:paraId="7F13847C" w14:textId="77777777" w:rsidR="00992E08" w:rsidRPr="00B0154B" w:rsidRDefault="00992E08" w:rsidP="004E75BB">
      <w:pPr>
        <w:pStyle w:val="Titre2"/>
        <w:numPr>
          <w:ilvl w:val="1"/>
          <w:numId w:val="27"/>
        </w:numPr>
      </w:pPr>
      <w:bookmarkStart w:id="182" w:name="_Toc190077599"/>
      <w:r w:rsidRPr="00B0154B">
        <w:t>Suivi du marché</w:t>
      </w:r>
      <w:bookmarkEnd w:id="182"/>
    </w:p>
    <w:p w14:paraId="2ACE8CD9" w14:textId="77777777" w:rsidR="004A53D3" w:rsidRDefault="004A53D3" w:rsidP="004A53D3"/>
    <w:p w14:paraId="774D2B10" w14:textId="2156CEE7" w:rsidR="00B0154B" w:rsidRDefault="004A53D3" w:rsidP="004A53D3">
      <w:r>
        <w:t>Les dispositions relatives au suivi du marché sont précisées dans le cahier des clauses techniques particulières du marché.</w:t>
      </w:r>
    </w:p>
    <w:p w14:paraId="4FBEA586" w14:textId="77777777" w:rsidR="006C4F28" w:rsidRDefault="006C4F28" w:rsidP="004A53D3"/>
    <w:p w14:paraId="20B99B96" w14:textId="58A1EA83" w:rsidR="005327BA" w:rsidRDefault="005327BA" w:rsidP="00D84D1C">
      <w:pPr>
        <w:pStyle w:val="Titre1"/>
        <w:rPr>
          <w:highlight w:val="lightGray"/>
        </w:rPr>
      </w:pPr>
      <w:r>
        <w:rPr>
          <w:highlight w:val="lightGray"/>
        </w:rPr>
        <w:t> </w:t>
      </w:r>
      <w:bookmarkStart w:id="183" w:name="_Toc190077600"/>
      <w:r w:rsidR="00815ADA">
        <w:rPr>
          <w:highlight w:val="lightGray"/>
        </w:rPr>
        <w:t>CLAUSE</w:t>
      </w:r>
      <w:r>
        <w:rPr>
          <w:highlight w:val="lightGray"/>
        </w:rPr>
        <w:t xml:space="preserve"> </w:t>
      </w:r>
      <w:r w:rsidR="00815ADA">
        <w:rPr>
          <w:highlight w:val="lightGray"/>
        </w:rPr>
        <w:t>D</w:t>
      </w:r>
      <w:r>
        <w:rPr>
          <w:highlight w:val="lightGray"/>
        </w:rPr>
        <w:t>’</w:t>
      </w:r>
      <w:r w:rsidR="00815ADA">
        <w:rPr>
          <w:highlight w:val="lightGray"/>
        </w:rPr>
        <w:t>INSERTION</w:t>
      </w:r>
      <w:r>
        <w:rPr>
          <w:highlight w:val="lightGray"/>
        </w:rPr>
        <w:t xml:space="preserve"> </w:t>
      </w:r>
      <w:r w:rsidR="00815ADA">
        <w:rPr>
          <w:highlight w:val="lightGray"/>
        </w:rPr>
        <w:t>SOCIALE</w:t>
      </w:r>
      <w:bookmarkEnd w:id="183"/>
      <w:r>
        <w:rPr>
          <w:highlight w:val="lightGray"/>
        </w:rPr>
        <w:t xml:space="preserve"> </w:t>
      </w:r>
    </w:p>
    <w:p w14:paraId="4F881E19" w14:textId="77777777" w:rsidR="006C4F28" w:rsidRDefault="006C4F28" w:rsidP="005327BA">
      <w:pPr>
        <w:rPr>
          <w:highlight w:val="lightGray"/>
        </w:rPr>
      </w:pPr>
    </w:p>
    <w:p w14:paraId="1E2DAAB5" w14:textId="6DEFC1EA" w:rsidR="00C3145E" w:rsidRDefault="00C3145E" w:rsidP="005327BA">
      <w:r>
        <w:lastRenderedPageBreak/>
        <w:t xml:space="preserve">En application de l’article L. 2122-2 du Code de la commande publique, ainsi que de l’article 16.1 du CCAG-TIC et afin de favoriser l’insertion professionnelle des publics en difficulté, une clause obligatoire d’insertion par l’activité économique est prévue au présent accord-cadre. </w:t>
      </w:r>
    </w:p>
    <w:p w14:paraId="60D7CFA4" w14:textId="77777777" w:rsidR="00C3145E" w:rsidRDefault="00C3145E" w:rsidP="005327BA"/>
    <w:p w14:paraId="075A7980" w14:textId="5501A7B9" w:rsidR="005327BA" w:rsidRDefault="005327BA" w:rsidP="005327BA">
      <w:r>
        <w:t xml:space="preserve">Le Titulaire s’engage à réaliser une action d’insertion de personnes rencontrant des difficultés sociales ou professionnelles particulières </w:t>
      </w:r>
    </w:p>
    <w:p w14:paraId="7829EA5C" w14:textId="7B10C780" w:rsidR="00620D5F" w:rsidRDefault="00620D5F" w:rsidP="005327BA"/>
    <w:p w14:paraId="4DC271E9" w14:textId="128F88DF" w:rsidR="00620D5F" w:rsidRDefault="00620D5F" w:rsidP="00D84D1C">
      <w:pPr>
        <w:pStyle w:val="Titre2"/>
        <w:numPr>
          <w:ilvl w:val="1"/>
          <w:numId w:val="41"/>
        </w:numPr>
      </w:pPr>
      <w:bookmarkStart w:id="184" w:name="_Toc190077601"/>
      <w:r>
        <w:t>Publics éligibles</w:t>
      </w:r>
      <w:bookmarkEnd w:id="184"/>
    </w:p>
    <w:p w14:paraId="34F3CD63" w14:textId="77777777" w:rsidR="005327BA" w:rsidRDefault="005327BA" w:rsidP="005327BA"/>
    <w:p w14:paraId="39E56A9E" w14:textId="14F52243" w:rsidR="00620D5F" w:rsidRDefault="00620D5F" w:rsidP="00620D5F">
      <w:r>
        <w:t>Les publics visés par l’action d’insertion professionnelle sont ceux prévus à l’article 16.1.1.1 et 16.1.1.2 du CCAG-TIC</w:t>
      </w:r>
      <w:r w:rsidR="001300AD">
        <w:t xml:space="preserve">. Les bénéficiaires de l’action d’insertion doivent impérativement relever de ses catégories. </w:t>
      </w:r>
    </w:p>
    <w:p w14:paraId="1B301904" w14:textId="33E4959C" w:rsidR="001300AD" w:rsidRDefault="001300AD" w:rsidP="00620D5F">
      <w:r>
        <w:t xml:space="preserve">L’éligibilité des publics doit être établie préalablement à la mise en œuvre du dispositif et à la réalisation des heures d’insertion. </w:t>
      </w:r>
    </w:p>
    <w:p w14:paraId="634C3EF6" w14:textId="7F185388" w:rsidR="001300AD" w:rsidRDefault="001300AD" w:rsidP="00620D5F"/>
    <w:p w14:paraId="63498563" w14:textId="44A4E012" w:rsidR="001300AD" w:rsidRDefault="001300AD" w:rsidP="00D84D1C">
      <w:pPr>
        <w:pStyle w:val="Titre2"/>
        <w:numPr>
          <w:ilvl w:val="1"/>
          <w:numId w:val="41"/>
        </w:numPr>
      </w:pPr>
      <w:bookmarkStart w:id="185" w:name="_Toc190077602"/>
      <w:r>
        <w:t>Périmètre de l’action</w:t>
      </w:r>
      <w:bookmarkEnd w:id="185"/>
      <w:r>
        <w:t xml:space="preserve"> </w:t>
      </w:r>
    </w:p>
    <w:p w14:paraId="5E7EC319" w14:textId="2907BF6F" w:rsidR="001300AD" w:rsidRDefault="001300AD" w:rsidP="00620D5F"/>
    <w:p w14:paraId="2947C4B7" w14:textId="17ADF734" w:rsidR="001300AD" w:rsidRDefault="001300AD" w:rsidP="00620D5F">
      <w:r>
        <w:t xml:space="preserve">Le périmètre de l’action recouvre l’ensemble des prestations du présent marché. </w:t>
      </w:r>
    </w:p>
    <w:p w14:paraId="07F15505" w14:textId="50574D19" w:rsidR="001300AD" w:rsidRDefault="001300AD" w:rsidP="00620D5F"/>
    <w:p w14:paraId="40359F55" w14:textId="25D89EBC" w:rsidR="001300AD" w:rsidRDefault="001300AD" w:rsidP="00D84D1C">
      <w:pPr>
        <w:pStyle w:val="Titre2"/>
        <w:numPr>
          <w:ilvl w:val="1"/>
          <w:numId w:val="41"/>
        </w:numPr>
      </w:pPr>
      <w:bookmarkStart w:id="186" w:name="_Toc190077603"/>
      <w:r>
        <w:t>Volume horaire d’insertion à la charge du Titulaire</w:t>
      </w:r>
      <w:bookmarkEnd w:id="186"/>
    </w:p>
    <w:p w14:paraId="4D516022" w14:textId="45E1E140" w:rsidR="00620D5F" w:rsidRDefault="00620D5F" w:rsidP="00620D5F"/>
    <w:p w14:paraId="29CBD550" w14:textId="6AA5F9BD" w:rsidR="005327BA" w:rsidRDefault="005327BA" w:rsidP="005327BA">
      <w:r>
        <w:t xml:space="preserve">Nombre d’heures à réaliser pour la durée totale de l’exécution du marché : </w:t>
      </w:r>
      <w:r w:rsidRPr="000A43A9">
        <w:rPr>
          <w:b/>
          <w:bCs/>
        </w:rPr>
        <w:t>2 400.</w:t>
      </w:r>
      <w:r>
        <w:t xml:space="preserve"> </w:t>
      </w:r>
    </w:p>
    <w:p w14:paraId="0BC32061" w14:textId="77777777" w:rsidR="005327BA" w:rsidRDefault="005327BA" w:rsidP="005327BA"/>
    <w:p w14:paraId="57BDD332" w14:textId="554488B4" w:rsidR="005327BA" w:rsidRDefault="001300AD" w:rsidP="00D84D1C">
      <w:pPr>
        <w:pStyle w:val="Titre2"/>
        <w:numPr>
          <w:ilvl w:val="1"/>
          <w:numId w:val="41"/>
        </w:numPr>
      </w:pPr>
      <w:bookmarkStart w:id="187" w:name="_Toc190077604"/>
      <w:r>
        <w:t>M</w:t>
      </w:r>
      <w:r w:rsidR="005327BA">
        <w:t xml:space="preserve">odalités de </w:t>
      </w:r>
      <w:r>
        <w:t>mise en œuvre de l’action d’i</w:t>
      </w:r>
      <w:r w:rsidR="005327BA">
        <w:t>nsertion</w:t>
      </w:r>
      <w:bookmarkEnd w:id="187"/>
      <w:r w:rsidR="005327BA">
        <w:t xml:space="preserve"> </w:t>
      </w:r>
    </w:p>
    <w:p w14:paraId="285C1A94" w14:textId="77777777" w:rsidR="005327BA" w:rsidRDefault="005327BA" w:rsidP="005327BA"/>
    <w:p w14:paraId="01651D12" w14:textId="77777777" w:rsidR="001300AD" w:rsidRDefault="001300AD" w:rsidP="001300AD">
      <w:r>
        <w:t>L’action d’insertion sociale peut être mise en œuvre par le titulaire, en application de l’article 16.1.3 du CCAG-TIC, selon modalités suivantes :</w:t>
      </w:r>
    </w:p>
    <w:p w14:paraId="7B49914E" w14:textId="77777777" w:rsidR="001300AD" w:rsidRDefault="001300AD" w:rsidP="001300AD"/>
    <w:p w14:paraId="613E35BE" w14:textId="7F38D029" w:rsidR="001300AD" w:rsidRDefault="001300AD" w:rsidP="00D2621B">
      <w:pPr>
        <w:pStyle w:val="Paragraphedeliste"/>
        <w:numPr>
          <w:ilvl w:val="0"/>
          <w:numId w:val="34"/>
        </w:numPr>
      </w:pPr>
      <w: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4196BC5D" w14:textId="7E784739" w:rsidR="001300AD" w:rsidRDefault="001300AD" w:rsidP="00866D71"/>
    <w:p w14:paraId="5BEF465D" w14:textId="4EC52535" w:rsidR="001300AD" w:rsidRDefault="001300AD" w:rsidP="00D2621B">
      <w:pPr>
        <w:pStyle w:val="Paragraphedeliste"/>
        <w:numPr>
          <w:ilvl w:val="0"/>
          <w:numId w:val="34"/>
        </w:numPr>
      </w:pPr>
      <w: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0B1FB0C3" w14:textId="77777777" w:rsidR="001300AD" w:rsidRDefault="001300AD" w:rsidP="00866D71"/>
    <w:p w14:paraId="7746D5EF" w14:textId="056B44BE" w:rsidR="001300AD" w:rsidRDefault="001300AD" w:rsidP="00D2621B">
      <w:pPr>
        <w:pStyle w:val="Paragraphedeliste"/>
        <w:numPr>
          <w:ilvl w:val="0"/>
          <w:numId w:val="34"/>
        </w:numPr>
      </w:pPr>
      <w: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CBBC6D8" w14:textId="77777777" w:rsidR="001300AD" w:rsidRDefault="001300AD" w:rsidP="001300AD"/>
    <w:p w14:paraId="738A3030" w14:textId="3ABD56E8" w:rsidR="001300AD" w:rsidRDefault="001300AD" w:rsidP="001300AD">
      <w:r>
        <w:t xml:space="preserve">De plus, si la formation fait partie des heures de travail, elle sera comptabilisée au titre des heures d’insertion. </w:t>
      </w:r>
    </w:p>
    <w:p w14:paraId="17679B80" w14:textId="77777777" w:rsidR="001300AD" w:rsidRDefault="001300AD" w:rsidP="001300AD"/>
    <w:p w14:paraId="7CC52CED" w14:textId="77777777" w:rsidR="001300AD" w:rsidRDefault="001300AD" w:rsidP="001300AD">
      <w:r>
        <w:t>A l'issue du marché, le titulaire s'engage à étudier toutes les possibilités d'embauche ultérieure des personnes en insertion.</w:t>
      </w:r>
    </w:p>
    <w:p w14:paraId="33597F7A" w14:textId="77777777" w:rsidR="001300AD" w:rsidRDefault="001300AD" w:rsidP="001300AD"/>
    <w:p w14:paraId="33318BDE" w14:textId="0B7C3D12" w:rsidR="001300AD" w:rsidRDefault="001300AD" w:rsidP="001300AD">
      <w:r>
        <w:lastRenderedPageBreak/>
        <w:t>Toute difficulté dans la réalisation de la clause d’insertion doit être signalée dans les plus brefs délais à l’AGEPS.</w:t>
      </w:r>
    </w:p>
    <w:p w14:paraId="6C513D5F" w14:textId="77777777" w:rsidR="005327BA" w:rsidRPr="00197754" w:rsidRDefault="005327BA" w:rsidP="005327BA"/>
    <w:p w14:paraId="03AC54A2" w14:textId="0D075CAF" w:rsidR="005327BA" w:rsidRDefault="005327BA" w:rsidP="00D84D1C">
      <w:pPr>
        <w:pStyle w:val="Titre2"/>
        <w:numPr>
          <w:ilvl w:val="1"/>
          <w:numId w:val="41"/>
        </w:numPr>
        <w:rPr>
          <w:rFonts w:eastAsiaTheme="minorHAnsi"/>
          <w:lang w:eastAsia="en-US"/>
        </w:rPr>
      </w:pPr>
      <w:bookmarkStart w:id="188" w:name="_Toc190077605"/>
      <w:r>
        <w:rPr>
          <w:rFonts w:eastAsiaTheme="minorHAnsi"/>
          <w:lang w:eastAsia="en-US"/>
        </w:rPr>
        <w:t>L’insertion pendant et à l’issue du marché</w:t>
      </w:r>
      <w:bookmarkEnd w:id="188"/>
    </w:p>
    <w:p w14:paraId="05378CB8" w14:textId="77777777" w:rsidR="005327BA" w:rsidRDefault="005327BA" w:rsidP="005327BA">
      <w:pPr>
        <w:rPr>
          <w:rFonts w:eastAsiaTheme="minorHAnsi"/>
          <w:lang w:eastAsia="en-US"/>
        </w:rPr>
      </w:pPr>
    </w:p>
    <w:p w14:paraId="3F1E155B" w14:textId="127B827F" w:rsidR="005327BA" w:rsidRDefault="005327BA" w:rsidP="005327BA">
      <w:pPr>
        <w:rPr>
          <w:rFonts w:eastAsiaTheme="minorHAnsi"/>
          <w:lang w:eastAsia="en-US"/>
        </w:rPr>
      </w:pPr>
      <w:r>
        <w:rPr>
          <w:rFonts w:eastAsiaTheme="minorHAnsi"/>
          <w:lang w:eastAsia="en-US"/>
        </w:rPr>
        <w:t>Tout au long de l’exécution des prestations de marché</w:t>
      </w:r>
      <w:r w:rsidR="001300AD">
        <w:rPr>
          <w:rFonts w:eastAsiaTheme="minorHAnsi"/>
          <w:lang w:eastAsia="en-US"/>
        </w:rPr>
        <w:t>,</w:t>
      </w:r>
      <w:r>
        <w:rPr>
          <w:rFonts w:eastAsiaTheme="minorHAnsi"/>
          <w:lang w:eastAsia="en-US"/>
        </w:rPr>
        <w:t xml:space="preserve"> le Titulaire doit répondre à toute demande relative à l’état d’avancement de la mise en œuvre de la clause sociale.</w:t>
      </w:r>
    </w:p>
    <w:p w14:paraId="00262BD7" w14:textId="77777777" w:rsidR="005327BA" w:rsidRDefault="005327BA" w:rsidP="005327BA">
      <w:pPr>
        <w:rPr>
          <w:rFonts w:eastAsiaTheme="minorHAnsi"/>
          <w:lang w:eastAsia="en-US"/>
        </w:rPr>
      </w:pPr>
    </w:p>
    <w:p w14:paraId="536C7A2C" w14:textId="77777777" w:rsidR="005327BA" w:rsidRDefault="005327BA" w:rsidP="005327BA">
      <w:pPr>
        <w:rPr>
          <w:rFonts w:eastAsiaTheme="minorHAnsi"/>
          <w:lang w:eastAsia="en-US"/>
        </w:rPr>
      </w:pPr>
      <w:r>
        <w:rPr>
          <w:rFonts w:eastAsiaTheme="minorHAnsi"/>
          <w:lang w:eastAsia="en-US"/>
        </w:rP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0397C421" w14:textId="77777777" w:rsidR="005327BA" w:rsidRDefault="005327BA" w:rsidP="005327BA">
      <w:pPr>
        <w:rPr>
          <w:rFonts w:eastAsiaTheme="minorHAnsi"/>
          <w:lang w:eastAsia="en-US"/>
        </w:rPr>
      </w:pPr>
    </w:p>
    <w:p w14:paraId="704BD531" w14:textId="77777777" w:rsidR="005327BA" w:rsidRDefault="005327BA" w:rsidP="005327BA">
      <w:pPr>
        <w:rPr>
          <w:rFonts w:eastAsiaTheme="minorHAnsi"/>
          <w:lang w:eastAsia="en-US"/>
        </w:rPr>
      </w:pPr>
      <w:r>
        <w:rPr>
          <w:rFonts w:eastAsiaTheme="minorHAnsi"/>
          <w:lang w:eastAsia="en-US"/>
        </w:rPr>
        <w:t>Un tuteur sera nommé pour l’accueil et le suivi du candidat en entreprise.</w:t>
      </w:r>
    </w:p>
    <w:p w14:paraId="283EA347" w14:textId="77777777" w:rsidR="005327BA" w:rsidRDefault="005327BA" w:rsidP="005327BA">
      <w:pPr>
        <w:rPr>
          <w:rFonts w:eastAsiaTheme="minorHAnsi"/>
          <w:lang w:eastAsia="en-US"/>
        </w:rPr>
      </w:pPr>
    </w:p>
    <w:p w14:paraId="060A929E" w14:textId="77777777" w:rsidR="005327BA" w:rsidRDefault="005327BA" w:rsidP="005327BA">
      <w:pPr>
        <w:rPr>
          <w:rFonts w:eastAsiaTheme="minorHAnsi"/>
          <w:lang w:eastAsia="en-US"/>
        </w:rPr>
      </w:pPr>
      <w:r>
        <w:rPr>
          <w:rFonts w:eastAsiaTheme="minorHAnsi"/>
          <w:lang w:eastAsia="en-US"/>
        </w:rPr>
        <w:t>Au cours de la prestation, l’entreprise Titulaire du marché s’engage à étudier toutes les possibilités d’embauche pérenne des personnes en insertion formées sur le « chantier ».</w:t>
      </w:r>
    </w:p>
    <w:p w14:paraId="5EA7773C" w14:textId="77777777" w:rsidR="005327BA" w:rsidRDefault="005327BA" w:rsidP="005327BA">
      <w:pPr>
        <w:rPr>
          <w:rFonts w:eastAsiaTheme="minorHAnsi"/>
          <w:lang w:eastAsia="en-US"/>
        </w:rPr>
      </w:pPr>
      <w:r>
        <w:rPr>
          <w:rFonts w:eastAsiaTheme="minorHAnsi"/>
          <w:lang w:eastAsia="en-US"/>
        </w:rPr>
        <w:t>A l’issue des travaux, l’entreprise Titulaire du marché s’engage à étudier toutes les possibilités d’embauches ultérieures des personnes en insertion formées sur le chantier.</w:t>
      </w:r>
      <w:r>
        <w:rPr>
          <w:rFonts w:eastAsiaTheme="minorHAnsi"/>
          <w:lang w:eastAsia="en-US"/>
        </w:rPr>
        <w:tab/>
      </w:r>
    </w:p>
    <w:p w14:paraId="59962FB5" w14:textId="77777777" w:rsidR="005327BA" w:rsidRDefault="005327BA" w:rsidP="005327BA">
      <w:pPr>
        <w:rPr>
          <w:rFonts w:eastAsiaTheme="minorHAnsi"/>
          <w:lang w:eastAsia="en-US"/>
        </w:rPr>
      </w:pPr>
    </w:p>
    <w:p w14:paraId="71B116B5" w14:textId="057776B6" w:rsidR="005327BA" w:rsidRDefault="005327BA" w:rsidP="00D84D1C">
      <w:pPr>
        <w:pStyle w:val="Titre2"/>
        <w:numPr>
          <w:ilvl w:val="1"/>
          <w:numId w:val="41"/>
        </w:numPr>
        <w:rPr>
          <w:rFonts w:eastAsiaTheme="minorHAnsi"/>
          <w:lang w:eastAsia="en-US"/>
        </w:rPr>
      </w:pPr>
      <w:bookmarkStart w:id="189" w:name="_Toc190077606"/>
      <w:r>
        <w:rPr>
          <w:rFonts w:eastAsiaTheme="minorHAnsi"/>
          <w:lang w:eastAsia="en-US"/>
        </w:rPr>
        <w:t>Le contrôle et l’évaluation de l’action d’insertion</w:t>
      </w:r>
      <w:bookmarkEnd w:id="189"/>
    </w:p>
    <w:p w14:paraId="31C1036F" w14:textId="77777777" w:rsidR="005327BA" w:rsidRDefault="005327BA" w:rsidP="005327BA">
      <w:pPr>
        <w:rPr>
          <w:rFonts w:eastAsiaTheme="minorHAnsi"/>
          <w:lang w:eastAsia="en-US"/>
        </w:rPr>
      </w:pPr>
    </w:p>
    <w:p w14:paraId="2F5E2660" w14:textId="7CCF06EA" w:rsidR="00484507" w:rsidRPr="00657509" w:rsidRDefault="00484507" w:rsidP="00484507">
      <w:pPr>
        <w:rPr>
          <w:rFonts w:eastAsiaTheme="minorHAnsi"/>
          <w:lang w:eastAsia="en-US"/>
        </w:rPr>
      </w:pPr>
      <w:r w:rsidRPr="00484507">
        <w:rPr>
          <w:rFonts w:eastAsiaTheme="minorHAnsi"/>
          <w:lang w:eastAsia="en-US"/>
        </w:rPr>
        <w:t>A l’initiative de l’AGEPS, une réunion de mise au point de l’action d’insertion est organisée avec le Titulaire du marché. Le suivi de la clause d’insertion sociale sera abordé lors des comités de pilotage</w:t>
      </w:r>
      <w:r>
        <w:rPr>
          <w:rFonts w:eastAsiaTheme="minorHAnsi"/>
          <w:lang w:eastAsia="en-US"/>
        </w:rPr>
        <w:t>.</w:t>
      </w:r>
    </w:p>
    <w:p w14:paraId="49F2F609" w14:textId="77777777" w:rsidR="00484507" w:rsidRPr="00484507" w:rsidRDefault="00484507" w:rsidP="00484507">
      <w:pPr>
        <w:rPr>
          <w:rFonts w:eastAsiaTheme="minorHAnsi"/>
          <w:lang w:eastAsia="en-US"/>
        </w:rPr>
      </w:pPr>
    </w:p>
    <w:p w14:paraId="08D583DA" w14:textId="54F77ADB" w:rsidR="00484507" w:rsidRPr="00484507" w:rsidRDefault="00484507" w:rsidP="00484507">
      <w:pPr>
        <w:rPr>
          <w:rFonts w:eastAsiaTheme="minorHAnsi"/>
          <w:lang w:eastAsia="en-US"/>
        </w:rPr>
      </w:pPr>
      <w:r w:rsidRPr="00484507">
        <w:rPr>
          <w:rFonts w:eastAsiaTheme="minorHAnsi"/>
          <w:lang w:eastAsia="en-US"/>
        </w:rPr>
        <w:t xml:space="preserve">En complément des bilans transmis par le </w:t>
      </w:r>
      <w:r>
        <w:rPr>
          <w:rFonts w:eastAsiaTheme="minorHAnsi"/>
          <w:lang w:eastAsia="en-US"/>
        </w:rPr>
        <w:t>T</w:t>
      </w:r>
      <w:r w:rsidRPr="00484507">
        <w:rPr>
          <w:rFonts w:eastAsiaTheme="minorHAnsi"/>
          <w:lang w:eastAsia="en-US"/>
        </w:rPr>
        <w:t xml:space="preserve">itulaire en application de l’article 16.1.4.5 du CCAG-TIC (bilan annuel et bilan de fin d’exécution du marché), le </w:t>
      </w:r>
      <w:r>
        <w:rPr>
          <w:rFonts w:eastAsiaTheme="minorHAnsi"/>
          <w:lang w:eastAsia="en-US"/>
        </w:rPr>
        <w:t>T</w:t>
      </w:r>
      <w:r w:rsidRPr="00484507">
        <w:rPr>
          <w:rFonts w:eastAsiaTheme="minorHAnsi"/>
          <w:lang w:eastAsia="en-US"/>
        </w:rPr>
        <w:t>itulaire transmet à l’AGEPS au terme de chaque trimestre, les renseignements utiles propres à permettre le contrôle de l’exécution et l’évaluation des actions réalisées au cours du dernier trimestre</w:t>
      </w:r>
      <w:r>
        <w:rPr>
          <w:rFonts w:eastAsiaTheme="minorHAnsi"/>
          <w:lang w:eastAsia="en-US"/>
        </w:rPr>
        <w:t xml:space="preserve"> conformément à l’annexe 1 </w:t>
      </w:r>
      <w:r w:rsidR="00657509">
        <w:rPr>
          <w:rFonts w:eastAsiaTheme="minorHAnsi"/>
          <w:i/>
          <w:iCs/>
          <w:lang w:eastAsia="en-US"/>
        </w:rPr>
        <w:t xml:space="preserve">Fiche suivi clause insertion </w:t>
      </w:r>
      <w:r>
        <w:rPr>
          <w:rFonts w:eastAsiaTheme="minorHAnsi"/>
          <w:lang w:eastAsia="en-US"/>
        </w:rPr>
        <w:t>du présent CCAP</w:t>
      </w:r>
      <w:r w:rsidR="00657509">
        <w:rPr>
          <w:rFonts w:eastAsiaTheme="minorHAnsi"/>
          <w:lang w:eastAsia="en-US"/>
        </w:rPr>
        <w:t xml:space="preserve">. La fiche de suivi de la clause d’insertion doit être envoyée </w:t>
      </w:r>
      <w:r w:rsidR="00850CE3">
        <w:rPr>
          <w:rFonts w:eastAsiaTheme="minorHAnsi"/>
          <w:lang w:eastAsia="en-US"/>
        </w:rPr>
        <w:t xml:space="preserve">complétée à l’AGEPS et à la DSN. </w:t>
      </w:r>
    </w:p>
    <w:p w14:paraId="022FE7BD" w14:textId="77777777" w:rsidR="00484507" w:rsidRPr="00484507" w:rsidRDefault="00484507" w:rsidP="00484507">
      <w:pPr>
        <w:rPr>
          <w:rFonts w:eastAsiaTheme="minorHAnsi"/>
          <w:lang w:eastAsia="en-US"/>
        </w:rPr>
      </w:pPr>
    </w:p>
    <w:p w14:paraId="02D9F137" w14:textId="77777777" w:rsidR="00484507" w:rsidRPr="00484507" w:rsidRDefault="00484507" w:rsidP="00484507">
      <w:pPr>
        <w:rPr>
          <w:rFonts w:eastAsiaTheme="minorHAnsi"/>
          <w:lang w:eastAsia="en-US"/>
        </w:rPr>
      </w:pPr>
      <w:r w:rsidRPr="00484507">
        <w:rPr>
          <w:rFonts w:eastAsiaTheme="minorHAnsi"/>
          <w:lang w:eastAsia="en-US"/>
        </w:rPr>
        <w:t xml:space="preserve">De plus, l’AGEPS peut à tout moment durant l’exécution du marché décider de faire un point d’avancement de la mise en œuvre de la clause d’insertion. </w:t>
      </w:r>
    </w:p>
    <w:p w14:paraId="7E077D42" w14:textId="77777777" w:rsidR="00484507" w:rsidRPr="00484507" w:rsidRDefault="00484507" w:rsidP="00484507">
      <w:pPr>
        <w:rPr>
          <w:rFonts w:eastAsiaTheme="minorHAnsi"/>
          <w:lang w:eastAsia="en-US"/>
        </w:rPr>
      </w:pPr>
    </w:p>
    <w:p w14:paraId="1EB1A953" w14:textId="231CA11F" w:rsidR="005327BA" w:rsidRPr="00484507" w:rsidRDefault="00484507" w:rsidP="004A53D3">
      <w:pPr>
        <w:rPr>
          <w:rFonts w:eastAsiaTheme="minorHAnsi"/>
          <w:lang w:eastAsia="en-US"/>
        </w:rPr>
      </w:pPr>
      <w:r w:rsidRPr="00484507">
        <w:rPr>
          <w:rFonts w:eastAsiaTheme="minorHAnsi"/>
          <w:lang w:eastAsia="en-US"/>
        </w:rPr>
        <w:t>L’AGEPS se réserve la possibilité, le cas échéant, de désigner un facilitateur en cours de marché sans que cela ne donne lieu à l’établissement d’un avenant.</w:t>
      </w:r>
    </w:p>
    <w:p w14:paraId="6F399D90" w14:textId="77777777" w:rsidR="00B0154B" w:rsidRDefault="00B0154B" w:rsidP="004A53D3"/>
    <w:p w14:paraId="5EB29A3F" w14:textId="4CCED868" w:rsidR="00A11FF9" w:rsidRDefault="00242124" w:rsidP="00D84D1C">
      <w:pPr>
        <w:pStyle w:val="Titre1"/>
        <w:rPr>
          <w:highlight w:val="lightGray"/>
        </w:rPr>
      </w:pPr>
      <w:r>
        <w:rPr>
          <w:highlight w:val="lightGray"/>
        </w:rPr>
        <w:t> </w:t>
      </w:r>
      <w:bookmarkStart w:id="190" w:name="_Toc190077607"/>
      <w:r>
        <w:rPr>
          <w:highlight w:val="lightGray"/>
        </w:rPr>
        <w:t>MODIFICATION DU MARCHE</w:t>
      </w:r>
      <w:bookmarkStart w:id="191" w:name="_Toc158133745"/>
      <w:bookmarkStart w:id="192" w:name="_Toc158279399"/>
      <w:bookmarkStart w:id="193" w:name="_Toc158373227"/>
      <w:bookmarkStart w:id="194" w:name="_Toc180577859"/>
      <w:bookmarkStart w:id="195" w:name="_Toc181613940"/>
      <w:bookmarkStart w:id="196" w:name="_Toc158133746"/>
      <w:bookmarkStart w:id="197" w:name="_Toc158279400"/>
      <w:bookmarkStart w:id="198" w:name="_Toc158373228"/>
      <w:bookmarkStart w:id="199" w:name="_Toc180577860"/>
      <w:bookmarkStart w:id="200" w:name="_Toc181613941"/>
      <w:bookmarkStart w:id="201" w:name="_Toc158133747"/>
      <w:bookmarkStart w:id="202" w:name="_Toc158279401"/>
      <w:bookmarkStart w:id="203" w:name="_Toc158373229"/>
      <w:bookmarkStart w:id="204" w:name="_Toc180577861"/>
      <w:bookmarkStart w:id="205" w:name="_Toc181613942"/>
      <w:bookmarkStart w:id="206" w:name="_Toc158133748"/>
      <w:bookmarkStart w:id="207" w:name="_Toc158279402"/>
      <w:bookmarkStart w:id="208" w:name="_Toc158373230"/>
      <w:bookmarkStart w:id="209" w:name="_Toc180577862"/>
      <w:bookmarkStart w:id="210" w:name="_Toc181613943"/>
      <w:bookmarkStart w:id="211" w:name="_Toc158133749"/>
      <w:bookmarkStart w:id="212" w:name="_Toc158279403"/>
      <w:bookmarkStart w:id="213" w:name="_Toc158373231"/>
      <w:bookmarkStart w:id="214" w:name="_Toc180577863"/>
      <w:bookmarkStart w:id="215" w:name="_Toc181613944"/>
      <w:bookmarkStart w:id="216" w:name="_Toc158133750"/>
      <w:bookmarkStart w:id="217" w:name="_Toc158279404"/>
      <w:bookmarkStart w:id="218" w:name="_Toc158373232"/>
      <w:bookmarkStart w:id="219" w:name="_Toc180577864"/>
      <w:bookmarkStart w:id="220" w:name="_Toc181613945"/>
      <w:bookmarkStart w:id="221" w:name="_Toc158133751"/>
      <w:bookmarkStart w:id="222" w:name="_Toc158279405"/>
      <w:bookmarkStart w:id="223" w:name="_Toc158373233"/>
      <w:bookmarkStart w:id="224" w:name="_Toc180577865"/>
      <w:bookmarkStart w:id="225" w:name="_Toc181613946"/>
      <w:bookmarkStart w:id="226" w:name="_Toc158133752"/>
      <w:bookmarkStart w:id="227" w:name="_Toc158279406"/>
      <w:bookmarkStart w:id="228" w:name="_Toc158373234"/>
      <w:bookmarkStart w:id="229" w:name="_Toc180577866"/>
      <w:bookmarkStart w:id="230" w:name="_Toc181613947"/>
      <w:bookmarkStart w:id="231" w:name="_Toc158133753"/>
      <w:bookmarkStart w:id="232" w:name="_Toc158279407"/>
      <w:bookmarkStart w:id="233" w:name="_Toc158373235"/>
      <w:bookmarkStart w:id="234" w:name="_Toc180577867"/>
      <w:bookmarkStart w:id="235" w:name="_Toc181613948"/>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55E8D7E6" w14:textId="77777777" w:rsidR="00866D71" w:rsidRPr="00A11FF9" w:rsidRDefault="00866D71" w:rsidP="00A11FF9">
      <w:pPr>
        <w:rPr>
          <w:rFonts w:eastAsiaTheme="majorEastAsia"/>
          <w:highlight w:val="lightGray"/>
        </w:rPr>
      </w:pPr>
    </w:p>
    <w:p w14:paraId="29EE8204" w14:textId="1D782FB3" w:rsidR="00591AFD" w:rsidRPr="00B0154B" w:rsidRDefault="00591AFD" w:rsidP="004E75BB">
      <w:pPr>
        <w:pStyle w:val="Titre2"/>
        <w:numPr>
          <w:ilvl w:val="1"/>
          <w:numId w:val="29"/>
        </w:numPr>
      </w:pPr>
      <w:bookmarkStart w:id="236" w:name="_Toc190077608"/>
      <w:r w:rsidRPr="00B0154B">
        <w:t>Clause de réexamen</w:t>
      </w:r>
      <w:bookmarkEnd w:id="236"/>
      <w:r w:rsidRPr="00B0154B">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5C42F0F" w14:textId="2D6C7297" w:rsidR="004A53D3" w:rsidRDefault="004A53D3" w:rsidP="004A53D3"/>
    <w:p w14:paraId="3474E05A" w14:textId="175E9378" w:rsidR="00381243" w:rsidRDefault="00381243" w:rsidP="004A53D3">
      <w:r>
        <w:t xml:space="preserve">Les modalités sont décrites dans les conditions fixées ci-après : </w:t>
      </w:r>
    </w:p>
    <w:p w14:paraId="224C1FE3" w14:textId="77777777" w:rsidR="00381243" w:rsidRDefault="00381243" w:rsidP="004A53D3"/>
    <w:p w14:paraId="424E25C5" w14:textId="7CC5F730" w:rsidR="004A53D3" w:rsidRDefault="004A53D3" w:rsidP="00D2621B">
      <w:pPr>
        <w:pStyle w:val="Paragraphedeliste"/>
        <w:numPr>
          <w:ilvl w:val="0"/>
          <w:numId w:val="11"/>
        </w:numPr>
      </w:pPr>
      <w:r>
        <w:t>En cas d’évolution technique ou réglementaire nécessitant l’adjonction de</w:t>
      </w:r>
      <w:r w:rsidR="00DE4313">
        <w:t xml:space="preserve"> nouvelles références au marché ;</w:t>
      </w:r>
    </w:p>
    <w:p w14:paraId="4B0BCFCE" w14:textId="77777777" w:rsidR="004A53D3" w:rsidRDefault="004A53D3" w:rsidP="00D2621B">
      <w:pPr>
        <w:pStyle w:val="Paragraphedeliste"/>
        <w:numPr>
          <w:ilvl w:val="0"/>
          <w:numId w:val="11"/>
        </w:numPr>
      </w:pPr>
      <w:r>
        <w:t>En cas d’évolution du périmètre d’exécution du marché par adjonction de groupes hospitaliers ou d’établissements non bénéficiaires initialement.</w:t>
      </w:r>
    </w:p>
    <w:p w14:paraId="1F2FF87D" w14:textId="77777777" w:rsidR="004A53D3" w:rsidRDefault="004A53D3" w:rsidP="00D2621B">
      <w:pPr>
        <w:pStyle w:val="Paragraphedeliste"/>
        <w:numPr>
          <w:ilvl w:val="0"/>
          <w:numId w:val="11"/>
        </w:numPr>
      </w:pPr>
      <w:r>
        <w:t>En cas d’évolution importante du coût des matières premières ayant des conséquences importantes sur l’équilibre financier du marché.</w:t>
      </w:r>
    </w:p>
    <w:p w14:paraId="0E5CA768" w14:textId="77777777" w:rsidR="004A53D3" w:rsidRDefault="004A53D3" w:rsidP="004A53D3">
      <w:pPr>
        <w:pStyle w:val="Paragraphedeliste"/>
      </w:pPr>
    </w:p>
    <w:p w14:paraId="138F0C03" w14:textId="1F185116" w:rsidR="004A53D3" w:rsidRDefault="004A53D3" w:rsidP="004A53D3">
      <w:r>
        <w:t xml:space="preserve">La mise en œuvre de cette clause de réexamen pourra être initiée à l’initiative du </w:t>
      </w:r>
      <w:r w:rsidR="00DE4313">
        <w:t>représentant du pouvoir adjudicateur</w:t>
      </w:r>
      <w:r>
        <w:t xml:space="preserve"> ou sur demande justifiée du Titulaire du marché.  La demande devra parvenir au </w:t>
      </w:r>
      <w:r w:rsidR="00DE4313">
        <w:t>représentant du pouvoir adjudicateur</w:t>
      </w:r>
      <w:r>
        <w:t xml:space="preserve"> par LRAR.</w:t>
      </w:r>
    </w:p>
    <w:p w14:paraId="02EB7730" w14:textId="1EFA04ED" w:rsidR="00DE4313" w:rsidRDefault="00DE4313" w:rsidP="004A53D3"/>
    <w:p w14:paraId="789BBB28" w14:textId="4DEF70BB" w:rsidR="00DE4313" w:rsidRDefault="00DE4313" w:rsidP="004A53D3">
      <w:r>
        <w:t xml:space="preserve">Modalités de mise en œuvre de la modification : </w:t>
      </w:r>
    </w:p>
    <w:p w14:paraId="75C49311" w14:textId="224490FD" w:rsidR="00DE4313" w:rsidRDefault="00DE4313" w:rsidP="004A53D3"/>
    <w:p w14:paraId="3B7B0091" w14:textId="5DB1B60D" w:rsidR="00DE4313" w:rsidRDefault="00DE4313" w:rsidP="004A53D3">
      <w:r>
        <w:t xml:space="preserve">Le Titulaire est tenu de soumettre à l’acheteur les éléments motivant sa demande au plus tard deux (2) mois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D2621B">
      <w:pPr>
        <w:pStyle w:val="Paragraphedeliste"/>
        <w:numPr>
          <w:ilvl w:val="0"/>
          <w:numId w:val="24"/>
        </w:numPr>
      </w:pPr>
      <w:r>
        <w:t>Les justificatifs techniques et/ou fonctionnels des liens directs entre la prestation modifiée/ajoutée et la prestation associée au présent marché ;</w:t>
      </w:r>
    </w:p>
    <w:p w14:paraId="2206CE21" w14:textId="6DC072AB" w:rsidR="00DE4313" w:rsidRDefault="00DE4313" w:rsidP="00D2621B">
      <w:pPr>
        <w:pStyle w:val="Paragraphedeliste"/>
        <w:numPr>
          <w:ilvl w:val="0"/>
          <w:numId w:val="24"/>
        </w:numPr>
      </w:pPr>
      <w:r>
        <w:t>Les caractéristiques de la prestation ajoutée ou modifiée ;</w:t>
      </w:r>
    </w:p>
    <w:p w14:paraId="0AFBE9E2" w14:textId="0777CC40" w:rsidR="00DE4313" w:rsidRDefault="00DE4313" w:rsidP="00D2621B">
      <w:pPr>
        <w:pStyle w:val="Paragraphedeliste"/>
        <w:numPr>
          <w:ilvl w:val="0"/>
          <w:numId w:val="24"/>
        </w:numPr>
      </w:pPr>
      <w:r>
        <w:t>La documentation technique de la prestation ajoutée ou modifiée ;</w:t>
      </w:r>
    </w:p>
    <w:p w14:paraId="19E35D70" w14:textId="4D21BC9F" w:rsidR="00DE4313" w:rsidRDefault="00DE4313" w:rsidP="00D2621B">
      <w:pPr>
        <w:pStyle w:val="Paragraphedeliste"/>
        <w:numPr>
          <w:ilvl w:val="0"/>
          <w:numId w:val="24"/>
        </w:numPr>
      </w:pPr>
      <w:r>
        <w:t>Les justificatifs tarifaires démontrant de façon circonstanciée la nécessité de faire évoluer les prix au niveau demandé, conformément aux dispositions ci-avant ;</w:t>
      </w:r>
    </w:p>
    <w:p w14:paraId="224DFD93" w14:textId="73CB6CA5" w:rsidR="00DE4313" w:rsidRDefault="00DE4313" w:rsidP="00D2621B">
      <w:pPr>
        <w:pStyle w:val="Paragraphedeliste"/>
        <w:numPr>
          <w:ilvl w:val="0"/>
          <w:numId w:val="24"/>
        </w:numPr>
      </w:pPr>
      <w:r>
        <w:t>Les annexes à l’acte d’engagement mis à jour le cas échéant ;</w:t>
      </w:r>
    </w:p>
    <w:p w14:paraId="5E13FC83" w14:textId="68F3AFCC" w:rsidR="00DE4313" w:rsidRDefault="00DE4313" w:rsidP="00DE4313"/>
    <w:p w14:paraId="67AC2323" w14:textId="229C90D1" w:rsidR="00DE4313" w:rsidRDefault="00DE4313" w:rsidP="00DE4313">
      <w:r>
        <w:t xml:space="preserve">A compter de la réception du dossier complet susvisé, l’acheteur dispose d’un délai de trente (30) jours calendaires pour valider la modification ou rejeter la demande. </w:t>
      </w:r>
    </w:p>
    <w:p w14:paraId="71CC90A6" w14:textId="77777777" w:rsidR="004A53D3" w:rsidRPr="004A53D3" w:rsidRDefault="004A53D3" w:rsidP="004A53D3"/>
    <w:p w14:paraId="4FD62E09" w14:textId="07D08EC0" w:rsidR="004A53D3" w:rsidRPr="001B5C31" w:rsidRDefault="00591AFD" w:rsidP="004E75BB">
      <w:pPr>
        <w:pStyle w:val="Titre2"/>
        <w:numPr>
          <w:ilvl w:val="1"/>
          <w:numId w:val="29"/>
        </w:numPr>
      </w:pPr>
      <w:bookmarkStart w:id="237" w:name="_Toc190077609"/>
      <w:r w:rsidRPr="00B0154B">
        <w:t>Ajout de références en cours de marché</w:t>
      </w:r>
      <w:bookmarkEnd w:id="237"/>
    </w:p>
    <w:p w14:paraId="66B0E150" w14:textId="77777777" w:rsidR="004A53D3" w:rsidRDefault="004A53D3" w:rsidP="004A53D3"/>
    <w:p w14:paraId="2AC0B64C" w14:textId="3264DFCA" w:rsidR="00591AFD" w:rsidRDefault="004A53D3" w:rsidP="004A53D3">
      <w:r>
        <w:t xml:space="preserve">L’AP–HP se réserve le droit d’acquérir auprès du </w:t>
      </w:r>
      <w:r w:rsidR="006F0890">
        <w:t>T</w:t>
      </w:r>
      <w:r>
        <w:t>itulaire de nouvelles fournitures, prestations ou services en lien avec l’objet du marché qui ne seraient pas identifiées en début de marché mais devenue nécessaire. Elles seront introduites au marché par un acte de modification du marché.</w:t>
      </w:r>
      <w:r w:rsidR="00591AFD">
        <w:t xml:space="preserve"> </w:t>
      </w:r>
    </w:p>
    <w:p w14:paraId="5F437D18" w14:textId="77777777" w:rsidR="0044083E" w:rsidRDefault="0044083E" w:rsidP="004A53D3"/>
    <w:p w14:paraId="3E1E3B3B" w14:textId="77777777" w:rsidR="00591AFD" w:rsidRPr="00B0154B" w:rsidRDefault="00591AFD" w:rsidP="004E75BB">
      <w:pPr>
        <w:pStyle w:val="Titre2"/>
        <w:numPr>
          <w:ilvl w:val="1"/>
          <w:numId w:val="29"/>
        </w:numPr>
      </w:pPr>
      <w:bookmarkStart w:id="238" w:name="_Toc190077610"/>
      <w:r w:rsidRPr="00B0154B">
        <w:t>Modification de références en cours de marché</w:t>
      </w:r>
      <w:bookmarkEnd w:id="238"/>
      <w:r w:rsidRPr="00B0154B">
        <w:t xml:space="preserve"> </w:t>
      </w:r>
    </w:p>
    <w:p w14:paraId="28D31410" w14:textId="77777777" w:rsidR="004A53D3" w:rsidRDefault="004A53D3" w:rsidP="004A53D3"/>
    <w:p w14:paraId="44B5642F" w14:textId="77777777" w:rsidR="004A53D3" w:rsidRDefault="004A53D3" w:rsidP="004A53D3">
      <w:r>
        <w:t>Des modifications de références pourront avoir lieu en cours de marché sous réserve :</w:t>
      </w:r>
    </w:p>
    <w:p w14:paraId="7DD125A7" w14:textId="77777777" w:rsidR="004A53D3" w:rsidRDefault="004A53D3" w:rsidP="004A53D3"/>
    <w:p w14:paraId="5B9E7BEA" w14:textId="77777777" w:rsidR="004A53D3" w:rsidRDefault="004A53D3" w:rsidP="00D2621B">
      <w:pPr>
        <w:pStyle w:val="Paragraphedeliste"/>
        <w:numPr>
          <w:ilvl w:val="0"/>
          <w:numId w:val="12"/>
        </w:numPr>
      </w:pPr>
      <w:r>
        <w:t>Que les nouvelles références respectent le présent cahier des clauses techniques particulières (CCTP) ;</w:t>
      </w:r>
    </w:p>
    <w:p w14:paraId="6A04B0C6" w14:textId="77777777" w:rsidR="004A53D3" w:rsidRDefault="004A53D3" w:rsidP="00D2621B">
      <w:pPr>
        <w:pStyle w:val="Paragraphedeliste"/>
        <w:numPr>
          <w:ilvl w:val="0"/>
          <w:numId w:val="12"/>
        </w:numPr>
      </w:pPr>
      <w:r>
        <w:t>Que les nouvelles références ne soient pas de nature à diminuer la qualité technique de l’offre initiale du Titulaire ;</w:t>
      </w:r>
    </w:p>
    <w:p w14:paraId="13E40CD3" w14:textId="5C1C3D84" w:rsidR="001B5C31" w:rsidRDefault="004A53D3" w:rsidP="00D2621B">
      <w:pPr>
        <w:pStyle w:val="Paragraphedeliste"/>
        <w:numPr>
          <w:ilvl w:val="0"/>
          <w:numId w:val="12"/>
        </w:numPr>
      </w:pPr>
      <w:r>
        <w:t>Que les nouveaux tarifs n’excèdent pas les anciens.</w:t>
      </w:r>
    </w:p>
    <w:p w14:paraId="37940823" w14:textId="77777777" w:rsidR="001B5C31" w:rsidRDefault="001B5C31" w:rsidP="001B5C31"/>
    <w:p w14:paraId="6B88A2E2" w14:textId="77777777" w:rsidR="004A53D3" w:rsidRDefault="004A53D3" w:rsidP="004A53D3">
      <w:r>
        <w:t xml:space="preserve">En cas de changement définitif de référence produit, la demande de changement devra être faite à la Direction des achats de l’AGEPS un mois avant la date d’entrée en vigueur de la nouvelle référence et sous réserve d’acceptation. </w:t>
      </w:r>
      <w:r w:rsidRPr="009B218A">
        <w:t>En cas de non-respect de ce délai, application sera faite d’une pénalité de 500 euros.</w:t>
      </w:r>
    </w:p>
    <w:p w14:paraId="73DDA6C5" w14:textId="77777777" w:rsidR="004A53D3" w:rsidRDefault="004A53D3" w:rsidP="004A53D3"/>
    <w:p w14:paraId="1953B859" w14:textId="67998C81" w:rsidR="004A53D3" w:rsidRDefault="004A53D3" w:rsidP="004A53D3">
      <w:r>
        <w:t xml:space="preserve">En cas de changement ponctuel de référence de produit (cas de rupture momentanée à ne pas faire subir aux sites), la demande de changement devra être faite à la Direction des achats de l’AGEPS </w:t>
      </w:r>
      <w:r w:rsidR="001B5C31">
        <w:t>sept (</w:t>
      </w:r>
      <w:r>
        <w:t>7</w:t>
      </w:r>
      <w:r w:rsidR="001B5C31">
        <w:t>)</w:t>
      </w:r>
      <w:r>
        <w:t xml:space="preserve"> jours avant la date d’entrée en vigueur de la nouvelle référence et sous réserve d’acceptation expresse par l’AGEPS.</w:t>
      </w:r>
    </w:p>
    <w:p w14:paraId="3BD3EDA6" w14:textId="77777777" w:rsidR="004A53D3" w:rsidRDefault="004A53D3" w:rsidP="004A53D3"/>
    <w:p w14:paraId="4C50BF70" w14:textId="77777777" w:rsidR="004A53D3" w:rsidRDefault="004A53D3" w:rsidP="004A53D3">
      <w:r>
        <w:t>Les éléments à fournir sont les suivants : libellé du produit, référence commerciale, conditionnement, prix unitaire, fiche technique, date et durée d’effet.</w:t>
      </w:r>
    </w:p>
    <w:p w14:paraId="50CD0620" w14:textId="77777777" w:rsidR="004A53D3" w:rsidRPr="004A53D3" w:rsidRDefault="004A53D3" w:rsidP="004A53D3"/>
    <w:p w14:paraId="6470DCAE" w14:textId="77777777" w:rsidR="00591AFD" w:rsidRPr="00B0154B" w:rsidRDefault="00591AFD" w:rsidP="004E75BB">
      <w:pPr>
        <w:pStyle w:val="Titre2"/>
        <w:numPr>
          <w:ilvl w:val="1"/>
          <w:numId w:val="29"/>
        </w:numPr>
        <w:rPr>
          <w:sz w:val="24"/>
          <w:szCs w:val="24"/>
        </w:rPr>
      </w:pPr>
      <w:bookmarkStart w:id="239" w:name="_Toc190077611"/>
      <w:r w:rsidRPr="00B0154B">
        <w:t>Changement de dénomination sociale du Titulaire</w:t>
      </w:r>
      <w:bookmarkEnd w:id="239"/>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w:t>
      </w:r>
      <w:proofErr w:type="spellStart"/>
      <w:r w:rsidRPr="00D15AD5">
        <w:t>Kbis</w:t>
      </w:r>
      <w:proofErr w:type="spellEnd"/>
      <w:r w:rsidRPr="00D15AD5">
        <w:t xml:space="preserve"> mentionnant ce changement à l’adresse suivante : </w:t>
      </w:r>
    </w:p>
    <w:p w14:paraId="6655DDDD" w14:textId="77777777" w:rsidR="004A53D3" w:rsidRPr="00D15AD5" w:rsidRDefault="004A53D3" w:rsidP="004A53D3"/>
    <w:p w14:paraId="072D4E3E" w14:textId="77777777" w:rsidR="004A53D3" w:rsidRPr="00D15AD5" w:rsidRDefault="004A53D3" w:rsidP="004A53D3">
      <w:pPr>
        <w:jc w:val="center"/>
        <w:rPr>
          <w:rFonts w:cs="Arial"/>
          <w:i/>
        </w:rPr>
      </w:pPr>
      <w:r w:rsidRPr="00D15AD5">
        <w:rPr>
          <w:rFonts w:cs="Arial"/>
          <w:i/>
        </w:rPr>
        <w:t>AGEPS, Direction des ACHATS</w:t>
      </w:r>
    </w:p>
    <w:p w14:paraId="701F43AA" w14:textId="77777777" w:rsidR="004A53D3" w:rsidRPr="00D15AD5" w:rsidRDefault="004A53D3" w:rsidP="004A53D3">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A73B1DD" w14:textId="77777777" w:rsidR="004A53D3" w:rsidRDefault="004A53D3" w:rsidP="004A53D3">
      <w:pPr>
        <w:jc w:val="center"/>
        <w:rPr>
          <w:rFonts w:cs="Arial"/>
          <w:i/>
        </w:rPr>
      </w:pPr>
      <w:r w:rsidRPr="00D15AD5">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D2621B">
      <w:pPr>
        <w:pStyle w:val="Paragraphedeliste"/>
        <w:numPr>
          <w:ilvl w:val="0"/>
          <w:numId w:val="13"/>
        </w:numPr>
      </w:pPr>
      <w:r w:rsidRPr="00D15AD5">
        <w:t>Changement de dénomination sociale sans création d’une personne morale nouvelle, ni transfert du marché à une autre personne morale ;</w:t>
      </w:r>
    </w:p>
    <w:p w14:paraId="0B3E2972" w14:textId="77777777" w:rsidR="004A53D3" w:rsidRPr="00D15AD5" w:rsidRDefault="004A53D3" w:rsidP="00D2621B">
      <w:pPr>
        <w:pStyle w:val="Paragraphedeliste"/>
        <w:numPr>
          <w:ilvl w:val="0"/>
          <w:numId w:val="13"/>
        </w:numPr>
      </w:pPr>
      <w:r w:rsidRPr="00D15AD5">
        <w:t>Changement de statut juridique ;</w:t>
      </w:r>
    </w:p>
    <w:p w14:paraId="6AC8AA84" w14:textId="77777777" w:rsidR="004A53D3" w:rsidRPr="00D15AD5" w:rsidRDefault="004A53D3" w:rsidP="00D2621B">
      <w:pPr>
        <w:pStyle w:val="Paragraphedeliste"/>
        <w:numPr>
          <w:ilvl w:val="0"/>
          <w:numId w:val="13"/>
        </w:numPr>
      </w:pPr>
      <w:r w:rsidRPr="00D15AD5">
        <w:t>Changement de références bancaires ;</w:t>
      </w:r>
    </w:p>
    <w:p w14:paraId="2F427B52" w14:textId="77777777" w:rsidR="004A53D3" w:rsidRPr="00D15AD5" w:rsidRDefault="004A53D3" w:rsidP="00D2621B">
      <w:pPr>
        <w:pStyle w:val="Paragraphedeliste"/>
        <w:numPr>
          <w:ilvl w:val="0"/>
          <w:numId w:val="13"/>
        </w:numPr>
      </w:pPr>
      <w:r w:rsidRPr="00D15AD5">
        <w:t>Changement d’adresse.</w:t>
      </w:r>
    </w:p>
    <w:p w14:paraId="2481CBE3" w14:textId="77777777" w:rsidR="004A53D3" w:rsidRDefault="004A53D3" w:rsidP="004A53D3"/>
    <w:p w14:paraId="5EA1901F" w14:textId="2F52C747" w:rsidR="004A53D3" w:rsidRDefault="004A53D3" w:rsidP="004A53D3">
      <w:r w:rsidRPr="00D15AD5">
        <w:t>Un certificat administratif est alors établi par l’AGEPS.</w:t>
      </w:r>
    </w:p>
    <w:p w14:paraId="15B3A917" w14:textId="77777777" w:rsidR="00055695" w:rsidRPr="004A53D3" w:rsidRDefault="00055695" w:rsidP="004A53D3"/>
    <w:p w14:paraId="7722EE7E" w14:textId="77777777" w:rsidR="00591AFD" w:rsidRPr="00B0154B" w:rsidRDefault="00591AFD" w:rsidP="004E75BB">
      <w:pPr>
        <w:pStyle w:val="Titre2"/>
        <w:numPr>
          <w:ilvl w:val="1"/>
          <w:numId w:val="29"/>
        </w:numPr>
      </w:pPr>
      <w:bookmarkStart w:id="240" w:name="_Toc190077612"/>
      <w:r w:rsidRPr="00B0154B">
        <w:t xml:space="preserve">Changement de personnalité morale du Titulaire en cours </w:t>
      </w:r>
      <w:r w:rsidR="004A53D3" w:rsidRPr="00B0154B">
        <w:t xml:space="preserve">    </w:t>
      </w:r>
      <w:r w:rsidRPr="00B0154B">
        <w:t>d’exécution</w:t>
      </w:r>
      <w:bookmarkEnd w:id="240"/>
      <w:r w:rsidRPr="00B0154B">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077FF749" w14:textId="77777777" w:rsidR="0044083E" w:rsidRDefault="0044083E" w:rsidP="004A53D3"/>
    <w:p w14:paraId="3AD7D139" w14:textId="15DA459F" w:rsidR="00992E08" w:rsidRPr="00350274" w:rsidRDefault="00242124" w:rsidP="00D84D1C">
      <w:pPr>
        <w:pStyle w:val="Titre1"/>
        <w:rPr>
          <w:highlight w:val="lightGray"/>
        </w:rPr>
      </w:pPr>
      <w:r>
        <w:rPr>
          <w:highlight w:val="lightGray"/>
        </w:rPr>
        <w:t> </w:t>
      </w:r>
      <w:bookmarkStart w:id="241" w:name="_Toc190077613"/>
      <w:r>
        <w:rPr>
          <w:highlight w:val="lightGray"/>
        </w:rPr>
        <w:t>PENALITE</w:t>
      </w:r>
      <w:bookmarkEnd w:id="241"/>
    </w:p>
    <w:p w14:paraId="04C3D476" w14:textId="77777777" w:rsidR="0044083E" w:rsidRDefault="0044083E" w:rsidP="00992E08"/>
    <w:p w14:paraId="54D7A5D9" w14:textId="77777777" w:rsidR="003F4EB7" w:rsidRDefault="003F4EB7" w:rsidP="003F4EB7">
      <w:r>
        <w:t xml:space="preserve">En dérogation à l’article 14 du CCG-TIC, les pénalités et leur taux sont ceux fixés ci-dessous. </w:t>
      </w:r>
    </w:p>
    <w:p w14:paraId="70026074" w14:textId="77777777" w:rsidR="003F4EB7" w:rsidRDefault="003F4EB7" w:rsidP="003F4EB7"/>
    <w:p w14:paraId="263B2E30" w14:textId="77777777" w:rsidR="003F4EB7" w:rsidRDefault="003F4EB7" w:rsidP="003F4EB7">
      <w:r>
        <w:lastRenderedPageBreak/>
        <w:t xml:space="preserve">En cas de retard ou de défaut de qualité imputable à l’AP-HP ou à un cas de force majeure, le délai global d’exécution est automatiquement prolongé d’une durée égale à ce retard. </w:t>
      </w:r>
    </w:p>
    <w:p w14:paraId="4767BE94" w14:textId="77777777" w:rsidR="003F4EB7" w:rsidRDefault="003F4EB7" w:rsidP="003F4EB7"/>
    <w:p w14:paraId="7207171E" w14:textId="20248B3D" w:rsidR="003F4EB7" w:rsidRDefault="003F4EB7" w:rsidP="003F4EB7">
      <w:r>
        <w:t>Le Titulaire reste intégralement redevable de la prestation dont la non réalisation a donné lieu à l’application de ladite pénalité, et ne peut se considérer comme libéré de son obligation du fait du paiement de ladite pénalité.</w:t>
      </w:r>
    </w:p>
    <w:p w14:paraId="150ED48F" w14:textId="77777777" w:rsidR="003F4EB7" w:rsidRDefault="003F4EB7" w:rsidP="003F4EB7"/>
    <w:p w14:paraId="74FD32C2" w14:textId="77777777" w:rsidR="003F4EB7" w:rsidRDefault="003F4EB7" w:rsidP="003F4EB7">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0914140" w14:textId="77777777" w:rsidR="003F4EB7" w:rsidRDefault="003F4EB7" w:rsidP="003F4EB7"/>
    <w:p w14:paraId="4F8108FE" w14:textId="77777777" w:rsidR="003F4EB7" w:rsidRDefault="003F4EB7" w:rsidP="003F4EB7">
      <w:r>
        <w:t>Les pénalités ne sont pas assujetties à la taxe sur la valeur ajoutée, et peuvent être appliquées à tout moment par l’AP-HP dès qu’un manquement est avéré.</w:t>
      </w:r>
    </w:p>
    <w:p w14:paraId="2442E2D3" w14:textId="77777777" w:rsidR="003F4EB7" w:rsidRDefault="003F4EB7" w:rsidP="003F4EB7"/>
    <w:p w14:paraId="633C8A6E" w14:textId="1BE141CE" w:rsidR="003F4EB7" w:rsidRDefault="003F4EB7" w:rsidP="003F4EB7">
      <w:r>
        <w:t>Le montant total cumulé de l’ensemble des pénalités perçues par l’AP-HP, toutes causes confondues, es</w:t>
      </w:r>
      <w:r w:rsidR="008C593E">
        <w:t>t</w:t>
      </w:r>
      <w:r>
        <w:t xml:space="preserve"> plafonné à </w:t>
      </w:r>
      <w:r w:rsidR="00674DAB">
        <w:t>3</w:t>
      </w:r>
      <w:r>
        <w:t xml:space="preserve">0% du montant global hors taxes des factures du marché. </w:t>
      </w:r>
    </w:p>
    <w:p w14:paraId="55CED77A" w14:textId="77777777" w:rsidR="003F4EB7" w:rsidRDefault="003F4EB7" w:rsidP="003F4EB7"/>
    <w:p w14:paraId="3B04D26B" w14:textId="70F47489" w:rsidR="006F04FA" w:rsidRDefault="003F4EB7" w:rsidP="00D84D1C">
      <w:pPr>
        <w:pStyle w:val="Titre2"/>
        <w:numPr>
          <w:ilvl w:val="1"/>
          <w:numId w:val="41"/>
        </w:numPr>
      </w:pPr>
      <w:bookmarkStart w:id="242" w:name="_Toc190077614"/>
      <w:r w:rsidRPr="003F4EB7">
        <w:t>Pénalités relatives au suivi du marché</w:t>
      </w:r>
      <w:bookmarkEnd w:id="242"/>
      <w:r w:rsidRPr="003F4EB7">
        <w:t xml:space="preserve"> </w:t>
      </w:r>
    </w:p>
    <w:p w14:paraId="5D46738D" w14:textId="72CBD517" w:rsidR="003F4E24" w:rsidRDefault="003F4E24" w:rsidP="009B218A">
      <w:pPr>
        <w:rPr>
          <w:rFonts w:eastAsiaTheme="minorHAnsi"/>
          <w:lang w:eastAsia="en-US"/>
        </w:rPr>
      </w:pPr>
    </w:p>
    <w:p w14:paraId="69E2CBAA" w14:textId="2F7F76A5" w:rsidR="003F4E24" w:rsidRPr="00D84D1C" w:rsidRDefault="003F4E24" w:rsidP="00D84D1C">
      <w:pPr>
        <w:pStyle w:val="Titre3"/>
        <w:numPr>
          <w:ilvl w:val="2"/>
          <w:numId w:val="41"/>
        </w:numPr>
        <w:rPr>
          <w:rFonts w:eastAsiaTheme="minorHAnsi"/>
          <w:lang w:eastAsia="en-US"/>
        </w:rPr>
      </w:pPr>
      <w:r w:rsidRPr="00D84D1C">
        <w:rPr>
          <w:rFonts w:eastAsiaTheme="minorHAnsi"/>
          <w:lang w:eastAsia="en-US"/>
        </w:rPr>
        <w:t>Pénalités pour non-respect aux obligations relatives à la clause sociale prévues au CCAP</w:t>
      </w:r>
    </w:p>
    <w:p w14:paraId="3CAC196A" w14:textId="77777777" w:rsidR="003F4E24" w:rsidRDefault="003F4E24" w:rsidP="003F4E24">
      <w:pPr>
        <w:rPr>
          <w:rFonts w:eastAsiaTheme="minorHAnsi"/>
          <w:lang w:eastAsia="en-US"/>
        </w:rPr>
      </w:pPr>
    </w:p>
    <w:p w14:paraId="10BAD0A4" w14:textId="7DAF1423" w:rsidR="003F4E24" w:rsidRDefault="003F4E24" w:rsidP="009B218A">
      <w:pPr>
        <w:rPr>
          <w:rFonts w:eastAsiaTheme="minorHAnsi"/>
          <w:lang w:eastAsia="en-US"/>
        </w:rPr>
      </w:pPr>
      <w:r>
        <w:rPr>
          <w:rFonts w:eastAsiaTheme="minorHAnsi"/>
          <w:lang w:eastAsia="en-US"/>
        </w:rPr>
        <w:t>En cas de non transmission des attestations et des justificatifs propres à permettre le contrôle de l’exécution des actions d’insertion, le Titulaire pourra se voir appliquer une pénalité de à 75 euros par jour ouvré de retard, après mise en demeure par l’AP-HP restée sans effet pendant quinze (15) jours. La pénalité trouvera à s’appliquer à compter du lendemain de l’expiration du délai de quinze (15) jours suivant la notification de la mise en demeure.</w:t>
      </w:r>
    </w:p>
    <w:p w14:paraId="355FDB5A" w14:textId="396ED6ED" w:rsidR="004047B8" w:rsidRDefault="004047B8" w:rsidP="009B218A">
      <w:pPr>
        <w:rPr>
          <w:rFonts w:eastAsiaTheme="minorHAnsi"/>
          <w:lang w:eastAsia="en-US"/>
        </w:rPr>
      </w:pPr>
    </w:p>
    <w:p w14:paraId="71E94587" w14:textId="1D464FB7" w:rsidR="004047B8" w:rsidRPr="00D84D1C" w:rsidRDefault="004047B8" w:rsidP="00D84D1C">
      <w:pPr>
        <w:pStyle w:val="Titre3"/>
        <w:numPr>
          <w:ilvl w:val="2"/>
          <w:numId w:val="41"/>
        </w:numPr>
        <w:rPr>
          <w:rFonts w:eastAsiaTheme="minorHAnsi"/>
          <w:lang w:eastAsia="en-US"/>
        </w:rPr>
      </w:pPr>
      <w:r w:rsidRPr="00D84D1C">
        <w:rPr>
          <w:rFonts w:eastAsiaTheme="minorHAnsi"/>
          <w:lang w:eastAsia="en-US"/>
        </w:rPr>
        <w:t xml:space="preserve">Pénalités pour non transmission des suivis d’activités et statistiques prévues au CCAP </w:t>
      </w:r>
    </w:p>
    <w:p w14:paraId="1D1D5072" w14:textId="77777777" w:rsidR="004047B8" w:rsidRPr="004047B8" w:rsidRDefault="004047B8" w:rsidP="004047B8">
      <w:pPr>
        <w:rPr>
          <w:rFonts w:eastAsiaTheme="minorHAnsi"/>
          <w:lang w:eastAsia="en-US"/>
        </w:rPr>
      </w:pPr>
      <w:r w:rsidRPr="004047B8">
        <w:rPr>
          <w:rFonts w:eastAsiaTheme="minorHAnsi"/>
          <w:lang w:eastAsia="en-US"/>
        </w:rPr>
        <w:t xml:space="preserve"> </w:t>
      </w:r>
    </w:p>
    <w:p w14:paraId="44B93840" w14:textId="426C0CE8" w:rsidR="00C414DB" w:rsidRDefault="004047B8" w:rsidP="00C414DB">
      <w:pPr>
        <w:rPr>
          <w:rFonts w:eastAsiaTheme="minorHAnsi"/>
          <w:lang w:eastAsia="en-US"/>
        </w:rPr>
      </w:pPr>
      <w:r w:rsidRPr="004047B8">
        <w:rPr>
          <w:rFonts w:eastAsiaTheme="minorHAnsi"/>
          <w:lang w:eastAsia="en-US"/>
        </w:rPr>
        <w:t xml:space="preserve">Dans le cas où le </w:t>
      </w:r>
      <w:r w:rsidR="00C414DB">
        <w:rPr>
          <w:rFonts w:eastAsiaTheme="minorHAnsi"/>
          <w:lang w:eastAsia="en-US"/>
        </w:rPr>
        <w:t>T</w:t>
      </w:r>
      <w:r w:rsidRPr="004047B8">
        <w:rPr>
          <w:rFonts w:eastAsiaTheme="minorHAnsi"/>
          <w:lang w:eastAsia="en-US"/>
        </w:rPr>
        <w:t xml:space="preserve">itulaire ne transmet pas ses données statistiques et suivis d’activités dans les délais prévus à </w:t>
      </w:r>
      <w:r w:rsidRPr="005918AB">
        <w:rPr>
          <w:rFonts w:eastAsiaTheme="minorHAnsi"/>
          <w:lang w:eastAsia="en-US"/>
        </w:rPr>
        <w:t>l’article 14.2.13 du</w:t>
      </w:r>
      <w:r w:rsidRPr="004047B8">
        <w:rPr>
          <w:rFonts w:eastAsiaTheme="minorHAnsi"/>
          <w:lang w:eastAsia="en-US"/>
        </w:rPr>
        <w:t xml:space="preserve"> présent document, L’AP-HP pourra émettre un titre de recette correspondant à une pénalité financière dont le montant sera de 500 € par jour ouvré de retard</w:t>
      </w:r>
      <w:r w:rsidR="00C414DB">
        <w:rPr>
          <w:rFonts w:eastAsiaTheme="minorHAnsi"/>
          <w:lang w:eastAsia="en-US"/>
        </w:rPr>
        <w:t>, après mise en demeure par l’AP-HP restée sans effet pendant quinze (15) jours. La pénalité trouvera à s’appliquer à compter du lendemain de l’expiration du délai de quinze (15) jours suivant la notification de la mise en demeure.</w:t>
      </w:r>
    </w:p>
    <w:p w14:paraId="6C3803A8" w14:textId="6DB9BAF7" w:rsidR="004047B8" w:rsidRPr="00612B8D" w:rsidRDefault="004047B8" w:rsidP="004047B8">
      <w:pPr>
        <w:rPr>
          <w:rFonts w:eastAsiaTheme="minorHAnsi"/>
          <w:lang w:eastAsia="en-US"/>
        </w:rPr>
      </w:pPr>
      <w:r w:rsidRPr="004047B8">
        <w:rPr>
          <w:rFonts w:eastAsiaTheme="minorHAnsi"/>
          <w:lang w:eastAsia="en-US"/>
        </w:rPr>
        <w:t>Le montant total de celles-ci ne peut excéder la somme de 45 000 euros par trimestre.</w:t>
      </w:r>
    </w:p>
    <w:p w14:paraId="751F3C2D" w14:textId="77777777" w:rsidR="003F4EB7" w:rsidRDefault="003F4EB7" w:rsidP="003F4EB7"/>
    <w:p w14:paraId="4A548621" w14:textId="2C808047" w:rsidR="003F4EB7" w:rsidRPr="009B218A" w:rsidRDefault="003F4EB7" w:rsidP="00D84D1C">
      <w:pPr>
        <w:pStyle w:val="Titre3"/>
        <w:numPr>
          <w:ilvl w:val="2"/>
          <w:numId w:val="41"/>
        </w:numPr>
      </w:pPr>
      <w:r w:rsidRPr="009B218A">
        <w:t xml:space="preserve">Non-participation à une réunion de suivi </w:t>
      </w:r>
      <w:r w:rsidR="00DB3E03">
        <w:t xml:space="preserve">prévue au CCTP </w:t>
      </w:r>
    </w:p>
    <w:p w14:paraId="27AA7C87" w14:textId="00CF2319" w:rsidR="003F4EB7" w:rsidRDefault="00D84D1C" w:rsidP="003F4EB7">
      <w:r>
        <w:t xml:space="preserve"> </w:t>
      </w:r>
    </w:p>
    <w:p w14:paraId="6A004BDB" w14:textId="5920827E" w:rsidR="004047B8" w:rsidRDefault="003F4EB7" w:rsidP="003F4EB7">
      <w:r>
        <w:t xml:space="preserve">En cas de non-participation à une réunion de suivi prévue au marché, le Titulaire encourt une pénalité forfaitaire d’un montant de 100 euros. </w:t>
      </w:r>
    </w:p>
    <w:p w14:paraId="4F3AF89C" w14:textId="24605489" w:rsidR="003F4E24" w:rsidRDefault="003F4E24" w:rsidP="003F4EB7"/>
    <w:p w14:paraId="428A37C7" w14:textId="73ABB81A" w:rsidR="003F4E24" w:rsidRPr="003F4E24" w:rsidRDefault="003F4E24" w:rsidP="00D84D1C">
      <w:pPr>
        <w:pStyle w:val="Titre3"/>
        <w:numPr>
          <w:ilvl w:val="2"/>
          <w:numId w:val="41"/>
        </w:numPr>
      </w:pPr>
      <w:r w:rsidRPr="003F4E24">
        <w:t xml:space="preserve">Non-participation à un comité de pilotage prévu dans le CCTP </w:t>
      </w:r>
    </w:p>
    <w:p w14:paraId="4B8AA5A2" w14:textId="77777777" w:rsidR="003F4E24" w:rsidRPr="003F4E24" w:rsidRDefault="003F4E24" w:rsidP="003F4E24"/>
    <w:p w14:paraId="2101179D" w14:textId="77777777" w:rsidR="003F4E24" w:rsidRDefault="003F4E24" w:rsidP="003F4E24">
      <w:r w:rsidRPr="003F4E24">
        <w:t>En cas de non-participation à une réunion de suivi prévue au marché, le Titulaire encourt une pénalité forfaitaire d’un montant de 200 euros.</w:t>
      </w:r>
    </w:p>
    <w:p w14:paraId="2D9A2415" w14:textId="77777777" w:rsidR="004047B8" w:rsidRDefault="004047B8" w:rsidP="003F4EB7"/>
    <w:p w14:paraId="1EB6724F" w14:textId="56A8524E" w:rsidR="003F4EB7" w:rsidRPr="003F4EB7" w:rsidRDefault="003F4EB7" w:rsidP="00D84D1C">
      <w:pPr>
        <w:pStyle w:val="Titre3"/>
        <w:numPr>
          <w:ilvl w:val="2"/>
          <w:numId w:val="41"/>
        </w:numPr>
      </w:pPr>
      <w:r w:rsidRPr="003F4EB7">
        <w:lastRenderedPageBreak/>
        <w:t xml:space="preserve">Non-participation à la réunion </w:t>
      </w:r>
      <w:r w:rsidR="00E15BB3">
        <w:t>de COPROJ</w:t>
      </w:r>
      <w:r w:rsidRPr="003F4EB7">
        <w:t xml:space="preserve"> prévue au CCTP </w:t>
      </w:r>
    </w:p>
    <w:p w14:paraId="584C0302" w14:textId="77777777" w:rsidR="003F4EB7" w:rsidRDefault="003F4EB7" w:rsidP="003F4EB7"/>
    <w:p w14:paraId="771C5A69" w14:textId="77777777" w:rsidR="003F4EB7" w:rsidRDefault="003F4EB7" w:rsidP="003F4EB7">
      <w:r>
        <w:t xml:space="preserve">Une pénalité est applicable en cas de non-participation à la réunion contractuelle annuelle permettant de faire le suivi du marché. </w:t>
      </w:r>
    </w:p>
    <w:p w14:paraId="15C5638F" w14:textId="77777777" w:rsidR="003F4EB7" w:rsidRDefault="003F4EB7" w:rsidP="003F4EB7"/>
    <w:p w14:paraId="508930B3" w14:textId="77777777" w:rsidR="003F4EB7" w:rsidRDefault="003F4EB7" w:rsidP="003F4EB7">
      <w:r>
        <w:t>Le Titulaire encourt une pénalité d’un montant de 1500 euros.</w:t>
      </w:r>
    </w:p>
    <w:p w14:paraId="58E0D766" w14:textId="0CB9090C" w:rsidR="003F4EB7" w:rsidRDefault="003F4EB7" w:rsidP="003F4EB7"/>
    <w:p w14:paraId="2DE22868" w14:textId="4068CE15" w:rsidR="007C7E06" w:rsidRPr="00CE043C" w:rsidRDefault="006F04FA" w:rsidP="00D84D1C">
      <w:pPr>
        <w:pStyle w:val="Titre2"/>
        <w:numPr>
          <w:ilvl w:val="1"/>
          <w:numId w:val="41"/>
        </w:numPr>
      </w:pPr>
      <w:bookmarkStart w:id="243" w:name="_Toc190077615"/>
      <w:r w:rsidRPr="006F04FA">
        <w:t xml:space="preserve">Pénalités </w:t>
      </w:r>
      <w:r w:rsidRPr="00D84D1C">
        <w:t>relatives</w:t>
      </w:r>
      <w:r w:rsidRPr="006F04FA">
        <w:t xml:space="preserve"> à l’exécution des prestations du marché</w:t>
      </w:r>
      <w:bookmarkEnd w:id="243"/>
      <w:r w:rsidRPr="006F04FA">
        <w:t xml:space="preserve"> </w:t>
      </w:r>
    </w:p>
    <w:p w14:paraId="767D95A4" w14:textId="77777777" w:rsidR="00332F72" w:rsidRPr="000A43A9" w:rsidRDefault="00332F72" w:rsidP="00175B5F"/>
    <w:p w14:paraId="6117E9E0" w14:textId="2256552B" w:rsidR="006F5707" w:rsidRPr="00332F72" w:rsidRDefault="000A43A9" w:rsidP="00D84D1C">
      <w:pPr>
        <w:pStyle w:val="Titre3"/>
        <w:numPr>
          <w:ilvl w:val="2"/>
          <w:numId w:val="41"/>
        </w:numPr>
      </w:pPr>
      <w:r w:rsidRPr="003F4E24">
        <w:t>Pénalité</w:t>
      </w:r>
      <w:r w:rsidR="00CE043C" w:rsidRPr="003F4E24">
        <w:t>s</w:t>
      </w:r>
      <w:r w:rsidRPr="003F4E24">
        <w:t xml:space="preserve"> pour non-respect </w:t>
      </w:r>
      <w:r w:rsidR="00674DAB" w:rsidRPr="003F4E24">
        <w:t xml:space="preserve">des conditions relatives à la phase de réversibilité </w:t>
      </w:r>
    </w:p>
    <w:p w14:paraId="5CDD8B4D" w14:textId="77777777" w:rsidR="006F5707" w:rsidRPr="006F5707" w:rsidRDefault="006F5707" w:rsidP="006F5707"/>
    <w:p w14:paraId="1D8EFFB6" w14:textId="66FA3685" w:rsidR="006F5707" w:rsidRDefault="006F5707" w:rsidP="006F5707">
      <w:r>
        <w:t>En cas de non-respect du délai de</w:t>
      </w:r>
      <w:r w:rsidR="00CE043C">
        <w:t xml:space="preserve"> t</w:t>
      </w:r>
      <w:r w:rsidR="00CE043C" w:rsidRPr="00757F9B">
        <w:t>ransmission de la documentation technique et opérationnelle ainsi que des accès aux systèmes</w:t>
      </w:r>
      <w:r w:rsidR="00CE043C">
        <w:t xml:space="preserve"> (conformément à l’annexe 1 Unités d’œuvre) </w:t>
      </w:r>
      <w:r w:rsidR="00332F72">
        <w:t xml:space="preserve">le Titulaire pourra se voir appliquer une pénalité forfaitaire de </w:t>
      </w:r>
      <w:r w:rsidR="00CE043C">
        <w:t>100</w:t>
      </w:r>
      <w:r w:rsidR="00332F72">
        <w:t xml:space="preserve"> euros</w:t>
      </w:r>
      <w:r w:rsidR="00CE043C">
        <w:t xml:space="preserve"> par jour de retard après mise en demeure de la société restée sans effet pendant 15 jours</w:t>
      </w:r>
      <w:r w:rsidR="00332F72">
        <w:t xml:space="preserve">. </w:t>
      </w:r>
    </w:p>
    <w:p w14:paraId="78F5ECC1" w14:textId="0D88AC84" w:rsidR="00CE043C" w:rsidRDefault="00CE043C" w:rsidP="006F5707"/>
    <w:p w14:paraId="37239AB8" w14:textId="52FEDDC8" w:rsidR="00CE043C" w:rsidRDefault="00CE043C" w:rsidP="00CE043C">
      <w:r>
        <w:t>En cas de non-respect du délai de l’o</w:t>
      </w:r>
      <w:r w:rsidRPr="00757F9B">
        <w:t>rganisation et réalisation d’une session de transfert de compétences et de formation pour le nouveau prestataire ou le personnel interne</w:t>
      </w:r>
      <w:r>
        <w:t xml:space="preserve"> (conformément à l’annexe 1 Unités d’œuvre) le Titulaire pourra se voir appliquer une pénalité forfaitaire de 250 euros par jour de retard après mise en demeure de la société restée sans effet</w:t>
      </w:r>
      <w:r w:rsidR="00E40A12">
        <w:t xml:space="preserve"> pendant 15 jours.</w:t>
      </w:r>
      <w:r>
        <w:t xml:space="preserve"> </w:t>
      </w:r>
    </w:p>
    <w:p w14:paraId="6FB26A31" w14:textId="168F1774" w:rsidR="006F5707" w:rsidRDefault="00CE043C" w:rsidP="006F5707">
      <w:r>
        <w:t>En cas de non-respect du délai de la m</w:t>
      </w:r>
      <w:r w:rsidRPr="00CE043C">
        <w:t>igration des données et bascule des systèmes en environnement</w:t>
      </w:r>
      <w:r>
        <w:t xml:space="preserve"> </w:t>
      </w:r>
      <w:r w:rsidRPr="00CE043C">
        <w:t>d’intégration prestataire ou production</w:t>
      </w:r>
      <w:r>
        <w:t xml:space="preserve"> (conformément à l’annexe 1 Unités d’œuvre) le Titulaire pourra se voir appliquer une pénalité forfaitaire de 500 euros par jour de retard après mise en demeure de la société restée sans effet</w:t>
      </w:r>
      <w:r w:rsidR="00E40A12">
        <w:t xml:space="preserve"> pendant 15 jours.</w:t>
      </w:r>
    </w:p>
    <w:p w14:paraId="302B95A6" w14:textId="3F87E243" w:rsidR="00175B5F" w:rsidRDefault="00175B5F" w:rsidP="006F5707"/>
    <w:p w14:paraId="5B0007FF" w14:textId="77777777" w:rsidR="003B14CE" w:rsidRPr="006F5707" w:rsidRDefault="003B14CE" w:rsidP="006F5707"/>
    <w:p w14:paraId="31E16195" w14:textId="644EA010" w:rsidR="009B218A" w:rsidRPr="009B218A" w:rsidRDefault="009B218A" w:rsidP="00D84D1C">
      <w:pPr>
        <w:pStyle w:val="Titre3"/>
        <w:numPr>
          <w:ilvl w:val="2"/>
          <w:numId w:val="44"/>
        </w:numPr>
      </w:pPr>
      <w:r w:rsidRPr="009B218A">
        <w:t>Pénalité</w:t>
      </w:r>
      <w:r w:rsidR="00CE043C">
        <w:t>s pour non-respect des taches de déploiement (</w:t>
      </w:r>
      <w:proofErr w:type="spellStart"/>
      <w:r w:rsidR="00CE043C">
        <w:t>Devops</w:t>
      </w:r>
      <w:proofErr w:type="spellEnd"/>
      <w:r w:rsidR="00CE043C">
        <w:t xml:space="preserve">) </w:t>
      </w:r>
    </w:p>
    <w:p w14:paraId="792242E4" w14:textId="77777777" w:rsidR="009B218A" w:rsidRDefault="009B218A" w:rsidP="009B218A"/>
    <w:p w14:paraId="117F94D4" w14:textId="5AA08024" w:rsidR="00E40A12" w:rsidRDefault="00E40A12" w:rsidP="00E40A12">
      <w:r>
        <w:t>En cas de non-respect du délai d’une tache Simple (</w:t>
      </w:r>
      <w:r w:rsidR="00CC1208">
        <w:t>Cf. annexe Unités d’œuvre</w:t>
      </w:r>
      <w:r>
        <w:t xml:space="preserve">) le Titulaire pourra se voir appliquer une pénalité forfaitaire de 100 euros par jour de retard après mise en demeure de la société restée sans effet pendant 15 jours. </w:t>
      </w:r>
    </w:p>
    <w:p w14:paraId="667D3A8B" w14:textId="77777777" w:rsidR="00E40A12" w:rsidRDefault="00E40A12" w:rsidP="00E40A12"/>
    <w:p w14:paraId="6D3BC2CE" w14:textId="1E7095A7" w:rsidR="00E40A12" w:rsidRDefault="00E40A12" w:rsidP="00E40A12">
      <w:r>
        <w:t>En cas de non-respect du délai d’une tache Moyenne (</w:t>
      </w:r>
      <w:r w:rsidR="00CC1208">
        <w:t>Cf. annexe Unités d’œuvre</w:t>
      </w:r>
      <w:r>
        <w:t xml:space="preserve">) le Titulaire pourra se voir appliquer une pénalité forfaitaire de 250 euros par jour de retard après mise en demeure de la société restée sans effet pendant 15 jours. </w:t>
      </w:r>
    </w:p>
    <w:p w14:paraId="28AD50A6" w14:textId="77777777" w:rsidR="00E40A12" w:rsidRDefault="00E40A12" w:rsidP="00E40A12"/>
    <w:p w14:paraId="1BFBB4DE" w14:textId="4557F79B" w:rsidR="00E40A12" w:rsidRDefault="00E40A12" w:rsidP="00E40A12">
      <w:r>
        <w:t>En cas de non-respect du délai d’une tâche Complexe (</w:t>
      </w:r>
      <w:r w:rsidR="00CC1208">
        <w:t>Cf. annexe Unités d’œuvre</w:t>
      </w:r>
      <w:r>
        <w:t>) le Titulaire pourra se voir appliquer une pénalité forfaitaire de 500 euros par jour de retard après mise en demeure de la société restée sans effet pendant 15 jours.</w:t>
      </w:r>
    </w:p>
    <w:p w14:paraId="1F7D3B7A" w14:textId="225F75D0" w:rsidR="009B218A" w:rsidRDefault="009B218A" w:rsidP="009B218A"/>
    <w:p w14:paraId="433772C5" w14:textId="49BB2AC0" w:rsidR="009B218A" w:rsidRPr="009B218A" w:rsidRDefault="00E40A12" w:rsidP="00D84D1C">
      <w:pPr>
        <w:pStyle w:val="Titre3"/>
        <w:numPr>
          <w:ilvl w:val="2"/>
          <w:numId w:val="44"/>
        </w:numPr>
      </w:pPr>
      <w:r>
        <w:t>Pénalités pour non-respect des tâches réalisation (Real)</w:t>
      </w:r>
    </w:p>
    <w:p w14:paraId="1E1BCDB6" w14:textId="77777777" w:rsidR="009B218A" w:rsidRDefault="009B218A" w:rsidP="009B218A"/>
    <w:p w14:paraId="1766F4B8" w14:textId="34167D4E" w:rsidR="00E40A12" w:rsidRDefault="00E40A12" w:rsidP="00E40A12">
      <w:r>
        <w:t>En cas de non-respect du délai d’une tache Simple (</w:t>
      </w:r>
      <w:r w:rsidR="00CC1208">
        <w:t>Cf. annexe Unités d’œuvre</w:t>
      </w:r>
      <w:r>
        <w:t xml:space="preserve">) le Titulaire pourra se voir appliquer une pénalité forfaitaire de 100 euros par jour de retard après mise en demeure de la société restée sans effet pendant 15 jours. </w:t>
      </w:r>
    </w:p>
    <w:p w14:paraId="63C6F867" w14:textId="77777777" w:rsidR="00E40A12" w:rsidRDefault="00E40A12" w:rsidP="00E40A12"/>
    <w:p w14:paraId="63348525" w14:textId="5A81D5FC" w:rsidR="00E40A12" w:rsidRDefault="00E40A12" w:rsidP="00E40A12">
      <w:r>
        <w:t>En cas de non-respect du délai d’une tache Moyenne (</w:t>
      </w:r>
      <w:r w:rsidR="00CC1208">
        <w:t>Cf. annexe Unités d’œuvre</w:t>
      </w:r>
      <w:r>
        <w:t xml:space="preserve">) le Titulaire pourra se voir appliquer une pénalité forfaitaire de 250 euros par jour de retard après mise en demeure de la société restée sans effet pendant 15 jours. </w:t>
      </w:r>
    </w:p>
    <w:p w14:paraId="70E4D4B3" w14:textId="77777777" w:rsidR="00E40A12" w:rsidRDefault="00E40A12" w:rsidP="00E40A12"/>
    <w:p w14:paraId="15C0C553" w14:textId="55BBA51A" w:rsidR="00E40A12" w:rsidRDefault="00E40A12" w:rsidP="00E40A12">
      <w:r>
        <w:lastRenderedPageBreak/>
        <w:t>En cas de non-respect du délai d’une tâche Complexe (</w:t>
      </w:r>
      <w:r w:rsidR="00CC1208">
        <w:t>Cf. annexe Unités d’œuvre</w:t>
      </w:r>
      <w:r>
        <w:t>) le Titulaire pourra se voir appliquer une pénalité forfaitaire de 500 euros par jour de retard après mise en demeure de la société restée sans effet pendant 15 jours.</w:t>
      </w:r>
    </w:p>
    <w:p w14:paraId="48358050" w14:textId="47886357" w:rsidR="008E4E72" w:rsidRDefault="008E4E72" w:rsidP="00E40A12"/>
    <w:p w14:paraId="0F35B684" w14:textId="36BABC0B" w:rsidR="008E4E72" w:rsidRPr="008E4E72" w:rsidRDefault="008E4E72" w:rsidP="00D84D1C">
      <w:pPr>
        <w:pStyle w:val="Titre3"/>
        <w:numPr>
          <w:ilvl w:val="2"/>
          <w:numId w:val="44"/>
        </w:numPr>
      </w:pPr>
      <w:r w:rsidRPr="008E4E72">
        <w:t xml:space="preserve">Pénalités pour non-respect des tâches </w:t>
      </w:r>
      <w:r>
        <w:t xml:space="preserve">de correction d’anomalies </w:t>
      </w:r>
      <w:r w:rsidRPr="008E4E72">
        <w:t>(</w:t>
      </w:r>
      <w:r>
        <w:t>Corr</w:t>
      </w:r>
      <w:r w:rsidRPr="008E4E72">
        <w:t>)</w:t>
      </w:r>
    </w:p>
    <w:p w14:paraId="1AA79B4E" w14:textId="77777777" w:rsidR="008E4E72" w:rsidRDefault="008E4E72" w:rsidP="008E4E72"/>
    <w:p w14:paraId="2AFDBF67" w14:textId="7A316A7B" w:rsidR="008E4E72" w:rsidRDefault="008E4E72" w:rsidP="008E4E72">
      <w:pPr>
        <w:textAlignment w:val="center"/>
      </w:pPr>
      <w:r>
        <w:t>En cas de non-respect du délai d’une tache Simple (</w:t>
      </w:r>
      <w:r w:rsidR="00CC1208">
        <w:t>Cf. annexe Unités d’œuvre</w:t>
      </w:r>
      <w:r>
        <w:t xml:space="preserve">) le Titulaire pourra se voir appliquer une pénalité forfaitaire de 100 euros par jour de retard après mise en demeure de la société restée sans effet pendant 15 jours. </w:t>
      </w:r>
    </w:p>
    <w:p w14:paraId="63A49181" w14:textId="77777777" w:rsidR="008E4E72" w:rsidRDefault="008E4E72" w:rsidP="008E4E72"/>
    <w:p w14:paraId="3B6EFFD1" w14:textId="1E922D87" w:rsidR="008E4E72" w:rsidRDefault="008E4E72" w:rsidP="008E4E72">
      <w:r>
        <w:t>En cas de non-respect du délai d’une tache Moyenne (</w:t>
      </w:r>
      <w:r w:rsidR="00CC1208">
        <w:t>Cf. annexe Unités d’œuvre</w:t>
      </w:r>
      <w:r>
        <w:t xml:space="preserve">) le Titulaire pourra se voir appliquer une pénalité forfaitaire de 250 euros par jour de retard après mise en demeure de la société restée sans effet pendant 15 jours. </w:t>
      </w:r>
    </w:p>
    <w:p w14:paraId="2C58DBBB" w14:textId="77777777" w:rsidR="008E4E72" w:rsidRDefault="008E4E72" w:rsidP="008E4E72"/>
    <w:p w14:paraId="67F25080" w14:textId="5D297448" w:rsidR="008E4E72" w:rsidRDefault="008E4E72" w:rsidP="008E4E72">
      <w:r>
        <w:t>En cas de non-respect du délai d’une tâche Complexe (</w:t>
      </w:r>
      <w:r w:rsidR="00CC1208">
        <w:t>Cf. annexe Unités d’œuvre</w:t>
      </w:r>
      <w:r>
        <w:t>) le Titulaire pourra se voir appliquer une pénalité forfaitaire de 500 euros par jour de retard après mise en demeure de la société restée sans effet pendant 15 jours.</w:t>
      </w:r>
    </w:p>
    <w:p w14:paraId="60C5FE29" w14:textId="26B44662" w:rsidR="008E4E72" w:rsidRDefault="008E4E72" w:rsidP="008E4E72"/>
    <w:p w14:paraId="2EF653BE" w14:textId="3799C384" w:rsidR="003F4E24" w:rsidRPr="003F4E24" w:rsidRDefault="003F4E24" w:rsidP="00D84D1C">
      <w:pPr>
        <w:pStyle w:val="Titre3"/>
        <w:numPr>
          <w:ilvl w:val="2"/>
          <w:numId w:val="44"/>
        </w:numPr>
      </w:pPr>
      <w:r w:rsidRPr="003F4E24">
        <w:t>Pénalités pour non-respect des tâches de Gestion de projet (</w:t>
      </w:r>
      <w:proofErr w:type="spellStart"/>
      <w:r w:rsidRPr="003F4E24">
        <w:t>GestProj</w:t>
      </w:r>
      <w:proofErr w:type="spellEnd"/>
      <w:r w:rsidRPr="003F4E24">
        <w:t>)</w:t>
      </w:r>
    </w:p>
    <w:p w14:paraId="2CE857CF" w14:textId="77777777" w:rsidR="008E4E72" w:rsidRDefault="008E4E72" w:rsidP="008E4E72"/>
    <w:p w14:paraId="687D722B" w14:textId="44530EF8" w:rsidR="008E4E72" w:rsidRDefault="008E4E72" w:rsidP="008E4E72">
      <w:pPr>
        <w:textAlignment w:val="center"/>
      </w:pPr>
      <w:r>
        <w:t>En cas de non-respect du délai d’une tache Simple (</w:t>
      </w:r>
      <w:r w:rsidR="00CC1208">
        <w:t>Cf. annexe Unités d’œuvre</w:t>
      </w:r>
      <w:r w:rsidRPr="008E4E72">
        <w:rPr>
          <w:rFonts w:cs="Open Sans"/>
        </w:rPr>
        <w:t>) le</w:t>
      </w:r>
      <w:r>
        <w:t xml:space="preserve"> Titulaire pourra se voir appliquer une pénalité forfaitaire de 100 euros par jour de retard après mise en demeure de la société restée sans effet pendant 15 jours. </w:t>
      </w:r>
    </w:p>
    <w:p w14:paraId="2F91D0E3" w14:textId="77777777" w:rsidR="008E4E72" w:rsidRDefault="008E4E72" w:rsidP="008E4E72"/>
    <w:p w14:paraId="08075236" w14:textId="5037648F" w:rsidR="008E4E72" w:rsidRDefault="008E4E72" w:rsidP="008E4E72">
      <w:r>
        <w:t>En cas de non-respect du délai d’une tache Moyenne (</w:t>
      </w:r>
      <w:r w:rsidR="00CC1208">
        <w:t>Cf. annexe Unités d’œuvre</w:t>
      </w:r>
      <w:r>
        <w:t xml:space="preserve">) le Titulaire pourra se voir appliquer une pénalité forfaitaire de 250 euros par jour de retard après mise en demeure de la société restée sans effet pendant 15 jours. </w:t>
      </w:r>
    </w:p>
    <w:p w14:paraId="1BE98882" w14:textId="77777777" w:rsidR="008E4E72" w:rsidRDefault="008E4E72" w:rsidP="008E4E72"/>
    <w:p w14:paraId="6926A11D" w14:textId="781426AA" w:rsidR="008E4E72" w:rsidRDefault="008E4E72" w:rsidP="008E4E72">
      <w:r>
        <w:t>En cas de non-respect du délai d’une tâche Complexe (</w:t>
      </w:r>
      <w:r w:rsidR="00CC1208">
        <w:t>Cf. annexe Unités d’œuvre</w:t>
      </w:r>
      <w:r>
        <w:t>) le Titulaire pourra se voir appliquer une pénalité forfaitaire de 500 euros par jour de retard après mise en demeure de la société restée sans effet pendant 15 jours.</w:t>
      </w:r>
    </w:p>
    <w:p w14:paraId="381C51ED" w14:textId="317FC8D7" w:rsidR="00CC1208" w:rsidRDefault="00CC1208" w:rsidP="008E4E72"/>
    <w:p w14:paraId="0E48AE7C" w14:textId="155A7E60" w:rsidR="00CC1208" w:rsidRDefault="00CC1208" w:rsidP="008E4E72"/>
    <w:p w14:paraId="4BAEEC9C" w14:textId="77777777" w:rsidR="00CC1208" w:rsidRDefault="00CC1208" w:rsidP="008E4E72"/>
    <w:p w14:paraId="6885236A" w14:textId="56AC9284" w:rsidR="008E4E72" w:rsidRDefault="008E4E72" w:rsidP="008E4E72"/>
    <w:p w14:paraId="3336E545" w14:textId="7F49516A" w:rsidR="008E4E72" w:rsidRPr="008E4E72" w:rsidRDefault="008E4E72" w:rsidP="00D84D1C">
      <w:pPr>
        <w:pStyle w:val="Titre3"/>
        <w:numPr>
          <w:ilvl w:val="2"/>
          <w:numId w:val="44"/>
        </w:numPr>
      </w:pPr>
      <w:r w:rsidRPr="008E4E72">
        <w:t>Pénalités pour non-respect des tâches de montée de version (</w:t>
      </w:r>
      <w:proofErr w:type="spellStart"/>
      <w:r w:rsidRPr="008E4E72">
        <w:t>MontVers</w:t>
      </w:r>
      <w:proofErr w:type="spellEnd"/>
      <w:r w:rsidRPr="008E4E72">
        <w:t>)</w:t>
      </w:r>
    </w:p>
    <w:p w14:paraId="5C0658B0" w14:textId="77777777" w:rsidR="008E4E72" w:rsidRDefault="008E4E72" w:rsidP="008E4E72"/>
    <w:p w14:paraId="7A8542DB" w14:textId="3D8FEBC1" w:rsidR="008E4E72" w:rsidRDefault="008E4E72" w:rsidP="008E4E72">
      <w:pPr>
        <w:textAlignment w:val="center"/>
      </w:pPr>
      <w:r>
        <w:t>En cas de non-respect du délai d’une tache Simple (</w:t>
      </w:r>
      <w:r w:rsidR="00CC1208">
        <w:t>Cf. annexe Unités d’œuvre</w:t>
      </w:r>
      <w:r w:rsidRPr="008E4E72">
        <w:rPr>
          <w:rFonts w:cs="Open Sans"/>
        </w:rPr>
        <w:t>) le</w:t>
      </w:r>
      <w:r>
        <w:t xml:space="preserve"> Titulaire pourra se voir appliquer une pénalité forfaitaire de 100 euros par jour de retard après mise en demeure de la société restée sans effet pendant 15 jours. </w:t>
      </w:r>
    </w:p>
    <w:p w14:paraId="6562D37A" w14:textId="77777777" w:rsidR="008E4E72" w:rsidRDefault="008E4E72" w:rsidP="008E4E72"/>
    <w:p w14:paraId="1B57DC58" w14:textId="17A77B7D" w:rsidR="008E4E72" w:rsidRDefault="008E4E72" w:rsidP="008E4E72">
      <w:r>
        <w:t>En cas de non-respect du délai d’une tache Moyenne (</w:t>
      </w:r>
      <w:r w:rsidR="00CC1208">
        <w:t>Cf. annexe Unités d’œuvre</w:t>
      </w:r>
      <w:r>
        <w:t xml:space="preserve">) le Titulaire pourra se voir appliquer une pénalité forfaitaire de 250 euros par jour de retard après mise en demeure de la société restée sans effet pendant 15 jours. </w:t>
      </w:r>
    </w:p>
    <w:p w14:paraId="14ACDA76" w14:textId="77777777" w:rsidR="008E4E72" w:rsidRDefault="008E4E72" w:rsidP="008E4E72"/>
    <w:p w14:paraId="6CFCEF1F" w14:textId="1442FF25" w:rsidR="008E4E72" w:rsidRDefault="008E4E72" w:rsidP="008E4E72">
      <w:r>
        <w:t>En cas de non-respect du délai d’une tâche Complexe (</w:t>
      </w:r>
      <w:r w:rsidR="00CC1208">
        <w:t>Cf. annexe Unités d’œuvre</w:t>
      </w:r>
      <w:r>
        <w:t>) le Titulaire pourra se voir appliquer une pénalité forfaitaire de 500 euros par jour de retard après mise en demeure de la société restée sans effet pendant 15 jours.</w:t>
      </w:r>
    </w:p>
    <w:p w14:paraId="55494CCD" w14:textId="77777777" w:rsidR="00CC1208" w:rsidRDefault="00CC1208" w:rsidP="00072C4B"/>
    <w:p w14:paraId="75E7A1FA" w14:textId="2E4F4D94" w:rsidR="00D2621B" w:rsidRPr="00D2621B" w:rsidRDefault="00D2621B" w:rsidP="00D84D1C">
      <w:pPr>
        <w:pStyle w:val="Titre3"/>
        <w:numPr>
          <w:ilvl w:val="2"/>
          <w:numId w:val="44"/>
        </w:numPr>
        <w:rPr>
          <w:rFonts w:eastAsiaTheme="minorHAnsi"/>
          <w:lang w:eastAsia="en-US"/>
        </w:rPr>
      </w:pPr>
      <w:r w:rsidRPr="00D2621B">
        <w:rPr>
          <w:rFonts w:eastAsiaTheme="minorHAnsi"/>
          <w:lang w:eastAsia="en-US"/>
        </w:rPr>
        <w:lastRenderedPageBreak/>
        <w:t xml:space="preserve">Pénalité pour non-respect du délai de prévenance en cas de remplacement de chef de projet et de personnel </w:t>
      </w:r>
    </w:p>
    <w:p w14:paraId="1A4558F7" w14:textId="0470B565" w:rsidR="00D2621B" w:rsidRDefault="00D2621B" w:rsidP="00612B8D">
      <w:pPr>
        <w:rPr>
          <w:rFonts w:eastAsiaTheme="minorHAnsi"/>
          <w:lang w:eastAsia="en-US"/>
        </w:rPr>
      </w:pPr>
    </w:p>
    <w:p w14:paraId="02422B68" w14:textId="4696DDE5" w:rsidR="003B14CE" w:rsidRDefault="00D2621B" w:rsidP="00D2621B">
      <w:pPr>
        <w:pStyle w:val="Corpsdetexte"/>
      </w:pPr>
      <w:r w:rsidRPr="003B14CE">
        <w:t>En cas de non-respect du délai de prévenance et des engagements du Titulaire formulés dans le Cadre de Réponse Technique (</w:t>
      </w:r>
      <w:proofErr w:type="spellStart"/>
      <w:r w:rsidRPr="003B14CE">
        <w:t>CdRT</w:t>
      </w:r>
      <w:proofErr w:type="spellEnd"/>
      <w:r w:rsidRPr="003B14CE">
        <w:t>), le Titulaire pourra se voir appliquer une pénalité forfaitaire de 500 euros</w:t>
      </w:r>
      <w:r w:rsidR="003B14CE">
        <w:t>.</w:t>
      </w:r>
      <w:r w:rsidR="00132FCA">
        <w:t xml:space="preserve"> </w:t>
      </w:r>
    </w:p>
    <w:p w14:paraId="24CB7C80" w14:textId="77777777" w:rsidR="00CC1208" w:rsidRDefault="00CC1208" w:rsidP="00D2621B">
      <w:pPr>
        <w:pStyle w:val="Corpsdetexte"/>
      </w:pPr>
    </w:p>
    <w:p w14:paraId="6C31B817" w14:textId="77809529" w:rsidR="00D84D1C" w:rsidRDefault="00D84D1C" w:rsidP="003B14CE">
      <w:pPr>
        <w:pStyle w:val="Titre3"/>
        <w:numPr>
          <w:ilvl w:val="2"/>
          <w:numId w:val="44"/>
        </w:numPr>
      </w:pPr>
      <w:r>
        <w:t xml:space="preserve">Pénalité pour non-respect de l’environnement d’intégration en conformité ISO </w:t>
      </w:r>
    </w:p>
    <w:p w14:paraId="4A702FBC" w14:textId="77777777" w:rsidR="00D84D1C" w:rsidRDefault="00D84D1C" w:rsidP="00D84D1C"/>
    <w:p w14:paraId="53F0BCEB" w14:textId="2B3FA272" w:rsidR="00332F72" w:rsidRPr="003B14CE" w:rsidRDefault="00D84D1C" w:rsidP="00612B8D">
      <w:r w:rsidRPr="003B14CE">
        <w:t xml:space="preserve">En cas de non-respect de l’environnement d’intégration, le Titulaire encourt une </w:t>
      </w:r>
      <w:r w:rsidR="003B14CE" w:rsidRPr="003B14CE">
        <w:t>pénalité forfaitaire</w:t>
      </w:r>
      <w:r w:rsidRPr="003B14CE">
        <w:t xml:space="preserve"> de 500 euros par jour de retard après mise en demeure de la société restée sans effet </w:t>
      </w:r>
      <w:r w:rsidR="003B14CE" w:rsidRPr="003B14CE">
        <w:t>pendant 15 jours.</w:t>
      </w:r>
      <w:r w:rsidR="003B14CE">
        <w:t xml:space="preserve"> </w:t>
      </w:r>
    </w:p>
    <w:p w14:paraId="70DBECC7" w14:textId="77777777" w:rsidR="00175B5F" w:rsidRPr="00612B8D" w:rsidRDefault="00175B5F" w:rsidP="00612B8D">
      <w:pPr>
        <w:rPr>
          <w:rFonts w:eastAsiaTheme="minorHAnsi"/>
          <w:lang w:eastAsia="en-US"/>
        </w:rPr>
      </w:pPr>
    </w:p>
    <w:p w14:paraId="52C3D384" w14:textId="41C4821A" w:rsidR="00591AFD" w:rsidRPr="00350274" w:rsidRDefault="00242124" w:rsidP="003B14CE">
      <w:pPr>
        <w:pStyle w:val="Titre1"/>
        <w:rPr>
          <w:highlight w:val="lightGray"/>
        </w:rPr>
      </w:pPr>
      <w:bookmarkStart w:id="244" w:name="_Toc190077616"/>
      <w:r>
        <w:rPr>
          <w:highlight w:val="lightGray"/>
        </w:rPr>
        <w:t>RESILIATION</w:t>
      </w:r>
      <w:bookmarkEnd w:id="244"/>
    </w:p>
    <w:p w14:paraId="3D964280" w14:textId="680F0B27" w:rsidR="00591AFD" w:rsidRDefault="00591AFD" w:rsidP="00992E08"/>
    <w:p w14:paraId="242BC0D2" w14:textId="77777777" w:rsidR="00175B5F" w:rsidRDefault="00175B5F" w:rsidP="00992E08"/>
    <w:p w14:paraId="64D7EAF5" w14:textId="65719F27" w:rsidR="00991074" w:rsidRDefault="00991074" w:rsidP="00991074">
      <w:r w:rsidRPr="00991074">
        <w:t xml:space="preserve">L’AP-HP peut, si le Titulaire ne remplit pas les obligations que lui impose le présent cahier des clauses </w:t>
      </w:r>
      <w:r>
        <w:t xml:space="preserve">administratives </w:t>
      </w:r>
      <w:r w:rsidRPr="00991074">
        <w:t>particulières, prononcer la résiliation du marché après deux mises en demeure ou une seule mise en demeure en cas de manquement particulièrement important. Le Titulaire est tenu de présenter ses observations dans un délai de trente (30) jours.</w:t>
      </w:r>
    </w:p>
    <w:p w14:paraId="52F3923A" w14:textId="77777777" w:rsidR="00991074" w:rsidRPr="00991074" w:rsidRDefault="00991074" w:rsidP="00991074"/>
    <w:p w14:paraId="4A5DA92C" w14:textId="7B0478EC" w:rsidR="00991074" w:rsidRDefault="00991074" w:rsidP="00991074">
      <w:r w:rsidRPr="00991074">
        <w:t>L’AP-HP peut résilier le marché selon les modalités prévues au chapitre VIII du CCAG/TIC. Pendant la période comprise entre la décision de résiliation et la date d’effet de la résiliation, l’exécution du marché devra être poursuivie par le Titulaire aux dernières conditions de prix acceptées par l’AP-HP.</w:t>
      </w:r>
    </w:p>
    <w:p w14:paraId="759FF52F" w14:textId="77777777" w:rsidR="00991074" w:rsidRPr="00991074" w:rsidRDefault="00991074" w:rsidP="00991074"/>
    <w:p w14:paraId="249F9CD9" w14:textId="12D46644" w:rsidR="00A11FF9" w:rsidRDefault="00991074" w:rsidP="00991074">
      <w:r w:rsidRPr="00991074">
        <w:t>Le marché sera résilié sans indemnité aux torts du Titulaire en cas d’inexactitude des renseignements prévus aux articles R.2143-5 à R.2</w:t>
      </w:r>
      <w:r w:rsidR="00332F72">
        <w:t>1</w:t>
      </w:r>
      <w:r w:rsidRPr="00991074">
        <w:t>43-12 du Code de la commande publique, et ce sans mise en demeure préalable.</w:t>
      </w:r>
    </w:p>
    <w:p w14:paraId="3968BE6F" w14:textId="00F4C1FE" w:rsidR="00591AFD" w:rsidRDefault="00591AFD" w:rsidP="00992E08"/>
    <w:p w14:paraId="48C2E159" w14:textId="77777777" w:rsidR="008427EA" w:rsidRPr="00992E08" w:rsidRDefault="008427EA" w:rsidP="00992E08"/>
    <w:p w14:paraId="2530247E" w14:textId="5FD54821" w:rsidR="00AF3131" w:rsidRDefault="00242124" w:rsidP="003B14CE">
      <w:pPr>
        <w:pStyle w:val="Titre1"/>
        <w:rPr>
          <w:highlight w:val="lightGray"/>
        </w:rPr>
      </w:pPr>
      <w:bookmarkStart w:id="245" w:name="_Toc190077617"/>
      <w:r w:rsidRPr="003B14CE">
        <w:rPr>
          <w:highlight w:val="lightGray"/>
        </w:rPr>
        <w:t>OBLIGATIONS</w:t>
      </w:r>
      <w:r>
        <w:rPr>
          <w:highlight w:val="lightGray"/>
        </w:rPr>
        <w:t xml:space="preserve"> DES PARTIES</w:t>
      </w:r>
      <w:bookmarkStart w:id="246" w:name="_Toc158133762"/>
      <w:bookmarkStart w:id="247" w:name="_Toc158279416"/>
      <w:bookmarkStart w:id="248" w:name="_Toc158373244"/>
      <w:bookmarkStart w:id="249" w:name="_Toc180577878"/>
      <w:bookmarkStart w:id="250" w:name="_Toc181613959"/>
      <w:bookmarkStart w:id="251" w:name="_Toc158133763"/>
      <w:bookmarkStart w:id="252" w:name="_Toc158279417"/>
      <w:bookmarkStart w:id="253" w:name="_Toc158373245"/>
      <w:bookmarkStart w:id="254" w:name="_Toc180577879"/>
      <w:bookmarkStart w:id="255" w:name="_Toc181613960"/>
      <w:bookmarkStart w:id="256" w:name="_Toc158133764"/>
      <w:bookmarkStart w:id="257" w:name="_Toc158279418"/>
      <w:bookmarkStart w:id="258" w:name="_Toc158373246"/>
      <w:bookmarkStart w:id="259" w:name="_Toc180577880"/>
      <w:bookmarkStart w:id="260" w:name="_Toc181613961"/>
      <w:bookmarkStart w:id="261" w:name="_Toc158133765"/>
      <w:bookmarkStart w:id="262" w:name="_Toc158279419"/>
      <w:bookmarkStart w:id="263" w:name="_Toc158373247"/>
      <w:bookmarkStart w:id="264" w:name="_Toc180577881"/>
      <w:bookmarkStart w:id="265" w:name="_Toc181613962"/>
      <w:bookmarkStart w:id="266" w:name="_Toc158133766"/>
      <w:bookmarkStart w:id="267" w:name="_Toc158279420"/>
      <w:bookmarkStart w:id="268" w:name="_Toc158373248"/>
      <w:bookmarkStart w:id="269" w:name="_Toc180577882"/>
      <w:bookmarkStart w:id="270" w:name="_Toc181613963"/>
      <w:bookmarkStart w:id="271" w:name="_Toc158133767"/>
      <w:bookmarkStart w:id="272" w:name="_Toc158279421"/>
      <w:bookmarkStart w:id="273" w:name="_Toc158373249"/>
      <w:bookmarkStart w:id="274" w:name="_Toc180577883"/>
      <w:bookmarkStart w:id="275" w:name="_Toc181613964"/>
      <w:bookmarkStart w:id="276" w:name="_Toc158133768"/>
      <w:bookmarkStart w:id="277" w:name="_Toc158279422"/>
      <w:bookmarkStart w:id="278" w:name="_Toc158373250"/>
      <w:bookmarkStart w:id="279" w:name="_Toc180577884"/>
      <w:bookmarkStart w:id="280" w:name="_Toc181613965"/>
      <w:bookmarkStart w:id="281" w:name="_Toc158133769"/>
      <w:bookmarkStart w:id="282" w:name="_Toc158279423"/>
      <w:bookmarkStart w:id="283" w:name="_Toc158373251"/>
      <w:bookmarkStart w:id="284" w:name="_Toc180577885"/>
      <w:bookmarkStart w:id="285" w:name="_Toc181613966"/>
      <w:bookmarkStart w:id="286" w:name="_Toc158133770"/>
      <w:bookmarkStart w:id="287" w:name="_Toc158279424"/>
      <w:bookmarkStart w:id="288" w:name="_Toc158373252"/>
      <w:bookmarkStart w:id="289" w:name="_Toc180577886"/>
      <w:bookmarkStart w:id="290" w:name="_Toc181613967"/>
      <w:bookmarkStart w:id="291" w:name="_Toc158133771"/>
      <w:bookmarkStart w:id="292" w:name="_Toc158279425"/>
      <w:bookmarkStart w:id="293" w:name="_Toc158373253"/>
      <w:bookmarkStart w:id="294" w:name="_Toc180577887"/>
      <w:bookmarkStart w:id="295" w:name="_Toc181613968"/>
      <w:bookmarkStart w:id="296" w:name="_Toc158133772"/>
      <w:bookmarkStart w:id="297" w:name="_Toc158279426"/>
      <w:bookmarkStart w:id="298" w:name="_Toc158373254"/>
      <w:bookmarkStart w:id="299" w:name="_Toc180577888"/>
      <w:bookmarkStart w:id="300" w:name="_Toc181613969"/>
      <w:bookmarkStart w:id="301" w:name="_Toc158133773"/>
      <w:bookmarkStart w:id="302" w:name="_Toc158279427"/>
      <w:bookmarkStart w:id="303" w:name="_Toc158373255"/>
      <w:bookmarkStart w:id="304" w:name="_Toc180577889"/>
      <w:bookmarkStart w:id="305" w:name="_Toc181613970"/>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21E90E94" w14:textId="77777777" w:rsidR="00175B5F" w:rsidRPr="00A11FF9" w:rsidRDefault="00175B5F" w:rsidP="00A11FF9">
      <w:pPr>
        <w:rPr>
          <w:rFonts w:eastAsiaTheme="majorEastAsia"/>
          <w:highlight w:val="lightGray"/>
        </w:rPr>
      </w:pPr>
    </w:p>
    <w:p w14:paraId="42F4AAE6" w14:textId="149B5362" w:rsidR="00AF3131" w:rsidRPr="00B0154B" w:rsidRDefault="00B02D17" w:rsidP="004E75BB">
      <w:pPr>
        <w:pStyle w:val="Titre2"/>
        <w:numPr>
          <w:ilvl w:val="1"/>
          <w:numId w:val="31"/>
        </w:numPr>
      </w:pPr>
      <w:bookmarkStart w:id="306" w:name="_Toc190077618"/>
      <w:r w:rsidRPr="00B0154B">
        <w:t>Engagements de l’AP-HP</w:t>
      </w:r>
      <w:bookmarkEnd w:id="306"/>
    </w:p>
    <w:p w14:paraId="3F4D0B14" w14:textId="77777777" w:rsidR="00AF3131" w:rsidRDefault="00AF3131" w:rsidP="00AF3131"/>
    <w:p w14:paraId="09AEC9B9" w14:textId="77777777" w:rsidR="00AF3131" w:rsidRDefault="00AF3131" w:rsidP="00AF3131">
      <w:r>
        <w:t>L’AP-HP s’engage à assurer au personnel du Titulaire appelé à intervenir dans ses locaux des conditions d’environnement conformes aux normes d’hygiène et de sécurité.</w:t>
      </w:r>
    </w:p>
    <w:p w14:paraId="117D6E50" w14:textId="77777777" w:rsidR="00AF3131" w:rsidRDefault="00AF3131" w:rsidP="00AF3131">
      <w:r>
        <w:t xml:space="preserve"> </w:t>
      </w:r>
    </w:p>
    <w:p w14:paraId="13FDBE12" w14:textId="77777777" w:rsidR="00AF3131" w:rsidRDefault="00AF3131" w:rsidP="00AF3131">
      <w:r>
        <w:t>L’AP-HP informe le personnel du Titulaire des consignes de sécurité des lesdits locaux, et veille à la présence effective d’un préposé qualifié pendant la durée de l’intervention dudit personnel, de telle sorte que toutes mesures utiles puissent être immédiatement prises en cas d’accident.</w:t>
      </w:r>
    </w:p>
    <w:p w14:paraId="08716533" w14:textId="77777777" w:rsidR="00AF3131" w:rsidRDefault="00AF3131" w:rsidP="00AF3131"/>
    <w:p w14:paraId="014412E6" w14:textId="77777777" w:rsidR="00AF3131" w:rsidRDefault="00AF3131" w:rsidP="00AF3131">
      <w:r>
        <w:t>L’AP-HP s’engage, dans le cadre de la maintenance, à effectuer dans la mesure des moyens dont elle dispose toutes les actions propres à faciliter l’intervention du Titulaire, et à communiquer à celui-ci toutes les informations dont elle dispose qui seraient propres à accélérer la résolution du problème.</w:t>
      </w:r>
    </w:p>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D2621B">
      <w:pPr>
        <w:pStyle w:val="Paragraphedeliste"/>
        <w:numPr>
          <w:ilvl w:val="0"/>
          <w:numId w:val="14"/>
        </w:numPr>
      </w:pPr>
      <w:r>
        <w:t>Désigner un chef de projet qui est l’interlocuteur privilégié pour le suivi d’exécution du marché ;</w:t>
      </w:r>
    </w:p>
    <w:p w14:paraId="539604CC" w14:textId="77777777" w:rsidR="00AF3131" w:rsidRDefault="00AF3131" w:rsidP="00D2621B">
      <w:pPr>
        <w:pStyle w:val="Paragraphedeliste"/>
        <w:numPr>
          <w:ilvl w:val="0"/>
          <w:numId w:val="14"/>
        </w:numPr>
      </w:pPr>
      <w:r>
        <w:t>Informer le Titulaire des circonstances exactes de chaque incident signalé ;</w:t>
      </w:r>
    </w:p>
    <w:p w14:paraId="3D42E4DB" w14:textId="77777777" w:rsidR="00AF3131" w:rsidRDefault="00AF3131" w:rsidP="00D2621B">
      <w:pPr>
        <w:pStyle w:val="Paragraphedeliste"/>
        <w:numPr>
          <w:ilvl w:val="0"/>
          <w:numId w:val="14"/>
        </w:numPr>
      </w:pPr>
      <w:r>
        <w:t>Exprimer ses besoins de manière précise et exhaustive ;</w:t>
      </w:r>
    </w:p>
    <w:p w14:paraId="4A528684" w14:textId="77777777" w:rsidR="00AF3131" w:rsidRDefault="00AF3131" w:rsidP="00D2621B">
      <w:pPr>
        <w:pStyle w:val="Paragraphedeliste"/>
        <w:numPr>
          <w:ilvl w:val="0"/>
          <w:numId w:val="14"/>
        </w:numPr>
      </w:pPr>
      <w:r>
        <w:t>Utiliser la solution de service conformément à la documentation associée ;</w:t>
      </w:r>
    </w:p>
    <w:p w14:paraId="5AFF5170" w14:textId="77777777" w:rsidR="00AF3131" w:rsidRDefault="00AF3131" w:rsidP="00D2621B">
      <w:pPr>
        <w:pStyle w:val="Paragraphedeliste"/>
        <w:numPr>
          <w:ilvl w:val="0"/>
          <w:numId w:val="14"/>
        </w:numPr>
      </w:pPr>
      <w:r>
        <w:t>Préparer une documentation complémentaire s’il la juge utile, adaptée aux conditions spécifiques d’utilisation propres à ses services ;</w:t>
      </w:r>
    </w:p>
    <w:p w14:paraId="0FE42D93" w14:textId="77777777" w:rsidR="00AF3131" w:rsidRDefault="00AF3131" w:rsidP="00D2621B">
      <w:pPr>
        <w:pStyle w:val="Paragraphedeliste"/>
        <w:numPr>
          <w:ilvl w:val="0"/>
          <w:numId w:val="14"/>
        </w:numPr>
      </w:pPr>
      <w:r>
        <w:t>Collaborer avec le Titulaire et notamment à répondre de manière diligente à toute demande ou question du Titulaire ;</w:t>
      </w:r>
    </w:p>
    <w:p w14:paraId="3FB52BDB" w14:textId="77777777" w:rsidR="00AF3131" w:rsidRDefault="00AF3131" w:rsidP="00D2621B">
      <w:pPr>
        <w:pStyle w:val="Paragraphedeliste"/>
        <w:numPr>
          <w:ilvl w:val="0"/>
          <w:numId w:val="14"/>
        </w:numPr>
      </w:pPr>
      <w:r>
        <w:t>Informer le Titulaire de tout évènement ou difficulté de nature à empêcher, retarder ou modifier les obligations à la charge du Titulaire ;</w:t>
      </w:r>
    </w:p>
    <w:p w14:paraId="0DC585AD" w14:textId="6416A900" w:rsidR="003B14CE" w:rsidRDefault="00AF3131" w:rsidP="00AF3131">
      <w:pPr>
        <w:pStyle w:val="Paragraphedeliste"/>
        <w:numPr>
          <w:ilvl w:val="0"/>
          <w:numId w:val="14"/>
        </w:numPr>
      </w:pPr>
      <w:r>
        <w:t>Démarrer et réaliser les vérifications et prononcer les admissions dans les délais qui lui sont impartis.</w:t>
      </w:r>
    </w:p>
    <w:p w14:paraId="156AF565" w14:textId="77777777" w:rsidR="003B14CE" w:rsidRDefault="003B14CE" w:rsidP="00AF3131"/>
    <w:p w14:paraId="579536CE" w14:textId="7A4E0723" w:rsidR="00A11FF9" w:rsidRDefault="00B02D17" w:rsidP="004E75BB">
      <w:pPr>
        <w:pStyle w:val="Titre2"/>
        <w:numPr>
          <w:ilvl w:val="1"/>
          <w:numId w:val="31"/>
        </w:numPr>
      </w:pPr>
      <w:bookmarkStart w:id="307" w:name="_Toc190077619"/>
      <w:r>
        <w:t>Obligations du Titulaire</w:t>
      </w:r>
      <w:bookmarkEnd w:id="307"/>
      <w:r>
        <w:t xml:space="preserve"> </w:t>
      </w:r>
      <w:bookmarkStart w:id="308" w:name="_Toc158133776"/>
      <w:bookmarkStart w:id="309" w:name="_Toc158279430"/>
      <w:bookmarkStart w:id="310" w:name="_Toc158373258"/>
      <w:bookmarkStart w:id="311" w:name="_Toc180577892"/>
      <w:bookmarkStart w:id="312" w:name="_Toc181613973"/>
      <w:bookmarkStart w:id="313" w:name="_Toc158133777"/>
      <w:bookmarkStart w:id="314" w:name="_Toc158279431"/>
      <w:bookmarkStart w:id="315" w:name="_Toc158373259"/>
      <w:bookmarkStart w:id="316" w:name="_Toc180577893"/>
      <w:bookmarkStart w:id="317" w:name="_Toc181613974"/>
      <w:bookmarkStart w:id="318" w:name="_Toc158133778"/>
      <w:bookmarkStart w:id="319" w:name="_Toc158279432"/>
      <w:bookmarkStart w:id="320" w:name="_Toc158373260"/>
      <w:bookmarkStart w:id="321" w:name="_Toc180577894"/>
      <w:bookmarkStart w:id="322" w:name="_Toc181613975"/>
      <w:bookmarkStart w:id="323" w:name="_Toc158133779"/>
      <w:bookmarkStart w:id="324" w:name="_Toc158279433"/>
      <w:bookmarkStart w:id="325" w:name="_Toc158373261"/>
      <w:bookmarkStart w:id="326" w:name="_Toc180577895"/>
      <w:bookmarkStart w:id="327" w:name="_Toc181613976"/>
      <w:bookmarkStart w:id="328" w:name="_Toc158133780"/>
      <w:bookmarkStart w:id="329" w:name="_Toc158279434"/>
      <w:bookmarkStart w:id="330" w:name="_Toc158373262"/>
      <w:bookmarkStart w:id="331" w:name="_Toc180577896"/>
      <w:bookmarkStart w:id="332" w:name="_Toc18161397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E74C1FA" w14:textId="77777777" w:rsidR="00A11FF9" w:rsidRPr="00A11FF9" w:rsidRDefault="00A11FF9" w:rsidP="00A11FF9">
      <w:pPr>
        <w:rPr>
          <w:rFonts w:eastAsiaTheme="majorEastAsia"/>
        </w:rPr>
      </w:pPr>
    </w:p>
    <w:p w14:paraId="1810826C" w14:textId="65F511CA" w:rsidR="00B02D17" w:rsidRDefault="00B02D17" w:rsidP="00D2621B">
      <w:pPr>
        <w:pStyle w:val="Titre3"/>
        <w:numPr>
          <w:ilvl w:val="2"/>
          <w:numId w:val="31"/>
        </w:numPr>
      </w:pPr>
      <w:bookmarkStart w:id="333" w:name="_Toc158133781"/>
      <w:bookmarkStart w:id="334" w:name="_Toc158279435"/>
      <w:bookmarkStart w:id="335" w:name="_Toc158373263"/>
      <w:bookmarkStart w:id="336" w:name="_Toc180577897"/>
      <w:bookmarkStart w:id="337" w:name="_Toc181613978"/>
      <w:bookmarkStart w:id="338" w:name="_Toc158133782"/>
      <w:bookmarkStart w:id="339" w:name="_Toc158279436"/>
      <w:bookmarkStart w:id="340" w:name="_Toc158373264"/>
      <w:bookmarkStart w:id="341" w:name="_Toc180577898"/>
      <w:bookmarkStart w:id="342" w:name="_Toc181613979"/>
      <w:bookmarkStart w:id="343" w:name="_Toc158133783"/>
      <w:bookmarkStart w:id="344" w:name="_Toc158279437"/>
      <w:bookmarkStart w:id="345" w:name="_Toc158373265"/>
      <w:bookmarkStart w:id="346" w:name="_Toc180577899"/>
      <w:bookmarkStart w:id="347" w:name="_Toc181613980"/>
      <w:bookmarkStart w:id="348" w:name="_Toc158133784"/>
      <w:bookmarkStart w:id="349" w:name="_Toc158279438"/>
      <w:bookmarkStart w:id="350" w:name="_Toc158373266"/>
      <w:bookmarkStart w:id="351" w:name="_Toc180577900"/>
      <w:bookmarkStart w:id="352" w:name="_Toc181613981"/>
      <w:bookmarkStart w:id="353" w:name="_Toc158133785"/>
      <w:bookmarkStart w:id="354" w:name="_Toc158279439"/>
      <w:bookmarkStart w:id="355" w:name="_Toc158373267"/>
      <w:bookmarkStart w:id="356" w:name="_Toc180577901"/>
      <w:bookmarkStart w:id="357" w:name="_Toc181613982"/>
      <w:bookmarkStart w:id="358" w:name="_Toc158133786"/>
      <w:bookmarkStart w:id="359" w:name="_Toc158279440"/>
      <w:bookmarkStart w:id="360" w:name="_Toc158373268"/>
      <w:bookmarkStart w:id="361" w:name="_Toc180577902"/>
      <w:bookmarkStart w:id="362" w:name="_Toc181613983"/>
      <w:bookmarkStart w:id="363" w:name="_Toc158133787"/>
      <w:bookmarkStart w:id="364" w:name="_Toc158279441"/>
      <w:bookmarkStart w:id="365" w:name="_Toc158373269"/>
      <w:bookmarkStart w:id="366" w:name="_Toc180577903"/>
      <w:bookmarkStart w:id="367" w:name="_Toc181613984"/>
      <w:bookmarkStart w:id="368" w:name="_Toc158133788"/>
      <w:bookmarkStart w:id="369" w:name="_Toc158279442"/>
      <w:bookmarkStart w:id="370" w:name="_Toc158373270"/>
      <w:bookmarkStart w:id="371" w:name="_Toc180577904"/>
      <w:bookmarkStart w:id="372" w:name="_Toc181613985"/>
      <w:bookmarkStart w:id="373" w:name="_Toc190077620"/>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t>Généralités</w:t>
      </w:r>
      <w:bookmarkEnd w:id="373"/>
      <w:r>
        <w:t xml:space="preserve"> </w:t>
      </w:r>
    </w:p>
    <w:p w14:paraId="4C6820E8" w14:textId="77777777" w:rsidR="00AF3131" w:rsidRDefault="00AF3131" w:rsidP="00AF3131"/>
    <w:p w14:paraId="51C33C8C" w14:textId="77777777" w:rsidR="00AF3131" w:rsidRDefault="00AF3131" w:rsidP="00AF3131">
      <w:r>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545E4FC6" w:rsidR="00AF3131" w:rsidRDefault="00AF3131" w:rsidP="00AF3131"/>
    <w:p w14:paraId="4127328D" w14:textId="77777777" w:rsidR="008427EA" w:rsidRDefault="008427EA" w:rsidP="00AF3131"/>
    <w:p w14:paraId="7067242A" w14:textId="77777777" w:rsidR="00AF3131" w:rsidRDefault="00AF3131" w:rsidP="00AF3131">
      <w:r>
        <w:t>Le Titulaire s’engage, à ce titre, à :</w:t>
      </w:r>
    </w:p>
    <w:p w14:paraId="3FE34BD4" w14:textId="77777777" w:rsidR="00AF3131" w:rsidRDefault="00AF3131" w:rsidP="00AF3131"/>
    <w:p w14:paraId="0DE0E580" w14:textId="77777777" w:rsidR="00AF3131" w:rsidRDefault="00AF3131" w:rsidP="00D2621B">
      <w:pPr>
        <w:pStyle w:val="Paragraphedeliste"/>
        <w:numPr>
          <w:ilvl w:val="0"/>
          <w:numId w:val="15"/>
        </w:numPr>
      </w:pPr>
      <w:r>
        <w:t>Ne pas tenter de débaucher directement ou indirectement, tout salarié de l’AP-HP, pendant la durée du présent marché et pendant un an à compter de sa résiliation ou de son expiration ;</w:t>
      </w:r>
    </w:p>
    <w:p w14:paraId="07D11F0B" w14:textId="77777777" w:rsidR="00AF3131" w:rsidRDefault="00AF3131" w:rsidP="00D2621B">
      <w:pPr>
        <w:pStyle w:val="Paragraphedeliste"/>
        <w:numPr>
          <w:ilvl w:val="0"/>
          <w:numId w:val="15"/>
        </w:numPr>
      </w:pPr>
      <w:r>
        <w:t>Vérifier la teneur de tous les documents, informations qui lui sont communiqués pour l’exécution de prestations, et, à ce titre, à informer l’AP-HP des éventuelles incohérences et erreurs décelées ;</w:t>
      </w:r>
    </w:p>
    <w:p w14:paraId="7CA09DAB" w14:textId="77777777" w:rsidR="00AF3131" w:rsidRDefault="00AF3131" w:rsidP="00D2621B">
      <w:pPr>
        <w:pStyle w:val="Paragraphedeliste"/>
        <w:numPr>
          <w:ilvl w:val="0"/>
          <w:numId w:val="15"/>
        </w:numPr>
      </w:pPr>
      <w:r>
        <w:t>Désigner le chef de projet, interlocuteur privilégié du Titulaire pour exécuter le présent marché et pour gérer la relation avec l’AP-HP.</w:t>
      </w:r>
    </w:p>
    <w:p w14:paraId="38CD9D8F" w14:textId="77777777" w:rsidR="00AF3131" w:rsidRDefault="00AF3131" w:rsidP="001B5C31"/>
    <w:p w14:paraId="43225B47" w14:textId="77777777" w:rsidR="00AF3131" w:rsidRDefault="00AF3131" w:rsidP="00AF3131">
      <w:r>
        <w:t xml:space="preserve">Concernant les services de communications fournis à l’AP-HP, le Titulaire s’engage à informer obligatoirement l’AP-HP des modifications de son réseau d’opérateur de télécommunications, support des services rendus à l’AP-HP. De plus, l’impact sur les services opérés à l’AP-HP des </w:t>
      </w:r>
      <w:r>
        <w:lastRenderedPageBreak/>
        <w:t>évolutions qu’il mettrait en œuvre dans son réseau est évalué et communiqué à l’AP-HP (interruptions de service, disponibilité de nouveaux services, …).</w:t>
      </w:r>
    </w:p>
    <w:p w14:paraId="181494F4" w14:textId="77777777" w:rsidR="00AF3131" w:rsidRDefault="00AF3131" w:rsidP="00AF3131"/>
    <w:p w14:paraId="68A3062B" w14:textId="77777777" w:rsidR="00AF3131" w:rsidRDefault="00AF3131" w:rsidP="00AF3131">
      <w:r>
        <w:t>En aucun cas les services de communications opérés par le titulaire ne sauraient souffrir de ces modifications à venir et en aucun cas elles n‘auront d’impact financier à la charge de l’AP-HP.</w:t>
      </w:r>
    </w:p>
    <w:p w14:paraId="51307BEF" w14:textId="77777777" w:rsidR="00AF3131" w:rsidRDefault="00AF3131" w:rsidP="00AF3131"/>
    <w:p w14:paraId="4C0F5145" w14:textId="77777777" w:rsidR="00AF3131" w:rsidRPr="00B33B9F" w:rsidRDefault="00AF3131" w:rsidP="00AF3131">
      <w:r>
        <w:t>Par ailleurs, le Titulaire fait le nécessaire en cas d’anomalie bloquante pour que cette dernière soit traitée en priorité au sein de ses services.</w:t>
      </w:r>
    </w:p>
    <w:p w14:paraId="02ADAEEB" w14:textId="77777777" w:rsidR="00AF3131" w:rsidRPr="00AF3131" w:rsidRDefault="00AF3131" w:rsidP="00AF3131"/>
    <w:p w14:paraId="5C1C2198" w14:textId="77777777" w:rsidR="00B02D17" w:rsidRDefault="00B02D17" w:rsidP="00D2621B">
      <w:pPr>
        <w:pStyle w:val="Titre3"/>
        <w:numPr>
          <w:ilvl w:val="2"/>
          <w:numId w:val="31"/>
        </w:numPr>
      </w:pPr>
      <w:bookmarkStart w:id="374" w:name="_Toc190077621"/>
      <w:r>
        <w:t>Certificats</w:t>
      </w:r>
      <w:bookmarkEnd w:id="374"/>
      <w:r>
        <w:t xml:space="preserve"> </w:t>
      </w:r>
    </w:p>
    <w:p w14:paraId="3E41B537" w14:textId="77777777" w:rsidR="00AF3131" w:rsidRDefault="00AF3131" w:rsidP="00AF3131"/>
    <w:p w14:paraId="79D1C629" w14:textId="101D0CA2"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 présentation de ces documents dans les délais impartis, une mise en demeure est envoyée au Titulaire. Le Titulaire est tenu de présenter les documents dans un délai de</w:t>
      </w:r>
      <w:r w:rsidR="001B5C31">
        <w:t xml:space="preserve"> quinze (</w:t>
      </w:r>
      <w:r>
        <w:t>15</w:t>
      </w:r>
      <w:r w:rsidR="001B5C31">
        <w:t>)</w:t>
      </w:r>
      <w:r>
        <w:t xml:space="preserve"> jours à compter de la mise en demeure.</w:t>
      </w:r>
    </w:p>
    <w:p w14:paraId="7FAC0229" w14:textId="77777777" w:rsidR="00AF3131" w:rsidRDefault="00AF3131" w:rsidP="00AF3131"/>
    <w:p w14:paraId="04DBD50F" w14:textId="77777777"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089652A" w14:textId="77777777" w:rsidR="00AF3131" w:rsidRPr="00AF3131" w:rsidRDefault="00AF3131" w:rsidP="00AF3131"/>
    <w:p w14:paraId="31FA9F07" w14:textId="77777777" w:rsidR="00B02D17" w:rsidRDefault="00B02D17" w:rsidP="00D2621B">
      <w:pPr>
        <w:pStyle w:val="Titre3"/>
        <w:numPr>
          <w:ilvl w:val="2"/>
          <w:numId w:val="31"/>
        </w:numPr>
      </w:pPr>
      <w:bookmarkStart w:id="375" w:name="_Toc190077622"/>
      <w:r>
        <w:t>Secret p</w:t>
      </w:r>
      <w:r w:rsidR="00AF3131">
        <w:t>rofessionnel et confidentialité</w:t>
      </w:r>
      <w:bookmarkEnd w:id="375"/>
    </w:p>
    <w:p w14:paraId="76B38DCE" w14:textId="77777777" w:rsidR="00AF3131" w:rsidRDefault="00AF3131" w:rsidP="00AF3131"/>
    <w:p w14:paraId="6154215D" w14:textId="77777777"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7390E93D" w14:textId="77777777" w:rsidR="00AF3131" w:rsidRDefault="00AF3131" w:rsidP="00AF3131"/>
    <w:p w14:paraId="1950BE0D" w14:textId="1EF5AA77" w:rsidR="00AF3131" w:rsidRDefault="00AF3131" w:rsidP="00AF3131">
      <w:r w:rsidRPr="006A25BD">
        <w:t xml:space="preserve">Le </w:t>
      </w:r>
      <w:r w:rsidR="006F0890">
        <w:t>T</w:t>
      </w:r>
      <w:r w:rsidRPr="006A25BD">
        <w: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DD47131" w:rsidR="00AF3131" w:rsidRDefault="00AF3131" w:rsidP="00D2621B">
      <w:pPr>
        <w:pStyle w:val="Paragraphedeliste"/>
        <w:numPr>
          <w:ilvl w:val="0"/>
          <w:numId w:val="16"/>
        </w:numPr>
      </w:pPr>
      <w:r>
        <w:t>À ne rendre publique aucune information de l’AP-HP, sans l’accord de l’AP-HP, quelle que soit la source ou l’origine de cette information</w:t>
      </w:r>
      <w:r w:rsidR="001B5C31">
        <w:t> ;</w:t>
      </w:r>
    </w:p>
    <w:p w14:paraId="132FCE88" w14:textId="77777777" w:rsidR="00AF3131" w:rsidRDefault="00AF3131" w:rsidP="00D2621B">
      <w:pPr>
        <w:pStyle w:val="Paragraphedeliste"/>
        <w:numPr>
          <w:ilvl w:val="0"/>
          <w:numId w:val="16"/>
        </w:numPr>
      </w:pPr>
      <w:r>
        <w:t>À n’utiliser les informations et documents délivrées par l’AP-HP qu’à sa demande exclusive et pour la finalité définie dans le présent marché ;</w:t>
      </w:r>
    </w:p>
    <w:p w14:paraId="2C1305DC" w14:textId="519947B5" w:rsidR="00AF3131" w:rsidRDefault="00AF3131" w:rsidP="00D2621B">
      <w:pPr>
        <w:pStyle w:val="Paragraphedeliste"/>
        <w:numPr>
          <w:ilvl w:val="0"/>
          <w:numId w:val="16"/>
        </w:numPr>
      </w:pPr>
      <w:r>
        <w:t>À ne pas divulguer à des tiers, à titre gratuit ou onéreux, et sous quelque forme que ce soit, les informations et documents communiqués par l’AP-HP à l’occasion de l’exécution du présent marché</w:t>
      </w:r>
      <w:r w:rsidR="006F0890">
        <w:t xml:space="preserve"> </w:t>
      </w:r>
      <w:r>
        <w:t xml:space="preserve">; </w:t>
      </w:r>
    </w:p>
    <w:p w14:paraId="70D48337" w14:textId="77777777" w:rsidR="00AF3131" w:rsidRDefault="00AF3131" w:rsidP="00D2621B">
      <w:pPr>
        <w:pStyle w:val="Paragraphedeliste"/>
        <w:numPr>
          <w:ilvl w:val="0"/>
          <w:numId w:val="16"/>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77777777" w:rsidR="00AF3131" w:rsidRDefault="00AF3131" w:rsidP="00D2621B">
      <w:pPr>
        <w:pStyle w:val="Paragraphedeliste"/>
        <w:numPr>
          <w:ilvl w:val="0"/>
          <w:numId w:val="16"/>
        </w:numPr>
      </w:pPr>
      <w:r>
        <w:t xml:space="preserve">À ne pas procéder à des copies, utilisations ou diffusion de partie ou totalité d’un fichier et/ou </w:t>
      </w:r>
      <w:proofErr w:type="gramStart"/>
      <w:r>
        <w:t>d’une donnée détenus</w:t>
      </w:r>
      <w:proofErr w:type="gramEnd"/>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D2621B">
      <w:pPr>
        <w:pStyle w:val="Paragraphedeliste"/>
        <w:numPr>
          <w:ilvl w:val="0"/>
          <w:numId w:val="16"/>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5A077230"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6AB49259" w14:textId="77777777" w:rsidR="001B5C31" w:rsidRDefault="001B5C31" w:rsidP="00AF3131"/>
    <w:p w14:paraId="6A338054" w14:textId="2C5F444A" w:rsidR="00AF3131" w:rsidRDefault="00AF3131" w:rsidP="00AF3131">
      <w:r>
        <w:t>Le Titulaire doit procéder à la destruction ou à la restitution de tous les fichiers manuels ou informatisés stockant les informations saisies, à l’échéance du présent marché, ou préalablement sur ordre de l’AP-HP.</w:t>
      </w:r>
    </w:p>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77777777" w:rsidR="00AF3131" w:rsidRDefault="00AF3131" w:rsidP="00AF3131">
      <w:r>
        <w:t>L’AP-HP pourra prononcer la résiliation immédiate du marché</w:t>
      </w:r>
      <w:r w:rsidRPr="006A25BD">
        <w:t xml:space="preserve">, en application de l’article </w:t>
      </w:r>
      <w:r>
        <w:t>50</w:t>
      </w:r>
      <w:r w:rsidRPr="006A25BD">
        <w:t>.1.j du CCAG</w:t>
      </w:r>
      <w:r>
        <w:t>-</w:t>
      </w:r>
      <w:r w:rsidRPr="006A25BD">
        <w:t>TIC</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D2621B">
      <w:pPr>
        <w:pStyle w:val="Titre3"/>
        <w:numPr>
          <w:ilvl w:val="2"/>
          <w:numId w:val="31"/>
        </w:numPr>
      </w:pPr>
      <w:bookmarkStart w:id="376" w:name="_Toc190077623"/>
      <w:r>
        <w:t>Information et conseil</w:t>
      </w:r>
      <w:bookmarkEnd w:id="376"/>
      <w:r>
        <w:t xml:space="preserve"> </w:t>
      </w:r>
    </w:p>
    <w:p w14:paraId="1F47F6A7" w14:textId="77777777" w:rsidR="00AF3131" w:rsidRDefault="00AF3131" w:rsidP="00AF3131"/>
    <w:p w14:paraId="26CE2F26" w14:textId="77777777" w:rsidR="00AF3131" w:rsidRDefault="00AF3131" w:rsidP="00AF3131">
      <w:r>
        <w:t>Le Titulaire est tenu à une obligation permanente de conseil vis-à-vis de l’AP-HP dans le cadre de l’exécution du présent marché. Il s’engage à informer, sans délai, l’AP-HP ou son représentant, notamment le chef de projet de l’AP-HP et le DMIT de tout événement ou toute difficulté, de nature à compromettre la qualité, le suivi ou la garantie des prestations objets du présent marché, tels qu’ils ont été définis dans le présent CCAP et le CCTP.</w:t>
      </w:r>
    </w:p>
    <w:p w14:paraId="1130CB66" w14:textId="77777777" w:rsidR="00FD24CB" w:rsidRDefault="00FD24CB" w:rsidP="00AF3131"/>
    <w:p w14:paraId="4EF38D69" w14:textId="4412681C"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154CA8CE" w14:textId="77777777" w:rsidR="00FD24CB" w:rsidRDefault="00FD24CB" w:rsidP="00AF3131"/>
    <w:p w14:paraId="7084CF5B" w14:textId="17F7B7A3" w:rsidR="00AF3131" w:rsidRDefault="00AF3131" w:rsidP="00AF3131">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D2621B">
      <w:pPr>
        <w:pStyle w:val="Paragraphedeliste"/>
        <w:numPr>
          <w:ilvl w:val="0"/>
          <w:numId w:val="17"/>
        </w:numPr>
      </w:pPr>
      <w:r>
        <w:t>La qualité du service rendu reste de même niveau tout au long de l’exécution du marché ;</w:t>
      </w:r>
    </w:p>
    <w:p w14:paraId="44AE9768" w14:textId="77777777" w:rsidR="00AF3131" w:rsidRDefault="00AF3131" w:rsidP="00D2621B">
      <w:pPr>
        <w:pStyle w:val="Paragraphedeliste"/>
        <w:numPr>
          <w:ilvl w:val="0"/>
          <w:numId w:val="17"/>
        </w:numPr>
      </w:pPr>
      <w:r>
        <w:t>Le bon fonctionnement des exemplaires installés à l’AP-HP soit assuré ;</w:t>
      </w:r>
    </w:p>
    <w:p w14:paraId="78F34D2A" w14:textId="77777777" w:rsidR="00AF3131" w:rsidRDefault="00AF3131" w:rsidP="00D2621B">
      <w:pPr>
        <w:pStyle w:val="Paragraphedeliste"/>
        <w:numPr>
          <w:ilvl w:val="0"/>
          <w:numId w:val="17"/>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D2621B">
      <w:pPr>
        <w:pStyle w:val="Titre3"/>
        <w:numPr>
          <w:ilvl w:val="2"/>
          <w:numId w:val="31"/>
        </w:numPr>
      </w:pPr>
      <w:bookmarkStart w:id="377" w:name="_Toc190077624"/>
      <w:r>
        <w:t>Accès aux établissements –</w:t>
      </w:r>
      <w:r w:rsidR="00AF3131">
        <w:t xml:space="preserve"> Identification</w:t>
      </w:r>
      <w:bookmarkEnd w:id="377"/>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D2621B">
      <w:pPr>
        <w:pStyle w:val="Titre3"/>
        <w:numPr>
          <w:ilvl w:val="2"/>
          <w:numId w:val="31"/>
        </w:numPr>
      </w:pPr>
      <w:bookmarkStart w:id="378" w:name="_Toc190077625"/>
      <w:r>
        <w:t>Documentation</w:t>
      </w:r>
      <w:bookmarkEnd w:id="378"/>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6D186685" w14:textId="77777777" w:rsidR="00AF3131" w:rsidRDefault="00AF3131" w:rsidP="00AF3131">
      <w:r>
        <w:t>Les documentations produites par le Titulaire devront :</w:t>
      </w:r>
    </w:p>
    <w:p w14:paraId="5C22001D" w14:textId="77777777" w:rsidR="00AF3131" w:rsidRDefault="00AF3131" w:rsidP="00AF3131"/>
    <w:p w14:paraId="1F6B45DC" w14:textId="49B6C933" w:rsidR="00AF3131" w:rsidRDefault="005918AB" w:rsidP="00D2621B">
      <w:pPr>
        <w:pStyle w:val="Paragraphedeliste"/>
        <w:numPr>
          <w:ilvl w:val="0"/>
          <w:numId w:val="18"/>
        </w:numPr>
      </w:pPr>
      <w:r>
        <w:t>Être</w:t>
      </w:r>
      <w:r w:rsidR="00AF3131">
        <w:t xml:space="preserve"> impérativement en français ;</w:t>
      </w:r>
    </w:p>
    <w:p w14:paraId="7163BCEB" w14:textId="454948E8" w:rsidR="00AF3131" w:rsidRDefault="005918AB" w:rsidP="00D2621B">
      <w:pPr>
        <w:pStyle w:val="Paragraphedeliste"/>
        <w:numPr>
          <w:ilvl w:val="0"/>
          <w:numId w:val="18"/>
        </w:numPr>
      </w:pPr>
      <w:r>
        <w:t>Être</w:t>
      </w:r>
      <w:r w:rsidR="00AF3131">
        <w:t xml:space="preserve"> remises sous format numérique ;</w:t>
      </w:r>
    </w:p>
    <w:p w14:paraId="1A5385D3" w14:textId="77777777" w:rsidR="00AF3131" w:rsidRDefault="00AF3131" w:rsidP="00D2621B">
      <w:pPr>
        <w:pStyle w:val="Paragraphedeliste"/>
        <w:numPr>
          <w:ilvl w:val="0"/>
          <w:numId w:val="18"/>
        </w:numPr>
      </w:pPr>
      <w:r>
        <w:t>Comporter des numéros de page ;</w:t>
      </w:r>
    </w:p>
    <w:p w14:paraId="1141AC46" w14:textId="77777777" w:rsidR="00AF3131" w:rsidRDefault="00AF3131" w:rsidP="00D2621B">
      <w:pPr>
        <w:pStyle w:val="Paragraphedeliste"/>
        <w:numPr>
          <w:ilvl w:val="0"/>
          <w:numId w:val="18"/>
        </w:numPr>
      </w:pPr>
      <w:r>
        <w:t>Comporter une table des matières.</w:t>
      </w:r>
    </w:p>
    <w:p w14:paraId="1F7AAAE2" w14:textId="77777777" w:rsidR="00AF3131" w:rsidRDefault="00AF3131" w:rsidP="00AF3131">
      <w:pPr>
        <w:pStyle w:val="Paragraphedeliste"/>
      </w:pPr>
    </w:p>
    <w:p w14:paraId="06786BFC" w14:textId="19490506" w:rsidR="00AF3131" w:rsidRDefault="00AF3131" w:rsidP="00AF3131">
      <w:r>
        <w:t>Le Titulaire concède à l’AP-HP le droit de reproduire les documentations fournies, sous la condition expresse que les copies faites par l’AP-HP sont exclusivement réservées à son usage interne.</w:t>
      </w:r>
    </w:p>
    <w:p w14:paraId="21528987" w14:textId="77777777" w:rsidR="00175B5F" w:rsidRPr="00AF3131" w:rsidRDefault="00175B5F" w:rsidP="00AF3131"/>
    <w:p w14:paraId="54D366A8" w14:textId="77AA8BE2" w:rsidR="00B02D17" w:rsidRDefault="00EA0AD1" w:rsidP="00D2621B">
      <w:pPr>
        <w:pStyle w:val="Titre3"/>
        <w:numPr>
          <w:ilvl w:val="2"/>
          <w:numId w:val="31"/>
        </w:numPr>
      </w:pPr>
      <w:bookmarkStart w:id="379" w:name="_Toc190077626"/>
      <w:r>
        <w:t>Arrêts d’activité partiels</w:t>
      </w:r>
      <w:bookmarkEnd w:id="379"/>
    </w:p>
    <w:p w14:paraId="4D161924" w14:textId="77777777" w:rsidR="00AF3131" w:rsidRDefault="00AF3131" w:rsidP="00AF3131"/>
    <w:p w14:paraId="63CF594F" w14:textId="35567AE8" w:rsidR="00AF3131" w:rsidRDefault="00AF3131" w:rsidP="00AF3131">
      <w:r w:rsidRPr="001B54D4">
        <w:t>En cas d’arrêt de travail imputable au Titulaire</w:t>
      </w:r>
      <w:r w:rsidR="00EA0AD1">
        <w:t xml:space="preserve"> (grève, arrêt maladie de longue durée, démission sans remplacement…),</w:t>
      </w:r>
      <w:r w:rsidRPr="001B54D4">
        <w:t xml:space="preserv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lastRenderedPageBreak/>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1E1074AA" w14:textId="77777777" w:rsidR="00B02D17" w:rsidRDefault="00B02D17" w:rsidP="00D2621B">
      <w:pPr>
        <w:pStyle w:val="Titre3"/>
        <w:numPr>
          <w:ilvl w:val="2"/>
          <w:numId w:val="31"/>
        </w:numPr>
      </w:pPr>
      <w:bookmarkStart w:id="380" w:name="_Toc190077627"/>
      <w:r>
        <w:t>Diffusion des fiches techniques</w:t>
      </w:r>
      <w:bookmarkEnd w:id="380"/>
      <w:r>
        <w:t xml:space="preserve"> </w:t>
      </w:r>
    </w:p>
    <w:p w14:paraId="785858A6" w14:textId="77777777" w:rsidR="00AF3131" w:rsidRDefault="00AF3131" w:rsidP="00AF3131"/>
    <w:p w14:paraId="7424943B" w14:textId="3A2F04C4" w:rsidR="00AF3131" w:rsidRPr="00AF3131" w:rsidRDefault="00AF3131" w:rsidP="00AF3131">
      <w:r>
        <w:t>Le candidat retenu doit fournir à la DSN et à l’AGEPS sous format PDF l’ensemble des fiches techniques (une fiche technique par article) des produits retenus au marché. Elles devront parvenir dans les meilleurs délais, au plus tard un mois, à compter de la réception de la lettre attribuant le projet de marché.</w:t>
      </w:r>
    </w:p>
    <w:p w14:paraId="3A5795CB" w14:textId="77777777" w:rsidR="00B02D17" w:rsidRDefault="00B02D17" w:rsidP="00D2621B">
      <w:pPr>
        <w:pStyle w:val="Titre3"/>
        <w:numPr>
          <w:ilvl w:val="2"/>
          <w:numId w:val="31"/>
        </w:numPr>
      </w:pPr>
      <w:bookmarkStart w:id="381" w:name="_Toc190077628"/>
      <w:r>
        <w:t>Autorisation de citation</w:t>
      </w:r>
      <w:bookmarkEnd w:id="381"/>
      <w:r>
        <w:t xml:space="preserve"> </w:t>
      </w:r>
    </w:p>
    <w:p w14:paraId="4D1A580C" w14:textId="77777777" w:rsidR="00AF3131" w:rsidRDefault="00AF3131" w:rsidP="00AF3131"/>
    <w:p w14:paraId="06B0B342" w14:textId="77777777" w:rsidR="00AF3131" w:rsidRDefault="00AF3131" w:rsidP="00AF3131">
      <w:r>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D2621B">
      <w:pPr>
        <w:pStyle w:val="Titre3"/>
        <w:numPr>
          <w:ilvl w:val="2"/>
          <w:numId w:val="31"/>
        </w:numPr>
      </w:pPr>
      <w:bookmarkStart w:id="382" w:name="_Toc190077629"/>
      <w:r>
        <w:t>Vente à des tiers</w:t>
      </w:r>
      <w:bookmarkEnd w:id="382"/>
      <w:r>
        <w:t xml:space="preserve"> </w:t>
      </w:r>
    </w:p>
    <w:p w14:paraId="5A053393" w14:textId="77777777" w:rsidR="00AF3131" w:rsidRDefault="00AF3131" w:rsidP="00AF3131"/>
    <w:p w14:paraId="14986206" w14:textId="1E624A5D" w:rsidR="00AF3131" w:rsidRDefault="00AF3131" w:rsidP="00AF3131">
      <w:r>
        <w:t xml:space="preserve">Le </w:t>
      </w:r>
      <w:r w:rsidR="006F0890">
        <w:t>T</w:t>
      </w:r>
      <w:r>
        <w: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1D526073" w14:textId="77777777" w:rsidR="00AF3131" w:rsidRPr="00AF3131" w:rsidRDefault="00AF3131" w:rsidP="00AF3131"/>
    <w:p w14:paraId="7C4ADB2A" w14:textId="77777777" w:rsidR="00F313AC" w:rsidRDefault="00B02D17" w:rsidP="00D2621B">
      <w:pPr>
        <w:pStyle w:val="Titre3"/>
        <w:numPr>
          <w:ilvl w:val="2"/>
          <w:numId w:val="31"/>
        </w:numPr>
      </w:pPr>
      <w:bookmarkStart w:id="383" w:name="_Toc190077630"/>
      <w:r>
        <w:t>Investissement</w:t>
      </w:r>
      <w:bookmarkEnd w:id="383"/>
    </w:p>
    <w:p w14:paraId="5EC6CDB9" w14:textId="77777777" w:rsidR="00F313AC" w:rsidRDefault="00F313AC" w:rsidP="00F313AC"/>
    <w:p w14:paraId="2089BFFC" w14:textId="17CB19FA" w:rsidR="00B02D17"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7F790DC0" w14:textId="17A8525F" w:rsidR="005B4516" w:rsidRDefault="00B02D17" w:rsidP="00D2621B">
      <w:pPr>
        <w:pStyle w:val="Titre3"/>
        <w:numPr>
          <w:ilvl w:val="2"/>
          <w:numId w:val="31"/>
        </w:numPr>
      </w:pPr>
      <w:bookmarkStart w:id="384" w:name="_Toc190077631"/>
      <w:r>
        <w:t>Sous-traitance</w:t>
      </w:r>
      <w:bookmarkEnd w:id="384"/>
    </w:p>
    <w:p w14:paraId="38CF6E82" w14:textId="77777777" w:rsidR="00B02D17" w:rsidRDefault="00B02D17" w:rsidP="006F391A"/>
    <w:p w14:paraId="08CF4586" w14:textId="77777777" w:rsidR="00F313AC" w:rsidRDefault="00F313AC" w:rsidP="00F313AC">
      <w:r w:rsidRPr="00CF6064">
        <w:t>Le Titulaire peut sous-traiter l’exécution de certaines parties du marché pour les prestations décrites dans le CCTP</w:t>
      </w:r>
      <w:r>
        <w:t>, dans les conditions prévues à l’article 3.6 du CCAG-</w:t>
      </w:r>
      <w:r w:rsidRPr="00514AFB">
        <w:t>TIC</w:t>
      </w:r>
      <w:r w:rsidRPr="00CF6064">
        <w:t xml:space="preserve">. La sous-traitance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3618C8C0" w:rsidR="00F313AC" w:rsidRDefault="00F313AC" w:rsidP="00F313AC">
      <w:r>
        <w:t xml:space="preserve">Dans le cas où la déclaration de sous-traitance intervient après la notification du marché public, le </w:t>
      </w:r>
      <w:r w:rsidR="006F0890">
        <w:t>T</w:t>
      </w:r>
      <w:r>
        <w: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24861731" w:rsidR="00F313AC" w:rsidRDefault="00F313AC" w:rsidP="00F313AC">
      <w:r>
        <w:lastRenderedPageBreak/>
        <w:t xml:space="preserve">Le </w:t>
      </w:r>
      <w:r w:rsidR="006F0890">
        <w:t>T</w:t>
      </w:r>
      <w: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w:t>
      </w:r>
      <w:proofErr w:type="gramStart"/>
      <w:r>
        <w:t>un jours</w:t>
      </w:r>
      <w:proofErr w:type="gramEnd"/>
      <w:r>
        <w:t xml:space="preserve">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59B63E7A" w14:textId="65B03B9F" w:rsidR="00F313AC" w:rsidRDefault="00F313AC" w:rsidP="006F391A">
      <w:r w:rsidRPr="00514AFB">
        <w:t>Le Titulaire est tenu de communiquer le ou les contrats de sous-traitance et leurs avenants éventuels à l’AP-HP, lorsque celle-ci en fait la demande. A défaut le Titulaire encourt les pénalités prévues à l’article 3.6.3 du CCAG-TIC.</w:t>
      </w:r>
    </w:p>
    <w:p w14:paraId="34EC3E9F" w14:textId="77777777" w:rsidR="008427EA" w:rsidRDefault="008427EA" w:rsidP="006F391A"/>
    <w:p w14:paraId="23F11998" w14:textId="6173334B" w:rsidR="005B27FB" w:rsidRPr="005B4516" w:rsidRDefault="005B27FB" w:rsidP="00D2621B">
      <w:pPr>
        <w:pStyle w:val="Titre3"/>
        <w:numPr>
          <w:ilvl w:val="2"/>
          <w:numId w:val="31"/>
        </w:numPr>
      </w:pPr>
      <w:bookmarkStart w:id="385" w:name="_Toc190077632"/>
      <w:r w:rsidRPr="005B4516">
        <w:t>Données statistiques</w:t>
      </w:r>
      <w:bookmarkEnd w:id="385"/>
      <w:r w:rsidRPr="005B4516">
        <w:t> </w:t>
      </w:r>
    </w:p>
    <w:p w14:paraId="26094480" w14:textId="77777777" w:rsidR="005B4516" w:rsidRDefault="005B4516" w:rsidP="006F391A"/>
    <w:p w14:paraId="7DCBC31A" w14:textId="1B83B025" w:rsidR="005B27FB" w:rsidRDefault="005B27FB" w:rsidP="006F391A">
      <w:r>
        <w:t xml:space="preserve">Le candidat retenu s’engage à fournir (jusqu’à la fin de validité des bons de commande) à : </w:t>
      </w:r>
    </w:p>
    <w:p w14:paraId="042CE29B" w14:textId="48FE0F21" w:rsidR="005B27FB" w:rsidRDefault="005B27FB" w:rsidP="006F391A"/>
    <w:p w14:paraId="78B6366F" w14:textId="77777777" w:rsidR="005B27FB" w:rsidRPr="00D15AD5" w:rsidRDefault="005B27FB" w:rsidP="005B27FB">
      <w:pPr>
        <w:jc w:val="center"/>
        <w:rPr>
          <w:rFonts w:cs="Arial"/>
          <w:i/>
        </w:rPr>
      </w:pPr>
      <w:r w:rsidRPr="00D15AD5">
        <w:rPr>
          <w:rFonts w:cs="Arial"/>
          <w:i/>
        </w:rPr>
        <w:t>AGEPS, Direction des ACHATS</w:t>
      </w:r>
    </w:p>
    <w:p w14:paraId="015335E4" w14:textId="77777777" w:rsidR="005B27FB" w:rsidRPr="00D15AD5" w:rsidRDefault="005B27FB" w:rsidP="005B27FB">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0471F27" w14:textId="77777777" w:rsidR="005B27FB" w:rsidRDefault="005B27FB" w:rsidP="005B27FB">
      <w:pPr>
        <w:jc w:val="center"/>
        <w:rPr>
          <w:rFonts w:cs="Arial"/>
          <w:i/>
        </w:rPr>
      </w:pPr>
      <w:r w:rsidRPr="00D15AD5">
        <w:rPr>
          <w:rFonts w:cs="Arial"/>
          <w:i/>
        </w:rPr>
        <w:t>7, rue du Fer à Moulin, 75005 PARIS</w:t>
      </w:r>
    </w:p>
    <w:p w14:paraId="262DDE0A" w14:textId="77777777" w:rsidR="005B27FB" w:rsidRDefault="005B27FB" w:rsidP="006F391A"/>
    <w:p w14:paraId="4E4EC069" w14:textId="211DEE20" w:rsidR="005B27FB" w:rsidRDefault="005B27FB" w:rsidP="006F391A">
      <w:r>
        <w:t xml:space="preserve">Les données statistiques suivantes : </w:t>
      </w:r>
    </w:p>
    <w:p w14:paraId="0D75C82C" w14:textId="77777777" w:rsidR="002E06D0" w:rsidRDefault="002E06D0" w:rsidP="002E06D0">
      <w:pPr>
        <w:pStyle w:val="Paragraphedeliste"/>
        <w:numPr>
          <w:ilvl w:val="0"/>
          <w:numId w:val="18"/>
        </w:numPr>
      </w:pPr>
      <w:r>
        <w:t xml:space="preserve">Les unités d’œuvre commandées </w:t>
      </w:r>
    </w:p>
    <w:p w14:paraId="7A8CF39B" w14:textId="77777777" w:rsidR="002E06D0" w:rsidRDefault="002E06D0" w:rsidP="002E06D0">
      <w:pPr>
        <w:pStyle w:val="Paragraphedeliste"/>
        <w:numPr>
          <w:ilvl w:val="0"/>
          <w:numId w:val="18"/>
        </w:numPr>
      </w:pPr>
      <w:r>
        <w:t xml:space="preserve">Les dépenses par unités d’œuvre </w:t>
      </w:r>
    </w:p>
    <w:p w14:paraId="0C6A8749" w14:textId="77777777" w:rsidR="002E06D0" w:rsidRDefault="002E06D0" w:rsidP="002E06D0">
      <w:pPr>
        <w:pStyle w:val="Paragraphedeliste"/>
        <w:numPr>
          <w:ilvl w:val="0"/>
          <w:numId w:val="18"/>
        </w:numPr>
      </w:pPr>
      <w:r>
        <w:t xml:space="preserve">La consommation globale </w:t>
      </w:r>
    </w:p>
    <w:p w14:paraId="6DD4A64D" w14:textId="77777777" w:rsidR="002E06D0" w:rsidRDefault="002E06D0" w:rsidP="002E06D0">
      <w:pPr>
        <w:pStyle w:val="Paragraphedeliste"/>
        <w:numPr>
          <w:ilvl w:val="0"/>
          <w:numId w:val="18"/>
        </w:numPr>
      </w:pPr>
      <w:r>
        <w:t xml:space="preserve">Les délais de remplacement en cas de départ </w:t>
      </w:r>
    </w:p>
    <w:p w14:paraId="11FCCD50" w14:textId="77777777" w:rsidR="002E06D0" w:rsidRDefault="002E06D0" w:rsidP="002E06D0">
      <w:pPr>
        <w:pStyle w:val="Paragraphedeliste"/>
        <w:numPr>
          <w:ilvl w:val="0"/>
          <w:numId w:val="18"/>
        </w:numPr>
      </w:pPr>
      <w:r>
        <w:t>Les délais de fourniture d’un devis</w:t>
      </w:r>
    </w:p>
    <w:p w14:paraId="2A5D3AEC" w14:textId="77777777" w:rsidR="002E06D0" w:rsidRDefault="002E06D0" w:rsidP="002E06D0">
      <w:pPr>
        <w:pStyle w:val="Paragraphedeliste"/>
        <w:numPr>
          <w:ilvl w:val="0"/>
          <w:numId w:val="18"/>
        </w:numPr>
      </w:pPr>
      <w:r>
        <w:t xml:space="preserve">Le nombre de comité organisés </w:t>
      </w:r>
    </w:p>
    <w:p w14:paraId="086F0267" w14:textId="76911C8A" w:rsidR="005B27FB" w:rsidRDefault="002E06D0" w:rsidP="006F391A">
      <w:pPr>
        <w:pStyle w:val="Paragraphedeliste"/>
        <w:numPr>
          <w:ilvl w:val="0"/>
          <w:numId w:val="18"/>
        </w:numPr>
      </w:pPr>
      <w:r>
        <w:t>La satisfaction client</w:t>
      </w:r>
    </w:p>
    <w:p w14:paraId="3800C73B" w14:textId="3250D342" w:rsidR="002E06D0" w:rsidRDefault="002E06D0" w:rsidP="002E06D0"/>
    <w:p w14:paraId="61C56138" w14:textId="77777777" w:rsidR="002E06D0" w:rsidRDefault="002E06D0" w:rsidP="002E06D0"/>
    <w:p w14:paraId="31BA3E83" w14:textId="3BC60863" w:rsidR="005B27FB" w:rsidRDefault="005B27FB" w:rsidP="006F391A">
      <w:r>
        <w:rPr>
          <w:u w:val="single"/>
        </w:rPr>
        <w:t>Périodicité </w:t>
      </w:r>
      <w:r>
        <w:t xml:space="preserve">: </w:t>
      </w:r>
    </w:p>
    <w:p w14:paraId="373C90E9" w14:textId="39544BF5" w:rsidR="005B27FB" w:rsidRDefault="005B27FB" w:rsidP="005B27FB"/>
    <w:p w14:paraId="71F2B949" w14:textId="5504D7B0" w:rsidR="005B27FB" w:rsidRDefault="005B27FB" w:rsidP="00D2621B">
      <w:pPr>
        <w:pStyle w:val="Paragraphedeliste"/>
        <w:numPr>
          <w:ilvl w:val="0"/>
          <w:numId w:val="18"/>
        </w:numPr>
      </w:pPr>
      <w:r>
        <w:t xml:space="preserve">Pour les accords-cadres à bons de commande : à envoyer dans les </w:t>
      </w:r>
      <w:r w:rsidR="005B4516">
        <w:t>quinze (</w:t>
      </w:r>
      <w:r>
        <w:t>15</w:t>
      </w:r>
      <w:r w:rsidR="005B4516">
        <w:t>)</w:t>
      </w:r>
      <w:r>
        <w:t xml:space="preserve"> jours suivant chaque fin de trimestre civil ;</w:t>
      </w:r>
    </w:p>
    <w:p w14:paraId="27683882" w14:textId="149AE3F2" w:rsidR="005B27FB" w:rsidRDefault="005B27FB" w:rsidP="005B27FB"/>
    <w:p w14:paraId="0C780EA1" w14:textId="1162BB49" w:rsidR="005B27FB" w:rsidRDefault="005B27FB" w:rsidP="005B27FB">
      <w:r>
        <w:rPr>
          <w:u w:val="single"/>
        </w:rPr>
        <w:t>Support </w:t>
      </w:r>
      <w:r>
        <w:t xml:space="preserve">: courriel à l’adresse du service concerné </w:t>
      </w:r>
    </w:p>
    <w:p w14:paraId="13B787C2" w14:textId="02DFE5B6" w:rsidR="005B27FB" w:rsidRDefault="005B27FB" w:rsidP="005B27FB"/>
    <w:p w14:paraId="627C2E7D" w14:textId="1882BC2D" w:rsidR="005B27FB" w:rsidRDefault="005B27FB" w:rsidP="005B27FB">
      <w:r w:rsidRPr="004A7572">
        <w:t xml:space="preserve">SMIT : </w:t>
      </w:r>
      <w:hyperlink r:id="rId10" w:history="1">
        <w:r w:rsidR="004A7572" w:rsidRPr="004A7572">
          <w:rPr>
            <w:rStyle w:val="Lienhypertexte"/>
          </w:rPr>
          <w:t>eps.smit@aphp.fr</w:t>
        </w:r>
      </w:hyperlink>
    </w:p>
    <w:p w14:paraId="0410BF80" w14:textId="0309E4ED" w:rsidR="005B27FB" w:rsidRDefault="005B27FB" w:rsidP="005B27FB"/>
    <w:p w14:paraId="2DA01803" w14:textId="3FB6C7F3" w:rsidR="005B27FB" w:rsidRPr="005B27FB" w:rsidRDefault="005B27FB" w:rsidP="005B27FB">
      <w:r>
        <w:rPr>
          <w:u w:val="single"/>
        </w:rPr>
        <w:t>Type de fichier </w:t>
      </w:r>
      <w:r>
        <w:t>: EXCEL</w:t>
      </w:r>
      <w:r w:rsidRPr="005B27FB">
        <w:rPr>
          <w:rFonts w:ascii="CenturyGothic" w:eastAsiaTheme="minorHAnsi" w:hAnsi="CenturyGothic" w:cs="CenturyGothic"/>
          <w:color w:val="auto"/>
          <w:sz w:val="12"/>
          <w:szCs w:val="12"/>
          <w:lang w:eastAsia="en-US"/>
        </w:rPr>
        <w:t xml:space="preserve"> </w:t>
      </w:r>
      <w:r>
        <w:rPr>
          <w:rFonts w:ascii="CenturyGothic" w:eastAsiaTheme="minorHAnsi" w:hAnsi="CenturyGothic" w:cs="CenturyGothic"/>
          <w:color w:val="auto"/>
          <w:sz w:val="12"/>
          <w:szCs w:val="12"/>
          <w:lang w:eastAsia="en-US"/>
        </w:rPr>
        <w:t>©</w:t>
      </w:r>
    </w:p>
    <w:p w14:paraId="22E583D3" w14:textId="38297440" w:rsidR="005B27FB" w:rsidRDefault="005B27FB" w:rsidP="006F391A"/>
    <w:p w14:paraId="295D9730" w14:textId="2987E472" w:rsidR="005B27FB" w:rsidRDefault="005B27FB" w:rsidP="006F391A">
      <w:r>
        <w:rPr>
          <w:u w:val="single"/>
        </w:rPr>
        <w:t>Dessin d’enregistrement </w:t>
      </w:r>
      <w:r>
        <w:t xml:space="preserve">: </w:t>
      </w:r>
    </w:p>
    <w:p w14:paraId="5D53AD13" w14:textId="6E238C90" w:rsidR="005B27FB" w:rsidRDefault="005B27FB" w:rsidP="006F391A"/>
    <w:p w14:paraId="64D46845" w14:textId="55CF2210" w:rsidR="005B27FB" w:rsidRDefault="005B27FB" w:rsidP="00D2621B">
      <w:pPr>
        <w:pStyle w:val="Paragraphedeliste"/>
        <w:numPr>
          <w:ilvl w:val="0"/>
          <w:numId w:val="18"/>
        </w:numPr>
      </w:pPr>
      <w:r>
        <w:t>Nom du fournisseur ;</w:t>
      </w:r>
    </w:p>
    <w:p w14:paraId="68CBA7D1" w14:textId="5F827B4D" w:rsidR="005B27FB" w:rsidRDefault="005B27FB" w:rsidP="00D2621B">
      <w:pPr>
        <w:pStyle w:val="Paragraphedeliste"/>
        <w:numPr>
          <w:ilvl w:val="0"/>
          <w:numId w:val="18"/>
        </w:numPr>
      </w:pPr>
      <w:r>
        <w:t>Année (4 caractères numériques) ;</w:t>
      </w:r>
    </w:p>
    <w:p w14:paraId="2BC133DB" w14:textId="0129B215" w:rsidR="005B27FB" w:rsidRDefault="005B27FB" w:rsidP="00D2621B">
      <w:pPr>
        <w:pStyle w:val="Paragraphedeliste"/>
        <w:numPr>
          <w:ilvl w:val="0"/>
          <w:numId w:val="18"/>
        </w:numPr>
      </w:pPr>
      <w:r>
        <w:t>Trimestre (1 caractère numérique -1 et 4-) ;</w:t>
      </w:r>
    </w:p>
    <w:p w14:paraId="49E6E8EF" w14:textId="555F0358" w:rsidR="005B27FB" w:rsidRDefault="005B27FB" w:rsidP="00D2621B">
      <w:pPr>
        <w:pStyle w:val="Paragraphedeliste"/>
        <w:numPr>
          <w:ilvl w:val="0"/>
          <w:numId w:val="18"/>
        </w:numPr>
      </w:pPr>
      <w:r>
        <w:lastRenderedPageBreak/>
        <w:t xml:space="preserve">N° de marché AP-HP </w:t>
      </w:r>
      <w:r w:rsidRPr="005B27FB">
        <w:rPr>
          <w:vertAlign w:val="superscript"/>
        </w:rPr>
        <w:t>(1)</w:t>
      </w:r>
    </w:p>
    <w:p w14:paraId="603B4D8C" w14:textId="73BC1F11" w:rsidR="005B27FB" w:rsidRDefault="005B27FB" w:rsidP="00D2621B">
      <w:pPr>
        <w:pStyle w:val="Paragraphedeliste"/>
        <w:numPr>
          <w:ilvl w:val="0"/>
          <w:numId w:val="18"/>
        </w:numPr>
      </w:pPr>
      <w:r>
        <w:t>N° de lot (si le fournisseur est Titulaire de plusieurs lots) ;</w:t>
      </w:r>
    </w:p>
    <w:p w14:paraId="1300D261" w14:textId="56C308B8" w:rsidR="005B27FB" w:rsidRDefault="005B27FB" w:rsidP="00D2621B">
      <w:pPr>
        <w:pStyle w:val="Paragraphedeliste"/>
        <w:numPr>
          <w:ilvl w:val="0"/>
          <w:numId w:val="18"/>
        </w:numPr>
      </w:pPr>
      <w:r>
        <w:t xml:space="preserve">Hôpital / site </w:t>
      </w:r>
      <w:r>
        <w:rPr>
          <w:vertAlign w:val="superscript"/>
        </w:rPr>
        <w:t>(2) </w:t>
      </w:r>
      <w:r>
        <w:t>;</w:t>
      </w:r>
    </w:p>
    <w:p w14:paraId="13325D27" w14:textId="04D11AD9" w:rsidR="005B27FB" w:rsidRDefault="005B27FB" w:rsidP="00D2621B">
      <w:pPr>
        <w:pStyle w:val="Paragraphedeliste"/>
        <w:numPr>
          <w:ilvl w:val="0"/>
          <w:numId w:val="18"/>
        </w:numPr>
      </w:pPr>
      <w:r>
        <w:t>Code produit AP-HP ;</w:t>
      </w:r>
    </w:p>
    <w:p w14:paraId="64FFB6F8" w14:textId="69D35AE0" w:rsidR="005B27FB" w:rsidRDefault="005B27FB" w:rsidP="00D2621B">
      <w:pPr>
        <w:pStyle w:val="Paragraphedeliste"/>
        <w:numPr>
          <w:ilvl w:val="0"/>
          <w:numId w:val="18"/>
        </w:numPr>
      </w:pPr>
      <w:r>
        <w:t>Référence commerciale du produit (uniquement pour Fournitures et Equipements) ;</w:t>
      </w:r>
    </w:p>
    <w:p w14:paraId="6C5236C3" w14:textId="365EA2DA" w:rsidR="005B27FB" w:rsidRDefault="005B27FB" w:rsidP="00D2621B">
      <w:pPr>
        <w:pStyle w:val="Paragraphedeliste"/>
        <w:numPr>
          <w:ilvl w:val="0"/>
          <w:numId w:val="18"/>
        </w:numPr>
      </w:pPr>
      <w:r>
        <w:t>Libellé du produit ou du service ;</w:t>
      </w:r>
    </w:p>
    <w:p w14:paraId="37E5B466" w14:textId="6C42A464" w:rsidR="005B27FB" w:rsidRDefault="005B27FB" w:rsidP="00D2621B">
      <w:pPr>
        <w:pStyle w:val="Paragraphedeliste"/>
        <w:numPr>
          <w:ilvl w:val="0"/>
          <w:numId w:val="18"/>
        </w:numPr>
      </w:pPr>
      <w:r>
        <w:t>Unité de facturation ;</w:t>
      </w:r>
    </w:p>
    <w:p w14:paraId="53A9728F" w14:textId="2D10DAB2" w:rsidR="005B27FB" w:rsidRDefault="005B27FB" w:rsidP="00D2621B">
      <w:pPr>
        <w:pStyle w:val="Paragraphedeliste"/>
        <w:numPr>
          <w:ilvl w:val="0"/>
          <w:numId w:val="18"/>
        </w:numPr>
      </w:pPr>
      <w:r>
        <w:t xml:space="preserve">Nombre de livraisons par produit et par hôpital ; </w:t>
      </w:r>
    </w:p>
    <w:p w14:paraId="7AA2B20E" w14:textId="0C2539EF" w:rsidR="005B27FB" w:rsidRDefault="005B27FB" w:rsidP="00D2621B">
      <w:pPr>
        <w:pStyle w:val="Paragraphedeliste"/>
        <w:numPr>
          <w:ilvl w:val="0"/>
          <w:numId w:val="18"/>
        </w:numPr>
      </w:pPr>
      <w:r>
        <w:t xml:space="preserve">Quantité totale livrée (en unités de facturation) </w:t>
      </w:r>
      <w:r>
        <w:rPr>
          <w:vertAlign w:val="superscript"/>
        </w:rPr>
        <w:t>(3) </w:t>
      </w:r>
      <w:r>
        <w:t>;</w:t>
      </w:r>
    </w:p>
    <w:p w14:paraId="0B2C44FE" w14:textId="5EE724DE" w:rsidR="005B27FB" w:rsidRDefault="005B27FB" w:rsidP="00D2621B">
      <w:pPr>
        <w:pStyle w:val="Paragraphedeliste"/>
        <w:numPr>
          <w:ilvl w:val="0"/>
          <w:numId w:val="18"/>
        </w:numPr>
      </w:pPr>
      <w:r>
        <w:t>Prix unitaire HT ;</w:t>
      </w:r>
    </w:p>
    <w:p w14:paraId="647E4D3C" w14:textId="3E498BCA" w:rsidR="005B27FB" w:rsidRDefault="005B27FB" w:rsidP="00D2621B">
      <w:pPr>
        <w:pStyle w:val="Paragraphedeliste"/>
        <w:numPr>
          <w:ilvl w:val="0"/>
          <w:numId w:val="18"/>
        </w:numPr>
      </w:pPr>
      <w:r>
        <w:t xml:space="preserve">Montant total HT </w:t>
      </w:r>
      <w:r>
        <w:rPr>
          <w:vertAlign w:val="superscript"/>
        </w:rPr>
        <w:t>(3) </w:t>
      </w:r>
      <w:r>
        <w:t>;</w:t>
      </w:r>
    </w:p>
    <w:p w14:paraId="26849D1A" w14:textId="1EC17D77" w:rsidR="005B27FB" w:rsidRDefault="005B27FB" w:rsidP="00D2621B">
      <w:pPr>
        <w:pStyle w:val="Paragraphedeliste"/>
        <w:numPr>
          <w:ilvl w:val="0"/>
          <w:numId w:val="18"/>
        </w:numPr>
      </w:pPr>
      <w:r>
        <w:t xml:space="preserve">Montant total TTC </w:t>
      </w:r>
      <w:r>
        <w:rPr>
          <w:vertAlign w:val="superscript"/>
        </w:rPr>
        <w:t>(3) </w:t>
      </w:r>
      <w:r>
        <w:t>;</w:t>
      </w:r>
    </w:p>
    <w:p w14:paraId="7FF6FF7D" w14:textId="22887E15" w:rsidR="005B27FB" w:rsidRDefault="005B27FB" w:rsidP="005B27FB"/>
    <w:p w14:paraId="6959ABFD" w14:textId="461CB50D" w:rsidR="005B27FB" w:rsidRDefault="005B27FB" w:rsidP="005B27FB">
      <w:r>
        <w:rPr>
          <w:vertAlign w:val="superscript"/>
        </w:rPr>
        <w:t>(1)</w:t>
      </w:r>
      <w:r>
        <w:t xml:space="preserve"> Informations spécifiées sur la notification du marché </w:t>
      </w:r>
    </w:p>
    <w:p w14:paraId="565A84DE" w14:textId="051F3224" w:rsidR="005B27FB" w:rsidRDefault="005B27FB" w:rsidP="005B27FB">
      <w:r>
        <w:rPr>
          <w:vertAlign w:val="superscript"/>
        </w:rPr>
        <w:t>(2)</w:t>
      </w:r>
      <w:r>
        <w:t xml:space="preserve"> libellé court : BICETRE par exemple et non HOPITAL BICETRE</w:t>
      </w:r>
    </w:p>
    <w:p w14:paraId="18D34AE0" w14:textId="5D98E4C8" w:rsidR="005B27FB" w:rsidRDefault="005B27FB" w:rsidP="005B27FB">
      <w:r>
        <w:rPr>
          <w:vertAlign w:val="superscript"/>
        </w:rPr>
        <w:t>(3)</w:t>
      </w:r>
      <w:r>
        <w:t xml:space="preserve"> ces trois données peuvent être négatives du fait d’avoirs </w:t>
      </w:r>
    </w:p>
    <w:p w14:paraId="4D8DC584" w14:textId="52DF3244" w:rsidR="005B27FB" w:rsidRDefault="005B27FB" w:rsidP="005B27FB"/>
    <w:p w14:paraId="57984852" w14:textId="64DAAFB7" w:rsidR="005B27FB" w:rsidRDefault="005B27FB" w:rsidP="005B27FB">
      <w:r>
        <w:t xml:space="preserve">Contacter le Service pour toute précision complémentaire </w:t>
      </w:r>
    </w:p>
    <w:p w14:paraId="3493FEC9" w14:textId="2CA22FCD" w:rsidR="005B27FB" w:rsidRDefault="005B27FB" w:rsidP="005B27FB"/>
    <w:p w14:paraId="65108996" w14:textId="15756A06" w:rsidR="005B27FB" w:rsidRDefault="005B27FB" w:rsidP="005B27FB">
      <w:r>
        <w:t xml:space="preserve">En cas de non-transmission des statistiques dans les délais cités ci-dessus, l’AGEPS pourra émettre un titre de recette correspondant à une pénalité financière selon les modalités du paragraphe </w:t>
      </w:r>
      <w:r w:rsidRPr="004047B8">
        <w:t>1</w:t>
      </w:r>
      <w:r w:rsidR="004047B8" w:rsidRPr="004047B8">
        <w:t>2</w:t>
      </w:r>
      <w:r w:rsidRPr="004047B8">
        <w:t xml:space="preserve">.1 </w:t>
      </w:r>
      <w:r w:rsidR="004047B8" w:rsidRPr="004047B8">
        <w:t>b)</w:t>
      </w:r>
      <w:r w:rsidR="004047B8">
        <w:t xml:space="preserve"> </w:t>
      </w:r>
      <w:r>
        <w:t xml:space="preserve">du présent document. </w:t>
      </w:r>
    </w:p>
    <w:p w14:paraId="70B93C23" w14:textId="0D450454" w:rsidR="005B27FB" w:rsidRDefault="005B27FB" w:rsidP="005B27FB"/>
    <w:p w14:paraId="0F352668" w14:textId="591C0691" w:rsidR="005B27FB" w:rsidRPr="005B27FB" w:rsidRDefault="005B27FB" w:rsidP="003B14CE">
      <w:r>
        <w:t xml:space="preserve">Le candidat retenu s’engage également à fournir dans les 8 jours suivant la fin de chaque trimestre civil le nombre total de livraisons effectuées dans le cadre de l’exécution du marché. </w:t>
      </w:r>
    </w:p>
    <w:p w14:paraId="3F87C0E3" w14:textId="44701F57" w:rsidR="00B02D17" w:rsidRPr="00350274" w:rsidRDefault="00242124" w:rsidP="003B14CE">
      <w:pPr>
        <w:pStyle w:val="Titre1"/>
        <w:rPr>
          <w:highlight w:val="lightGray"/>
        </w:rPr>
      </w:pPr>
      <w:r>
        <w:rPr>
          <w:highlight w:val="lightGray"/>
        </w:rPr>
        <w:t> </w:t>
      </w:r>
      <w:bookmarkStart w:id="386" w:name="_Toc190077633"/>
      <w:r>
        <w:rPr>
          <w:highlight w:val="lightGray"/>
        </w:rPr>
        <w:t>FACTURATION - PAIEMENT</w:t>
      </w:r>
      <w:bookmarkEnd w:id="386"/>
    </w:p>
    <w:p w14:paraId="70C554AE" w14:textId="77777777" w:rsidR="005C7D7F" w:rsidRDefault="005C7D7F" w:rsidP="006F391A"/>
    <w:p w14:paraId="48D959FC" w14:textId="44D08575" w:rsidR="00B02D17" w:rsidRDefault="005327BA" w:rsidP="004E75BB">
      <w:pPr>
        <w:pStyle w:val="Titre2"/>
        <w:numPr>
          <w:ilvl w:val="0"/>
          <w:numId w:val="0"/>
        </w:numPr>
        <w:ind w:left="540"/>
      </w:pPr>
      <w:bookmarkStart w:id="387" w:name="_Toc190077634"/>
      <w:r>
        <w:t xml:space="preserve">15.1 </w:t>
      </w:r>
      <w:r w:rsidR="00F313AC">
        <w:t>Forme et contenu des factures</w:t>
      </w:r>
      <w:bookmarkEnd w:id="387"/>
      <w:r w:rsidR="00F313AC">
        <w:t xml:space="preserve"> </w:t>
      </w:r>
    </w:p>
    <w:p w14:paraId="555DEF50" w14:textId="77777777" w:rsidR="00F313AC" w:rsidRDefault="00F313AC" w:rsidP="00F313AC"/>
    <w:p w14:paraId="0FB2B6F1" w14:textId="77777777" w:rsidR="00F313AC" w:rsidRDefault="00F313AC" w:rsidP="00F313AC">
      <w:r w:rsidRPr="00363A39">
        <w:t>Chaque facture doit indiquer :</w:t>
      </w:r>
    </w:p>
    <w:p w14:paraId="5620FE16" w14:textId="77777777" w:rsidR="00F313AC" w:rsidRPr="00363A39" w:rsidRDefault="00F313AC" w:rsidP="00F313AC"/>
    <w:p w14:paraId="4AC07738" w14:textId="77777777" w:rsidR="00F313AC" w:rsidRPr="00363A39" w:rsidRDefault="00F313AC" w:rsidP="00D2621B">
      <w:pPr>
        <w:pStyle w:val="Paragraphedeliste"/>
        <w:numPr>
          <w:ilvl w:val="0"/>
          <w:numId w:val="19"/>
        </w:numPr>
      </w:pPr>
      <w:r w:rsidRPr="00363A39">
        <w:t>La mention « Facture »</w:t>
      </w:r>
    </w:p>
    <w:p w14:paraId="54AA8864" w14:textId="77777777" w:rsidR="00F313AC" w:rsidRPr="00363A39" w:rsidRDefault="00F313AC" w:rsidP="00D2621B">
      <w:pPr>
        <w:pStyle w:val="Paragraphedeliste"/>
        <w:numPr>
          <w:ilvl w:val="0"/>
          <w:numId w:val="19"/>
        </w:numPr>
      </w:pPr>
      <w:r w:rsidRPr="00363A39">
        <w:t>Le numéro d’ordre de la facture</w:t>
      </w:r>
    </w:p>
    <w:p w14:paraId="2D3F577F" w14:textId="77777777" w:rsidR="00F313AC" w:rsidRPr="00363A39" w:rsidRDefault="00F313AC" w:rsidP="00D2621B">
      <w:pPr>
        <w:pStyle w:val="Paragraphedeliste"/>
        <w:numPr>
          <w:ilvl w:val="0"/>
          <w:numId w:val="19"/>
        </w:numPr>
      </w:pPr>
      <w:r w:rsidRPr="00363A39">
        <w:t>Nom et adresse du créancier</w:t>
      </w:r>
    </w:p>
    <w:p w14:paraId="720C5D94" w14:textId="77777777" w:rsidR="00F313AC" w:rsidRPr="00363A39" w:rsidRDefault="00F313AC" w:rsidP="00D2621B">
      <w:pPr>
        <w:pStyle w:val="Paragraphedeliste"/>
        <w:numPr>
          <w:ilvl w:val="0"/>
          <w:numId w:val="19"/>
        </w:numPr>
      </w:pPr>
      <w:r w:rsidRPr="00363A39">
        <w:t>Coordonnées complètes de son compte bancaire telles que précisées sur l’acte d’engagement</w:t>
      </w:r>
    </w:p>
    <w:p w14:paraId="5F6EEAAE" w14:textId="77777777" w:rsidR="00F313AC" w:rsidRPr="00363A39" w:rsidRDefault="00F313AC" w:rsidP="00D2621B">
      <w:pPr>
        <w:pStyle w:val="Paragraphedeliste"/>
        <w:numPr>
          <w:ilvl w:val="0"/>
          <w:numId w:val="19"/>
        </w:numPr>
      </w:pPr>
      <w:r w:rsidRPr="00363A39">
        <w:t>N° de SIRET ou SIREN et du registre du commerce</w:t>
      </w:r>
    </w:p>
    <w:p w14:paraId="3D2DEF0D" w14:textId="77777777" w:rsidR="00F313AC" w:rsidRPr="00363A39" w:rsidRDefault="00F313AC" w:rsidP="00D2621B">
      <w:pPr>
        <w:pStyle w:val="Paragraphedeliste"/>
        <w:numPr>
          <w:ilvl w:val="0"/>
          <w:numId w:val="19"/>
        </w:numPr>
      </w:pPr>
      <w:r w:rsidRPr="00363A39">
        <w:t>Code APE</w:t>
      </w:r>
    </w:p>
    <w:p w14:paraId="26389765" w14:textId="77777777" w:rsidR="00F313AC" w:rsidRPr="00363A39" w:rsidRDefault="00F313AC" w:rsidP="00D2621B">
      <w:pPr>
        <w:pStyle w:val="Paragraphedeliste"/>
        <w:numPr>
          <w:ilvl w:val="0"/>
          <w:numId w:val="19"/>
        </w:numPr>
      </w:pPr>
      <w:r w:rsidRPr="00363A39">
        <w:t>Désignation de chaque article livré (marque, quantité) ou de la prestation</w:t>
      </w:r>
    </w:p>
    <w:p w14:paraId="6414D714" w14:textId="77777777" w:rsidR="00F313AC" w:rsidRPr="00363A39" w:rsidRDefault="00F313AC" w:rsidP="00D2621B">
      <w:pPr>
        <w:pStyle w:val="Paragraphedeliste"/>
        <w:numPr>
          <w:ilvl w:val="0"/>
          <w:numId w:val="19"/>
        </w:numPr>
      </w:pPr>
      <w:r w:rsidRPr="00363A39">
        <w:t>Montants hors taxes par article et hors taxes avec remise (si remise proposée)</w:t>
      </w:r>
    </w:p>
    <w:p w14:paraId="0E8C0EDB" w14:textId="77777777" w:rsidR="00F313AC" w:rsidRPr="00363A39" w:rsidRDefault="00F313AC" w:rsidP="00D2621B">
      <w:pPr>
        <w:pStyle w:val="Paragraphedeliste"/>
        <w:numPr>
          <w:ilvl w:val="0"/>
          <w:numId w:val="19"/>
        </w:numPr>
      </w:pPr>
      <w:r w:rsidRPr="00363A39">
        <w:t>Taux et le montant des taxes</w:t>
      </w:r>
    </w:p>
    <w:p w14:paraId="2E22B350" w14:textId="77777777" w:rsidR="00F313AC" w:rsidRPr="00363A39" w:rsidRDefault="00F313AC" w:rsidP="00D2621B">
      <w:pPr>
        <w:pStyle w:val="Paragraphedeliste"/>
        <w:numPr>
          <w:ilvl w:val="0"/>
          <w:numId w:val="19"/>
        </w:numPr>
      </w:pPr>
      <w:r w:rsidRPr="00363A39">
        <w:t>Montant total, hors taxes et TTC.</w:t>
      </w:r>
    </w:p>
    <w:p w14:paraId="0445D00B" w14:textId="77777777" w:rsidR="00F313AC" w:rsidRPr="00363A39" w:rsidRDefault="00F313AC" w:rsidP="00D2621B">
      <w:pPr>
        <w:pStyle w:val="Paragraphedeliste"/>
        <w:numPr>
          <w:ilvl w:val="0"/>
          <w:numId w:val="19"/>
        </w:numPr>
      </w:pPr>
      <w:r w:rsidRPr="00363A39">
        <w:t>N° du bon de commande (référence à 10 chiffres commençant par 45) ou ordre de service</w:t>
      </w:r>
    </w:p>
    <w:p w14:paraId="054AF085" w14:textId="77777777" w:rsidR="00F313AC" w:rsidRPr="00363A39" w:rsidRDefault="00F313AC" w:rsidP="00D2621B">
      <w:pPr>
        <w:pStyle w:val="Paragraphedeliste"/>
        <w:numPr>
          <w:ilvl w:val="0"/>
          <w:numId w:val="19"/>
        </w:numPr>
      </w:pPr>
      <w:r w:rsidRPr="00363A39">
        <w:t>N° de SIRET de l’AP-HP : 267 500 452 01928</w:t>
      </w:r>
    </w:p>
    <w:p w14:paraId="26F9CC79" w14:textId="77777777" w:rsidR="00F313AC" w:rsidRPr="00363A39" w:rsidRDefault="00F313AC" w:rsidP="00D2621B">
      <w:pPr>
        <w:pStyle w:val="Paragraphedeliste"/>
        <w:numPr>
          <w:ilvl w:val="0"/>
          <w:numId w:val="19"/>
        </w:numPr>
      </w:pPr>
      <w:r w:rsidRPr="00363A39">
        <w:t>Code service de l’établissement ayant passé commande (présent sur le bon de commande)</w:t>
      </w:r>
    </w:p>
    <w:p w14:paraId="58261399" w14:textId="77777777" w:rsidR="00F313AC" w:rsidRPr="00363A39" w:rsidRDefault="00F313AC" w:rsidP="00D2621B">
      <w:pPr>
        <w:pStyle w:val="Paragraphedeliste"/>
        <w:numPr>
          <w:ilvl w:val="0"/>
          <w:numId w:val="19"/>
        </w:numPr>
      </w:pPr>
      <w:r w:rsidRPr="00363A39">
        <w:t>Numéro de marché</w:t>
      </w:r>
    </w:p>
    <w:p w14:paraId="47CAC606" w14:textId="77777777" w:rsidR="00F313AC" w:rsidRDefault="00F313AC" w:rsidP="00D2621B">
      <w:pPr>
        <w:pStyle w:val="Paragraphedeliste"/>
        <w:numPr>
          <w:ilvl w:val="0"/>
          <w:numId w:val="19"/>
        </w:numPr>
      </w:pPr>
      <w:r w:rsidRPr="00363A39">
        <w:t>N° des bons de livraison des fournitures et leur date ou la date de réalisation de la prestation</w:t>
      </w:r>
    </w:p>
    <w:p w14:paraId="491BAE2B" w14:textId="77777777" w:rsidR="00F313AC" w:rsidRPr="00363A39" w:rsidRDefault="00F313AC" w:rsidP="00F313AC">
      <w:pPr>
        <w:pStyle w:val="Paragraphedeliste"/>
      </w:pPr>
    </w:p>
    <w:p w14:paraId="45F5873B" w14:textId="77777777" w:rsidR="00F313AC" w:rsidRDefault="00F313AC" w:rsidP="00F313AC">
      <w:r w:rsidRPr="00363A39">
        <w:lastRenderedPageBreak/>
        <w:t>L’absence d’une des mentions listées ci-dessus entraînera un rejet de la facture.</w:t>
      </w:r>
    </w:p>
    <w:p w14:paraId="7751B394" w14:textId="77777777" w:rsidR="00F313AC" w:rsidRPr="00363A39" w:rsidRDefault="00F313AC" w:rsidP="00F313AC"/>
    <w:p w14:paraId="14632A1B" w14:textId="77777777" w:rsidR="00F313AC" w:rsidRDefault="00F313AC" w:rsidP="00F313AC">
      <w:r w:rsidRPr="00363A39">
        <w:t>Les produits ou prestations hors marché devront faire l’objet d’une facturation différente.</w:t>
      </w:r>
    </w:p>
    <w:p w14:paraId="3B5312AB" w14:textId="77777777" w:rsidR="00F313AC" w:rsidRPr="00363A39" w:rsidRDefault="00F313AC" w:rsidP="00F313AC"/>
    <w:p w14:paraId="7D00012F" w14:textId="77777777" w:rsidR="00F313AC" w:rsidRDefault="00F313AC" w:rsidP="00F313AC">
      <w:r w:rsidRPr="00363A39">
        <w:t>Le cas échéant, chaque facture doit être accompagnée d’une copie des procès-verbaux des opérations de vérification positive ou de service fait, ainsi que d’un état récapitulatif des précédents acomptes.</w:t>
      </w:r>
    </w:p>
    <w:p w14:paraId="043A6AD4" w14:textId="77777777" w:rsidR="00F313AC" w:rsidRPr="00363A39" w:rsidRDefault="00F313AC" w:rsidP="00F313AC"/>
    <w:p w14:paraId="5020F924" w14:textId="77777777" w:rsidR="00F313AC" w:rsidRDefault="00F313AC" w:rsidP="00F313AC">
      <w:r w:rsidRPr="00363A39">
        <w:t>Le prix de facturation hors taxes est celui en vigueur à la date de la commande avec application des taxes au taux en vigueur à la date de facturation.</w:t>
      </w:r>
    </w:p>
    <w:p w14:paraId="1C02C7C7" w14:textId="77777777" w:rsidR="00F313AC" w:rsidRDefault="00F313AC" w:rsidP="00F313AC"/>
    <w:p w14:paraId="31B6CDC6" w14:textId="77777777" w:rsidR="00F313AC" w:rsidRDefault="00F313AC" w:rsidP="00F313AC">
      <w:r w:rsidRPr="005C283C">
        <w:t>Le Titulaire s’engage sur l’exactitude du montant facturé ainsi que sur la lisibilité des factures. Toute facture présente le montant à payer sans aucun report du montant impayé, le cas échéant, de la facture précédente.</w:t>
      </w:r>
    </w:p>
    <w:p w14:paraId="4D00EC69" w14:textId="77777777" w:rsidR="00F313AC" w:rsidRDefault="00F313AC" w:rsidP="00F313AC">
      <w:r>
        <w:t>Les prix sont spécifiés dans le cadre de réponse financier (incluant le bordereau des prix) en vigueur.</w:t>
      </w:r>
    </w:p>
    <w:p w14:paraId="377A5CED" w14:textId="77777777" w:rsidR="00F313AC" w:rsidRDefault="00F313AC" w:rsidP="00F313AC"/>
    <w:p w14:paraId="6C4BAF56" w14:textId="77777777" w:rsidR="00F313AC" w:rsidRDefault="00F313AC" w:rsidP="00F313AC">
      <w:r>
        <w:t>Toute facture présentant des fournitures, prestations ou services ne figurant pas dans le cadre de réponse financier ne pourra être payée.</w:t>
      </w:r>
    </w:p>
    <w:p w14:paraId="2E925BC5" w14:textId="77777777" w:rsidR="00F313AC" w:rsidRPr="00F313AC" w:rsidRDefault="00F313AC" w:rsidP="00F313AC"/>
    <w:p w14:paraId="3FD77334" w14:textId="36600BC5" w:rsidR="00F313AC" w:rsidRDefault="00F313AC" w:rsidP="004E75BB">
      <w:pPr>
        <w:pStyle w:val="Titre2"/>
        <w:numPr>
          <w:ilvl w:val="1"/>
          <w:numId w:val="32"/>
        </w:numPr>
      </w:pPr>
      <w:bookmarkStart w:id="388" w:name="_Toc190077635"/>
      <w:r>
        <w:t>Facturation</w:t>
      </w:r>
      <w:bookmarkEnd w:id="388"/>
    </w:p>
    <w:p w14:paraId="476B552D" w14:textId="77777777" w:rsidR="00F313AC" w:rsidRDefault="00F313AC" w:rsidP="00F313AC"/>
    <w:p w14:paraId="166FB09C" w14:textId="3905FFE9" w:rsidR="00F313AC" w:rsidRDefault="00F313AC" w:rsidP="00F313AC">
      <w:r w:rsidRPr="00FD0E3B">
        <w:t>Les factures ne doivent comporter aucune condition générale de vente.</w:t>
      </w:r>
    </w:p>
    <w:p w14:paraId="36376EE7" w14:textId="77777777" w:rsidR="003B14CE" w:rsidRPr="00FD0E3B" w:rsidRDefault="003B14CE" w:rsidP="00F313AC"/>
    <w:p w14:paraId="55D72138" w14:textId="77777777" w:rsidR="00F313AC" w:rsidRDefault="00F313AC" w:rsidP="00F313AC">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1" w:history="1">
        <w:r w:rsidRPr="000A4C76">
          <w:rPr>
            <w:rStyle w:val="Lienhypertexte"/>
          </w:rPr>
          <w:t>https://chorus-pro.gouv.fr</w:t>
        </w:r>
      </w:hyperlink>
      <w:r w:rsidRPr="00FD0E3B">
        <w:t xml:space="preserve">. </w:t>
      </w:r>
    </w:p>
    <w:p w14:paraId="3922454D" w14:textId="77777777" w:rsidR="00F313AC" w:rsidRPr="00FD0E3B" w:rsidRDefault="00F313AC" w:rsidP="00F313AC"/>
    <w:p w14:paraId="72C95A49" w14:textId="77777777" w:rsidR="00F313AC" w:rsidRDefault="00F313AC" w:rsidP="00F313AC">
      <w:r w:rsidRPr="00FD0E3B">
        <w:t>Les factures électroniques sont transmises sur ce portail en utilisant le mode EDI, ou en déposant des fichiers PDF (signés ou non signés).</w:t>
      </w:r>
    </w:p>
    <w:p w14:paraId="31998F04" w14:textId="77777777" w:rsidR="00F313AC" w:rsidRDefault="00F313AC" w:rsidP="00F313AC"/>
    <w:p w14:paraId="6B1066E4" w14:textId="77777777" w:rsidR="00F313AC" w:rsidRDefault="00F313AC" w:rsidP="00F313AC">
      <w:r w:rsidRPr="005C283C">
        <w:t>Les prix facturés sont obligatoirement rendus franco de port quelle que soit la quantité commandée.</w:t>
      </w:r>
    </w:p>
    <w:p w14:paraId="6F481BE1" w14:textId="77777777" w:rsidR="00F313AC" w:rsidRPr="00F313AC" w:rsidRDefault="00F313AC" w:rsidP="00F313AC"/>
    <w:p w14:paraId="3C628C09" w14:textId="7FDEE8D7" w:rsidR="00B02D17" w:rsidRDefault="00B02D17" w:rsidP="004E75BB">
      <w:pPr>
        <w:pStyle w:val="Titre2"/>
        <w:numPr>
          <w:ilvl w:val="1"/>
          <w:numId w:val="32"/>
        </w:numPr>
      </w:pPr>
      <w:bookmarkStart w:id="389" w:name="_Toc190077636"/>
      <w:r>
        <w:t>Paiement</w:t>
      </w:r>
      <w:bookmarkEnd w:id="389"/>
      <w:r>
        <w:t xml:space="preserve"> </w:t>
      </w:r>
    </w:p>
    <w:p w14:paraId="2BA31481" w14:textId="77777777" w:rsidR="00F313AC" w:rsidRDefault="00F313AC" w:rsidP="00F313AC"/>
    <w:p w14:paraId="2A566D89" w14:textId="77777777" w:rsidR="00F313AC" w:rsidRDefault="00F313AC" w:rsidP="00F313AC">
      <w:r w:rsidRPr="00363A39">
        <w:t>Le paiement s’effectue selon les règles de la comptabilité publique, dans les conditions prévues au chapitre « 2 - prix et règlement » du CCAG-TIC.</w:t>
      </w:r>
    </w:p>
    <w:p w14:paraId="50B4DDFC" w14:textId="77777777" w:rsidR="00F313AC" w:rsidRDefault="00F313AC" w:rsidP="00F313AC"/>
    <w:p w14:paraId="45B4F5BF" w14:textId="77777777" w:rsidR="00F313AC" w:rsidRDefault="00F313AC" w:rsidP="00F313AC">
      <w:r w:rsidRPr="00CF6064">
        <w:t xml:space="preserve">Le cas échéant, la réception telle que définie dans le présent </w:t>
      </w:r>
      <w:r>
        <w:t xml:space="preserve">CCAP </w:t>
      </w:r>
      <w:r w:rsidRPr="00CF6064">
        <w:t>a lieu préalablement.</w:t>
      </w:r>
    </w:p>
    <w:p w14:paraId="4A447B20" w14:textId="77777777" w:rsidR="00F313AC" w:rsidRPr="00363A39" w:rsidRDefault="00F313AC" w:rsidP="00F313AC"/>
    <w:p w14:paraId="40345331" w14:textId="32F93423" w:rsidR="00F313AC" w:rsidRDefault="00F313AC" w:rsidP="00F313AC">
      <w:r w:rsidRPr="00363A39">
        <w:t xml:space="preserve">En application de l’article R.2192-11 du code de la commande publique, le délai maximum de paiement est de </w:t>
      </w:r>
      <w:r w:rsidR="005B4516">
        <w:t>cinquante (</w:t>
      </w:r>
      <w:r w:rsidRPr="00363A39">
        <w:t>50</w:t>
      </w:r>
      <w:r w:rsidR="005B4516">
        <w:t>)</w:t>
      </w:r>
      <w:r w:rsidRPr="00363A39">
        <w:t xml:space="preserve"> jours à compter de la présentation de la demande de paiement.</w:t>
      </w:r>
    </w:p>
    <w:p w14:paraId="32684D1A" w14:textId="77777777" w:rsidR="00F313AC" w:rsidRPr="00363A39" w:rsidRDefault="00F313AC" w:rsidP="00F313AC"/>
    <w:p w14:paraId="6662B12A" w14:textId="77777777" w:rsidR="00F313AC" w:rsidRDefault="00F313AC" w:rsidP="00F313AC">
      <w:pPr>
        <w:rPr>
          <w:bCs/>
        </w:rPr>
      </w:pPr>
      <w:r w:rsidRPr="00363A39">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r w:rsidRPr="00363A39">
        <w:rPr>
          <w:bCs/>
        </w:rPr>
        <w:t>.</w:t>
      </w:r>
    </w:p>
    <w:p w14:paraId="73338679" w14:textId="77777777" w:rsidR="00F313AC" w:rsidRPr="00363A39" w:rsidRDefault="00F313AC" w:rsidP="00F313AC"/>
    <w:p w14:paraId="1ABAD794" w14:textId="77777777" w:rsidR="00F313AC" w:rsidRDefault="00F313AC" w:rsidP="00F313AC">
      <w:r w:rsidRPr="00363A39">
        <w:lastRenderedPageBreak/>
        <w:t>Ce délai est néanmoins suspendu en cas de rejet de la demande de paiement par le pouvoir adjudicateur à des fins de correction jusqu’à la remise d’une nouvelle facture en bonne et due forme.</w:t>
      </w:r>
    </w:p>
    <w:p w14:paraId="0CED19EB" w14:textId="77777777" w:rsidR="00F313AC" w:rsidRPr="00363A39" w:rsidRDefault="00F313AC" w:rsidP="00F313AC"/>
    <w:p w14:paraId="7F07F4FB" w14:textId="77777777" w:rsidR="00F313AC" w:rsidRDefault="00F313AC" w:rsidP="00F313AC">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6F4E2C41" w14:textId="77777777" w:rsidR="00F313AC" w:rsidRDefault="00F313AC" w:rsidP="00F313AC"/>
    <w:p w14:paraId="2504A92F" w14:textId="77777777" w:rsidR="00F313AC" w:rsidRDefault="00F313AC" w:rsidP="00F313AC">
      <w:r>
        <w:t xml:space="preserve">Le paiement des factures est conditionné par leur conformité aux spécifications du présent cahier des </w:t>
      </w:r>
      <w:r w:rsidRPr="005C283C">
        <w:t>charges et à la validation du service fait (et/ou validation de la réception des matériels).</w:t>
      </w:r>
    </w:p>
    <w:p w14:paraId="3EDB3562" w14:textId="77777777" w:rsidR="00F313AC" w:rsidRPr="005C283C" w:rsidRDefault="00F313AC" w:rsidP="00F313AC"/>
    <w:p w14:paraId="7A9BCB1D" w14:textId="5914EC94" w:rsidR="00F313AC" w:rsidRDefault="00F313AC" w:rsidP="00F313AC">
      <w:r w:rsidRPr="005C283C">
        <w:t>Pour les fournitures, prestations ou services soumis à VA/VSR, 70% des sommes sont dues à l’issue de la VA positive et 30% à l’issue de la réception définitive correspondante.</w:t>
      </w:r>
    </w:p>
    <w:p w14:paraId="45CC018F" w14:textId="77777777" w:rsidR="00F313AC" w:rsidRPr="00F313AC" w:rsidRDefault="00F313AC" w:rsidP="00F313AC"/>
    <w:p w14:paraId="3E64A5B0" w14:textId="77777777" w:rsidR="00B02D17" w:rsidRDefault="00B02D17" w:rsidP="004E75BB">
      <w:pPr>
        <w:pStyle w:val="Titre2"/>
        <w:numPr>
          <w:ilvl w:val="1"/>
          <w:numId w:val="32"/>
        </w:numPr>
      </w:pPr>
      <w:bookmarkStart w:id="390" w:name="_Toc190077637"/>
      <w:r>
        <w:t>Avances</w:t>
      </w:r>
      <w:bookmarkEnd w:id="390"/>
      <w:r>
        <w:t xml:space="preserve"> </w:t>
      </w:r>
    </w:p>
    <w:p w14:paraId="36352981" w14:textId="77777777" w:rsidR="00F313AC" w:rsidRDefault="00F313AC" w:rsidP="00F313AC"/>
    <w:p w14:paraId="3086082A" w14:textId="77777777" w:rsidR="00F313AC" w:rsidRPr="00875763" w:rsidRDefault="00F313AC" w:rsidP="00F313AC">
      <w:r w:rsidRPr="00363A39">
        <w:t>Le Titulaire bénéficie de l’avance, sous réserve des conditions visées aux articles R.2191-7 du Code de la commande publique. Il peut y renoncer en le mentionnant expressément sur l’acte d’engagement. Par défaut le taux applicable est de 20%.</w:t>
      </w:r>
    </w:p>
    <w:p w14:paraId="6AEF7015" w14:textId="77777777" w:rsidR="005C7D7F" w:rsidRDefault="005C7D7F" w:rsidP="006F391A"/>
    <w:p w14:paraId="4C96360A" w14:textId="46E8745B" w:rsidR="00B02D17" w:rsidRPr="00350274" w:rsidRDefault="00242124" w:rsidP="003B14CE">
      <w:pPr>
        <w:pStyle w:val="Titre1"/>
        <w:rPr>
          <w:highlight w:val="lightGray"/>
        </w:rPr>
      </w:pPr>
      <w:r>
        <w:rPr>
          <w:highlight w:val="lightGray"/>
        </w:rPr>
        <w:t> </w:t>
      </w:r>
      <w:bookmarkStart w:id="391" w:name="_Toc190077638"/>
      <w:r>
        <w:rPr>
          <w:highlight w:val="lightGray"/>
        </w:rPr>
        <w:t>NANTISSEMENT</w:t>
      </w:r>
      <w:bookmarkEnd w:id="391"/>
    </w:p>
    <w:p w14:paraId="39A3FEE4" w14:textId="77777777" w:rsidR="00F313AC" w:rsidRDefault="00F313AC" w:rsidP="006F391A"/>
    <w:p w14:paraId="02D14F71" w14:textId="7B59563E" w:rsidR="00A911CF" w:rsidRDefault="00F313AC" w:rsidP="006F391A">
      <w:r w:rsidRPr="00363A39">
        <w:t>Le marché peut faire l’objet d’un nantissement prévu à l’article L.2191-8 du Code de la commande publique.</w:t>
      </w:r>
    </w:p>
    <w:p w14:paraId="4AC8230E" w14:textId="6D57F6F0" w:rsidR="00B02D17" w:rsidRDefault="00242124" w:rsidP="003B14CE">
      <w:pPr>
        <w:pStyle w:val="Titre1"/>
        <w:rPr>
          <w:highlight w:val="lightGray"/>
        </w:rPr>
      </w:pPr>
      <w:r>
        <w:rPr>
          <w:highlight w:val="lightGray"/>
        </w:rPr>
        <w:t> </w:t>
      </w:r>
      <w:bookmarkStart w:id="392" w:name="_Toc190077639"/>
      <w:r>
        <w:rPr>
          <w:highlight w:val="lightGray"/>
        </w:rPr>
        <w:t>RETENUE DE GARANTIE</w:t>
      </w:r>
      <w:bookmarkEnd w:id="392"/>
    </w:p>
    <w:p w14:paraId="7AF59D09" w14:textId="426FDEDB" w:rsidR="00F313AC" w:rsidRDefault="00F313AC" w:rsidP="00F313AC">
      <w:pPr>
        <w:rPr>
          <w:highlight w:val="lightGray"/>
        </w:rPr>
      </w:pPr>
    </w:p>
    <w:p w14:paraId="58C54D80" w14:textId="77777777" w:rsidR="005C7D7F" w:rsidRDefault="005C7D7F" w:rsidP="00F313AC">
      <w:pPr>
        <w:rPr>
          <w:highlight w:val="lightGray"/>
        </w:rPr>
      </w:pPr>
    </w:p>
    <w:p w14:paraId="63BAD3C8" w14:textId="2D4E807C" w:rsidR="00A911CF" w:rsidRDefault="00F313AC" w:rsidP="00F313AC">
      <w:r w:rsidRPr="00363A39">
        <w:t xml:space="preserve">Le fournisseur </w:t>
      </w:r>
      <w:r w:rsidRPr="00363A39">
        <w:rPr>
          <w:color w:val="auto"/>
        </w:rPr>
        <w:t>est dispensé</w:t>
      </w:r>
      <w:r w:rsidRPr="00363A39">
        <w:t xml:space="preserve"> du versement de la retenue de garantie.</w:t>
      </w:r>
    </w:p>
    <w:p w14:paraId="34796E99" w14:textId="77777777" w:rsidR="005C7D7F" w:rsidRPr="00F313AC" w:rsidRDefault="005C7D7F" w:rsidP="00F313AC"/>
    <w:p w14:paraId="10AECBEA" w14:textId="308D1AEE" w:rsidR="00B02D17" w:rsidRDefault="00242124" w:rsidP="003B14CE">
      <w:pPr>
        <w:pStyle w:val="Titre1"/>
        <w:rPr>
          <w:highlight w:val="lightGray"/>
        </w:rPr>
      </w:pPr>
      <w:r>
        <w:rPr>
          <w:highlight w:val="lightGray"/>
        </w:rPr>
        <w:t> </w:t>
      </w:r>
      <w:bookmarkStart w:id="393" w:name="_Toc190077640"/>
      <w:r>
        <w:rPr>
          <w:highlight w:val="lightGray"/>
        </w:rPr>
        <w:t>ASSURANCES</w:t>
      </w:r>
      <w:bookmarkEnd w:id="393"/>
    </w:p>
    <w:p w14:paraId="423A890C" w14:textId="77777777" w:rsidR="005C7D7F" w:rsidRDefault="005C7D7F"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D2621B">
      <w:pPr>
        <w:pStyle w:val="Paragraphedeliste"/>
        <w:numPr>
          <w:ilvl w:val="0"/>
          <w:numId w:val="20"/>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D2621B">
      <w:pPr>
        <w:pStyle w:val="Paragraphedeliste"/>
        <w:numPr>
          <w:ilvl w:val="0"/>
          <w:numId w:val="20"/>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D2621B">
      <w:pPr>
        <w:pStyle w:val="Paragraphedeliste"/>
        <w:numPr>
          <w:ilvl w:val="0"/>
          <w:numId w:val="20"/>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25A3F296" w14:textId="458A65C9" w:rsidR="00F313AC" w:rsidRDefault="00F313AC" w:rsidP="00F313AC">
      <w:r w:rsidRPr="00363A39">
        <w:t xml:space="preserve">En cas d'existence d'une franchise, dans le contrat souscrit par le </w:t>
      </w:r>
      <w:r w:rsidR="006F0890">
        <w:t>T</w:t>
      </w:r>
      <w:r w:rsidRPr="00363A39">
        <w:t xml:space="preserve">itulaire, le </w:t>
      </w:r>
      <w:r w:rsidR="006F0890">
        <w:t>T</w:t>
      </w:r>
      <w:r w:rsidRPr="00363A39">
        <w:t>itulaire est réputé la prendre intégralement à sa charge.</w:t>
      </w:r>
    </w:p>
    <w:p w14:paraId="696FA06A" w14:textId="7A69FEE3" w:rsidR="00815ADA" w:rsidRDefault="00815ADA" w:rsidP="00F313AC"/>
    <w:p w14:paraId="1D9E1FFD" w14:textId="77777777" w:rsidR="00F313AC" w:rsidRPr="00F313AC" w:rsidRDefault="00F313AC" w:rsidP="00F313AC">
      <w:pPr>
        <w:rPr>
          <w:highlight w:val="lightGray"/>
        </w:rPr>
      </w:pPr>
    </w:p>
    <w:p w14:paraId="563DE8ED" w14:textId="0A9BECE8" w:rsidR="00B02D17" w:rsidRDefault="00242124" w:rsidP="003B14CE">
      <w:pPr>
        <w:pStyle w:val="Titre1"/>
        <w:rPr>
          <w:highlight w:val="lightGray"/>
        </w:rPr>
      </w:pPr>
      <w:r>
        <w:rPr>
          <w:highlight w:val="lightGray"/>
        </w:rPr>
        <w:lastRenderedPageBreak/>
        <w:t> </w:t>
      </w:r>
      <w:bookmarkStart w:id="394" w:name="_Toc190077641"/>
      <w:r>
        <w:rPr>
          <w:highlight w:val="lightGray"/>
        </w:rPr>
        <w:t>LITIGES</w:t>
      </w:r>
      <w:bookmarkEnd w:id="394"/>
    </w:p>
    <w:p w14:paraId="1C858FF7" w14:textId="77777777" w:rsidR="005C7D7F" w:rsidRDefault="005C7D7F" w:rsidP="00F313AC">
      <w:pPr>
        <w:rPr>
          <w:highlight w:val="lightGray"/>
        </w:rPr>
      </w:pPr>
    </w:p>
    <w:p w14:paraId="2F4AF924" w14:textId="77777777"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67A03C96" w14:textId="77777777" w:rsidR="00F313AC" w:rsidRDefault="00F313AC" w:rsidP="00F313AC">
      <w:r w:rsidRPr="00B63EF3">
        <w:t>Les parties s’efforcent de régler par voie amiable les différends qui pourraient survenir lors de l’exécution du présent accord-cadre public dans les conditions du chapitre 9 « DIFFERENDS » du CCAG-TIC.</w:t>
      </w:r>
    </w:p>
    <w:p w14:paraId="09412FFF" w14:textId="77777777" w:rsidR="00F313AC" w:rsidRPr="00B63EF3" w:rsidRDefault="00F313AC" w:rsidP="00F313AC"/>
    <w:p w14:paraId="5CB11E9C" w14:textId="44E48A2A" w:rsidR="005C7D7F" w:rsidRDefault="00F313AC" w:rsidP="003B14CE">
      <w:r w:rsidRPr="00B63EF3">
        <w:t xml:space="preserve">Les parties conviennent que le Tribunal Administratif </w:t>
      </w:r>
      <w:r w:rsidRPr="00B63EF3">
        <w:rPr>
          <w:color w:val="auto"/>
        </w:rPr>
        <w:t>de Paris</w:t>
      </w:r>
      <w:r w:rsidRPr="00B63EF3">
        <w:t xml:space="preserve"> est seul compétent en cas de litige, conformément à l’article R. 312-11 du Code de Justice Administrative.</w:t>
      </w:r>
    </w:p>
    <w:p w14:paraId="0E9538DE" w14:textId="77777777" w:rsidR="003B14CE" w:rsidRPr="003B14CE" w:rsidRDefault="003B14CE" w:rsidP="003B14CE"/>
    <w:p w14:paraId="78F1BB49" w14:textId="2FBAB8DC" w:rsidR="00B02D17" w:rsidRDefault="00242124" w:rsidP="003B14CE">
      <w:pPr>
        <w:pStyle w:val="Titre1"/>
        <w:rPr>
          <w:highlight w:val="lightGray"/>
        </w:rPr>
      </w:pPr>
      <w:r>
        <w:rPr>
          <w:highlight w:val="lightGray"/>
        </w:rPr>
        <w:t> </w:t>
      </w:r>
      <w:bookmarkStart w:id="395" w:name="_Toc190077642"/>
      <w:r>
        <w:rPr>
          <w:highlight w:val="lightGray"/>
        </w:rPr>
        <w:t>DEROGATIONS</w:t>
      </w:r>
      <w:bookmarkEnd w:id="395"/>
    </w:p>
    <w:p w14:paraId="6CAACF03" w14:textId="22501F57" w:rsidR="00350274" w:rsidRDefault="00350274" w:rsidP="00350274">
      <w:pPr>
        <w:rPr>
          <w:highlight w:val="lightGray"/>
        </w:rPr>
      </w:pPr>
    </w:p>
    <w:p w14:paraId="76CF0B9E" w14:textId="77777777" w:rsidR="005C7D7F" w:rsidRDefault="005C7D7F" w:rsidP="00350274">
      <w:pPr>
        <w:rPr>
          <w:highlight w:val="lightGray"/>
        </w:rPr>
      </w:pPr>
    </w:p>
    <w:p w14:paraId="6FD48AB7" w14:textId="77777777" w:rsidR="00350274" w:rsidRPr="00E12AD7" w:rsidRDefault="00350274" w:rsidP="00350274">
      <w:r w:rsidRPr="00E12AD7">
        <w:rPr>
          <w:b/>
          <w:u w:val="single"/>
        </w:rPr>
        <w:t>Tableau des dérogations du présent CCP au CCAG-TIC</w:t>
      </w:r>
      <w:r>
        <w:t xml:space="preserve"> : </w:t>
      </w:r>
    </w:p>
    <w:p w14:paraId="47DA8C96"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77777777" w:rsidR="00350274" w:rsidRPr="00E12AD7" w:rsidRDefault="00350274" w:rsidP="00382DFB">
            <w:pPr>
              <w:jc w:val="center"/>
              <w:rPr>
                <w:b/>
                <w:highlight w:val="lightGray"/>
              </w:rPr>
            </w:pPr>
            <w:r w:rsidRPr="00E12AD7">
              <w:rPr>
                <w:b/>
              </w:rPr>
              <w:t>Articles du CCP</w:t>
            </w:r>
          </w:p>
        </w:tc>
        <w:tc>
          <w:tcPr>
            <w:tcW w:w="3021" w:type="dxa"/>
            <w:vAlign w:val="center"/>
          </w:tcPr>
          <w:p w14:paraId="6BA61235" w14:textId="77777777" w:rsidR="00350274" w:rsidRPr="00E12AD7" w:rsidRDefault="00350274" w:rsidP="00382DFB">
            <w:pPr>
              <w:jc w:val="center"/>
              <w:rPr>
                <w:b/>
              </w:rPr>
            </w:pPr>
            <w:r w:rsidRPr="00E12AD7">
              <w:rPr>
                <w:b/>
              </w:rPr>
              <w:t>Articles du CCAG-TIC</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06E869E4" w:rsidR="00350274" w:rsidRPr="005F0E4F" w:rsidRDefault="00350274" w:rsidP="00382DFB">
            <w:pPr>
              <w:jc w:val="center"/>
            </w:pPr>
            <w:r w:rsidRPr="005F0E4F">
              <w:t xml:space="preserve">Articles </w:t>
            </w:r>
            <w:r w:rsidR="0076310C">
              <w:t>3</w:t>
            </w:r>
          </w:p>
        </w:tc>
        <w:tc>
          <w:tcPr>
            <w:tcW w:w="3021" w:type="dxa"/>
            <w:vAlign w:val="center"/>
          </w:tcPr>
          <w:p w14:paraId="196BCFCF" w14:textId="77777777" w:rsidR="00350274" w:rsidRPr="005F0E4F" w:rsidRDefault="00350274" w:rsidP="00382DFB">
            <w:pPr>
              <w:jc w:val="center"/>
            </w:pPr>
            <w:r>
              <w:t>Article 4</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B0154B" w14:paraId="1AE30B25" w14:textId="77777777" w:rsidTr="00382DFB">
        <w:trPr>
          <w:jc w:val="center"/>
        </w:trPr>
        <w:tc>
          <w:tcPr>
            <w:tcW w:w="3020" w:type="dxa"/>
            <w:vAlign w:val="center"/>
          </w:tcPr>
          <w:p w14:paraId="12DB715F" w14:textId="18E260FC" w:rsidR="00B0154B" w:rsidRPr="005F0E4F" w:rsidRDefault="00B0154B" w:rsidP="00382DFB">
            <w:pPr>
              <w:jc w:val="center"/>
            </w:pPr>
            <w:r>
              <w:t xml:space="preserve">Article 7 </w:t>
            </w:r>
          </w:p>
        </w:tc>
        <w:tc>
          <w:tcPr>
            <w:tcW w:w="3021" w:type="dxa"/>
            <w:vAlign w:val="center"/>
          </w:tcPr>
          <w:p w14:paraId="0798FB31" w14:textId="397924BD" w:rsidR="00B0154B" w:rsidRDefault="00B0154B" w:rsidP="00382DFB">
            <w:pPr>
              <w:jc w:val="center"/>
            </w:pPr>
            <w:r>
              <w:t xml:space="preserve">Article 30 </w:t>
            </w:r>
          </w:p>
        </w:tc>
        <w:tc>
          <w:tcPr>
            <w:tcW w:w="3021" w:type="dxa"/>
            <w:vAlign w:val="center"/>
          </w:tcPr>
          <w:p w14:paraId="12E94AB0" w14:textId="3D18367C" w:rsidR="00B0154B" w:rsidRDefault="00B0154B" w:rsidP="00382DFB">
            <w:pPr>
              <w:jc w:val="center"/>
            </w:pPr>
            <w:r>
              <w:t>Opérations de vérification</w:t>
            </w:r>
          </w:p>
        </w:tc>
      </w:tr>
      <w:tr w:rsidR="00B0154B" w14:paraId="6B2715A6" w14:textId="77777777" w:rsidTr="00382DFB">
        <w:trPr>
          <w:jc w:val="center"/>
        </w:trPr>
        <w:tc>
          <w:tcPr>
            <w:tcW w:w="3020" w:type="dxa"/>
            <w:vAlign w:val="center"/>
          </w:tcPr>
          <w:p w14:paraId="71116DF3" w14:textId="301F1B79" w:rsidR="00B0154B" w:rsidRPr="005F0E4F" w:rsidRDefault="00B0154B" w:rsidP="00382DFB">
            <w:pPr>
              <w:jc w:val="center"/>
            </w:pPr>
            <w:r>
              <w:t>Article 1</w:t>
            </w:r>
            <w:r w:rsidR="00815ADA">
              <w:t>2</w:t>
            </w:r>
          </w:p>
        </w:tc>
        <w:tc>
          <w:tcPr>
            <w:tcW w:w="3021" w:type="dxa"/>
            <w:vAlign w:val="center"/>
          </w:tcPr>
          <w:p w14:paraId="44B3EBF4" w14:textId="667B5196" w:rsidR="00B0154B" w:rsidRDefault="00B0154B" w:rsidP="00382DFB">
            <w:pPr>
              <w:jc w:val="center"/>
            </w:pPr>
            <w:r>
              <w:t>Article 14.1</w:t>
            </w:r>
          </w:p>
        </w:tc>
        <w:tc>
          <w:tcPr>
            <w:tcW w:w="3021" w:type="dxa"/>
            <w:vAlign w:val="center"/>
          </w:tcPr>
          <w:p w14:paraId="456FC00A" w14:textId="1AEEC3EA" w:rsidR="00B0154B" w:rsidRDefault="00B0154B" w:rsidP="00382DFB">
            <w:pPr>
              <w:jc w:val="center"/>
            </w:pPr>
            <w:r>
              <w:t>Pénalités</w:t>
            </w:r>
          </w:p>
        </w:tc>
      </w:tr>
    </w:tbl>
    <w:p w14:paraId="229CA034" w14:textId="77777777" w:rsidR="00490BBE" w:rsidRDefault="00490BBE" w:rsidP="00350274">
      <w:pPr>
        <w:rPr>
          <w:highlight w:val="lightGray"/>
        </w:rPr>
      </w:pPr>
    </w:p>
    <w:p w14:paraId="271012BD" w14:textId="7E3A3C3B" w:rsidR="00D2218D" w:rsidRDefault="00242124" w:rsidP="003B14CE">
      <w:pPr>
        <w:pStyle w:val="Titre1"/>
        <w:rPr>
          <w:highlight w:val="lightGray"/>
        </w:rPr>
      </w:pPr>
      <w:r>
        <w:rPr>
          <w:highlight w:val="lightGray"/>
        </w:rPr>
        <w:t> </w:t>
      </w:r>
      <w:bookmarkStart w:id="396" w:name="_Toc190077643"/>
      <w:r>
        <w:rPr>
          <w:highlight w:val="lightGray"/>
        </w:rPr>
        <w:t>ANNEXE</w:t>
      </w:r>
      <w:bookmarkEnd w:id="396"/>
    </w:p>
    <w:p w14:paraId="2D5383A7" w14:textId="77777777" w:rsidR="00490BBE" w:rsidRDefault="00490BBE" w:rsidP="00D2218D"/>
    <w:p w14:paraId="1326B988" w14:textId="59F44286" w:rsidR="00332F72" w:rsidRDefault="00332F72" w:rsidP="00D2218D">
      <w:r>
        <w:t xml:space="preserve">Annexe </w:t>
      </w:r>
      <w:r w:rsidR="000D2C42">
        <w:t>1</w:t>
      </w:r>
      <w:r>
        <w:t xml:space="preserve"> – Fiche de suivi de la clause d’insertion sociale </w:t>
      </w:r>
    </w:p>
    <w:p w14:paraId="0AA8E706" w14:textId="20CA6A25" w:rsidR="00361A1E" w:rsidRDefault="00361A1E" w:rsidP="00D2218D"/>
    <w:p w14:paraId="766DD0E3" w14:textId="77777777" w:rsidR="00076D06" w:rsidRDefault="00076D06" w:rsidP="00815ADA"/>
    <w:p w14:paraId="24355D99" w14:textId="77777777" w:rsidR="004A7572" w:rsidRDefault="004A7572" w:rsidP="00CE492A"/>
    <w:p w14:paraId="2B72A0B1" w14:textId="1678D1A9" w:rsidR="00B02D17" w:rsidRPr="00D2218D" w:rsidRDefault="00B02D17" w:rsidP="00815ADA"/>
    <w:sectPr w:rsidR="00B02D17" w:rsidRPr="00D2218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A4D08" w14:textId="77777777" w:rsidR="00A53F27" w:rsidRDefault="00A53F27" w:rsidP="002B66E1">
      <w:r>
        <w:separator/>
      </w:r>
    </w:p>
  </w:endnote>
  <w:endnote w:type="continuationSeparator" w:id="0">
    <w:p w14:paraId="51D12D4F" w14:textId="77777777" w:rsidR="00A53F27" w:rsidRDefault="00A53F27" w:rsidP="002B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0AB1" w14:textId="77777777" w:rsidR="0059485A" w:rsidRDefault="0059485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59485A" w:rsidRPr="0066536E" w14:paraId="153F6007" w14:textId="77777777" w:rsidTr="00992E08">
      <w:trPr>
        <w:trHeight w:val="245"/>
      </w:trPr>
      <w:tc>
        <w:tcPr>
          <w:tcW w:w="1486" w:type="dxa"/>
          <w:shd w:val="clear" w:color="auto" w:fill="auto"/>
        </w:tcPr>
        <w:p w14:paraId="7DE4F16A" w14:textId="77777777" w:rsidR="0059485A" w:rsidRPr="0066536E" w:rsidRDefault="0059485A" w:rsidP="002B66E1">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530E7B19" w14:textId="199C2DF8" w:rsidR="0059485A" w:rsidRPr="0066536E" w:rsidRDefault="0059485A" w:rsidP="002B66E1">
          <w:pPr>
            <w:pStyle w:val="Pieddepage"/>
            <w:jc w:val="center"/>
            <w:rPr>
              <w:rFonts w:eastAsia="Calibri" w:cs="Open Sans"/>
              <w:sz w:val="18"/>
              <w:szCs w:val="18"/>
              <w:lang w:eastAsia="en-US"/>
            </w:rPr>
          </w:pPr>
          <w:r w:rsidRPr="0066536E">
            <w:rPr>
              <w:rFonts w:eastAsia="Calibri" w:cs="Open Sans"/>
              <w:sz w:val="18"/>
              <w:szCs w:val="18"/>
              <w:lang w:eastAsia="en-US"/>
            </w:rPr>
            <w:t xml:space="preserve">Consultation </w:t>
          </w:r>
          <w:r w:rsidRPr="00365ED5">
            <w:rPr>
              <w:rFonts w:eastAsia="Calibri" w:cs="Open Sans"/>
              <w:sz w:val="18"/>
              <w:szCs w:val="18"/>
              <w:lang w:eastAsia="en-US"/>
            </w:rPr>
            <w:t>n° 24</w:t>
          </w:r>
          <w:r>
            <w:rPr>
              <w:rFonts w:eastAsia="Calibri" w:cs="Open Sans"/>
              <w:sz w:val="18"/>
              <w:szCs w:val="18"/>
              <w:lang w:eastAsia="en-US"/>
            </w:rPr>
            <w:t>.43</w:t>
          </w:r>
        </w:p>
      </w:tc>
      <w:tc>
        <w:tcPr>
          <w:tcW w:w="2075" w:type="dxa"/>
          <w:shd w:val="clear" w:color="auto" w:fill="auto"/>
        </w:tcPr>
        <w:p w14:paraId="6D955734" w14:textId="7D5402D2" w:rsidR="0059485A" w:rsidRPr="0066536E" w:rsidRDefault="0059485A" w:rsidP="002B66E1">
          <w:pPr>
            <w:pStyle w:val="Pieddepage"/>
            <w:jc w:val="center"/>
            <w:rPr>
              <w:rFonts w:eastAsia="Calibri" w:cs="Open Sans"/>
              <w:color w:val="auto"/>
              <w:sz w:val="18"/>
              <w:szCs w:val="18"/>
              <w:lang w:val="en-GB" w:eastAsia="en-US"/>
            </w:rPr>
          </w:pPr>
          <w:r>
            <w:rPr>
              <w:rFonts w:eastAsia="Calibri" w:cs="Open Sans"/>
              <w:color w:val="auto"/>
              <w:sz w:val="18"/>
              <w:szCs w:val="18"/>
              <w:lang w:val="en-GB" w:eastAsia="en-US"/>
            </w:rPr>
            <w:t>AGEPS</w:t>
          </w:r>
        </w:p>
      </w:tc>
    </w:tr>
    <w:tr w:rsidR="0059485A" w:rsidRPr="0066536E" w14:paraId="77DECBCE" w14:textId="77777777" w:rsidTr="00992E08">
      <w:trPr>
        <w:trHeight w:val="245"/>
      </w:trPr>
      <w:tc>
        <w:tcPr>
          <w:tcW w:w="1486" w:type="dxa"/>
          <w:shd w:val="clear" w:color="auto" w:fill="auto"/>
        </w:tcPr>
        <w:p w14:paraId="3B53A304" w14:textId="77777777" w:rsidR="0059485A" w:rsidRPr="0066536E" w:rsidRDefault="0059485A" w:rsidP="002B66E1">
          <w:pPr>
            <w:jc w:val="center"/>
            <w:rPr>
              <w:rFonts w:eastAsia="Calibri" w:cs="Open Sans"/>
              <w:sz w:val="18"/>
              <w:szCs w:val="18"/>
              <w:lang w:eastAsia="en-US"/>
            </w:rPr>
          </w:pPr>
        </w:p>
      </w:tc>
      <w:tc>
        <w:tcPr>
          <w:tcW w:w="5670" w:type="dxa"/>
          <w:shd w:val="clear" w:color="auto" w:fill="auto"/>
        </w:tcPr>
        <w:p w14:paraId="12A1AC51" w14:textId="1116D5FE" w:rsidR="0059485A" w:rsidRPr="0066536E" w:rsidRDefault="0059485A" w:rsidP="002B66E1">
          <w:pPr>
            <w:jc w:val="center"/>
            <w:rPr>
              <w:rFonts w:eastAsia="Calibri" w:cs="Open Sans"/>
              <w:sz w:val="18"/>
              <w:szCs w:val="18"/>
              <w:lang w:eastAsia="en-US"/>
            </w:rPr>
          </w:pPr>
          <w:r>
            <w:rPr>
              <w:rFonts w:eastAsia="Calibri" w:cs="Open Sans"/>
              <w:sz w:val="18"/>
              <w:szCs w:val="18"/>
              <w:lang w:eastAsia="en-US"/>
            </w:rPr>
            <w:t xml:space="preserve">Dernière mise à jour </w:t>
          </w:r>
          <w:r w:rsidRPr="00365ED5">
            <w:rPr>
              <w:rFonts w:eastAsia="Calibri" w:cs="Open Sans"/>
              <w:sz w:val="18"/>
              <w:szCs w:val="18"/>
              <w:lang w:eastAsia="en-US"/>
            </w:rPr>
            <w:t>du </w:t>
          </w:r>
          <w:r>
            <w:rPr>
              <w:rFonts w:eastAsia="Calibri" w:cs="Open Sans"/>
              <w:sz w:val="18"/>
              <w:szCs w:val="18"/>
              <w:lang w:eastAsia="en-US"/>
            </w:rPr>
            <w:t>10</w:t>
          </w:r>
          <w:r w:rsidRPr="00365ED5">
            <w:rPr>
              <w:rFonts w:eastAsia="Calibri" w:cs="Open Sans"/>
              <w:sz w:val="18"/>
              <w:szCs w:val="18"/>
              <w:lang w:eastAsia="en-US"/>
            </w:rPr>
            <w:t>/</w:t>
          </w:r>
          <w:r>
            <w:rPr>
              <w:rFonts w:eastAsia="Calibri" w:cs="Open Sans"/>
              <w:sz w:val="18"/>
              <w:szCs w:val="18"/>
              <w:lang w:eastAsia="en-US"/>
            </w:rPr>
            <w:t>02</w:t>
          </w:r>
          <w:r w:rsidRPr="00365ED5">
            <w:rPr>
              <w:rFonts w:eastAsia="Calibri" w:cs="Open Sans"/>
              <w:sz w:val="18"/>
              <w:szCs w:val="18"/>
              <w:lang w:eastAsia="en-US"/>
            </w:rPr>
            <w:t>/</w:t>
          </w:r>
          <w:r>
            <w:rPr>
              <w:rFonts w:eastAsia="Calibri" w:cs="Open Sans"/>
              <w:sz w:val="18"/>
              <w:szCs w:val="18"/>
              <w:lang w:eastAsia="en-US"/>
            </w:rPr>
            <w:t>2025</w:t>
          </w:r>
        </w:p>
      </w:tc>
      <w:tc>
        <w:tcPr>
          <w:tcW w:w="2075" w:type="dxa"/>
          <w:shd w:val="clear" w:color="auto" w:fill="auto"/>
        </w:tcPr>
        <w:p w14:paraId="5F5C6D6D" w14:textId="005DC01D" w:rsidR="0059485A" w:rsidRPr="0066536E" w:rsidRDefault="0059485A"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372406">
            <w:rPr>
              <w:rFonts w:eastAsia="Calibri" w:cs="Open Sans"/>
              <w:noProof/>
              <w:sz w:val="18"/>
              <w:szCs w:val="18"/>
              <w:lang w:eastAsia="en-US"/>
            </w:rPr>
            <w:t>37</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372406">
            <w:rPr>
              <w:rStyle w:val="Numrodepage"/>
              <w:rFonts w:eastAsia="Calibri" w:cs="Open Sans"/>
              <w:noProof/>
              <w:sz w:val="18"/>
              <w:szCs w:val="18"/>
              <w:lang w:eastAsia="en-US"/>
            </w:rPr>
            <w:t>38</w:t>
          </w:r>
          <w:r w:rsidRPr="0066536E">
            <w:rPr>
              <w:rStyle w:val="Numrodepage"/>
              <w:rFonts w:eastAsia="Calibri" w:cs="Open Sans"/>
              <w:sz w:val="18"/>
              <w:szCs w:val="18"/>
              <w:lang w:eastAsia="en-US"/>
            </w:rPr>
            <w:fldChar w:fldCharType="end"/>
          </w:r>
        </w:p>
      </w:tc>
    </w:tr>
  </w:tbl>
  <w:p w14:paraId="393D9C8A" w14:textId="77777777" w:rsidR="0059485A" w:rsidRDefault="0059485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82CA9" w14:textId="77777777" w:rsidR="0059485A" w:rsidRDefault="005948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F35CE" w14:textId="77777777" w:rsidR="00A53F27" w:rsidRDefault="00A53F27" w:rsidP="002B66E1">
      <w:r>
        <w:separator/>
      </w:r>
    </w:p>
  </w:footnote>
  <w:footnote w:type="continuationSeparator" w:id="0">
    <w:p w14:paraId="15DE4651" w14:textId="77777777" w:rsidR="00A53F27" w:rsidRDefault="00A53F27" w:rsidP="002B6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2C56" w14:textId="77777777" w:rsidR="0059485A" w:rsidRDefault="005948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E4BF" w14:textId="77777777" w:rsidR="0059485A" w:rsidRDefault="0059485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5421" w14:textId="77777777" w:rsidR="0059485A" w:rsidRDefault="005948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C536B"/>
    <w:multiLevelType w:val="multilevel"/>
    <w:tmpl w:val="E006DD4A"/>
    <w:lvl w:ilvl="0">
      <w:start w:val="10"/>
      <w:numFmt w:val="decimal"/>
      <w:lvlText w:val="%1"/>
      <w:lvlJc w:val="left"/>
      <w:pPr>
        <w:ind w:left="465" w:hanging="465"/>
      </w:pPr>
      <w:rPr>
        <w:rFonts w:hint="default"/>
      </w:rPr>
    </w:lvl>
    <w:lvl w:ilvl="1">
      <w:start w:val="1"/>
      <w:numFmt w:val="decimal"/>
      <w:lvlText w:val="%1.%2"/>
      <w:lvlJc w:val="left"/>
      <w:pPr>
        <w:ind w:left="1881" w:hanging="46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2" w15:restartNumberingAfterBreak="0">
    <w:nsid w:val="1368310E"/>
    <w:multiLevelType w:val="hybridMultilevel"/>
    <w:tmpl w:val="53125FB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B94ED5"/>
    <w:multiLevelType w:val="multilevel"/>
    <w:tmpl w:val="16BC768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00EEC"/>
    <w:multiLevelType w:val="multilevel"/>
    <w:tmpl w:val="3FDC69AC"/>
    <w:lvl w:ilvl="0">
      <w:start w:val="15"/>
      <w:numFmt w:val="decimal"/>
      <w:lvlText w:val="%1"/>
      <w:lvlJc w:val="left"/>
      <w:pPr>
        <w:ind w:left="570" w:hanging="57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28F1137"/>
    <w:multiLevelType w:val="hybridMultilevel"/>
    <w:tmpl w:val="12E668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DA4C3F"/>
    <w:multiLevelType w:val="multilevel"/>
    <w:tmpl w:val="BDF4D44A"/>
    <w:lvl w:ilvl="0">
      <w:start w:val="14"/>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63D3C9C"/>
    <w:multiLevelType w:val="multilevel"/>
    <w:tmpl w:val="F1E234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CA46B9"/>
    <w:multiLevelType w:val="multilevel"/>
    <w:tmpl w:val="E834D95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291D7D67"/>
    <w:multiLevelType w:val="multilevel"/>
    <w:tmpl w:val="A6382870"/>
    <w:lvl w:ilvl="0">
      <w:start w:val="1"/>
      <w:numFmt w:val="decimal"/>
      <w:lvlText w:val="ARTICLE %1."/>
      <w:lvlJc w:val="left"/>
      <w:pPr>
        <w:ind w:left="360" w:hanging="360"/>
      </w:pPr>
      <w:rPr>
        <w:rFonts w:hint="default"/>
        <w:b/>
        <w:i w:val="0"/>
        <w:sz w:val="28"/>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3F3AF9"/>
    <w:multiLevelType w:val="hybridMultilevel"/>
    <w:tmpl w:val="591E57AC"/>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AC2297"/>
    <w:multiLevelType w:val="multilevel"/>
    <w:tmpl w:val="3E3040C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sz w:val="20"/>
        <w:szCs w:val="20"/>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3F0C015F"/>
    <w:multiLevelType w:val="multilevel"/>
    <w:tmpl w:val="5E94C356"/>
    <w:lvl w:ilvl="0">
      <w:start w:val="12"/>
      <w:numFmt w:val="decimal"/>
      <w:lvlText w:val="%1"/>
      <w:lvlJc w:val="left"/>
      <w:pPr>
        <w:ind w:left="465" w:hanging="465"/>
      </w:pPr>
      <w:rPr>
        <w:rFonts w:hint="default"/>
      </w:rPr>
    </w:lvl>
    <w:lvl w:ilvl="1">
      <w:start w:val="1"/>
      <w:numFmt w:val="decimal"/>
      <w:lvlText w:val="%1.%2"/>
      <w:lvlJc w:val="left"/>
      <w:pPr>
        <w:ind w:left="1881" w:hanging="46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19" w15:restartNumberingAfterBreak="0">
    <w:nsid w:val="455E67EE"/>
    <w:multiLevelType w:val="multilevel"/>
    <w:tmpl w:val="DCF41ABC"/>
    <w:lvl w:ilvl="0">
      <w:start w:val="1"/>
      <w:numFmt w:val="decimal"/>
      <w:lvlText w:val="%1"/>
      <w:lvlJc w:val="left"/>
      <w:pPr>
        <w:ind w:left="360" w:hanging="360"/>
      </w:pPr>
      <w:rPr>
        <w:rFonts w:hint="default"/>
      </w:rPr>
    </w:lvl>
    <w:lvl w:ilvl="1">
      <w:start w:val="1"/>
      <w:numFmt w:val="decimal"/>
      <w:pStyle w:val="Titre2"/>
      <w:lvlText w:val="1.%2   "/>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2478B1"/>
    <w:multiLevelType w:val="hybridMultilevel"/>
    <w:tmpl w:val="FA96DC7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9F279F"/>
    <w:multiLevelType w:val="hybridMultilevel"/>
    <w:tmpl w:val="9330374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BB3430"/>
    <w:multiLevelType w:val="hybridMultilevel"/>
    <w:tmpl w:val="8B48A90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6F75DE"/>
    <w:multiLevelType w:val="hybridMultilevel"/>
    <w:tmpl w:val="DA2EA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2913C3"/>
    <w:multiLevelType w:val="hybridMultilevel"/>
    <w:tmpl w:val="911AF4C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D24810"/>
    <w:multiLevelType w:val="hybridMultilevel"/>
    <w:tmpl w:val="CF92A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5E54D1"/>
    <w:multiLevelType w:val="multilevel"/>
    <w:tmpl w:val="1FAC8E8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67AD2F48"/>
    <w:multiLevelType w:val="multilevel"/>
    <w:tmpl w:val="8A9A9C6C"/>
    <w:lvl w:ilvl="0">
      <w:start w:val="1"/>
      <w:numFmt w:val="decimal"/>
      <w:pStyle w:val="Titr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418B6"/>
    <w:multiLevelType w:val="multilevel"/>
    <w:tmpl w:val="8A30FDF0"/>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8"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401D6E"/>
    <w:multiLevelType w:val="hybridMultilevel"/>
    <w:tmpl w:val="871CE59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5"/>
  </w:num>
  <w:num w:numId="4">
    <w:abstractNumId w:val="39"/>
  </w:num>
  <w:num w:numId="5">
    <w:abstractNumId w:val="27"/>
  </w:num>
  <w:num w:numId="6">
    <w:abstractNumId w:val="36"/>
  </w:num>
  <w:num w:numId="7">
    <w:abstractNumId w:val="12"/>
  </w:num>
  <w:num w:numId="8">
    <w:abstractNumId w:val="2"/>
  </w:num>
  <w:num w:numId="9">
    <w:abstractNumId w:val="31"/>
  </w:num>
  <w:num w:numId="10">
    <w:abstractNumId w:val="23"/>
  </w:num>
  <w:num w:numId="11">
    <w:abstractNumId w:val="21"/>
  </w:num>
  <w:num w:numId="12">
    <w:abstractNumId w:val="40"/>
  </w:num>
  <w:num w:numId="13">
    <w:abstractNumId w:val="38"/>
  </w:num>
  <w:num w:numId="14">
    <w:abstractNumId w:val="22"/>
  </w:num>
  <w:num w:numId="15">
    <w:abstractNumId w:val="14"/>
  </w:num>
  <w:num w:numId="16">
    <w:abstractNumId w:val="26"/>
  </w:num>
  <w:num w:numId="17">
    <w:abstractNumId w:val="0"/>
  </w:num>
  <w:num w:numId="18">
    <w:abstractNumId w:val="24"/>
  </w:num>
  <w:num w:numId="19">
    <w:abstractNumId w:val="16"/>
  </w:num>
  <w:num w:numId="20">
    <w:abstractNumId w:val="13"/>
  </w:num>
  <w:num w:numId="21">
    <w:abstractNumId w:val="19"/>
  </w:num>
  <w:num w:numId="22">
    <w:abstractNumId w:val="35"/>
  </w:num>
  <w:num w:numId="23">
    <w:abstractNumId w:val="25"/>
  </w:num>
  <w:num w:numId="24">
    <w:abstractNumId w:val="20"/>
  </w:num>
  <w:num w:numId="25">
    <w:abstractNumId w:val="6"/>
  </w:num>
  <w:num w:numId="26">
    <w:abstractNumId w:val="17"/>
  </w:num>
  <w:num w:numId="27">
    <w:abstractNumId w:val="33"/>
  </w:num>
  <w:num w:numId="28">
    <w:abstractNumId w:val="11"/>
  </w:num>
  <w:num w:numId="29">
    <w:abstractNumId w:val="10"/>
  </w:num>
  <w:num w:numId="30">
    <w:abstractNumId w:val="18"/>
  </w:num>
  <w:num w:numId="31">
    <w:abstractNumId w:val="8"/>
  </w:num>
  <w:num w:numId="32">
    <w:abstractNumId w:val="5"/>
  </w:num>
  <w:num w:numId="33">
    <w:abstractNumId w:val="1"/>
  </w:num>
  <w:num w:numId="34">
    <w:abstractNumId w:val="32"/>
  </w:num>
  <w:num w:numId="35">
    <w:abstractNumId w:val="30"/>
  </w:num>
  <w:num w:numId="36">
    <w:abstractNumId w:val="29"/>
  </w:num>
  <w:num w:numId="37">
    <w:abstractNumId w:val="9"/>
  </w:num>
  <w:num w:numId="38">
    <w:abstractNumId w:val="37"/>
  </w:num>
  <w:num w:numId="39">
    <w:abstractNumId w:val="11"/>
  </w:num>
  <w:num w:numId="40">
    <w:abstractNumId w:val="3"/>
  </w:num>
  <w:num w:numId="41">
    <w:abstractNumId w:val="34"/>
  </w:num>
  <w:num w:numId="42">
    <w:abstractNumId w:val="7"/>
  </w:num>
  <w:num w:numId="43">
    <w:abstractNumId w:val="28"/>
  </w:num>
  <w:num w:numId="44">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075E4"/>
    <w:rsid w:val="00055695"/>
    <w:rsid w:val="00070F4E"/>
    <w:rsid w:val="00072C4B"/>
    <w:rsid w:val="00076D06"/>
    <w:rsid w:val="000802A9"/>
    <w:rsid w:val="000A43A9"/>
    <w:rsid w:val="000A768F"/>
    <w:rsid w:val="000B1874"/>
    <w:rsid w:val="000C0FF0"/>
    <w:rsid w:val="000C1426"/>
    <w:rsid w:val="000D2C42"/>
    <w:rsid w:val="000D6B0A"/>
    <w:rsid w:val="000F610E"/>
    <w:rsid w:val="000F715A"/>
    <w:rsid w:val="00103946"/>
    <w:rsid w:val="001108BD"/>
    <w:rsid w:val="001300AD"/>
    <w:rsid w:val="00132A4A"/>
    <w:rsid w:val="00132FCA"/>
    <w:rsid w:val="001367D1"/>
    <w:rsid w:val="0016118D"/>
    <w:rsid w:val="00175B5F"/>
    <w:rsid w:val="00181F10"/>
    <w:rsid w:val="00197754"/>
    <w:rsid w:val="00197A45"/>
    <w:rsid w:val="00197FDB"/>
    <w:rsid w:val="001B5C31"/>
    <w:rsid w:val="001C2356"/>
    <w:rsid w:val="001E512D"/>
    <w:rsid w:val="001F5100"/>
    <w:rsid w:val="002006C5"/>
    <w:rsid w:val="00203439"/>
    <w:rsid w:val="00204BF6"/>
    <w:rsid w:val="002241C1"/>
    <w:rsid w:val="00242124"/>
    <w:rsid w:val="002429C7"/>
    <w:rsid w:val="00275AC9"/>
    <w:rsid w:val="002B66E1"/>
    <w:rsid w:val="002C4172"/>
    <w:rsid w:val="002C5DC2"/>
    <w:rsid w:val="002D50CC"/>
    <w:rsid w:val="002D6398"/>
    <w:rsid w:val="002E06D0"/>
    <w:rsid w:val="00321F05"/>
    <w:rsid w:val="00332F72"/>
    <w:rsid w:val="003364E1"/>
    <w:rsid w:val="00350274"/>
    <w:rsid w:val="00361A1E"/>
    <w:rsid w:val="00365ED5"/>
    <w:rsid w:val="00367340"/>
    <w:rsid w:val="00372406"/>
    <w:rsid w:val="00381243"/>
    <w:rsid w:val="00382DFB"/>
    <w:rsid w:val="0039344B"/>
    <w:rsid w:val="003A6C86"/>
    <w:rsid w:val="003B02BF"/>
    <w:rsid w:val="003B14CE"/>
    <w:rsid w:val="003C631E"/>
    <w:rsid w:val="003D4353"/>
    <w:rsid w:val="003E5111"/>
    <w:rsid w:val="003F4E24"/>
    <w:rsid w:val="003F4EB7"/>
    <w:rsid w:val="004024BA"/>
    <w:rsid w:val="004047B8"/>
    <w:rsid w:val="00411BD6"/>
    <w:rsid w:val="0044083E"/>
    <w:rsid w:val="00467451"/>
    <w:rsid w:val="004824D0"/>
    <w:rsid w:val="00484507"/>
    <w:rsid w:val="00490BBE"/>
    <w:rsid w:val="004A53D3"/>
    <w:rsid w:val="004A7572"/>
    <w:rsid w:val="004B026F"/>
    <w:rsid w:val="004E75BB"/>
    <w:rsid w:val="005327BA"/>
    <w:rsid w:val="0054417B"/>
    <w:rsid w:val="0056221F"/>
    <w:rsid w:val="00586DCB"/>
    <w:rsid w:val="005918AB"/>
    <w:rsid w:val="00591AFD"/>
    <w:rsid w:val="005940F7"/>
    <w:rsid w:val="0059485A"/>
    <w:rsid w:val="00596FC8"/>
    <w:rsid w:val="005B27FB"/>
    <w:rsid w:val="005B4516"/>
    <w:rsid w:val="005B5844"/>
    <w:rsid w:val="005C7D7F"/>
    <w:rsid w:val="005D615B"/>
    <w:rsid w:val="005F0FE2"/>
    <w:rsid w:val="00612B8D"/>
    <w:rsid w:val="006158FE"/>
    <w:rsid w:val="00620D5F"/>
    <w:rsid w:val="00625368"/>
    <w:rsid w:val="00635710"/>
    <w:rsid w:val="0064370F"/>
    <w:rsid w:val="00643A8D"/>
    <w:rsid w:val="00657509"/>
    <w:rsid w:val="00657B2A"/>
    <w:rsid w:val="00660F7A"/>
    <w:rsid w:val="00674DAB"/>
    <w:rsid w:val="006C4F28"/>
    <w:rsid w:val="006D32A6"/>
    <w:rsid w:val="006D3713"/>
    <w:rsid w:val="006F04FA"/>
    <w:rsid w:val="006F0890"/>
    <w:rsid w:val="006F15BB"/>
    <w:rsid w:val="006F391A"/>
    <w:rsid w:val="006F5707"/>
    <w:rsid w:val="00701F51"/>
    <w:rsid w:val="007037FE"/>
    <w:rsid w:val="00721B3A"/>
    <w:rsid w:val="00725E05"/>
    <w:rsid w:val="00745DF5"/>
    <w:rsid w:val="0076310C"/>
    <w:rsid w:val="00767878"/>
    <w:rsid w:val="00787D0E"/>
    <w:rsid w:val="007C7E06"/>
    <w:rsid w:val="007D0B2D"/>
    <w:rsid w:val="007D13B7"/>
    <w:rsid w:val="007D38DA"/>
    <w:rsid w:val="007E7DAE"/>
    <w:rsid w:val="007F60F9"/>
    <w:rsid w:val="008105BE"/>
    <w:rsid w:val="00815ADA"/>
    <w:rsid w:val="00835274"/>
    <w:rsid w:val="008420DF"/>
    <w:rsid w:val="008427EA"/>
    <w:rsid w:val="00850CE3"/>
    <w:rsid w:val="00866D71"/>
    <w:rsid w:val="008B1F35"/>
    <w:rsid w:val="008C593E"/>
    <w:rsid w:val="008E4E72"/>
    <w:rsid w:val="0090757D"/>
    <w:rsid w:val="0092097D"/>
    <w:rsid w:val="00926F11"/>
    <w:rsid w:val="00966CEE"/>
    <w:rsid w:val="00983721"/>
    <w:rsid w:val="00991074"/>
    <w:rsid w:val="0099215B"/>
    <w:rsid w:val="00992E08"/>
    <w:rsid w:val="009B218A"/>
    <w:rsid w:val="009D4E91"/>
    <w:rsid w:val="009E5A35"/>
    <w:rsid w:val="009E6C3C"/>
    <w:rsid w:val="009F48EA"/>
    <w:rsid w:val="00A11FF9"/>
    <w:rsid w:val="00A53F27"/>
    <w:rsid w:val="00A642DB"/>
    <w:rsid w:val="00A65421"/>
    <w:rsid w:val="00A77639"/>
    <w:rsid w:val="00A83941"/>
    <w:rsid w:val="00A911CF"/>
    <w:rsid w:val="00A932CB"/>
    <w:rsid w:val="00AB595B"/>
    <w:rsid w:val="00AF00C6"/>
    <w:rsid w:val="00AF3131"/>
    <w:rsid w:val="00B0154B"/>
    <w:rsid w:val="00B02D17"/>
    <w:rsid w:val="00B042B4"/>
    <w:rsid w:val="00B240E9"/>
    <w:rsid w:val="00B73876"/>
    <w:rsid w:val="00B7463C"/>
    <w:rsid w:val="00B75C87"/>
    <w:rsid w:val="00B7693C"/>
    <w:rsid w:val="00BB3DA0"/>
    <w:rsid w:val="00BC4598"/>
    <w:rsid w:val="00BD7BB8"/>
    <w:rsid w:val="00BE74B7"/>
    <w:rsid w:val="00C10158"/>
    <w:rsid w:val="00C3145E"/>
    <w:rsid w:val="00C3497C"/>
    <w:rsid w:val="00C414DB"/>
    <w:rsid w:val="00C57423"/>
    <w:rsid w:val="00C641B9"/>
    <w:rsid w:val="00C71DFB"/>
    <w:rsid w:val="00C765E7"/>
    <w:rsid w:val="00CC1208"/>
    <w:rsid w:val="00CC2A7E"/>
    <w:rsid w:val="00CD4459"/>
    <w:rsid w:val="00CE011D"/>
    <w:rsid w:val="00CE043C"/>
    <w:rsid w:val="00CE192D"/>
    <w:rsid w:val="00CE492A"/>
    <w:rsid w:val="00CE61EF"/>
    <w:rsid w:val="00D156E6"/>
    <w:rsid w:val="00D2218D"/>
    <w:rsid w:val="00D23181"/>
    <w:rsid w:val="00D2621B"/>
    <w:rsid w:val="00D52429"/>
    <w:rsid w:val="00D61C14"/>
    <w:rsid w:val="00D655B4"/>
    <w:rsid w:val="00D82903"/>
    <w:rsid w:val="00D82AF8"/>
    <w:rsid w:val="00D84D1C"/>
    <w:rsid w:val="00D9571F"/>
    <w:rsid w:val="00DB3E03"/>
    <w:rsid w:val="00DC3A47"/>
    <w:rsid w:val="00DD2C29"/>
    <w:rsid w:val="00DD3690"/>
    <w:rsid w:val="00DE2F97"/>
    <w:rsid w:val="00DE4313"/>
    <w:rsid w:val="00DE6CCC"/>
    <w:rsid w:val="00DF58B6"/>
    <w:rsid w:val="00E111AA"/>
    <w:rsid w:val="00E15BB3"/>
    <w:rsid w:val="00E3604D"/>
    <w:rsid w:val="00E40A12"/>
    <w:rsid w:val="00E45C49"/>
    <w:rsid w:val="00E57400"/>
    <w:rsid w:val="00E74B62"/>
    <w:rsid w:val="00E8749D"/>
    <w:rsid w:val="00EA0AD1"/>
    <w:rsid w:val="00F01F26"/>
    <w:rsid w:val="00F15880"/>
    <w:rsid w:val="00F1664B"/>
    <w:rsid w:val="00F202AC"/>
    <w:rsid w:val="00F244DA"/>
    <w:rsid w:val="00F313AC"/>
    <w:rsid w:val="00F438B6"/>
    <w:rsid w:val="00F44997"/>
    <w:rsid w:val="00F52622"/>
    <w:rsid w:val="00F67E85"/>
    <w:rsid w:val="00F81489"/>
    <w:rsid w:val="00F85551"/>
    <w:rsid w:val="00FA20A3"/>
    <w:rsid w:val="00FA7F02"/>
    <w:rsid w:val="00FC7137"/>
    <w:rsid w:val="00FD24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C3C"/>
    <w:pPr>
      <w:spacing w:after="0" w:line="240" w:lineRule="auto"/>
      <w:jc w:val="both"/>
    </w:pPr>
    <w:rPr>
      <w:rFonts w:ascii="Open Sans" w:eastAsia="Times New Roman" w:hAnsi="Open Sans" w:cs="Times New Roman"/>
      <w:color w:val="000000"/>
      <w:sz w:val="20"/>
      <w:szCs w:val="20"/>
      <w:lang w:eastAsia="fr-FR"/>
    </w:rPr>
  </w:style>
  <w:style w:type="paragraph" w:styleId="Titre1">
    <w:name w:val="heading 1"/>
    <w:basedOn w:val="Normal"/>
    <w:next w:val="Normal"/>
    <w:link w:val="Titre1Car"/>
    <w:uiPriority w:val="9"/>
    <w:qFormat/>
    <w:rsid w:val="004E75BB"/>
    <w:pPr>
      <w:keepNext/>
      <w:keepLines/>
      <w:numPr>
        <w:numId w:val="44"/>
      </w:numPr>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4E75BB"/>
    <w:pPr>
      <w:keepNext/>
      <w:keepLines/>
      <w:numPr>
        <w:ilvl w:val="1"/>
        <w:numId w:val="21"/>
      </w:numPr>
      <w:spacing w:before="40"/>
      <w:outlineLvl w:val="1"/>
    </w:pPr>
    <w:rPr>
      <w:rFonts w:eastAsiaTheme="majorEastAsia" w:cstheme="majorBidi"/>
      <w:b/>
      <w:color w:val="auto"/>
      <w:sz w:val="22"/>
      <w:szCs w:val="26"/>
    </w:rPr>
  </w:style>
  <w:style w:type="paragraph" w:styleId="Titre3">
    <w:name w:val="heading 3"/>
    <w:basedOn w:val="Normal"/>
    <w:next w:val="Normal"/>
    <w:link w:val="Titre3Car"/>
    <w:uiPriority w:val="9"/>
    <w:unhideWhenUsed/>
    <w:qFormat/>
    <w:rsid w:val="00926F11"/>
    <w:pPr>
      <w:keepNext/>
      <w:keepLines/>
      <w:spacing w:before="40"/>
      <w:outlineLvl w:val="2"/>
    </w:pPr>
    <w:rPr>
      <w:rFonts w:eastAsiaTheme="majorEastAsia" w:cstheme="majorBidi"/>
      <w:b/>
      <w:color w:val="auto"/>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4E75BB"/>
    <w:rPr>
      <w:rFonts w:ascii="Open Sans" w:eastAsiaTheme="majorEastAsia" w:hAnsi="Open Sans"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3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4E75BB"/>
    <w:rPr>
      <w:rFonts w:ascii="Open Sans" w:eastAsiaTheme="majorEastAsia" w:hAnsi="Open Sans" w:cstheme="majorBidi"/>
      <w:b/>
      <w:szCs w:val="26"/>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926F11"/>
    <w:rPr>
      <w:rFonts w:ascii="Open Sans" w:eastAsiaTheme="majorEastAsia" w:hAnsi="Open Sans" w:cstheme="majorBidi"/>
      <w:b/>
      <w:sz w:val="20"/>
      <w:szCs w:val="24"/>
      <w:u w:val="single"/>
      <w:lang w:eastAsia="fr-FR"/>
    </w:rPr>
  </w:style>
  <w:style w:type="paragraph" w:styleId="Listepuces">
    <w:name w:val="List Bullet"/>
    <w:basedOn w:val="Paragraphedeliste"/>
    <w:qFormat/>
    <w:rsid w:val="006F15BB"/>
    <w:pPr>
      <w:numPr>
        <w:numId w:val="4"/>
      </w:numPr>
      <w:spacing w:before="120" w:after="120" w:line="280" w:lineRule="atLeast"/>
    </w:p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character" w:customStyle="1" w:styleId="Mentionnonrsolue1">
    <w:name w:val="Mention non résolue1"/>
    <w:basedOn w:val="Policepardfaut"/>
    <w:uiPriority w:val="99"/>
    <w:semiHidden/>
    <w:unhideWhenUsed/>
    <w:rsid w:val="005B27FB"/>
    <w:rPr>
      <w:color w:val="605E5C"/>
      <w:shd w:val="clear" w:color="auto" w:fill="E1DFDD"/>
    </w:rPr>
  </w:style>
  <w:style w:type="paragraph" w:customStyle="1" w:styleId="Default">
    <w:name w:val="Default"/>
    <w:rsid w:val="00F202AC"/>
    <w:pPr>
      <w:autoSpaceDE w:val="0"/>
      <w:autoSpaceDN w:val="0"/>
      <w:adjustRightInd w:val="0"/>
      <w:spacing w:after="0" w:line="240" w:lineRule="auto"/>
    </w:pPr>
    <w:rPr>
      <w:rFonts w:ascii="Century Gothic" w:hAnsi="Century Gothic" w:cs="Century Gothic"/>
      <w:color w:val="000000"/>
      <w:sz w:val="24"/>
      <w:szCs w:val="24"/>
    </w:rPr>
  </w:style>
  <w:style w:type="paragraph" w:styleId="NormalWeb">
    <w:name w:val="Normal (Web)"/>
    <w:basedOn w:val="Normal"/>
    <w:uiPriority w:val="99"/>
    <w:semiHidden/>
    <w:unhideWhenUsed/>
    <w:rsid w:val="00620D5F"/>
    <w:pPr>
      <w:spacing w:before="100" w:beforeAutospacing="1" w:after="100" w:afterAutospacing="1"/>
      <w:jc w:val="left"/>
    </w:pPr>
    <w:rPr>
      <w:rFonts w:ascii="Times New Roman" w:hAnsi="Times New Roman"/>
      <w:color w:val="auto"/>
      <w:sz w:val="24"/>
      <w:szCs w:val="24"/>
    </w:rPr>
  </w:style>
  <w:style w:type="table" w:customStyle="1" w:styleId="Grilledutableau1">
    <w:name w:val="Grille du tableau1"/>
    <w:basedOn w:val="TableauNormal"/>
    <w:next w:val="Grilledutableau"/>
    <w:uiPriority w:val="59"/>
    <w:rsid w:val="000C0FF0"/>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E49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4430">
      <w:bodyDiv w:val="1"/>
      <w:marLeft w:val="0"/>
      <w:marRight w:val="0"/>
      <w:marTop w:val="0"/>
      <w:marBottom w:val="0"/>
      <w:divBdr>
        <w:top w:val="none" w:sz="0" w:space="0" w:color="auto"/>
        <w:left w:val="none" w:sz="0" w:space="0" w:color="auto"/>
        <w:bottom w:val="none" w:sz="0" w:space="0" w:color="auto"/>
        <w:right w:val="none" w:sz="0" w:space="0" w:color="auto"/>
      </w:divBdr>
    </w:div>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eps.smit@aphp.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13199</Words>
  <Characters>72595</Characters>
  <Application>Microsoft Office Word</Application>
  <DocSecurity>0</DocSecurity>
  <Lines>604</Lines>
  <Paragraphs>171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BLATZHEIM Flora</cp:lastModifiedBy>
  <cp:revision>2</cp:revision>
  <dcterms:created xsi:type="dcterms:W3CDTF">2025-02-19T21:31:00Z</dcterms:created>
  <dcterms:modified xsi:type="dcterms:W3CDTF">2025-02-19T21:31:00Z</dcterms:modified>
</cp:coreProperties>
</file>