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A4B" w:rsidRDefault="00F57A4B" w:rsidP="00F57A4B">
      <w:r>
        <w:rPr>
          <w:noProof/>
          <w:lang w:eastAsia="fr-FR"/>
        </w:rPr>
        <w:drawing>
          <wp:inline distT="0" distB="0" distL="0" distR="0" wp14:anchorId="5BB24B9E" wp14:editId="620BD599">
            <wp:extent cx="2352675" cy="9715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52675" cy="971550"/>
                    </a:xfrm>
                    <a:prstGeom prst="rect">
                      <a:avLst/>
                    </a:prstGeom>
                    <a:noFill/>
                    <a:ln>
                      <a:noFill/>
                    </a:ln>
                  </pic:spPr>
                </pic:pic>
              </a:graphicData>
            </a:graphic>
          </wp:inline>
        </w:drawing>
      </w:r>
    </w:p>
    <w:p w:rsidR="00F57A4B" w:rsidRPr="00094261" w:rsidRDefault="00F57A4B" w:rsidP="00F57A4B">
      <w:pPr>
        <w:ind w:right="5920"/>
        <w:rPr>
          <w:sz w:val="2"/>
        </w:rPr>
      </w:pPr>
    </w:p>
    <w:tbl>
      <w:tblPr>
        <w:tblW w:w="0" w:type="auto"/>
        <w:tblLayout w:type="fixed"/>
        <w:tblLook w:val="04A0" w:firstRow="1" w:lastRow="0" w:firstColumn="1" w:lastColumn="0" w:noHBand="0" w:noVBand="1"/>
      </w:tblPr>
      <w:tblGrid>
        <w:gridCol w:w="9620"/>
      </w:tblGrid>
      <w:tr w:rsidR="00F57A4B" w:rsidTr="00950677">
        <w:trPr>
          <w:trHeight w:val="521"/>
        </w:trPr>
        <w:tc>
          <w:tcPr>
            <w:tcW w:w="9620" w:type="dxa"/>
            <w:shd w:val="clear" w:color="666553" w:fill="666553"/>
            <w:tcMar>
              <w:top w:w="30" w:type="dxa"/>
              <w:left w:w="0" w:type="dxa"/>
              <w:bottom w:w="0" w:type="dxa"/>
              <w:right w:w="0" w:type="dxa"/>
            </w:tcMar>
            <w:vAlign w:val="center"/>
          </w:tcPr>
          <w:p w:rsidR="00F57A4B" w:rsidRDefault="00F57A4B" w:rsidP="00950677">
            <w:pPr>
              <w:spacing w:after="0"/>
              <w:jc w:val="center"/>
              <w:rPr>
                <w:rFonts w:ascii="Trebuchet MS" w:eastAsia="Trebuchet MS" w:hAnsi="Trebuchet MS" w:cs="Trebuchet MS"/>
                <w:b/>
                <w:color w:val="FFFFFF"/>
                <w:sz w:val="28"/>
              </w:rPr>
            </w:pPr>
            <w:r>
              <w:rPr>
                <w:rFonts w:ascii="Trebuchet MS" w:eastAsia="Trebuchet MS" w:hAnsi="Trebuchet MS" w:cs="Trebuchet MS"/>
                <w:b/>
                <w:color w:val="FFFFFF"/>
                <w:sz w:val="28"/>
              </w:rPr>
              <w:t xml:space="preserve">CADRE DE REPONSE </w:t>
            </w:r>
          </w:p>
        </w:tc>
      </w:tr>
    </w:tbl>
    <w:p w:rsidR="00F57A4B" w:rsidRDefault="00F57A4B" w:rsidP="00F57A4B">
      <w:pPr>
        <w:spacing w:line="240" w:lineRule="exact"/>
      </w:pPr>
      <w:r>
        <w:t xml:space="preserve"> </w:t>
      </w:r>
    </w:p>
    <w:p w:rsidR="00F57A4B" w:rsidRDefault="00F57A4B" w:rsidP="00F57A4B">
      <w:pPr>
        <w:spacing w:after="120" w:line="240" w:lineRule="exact"/>
      </w:pPr>
    </w:p>
    <w:p w:rsidR="00F57A4B" w:rsidRDefault="00F57A4B" w:rsidP="00F57A4B">
      <w:pPr>
        <w:spacing w:after="120" w:line="240" w:lineRule="exact"/>
      </w:pPr>
    </w:p>
    <w:p w:rsidR="00F57A4B" w:rsidRDefault="00F57A4B" w:rsidP="00F57A4B">
      <w:pPr>
        <w:spacing w:before="20"/>
        <w:jc w:val="center"/>
        <w:rPr>
          <w:rFonts w:ascii="Trebuchet MS" w:eastAsia="Trebuchet MS" w:hAnsi="Trebuchet MS" w:cs="Trebuchet MS"/>
          <w:b/>
          <w:color w:val="000000"/>
          <w:sz w:val="28"/>
        </w:rPr>
      </w:pPr>
      <w:r>
        <w:rPr>
          <w:rFonts w:ascii="Trebuchet MS" w:eastAsia="Trebuchet MS" w:hAnsi="Trebuchet MS" w:cs="Trebuchet MS"/>
          <w:b/>
          <w:color w:val="000000"/>
          <w:sz w:val="28"/>
        </w:rPr>
        <w:t>ACCORD-CADRE DE FOURNITURES COURANTES ET DE SERVICES</w:t>
      </w:r>
    </w:p>
    <w:p w:rsidR="00F57A4B" w:rsidRDefault="00F57A4B" w:rsidP="00F57A4B">
      <w:pPr>
        <w:spacing w:line="240" w:lineRule="exact"/>
      </w:pPr>
    </w:p>
    <w:p w:rsidR="00F57A4B" w:rsidRDefault="00F57A4B" w:rsidP="00F57A4B">
      <w:pPr>
        <w:spacing w:after="180" w:line="240" w:lineRule="exact"/>
      </w:pPr>
    </w:p>
    <w:p w:rsidR="00F57A4B" w:rsidRDefault="00F57A4B" w:rsidP="00F57A4B">
      <w:pPr>
        <w:spacing w:after="180" w:line="240" w:lineRule="exact"/>
      </w:pPr>
    </w:p>
    <w:tbl>
      <w:tblPr>
        <w:tblW w:w="0" w:type="auto"/>
        <w:tblInd w:w="1260" w:type="dxa"/>
        <w:tblLayout w:type="fixed"/>
        <w:tblLook w:val="04A0" w:firstRow="1" w:lastRow="0" w:firstColumn="1" w:lastColumn="0" w:noHBand="0" w:noVBand="1"/>
      </w:tblPr>
      <w:tblGrid>
        <w:gridCol w:w="7100"/>
      </w:tblGrid>
      <w:tr w:rsidR="00F57A4B" w:rsidTr="007458CD">
        <w:tc>
          <w:tcPr>
            <w:tcW w:w="7100" w:type="dxa"/>
            <w:tcBorders>
              <w:top w:val="single" w:sz="4" w:space="0" w:color="000000"/>
              <w:bottom w:val="single" w:sz="4" w:space="0" w:color="000000"/>
            </w:tcBorders>
            <w:tcMar>
              <w:top w:w="300" w:type="dxa"/>
              <w:left w:w="0" w:type="dxa"/>
              <w:bottom w:w="300" w:type="dxa"/>
              <w:right w:w="0" w:type="dxa"/>
            </w:tcMar>
            <w:vAlign w:val="center"/>
          </w:tcPr>
          <w:p w:rsidR="00950677" w:rsidRPr="007B557A" w:rsidRDefault="00950677" w:rsidP="00950677">
            <w:pPr>
              <w:spacing w:line="325" w:lineRule="exact"/>
              <w:jc w:val="center"/>
              <w:rPr>
                <w:rFonts w:ascii="Trebuchet MS" w:eastAsia="Trebuchet MS" w:hAnsi="Trebuchet MS" w:cs="Trebuchet MS"/>
                <w:b/>
                <w:sz w:val="28"/>
              </w:rPr>
            </w:pPr>
            <w:r w:rsidRPr="007B557A">
              <w:rPr>
                <w:rFonts w:ascii="Trebuchet MS" w:eastAsia="Trebuchet MS" w:hAnsi="Trebuchet MS" w:cs="Trebuchet MS"/>
                <w:b/>
                <w:sz w:val="28"/>
              </w:rPr>
              <w:t xml:space="preserve">AOO 25.601.01 </w:t>
            </w:r>
          </w:p>
          <w:p w:rsidR="00F57A4B" w:rsidRDefault="00950677" w:rsidP="00950677">
            <w:pPr>
              <w:spacing w:line="325" w:lineRule="exact"/>
              <w:jc w:val="center"/>
              <w:rPr>
                <w:rFonts w:ascii="Trebuchet MS" w:eastAsia="Trebuchet MS" w:hAnsi="Trebuchet MS" w:cs="Trebuchet MS"/>
                <w:b/>
                <w:color w:val="000000"/>
                <w:sz w:val="28"/>
              </w:rPr>
            </w:pPr>
            <w:r w:rsidRPr="007B557A">
              <w:rPr>
                <w:rFonts w:ascii="Trebuchet MS" w:eastAsia="Trebuchet MS" w:hAnsi="Trebuchet MS" w:cs="Trebuchet MS"/>
                <w:b/>
                <w:sz w:val="28"/>
              </w:rPr>
              <w:t>TRANSPORT SECURISE DE PRODUITS SANGUINS ET DE DOCUMENTS MEDICAUX CONFIDENTIELS DES CENTRES D’EXAMEN DE SANTE POUR LA CAISSE PRIMAIRE D’ASSURANCE MALADIE DES BOUCHES-DU-RHONE</w:t>
            </w:r>
          </w:p>
        </w:tc>
      </w:tr>
    </w:tbl>
    <w:p w:rsidR="00F57A4B" w:rsidRDefault="00F57A4B" w:rsidP="00F57A4B">
      <w:pPr>
        <w:spacing w:line="240" w:lineRule="exact"/>
      </w:pPr>
      <w:r>
        <w:t xml:space="preserve"> </w:t>
      </w:r>
    </w:p>
    <w:p w:rsidR="00F57A4B" w:rsidRDefault="00F57A4B" w:rsidP="00F57A4B">
      <w:pPr>
        <w:spacing w:after="20" w:line="240" w:lineRule="exact"/>
      </w:pPr>
    </w:p>
    <w:p w:rsidR="00F57A4B" w:rsidRDefault="00F57A4B" w:rsidP="00F57A4B">
      <w:pPr>
        <w:spacing w:after="20" w:line="240" w:lineRule="exact"/>
      </w:pPr>
    </w:p>
    <w:p w:rsidR="00F57A4B" w:rsidRDefault="00F57A4B" w:rsidP="00F57A4B">
      <w:pPr>
        <w:spacing w:after="20" w:line="240" w:lineRule="exact"/>
      </w:pPr>
    </w:p>
    <w:p w:rsidR="00F57A4B" w:rsidRDefault="00F57A4B" w:rsidP="00F57A4B">
      <w:pPr>
        <w:spacing w:after="0" w:line="279" w:lineRule="exact"/>
        <w:jc w:val="center"/>
        <w:rPr>
          <w:rFonts w:ascii="Trebuchet MS" w:eastAsia="Trebuchet MS" w:hAnsi="Trebuchet MS" w:cs="Trebuchet MS"/>
          <w:color w:val="000000"/>
        </w:rPr>
      </w:pPr>
      <w:r>
        <w:rPr>
          <w:rFonts w:ascii="Trebuchet MS" w:eastAsia="Trebuchet MS" w:hAnsi="Trebuchet MS" w:cs="Trebuchet MS"/>
          <w:b/>
          <w:color w:val="000000"/>
          <w:sz w:val="24"/>
        </w:rPr>
        <w:t xml:space="preserve">CAISSE PRIMAIRE CENTRALE D'ASSURANCE MALADIE DES BOUCHES-DU-RHONE </w:t>
      </w:r>
    </w:p>
    <w:p w:rsidR="00F57A4B" w:rsidRDefault="00F57A4B" w:rsidP="00F57A4B">
      <w:pPr>
        <w:spacing w:after="0" w:line="279" w:lineRule="exact"/>
        <w:jc w:val="center"/>
        <w:rPr>
          <w:rFonts w:ascii="Trebuchet MS" w:eastAsia="Trebuchet MS" w:hAnsi="Trebuchet MS" w:cs="Trebuchet MS"/>
          <w:color w:val="000000"/>
        </w:rPr>
      </w:pPr>
      <w:r>
        <w:rPr>
          <w:rFonts w:ascii="Trebuchet MS" w:eastAsia="Trebuchet MS" w:hAnsi="Trebuchet MS" w:cs="Trebuchet MS"/>
          <w:color w:val="000000"/>
          <w:sz w:val="24"/>
        </w:rPr>
        <w:t xml:space="preserve">56 chemin Joseph </w:t>
      </w:r>
      <w:proofErr w:type="spellStart"/>
      <w:r>
        <w:rPr>
          <w:rFonts w:ascii="Trebuchet MS" w:eastAsia="Trebuchet MS" w:hAnsi="Trebuchet MS" w:cs="Trebuchet MS"/>
          <w:color w:val="000000"/>
          <w:sz w:val="24"/>
        </w:rPr>
        <w:t>Aiguier</w:t>
      </w:r>
      <w:proofErr w:type="spellEnd"/>
    </w:p>
    <w:p w:rsidR="00F57A4B" w:rsidRDefault="00F57A4B" w:rsidP="00F57A4B">
      <w:pPr>
        <w:spacing w:after="0" w:line="279" w:lineRule="exact"/>
        <w:jc w:val="center"/>
        <w:rPr>
          <w:rFonts w:ascii="Trebuchet MS" w:eastAsia="Trebuchet MS" w:hAnsi="Trebuchet MS" w:cs="Trebuchet MS"/>
          <w:color w:val="000000"/>
        </w:rPr>
      </w:pPr>
      <w:r>
        <w:rPr>
          <w:rFonts w:ascii="Trebuchet MS" w:eastAsia="Trebuchet MS" w:hAnsi="Trebuchet MS" w:cs="Trebuchet MS"/>
          <w:color w:val="000000"/>
          <w:sz w:val="24"/>
        </w:rPr>
        <w:t>13009 MARSEILLE</w:t>
      </w:r>
    </w:p>
    <w:p w:rsidR="00F57A4B" w:rsidRDefault="00F57A4B" w:rsidP="00F57A4B">
      <w:pPr>
        <w:spacing w:after="0" w:line="279" w:lineRule="exact"/>
        <w:jc w:val="center"/>
        <w:rPr>
          <w:rFonts w:ascii="Trebuchet MS" w:eastAsia="Trebuchet MS" w:hAnsi="Trebuchet MS" w:cs="Trebuchet MS"/>
          <w:color w:val="000000"/>
          <w:sz w:val="24"/>
        </w:rPr>
      </w:pPr>
      <w:r>
        <w:rPr>
          <w:rFonts w:ascii="Trebuchet MS" w:eastAsia="Trebuchet MS" w:hAnsi="Trebuchet MS" w:cs="Trebuchet MS"/>
          <w:color w:val="000000"/>
          <w:sz w:val="24"/>
        </w:rPr>
        <w:t>Tél : 04 91 83 71 22</w:t>
      </w:r>
    </w:p>
    <w:p w:rsidR="00F57A4B" w:rsidRDefault="00F57A4B" w:rsidP="00F57A4B">
      <w:pPr>
        <w:spacing w:after="0" w:line="279" w:lineRule="exact"/>
        <w:jc w:val="center"/>
        <w:rPr>
          <w:rFonts w:ascii="Trebuchet MS" w:eastAsia="Trebuchet MS" w:hAnsi="Trebuchet MS" w:cs="Trebuchet MS"/>
          <w:color w:val="000000"/>
          <w:sz w:val="24"/>
        </w:rPr>
      </w:pPr>
    </w:p>
    <w:p w:rsidR="00F57A4B" w:rsidRDefault="00F57A4B" w:rsidP="00F57A4B">
      <w:pPr>
        <w:spacing w:after="0" w:line="279" w:lineRule="exact"/>
        <w:jc w:val="center"/>
        <w:rPr>
          <w:rFonts w:ascii="Trebuchet MS" w:eastAsia="Trebuchet MS" w:hAnsi="Trebuchet MS" w:cs="Trebuchet MS"/>
          <w:color w:val="000000"/>
          <w:sz w:val="24"/>
        </w:rPr>
      </w:pPr>
    </w:p>
    <w:p w:rsidR="00F57A4B" w:rsidRPr="00094261" w:rsidRDefault="00F57A4B" w:rsidP="00F57A4B">
      <w:pPr>
        <w:spacing w:after="0" w:line="279" w:lineRule="exact"/>
        <w:jc w:val="center"/>
        <w:rPr>
          <w:rFonts w:ascii="Trebuchet MS" w:eastAsia="Trebuchet MS" w:hAnsi="Trebuchet MS" w:cs="Trebuchet MS"/>
          <w:color w:val="000000"/>
          <w:sz w:val="24"/>
        </w:rPr>
      </w:pPr>
    </w:p>
    <w:p w:rsidR="00F57A4B" w:rsidRPr="00094261" w:rsidRDefault="00F57A4B" w:rsidP="00F57A4B">
      <w:pPr>
        <w:jc w:val="center"/>
        <w:rPr>
          <w:rFonts w:ascii="Trebuchet MS" w:hAnsi="Trebuchet MS"/>
          <w:b/>
          <w:color w:val="000000" w:themeColor="text1"/>
          <w:sz w:val="36"/>
          <w:szCs w:val="32"/>
        </w:rPr>
      </w:pPr>
      <w:r w:rsidRPr="00094261">
        <w:rPr>
          <w:rFonts w:ascii="Trebuchet MS" w:hAnsi="Trebuchet MS"/>
          <w:b/>
          <w:color w:val="000000" w:themeColor="text1"/>
          <w:sz w:val="36"/>
          <w:szCs w:val="32"/>
        </w:rPr>
        <w:t>A remplir obligatoirement et à remettre dans l’offre</w:t>
      </w:r>
    </w:p>
    <w:p w:rsidR="00F57A4B" w:rsidRDefault="00F57A4B" w:rsidP="00F57A4B">
      <w:pPr>
        <w:spacing w:after="0" w:line="279" w:lineRule="exact"/>
        <w:jc w:val="center"/>
        <w:rPr>
          <w:rFonts w:ascii="Trebuchet MS" w:eastAsia="Trebuchet MS" w:hAnsi="Trebuchet MS" w:cs="Trebuchet MS"/>
          <w:color w:val="000000"/>
        </w:rPr>
      </w:pPr>
    </w:p>
    <w:p w:rsidR="00F57A4B" w:rsidRDefault="00F57A4B" w:rsidP="00F57A4B">
      <w:pPr>
        <w:jc w:val="both"/>
        <w:rPr>
          <w:rFonts w:ascii="Arial" w:hAnsi="Arial" w:cs="Arial"/>
          <w:i/>
          <w:color w:val="000000" w:themeColor="text1"/>
          <w:szCs w:val="28"/>
        </w:rPr>
      </w:pPr>
    </w:p>
    <w:p w:rsidR="00F57A4B" w:rsidRDefault="00F57A4B" w:rsidP="00F57A4B">
      <w:pPr>
        <w:jc w:val="both"/>
        <w:rPr>
          <w:rFonts w:ascii="Arial" w:hAnsi="Arial" w:cs="Arial"/>
          <w:i/>
          <w:color w:val="000000" w:themeColor="text1"/>
          <w:szCs w:val="28"/>
        </w:rPr>
      </w:pPr>
    </w:p>
    <w:p w:rsidR="00F57A4B" w:rsidRDefault="00F57A4B" w:rsidP="00F57A4B">
      <w:pPr>
        <w:jc w:val="both"/>
        <w:rPr>
          <w:rFonts w:ascii="Arial" w:hAnsi="Arial" w:cs="Arial"/>
          <w:i/>
          <w:color w:val="000000" w:themeColor="text1"/>
          <w:szCs w:val="28"/>
        </w:rPr>
      </w:pPr>
    </w:p>
    <w:p w:rsidR="00F57A4B" w:rsidRDefault="00F57A4B" w:rsidP="00F57A4B">
      <w:pPr>
        <w:jc w:val="both"/>
        <w:rPr>
          <w:rFonts w:ascii="Arial" w:hAnsi="Arial" w:cs="Arial"/>
          <w:i/>
          <w:color w:val="000000" w:themeColor="text1"/>
          <w:szCs w:val="28"/>
        </w:rPr>
      </w:pPr>
    </w:p>
    <w:p w:rsidR="00F57A4B" w:rsidRDefault="00F57A4B" w:rsidP="00F57A4B">
      <w:pPr>
        <w:jc w:val="both"/>
        <w:rPr>
          <w:rFonts w:ascii="Arial" w:hAnsi="Arial" w:cs="Arial"/>
          <w:i/>
          <w:color w:val="000000" w:themeColor="text1"/>
          <w:szCs w:val="28"/>
        </w:rPr>
      </w:pPr>
      <w:r>
        <w:rPr>
          <w:rFonts w:ascii="Arial" w:hAnsi="Arial" w:cs="Arial"/>
          <w:i/>
          <w:color w:val="000000" w:themeColor="text1"/>
          <w:szCs w:val="28"/>
        </w:rPr>
        <w:t xml:space="preserve">Le présent cadre de réponse est élaboré et mis à la disposition des candidats afin de leur permettre de renseigner utilement les informations nécessaires à la compréhension et au jugement de leur offre sur le critère de la valeur technique et </w:t>
      </w:r>
      <w:r w:rsidR="00950677">
        <w:rPr>
          <w:rFonts w:ascii="Arial" w:hAnsi="Arial" w:cs="Arial"/>
          <w:i/>
          <w:color w:val="000000" w:themeColor="text1"/>
          <w:szCs w:val="28"/>
        </w:rPr>
        <w:t>la qualité de la démarche environnementale</w:t>
      </w:r>
      <w:r>
        <w:rPr>
          <w:rFonts w:ascii="Arial" w:hAnsi="Arial" w:cs="Arial"/>
          <w:i/>
          <w:color w:val="000000" w:themeColor="text1"/>
          <w:szCs w:val="28"/>
        </w:rPr>
        <w:t>.</w:t>
      </w:r>
    </w:p>
    <w:p w:rsidR="00F57A4B" w:rsidRDefault="00F57A4B" w:rsidP="00F57A4B">
      <w:pPr>
        <w:jc w:val="both"/>
        <w:rPr>
          <w:rFonts w:ascii="Arial" w:hAnsi="Arial" w:cs="Arial"/>
          <w:i/>
          <w:color w:val="000000" w:themeColor="text1"/>
          <w:szCs w:val="28"/>
        </w:rPr>
      </w:pPr>
      <w:r>
        <w:rPr>
          <w:rFonts w:ascii="Arial" w:hAnsi="Arial" w:cs="Arial"/>
          <w:i/>
          <w:color w:val="000000" w:themeColor="text1"/>
          <w:szCs w:val="28"/>
        </w:rPr>
        <w:t>Les espaces dédiés à la réponse du candidat dans chaque paragraphe ne sont pas contraignants, ils peuvent être agrandis ou rétrécis par le candidat.</w:t>
      </w:r>
    </w:p>
    <w:p w:rsidR="00F57A4B" w:rsidRPr="00094261" w:rsidRDefault="00F57A4B" w:rsidP="00F57A4B">
      <w:pPr>
        <w:jc w:val="both"/>
        <w:rPr>
          <w:rFonts w:ascii="Arial" w:hAnsi="Arial" w:cs="Arial"/>
          <w:i/>
          <w:color w:val="000000" w:themeColor="text1"/>
          <w:szCs w:val="28"/>
        </w:rPr>
      </w:pPr>
      <w:r>
        <w:rPr>
          <w:rFonts w:ascii="Arial" w:hAnsi="Arial" w:cs="Arial"/>
          <w:i/>
          <w:color w:val="000000" w:themeColor="text1"/>
          <w:szCs w:val="28"/>
        </w:rPr>
        <w:t>Tout document rajouté devra être clairement identifié dans l'encart prévu à cet effet, notamment quant aux renvois aux développements en relation avec les points demandés par l’acheteur. Dans le cas contraire, le document ne sera pas pris en compte.</w:t>
      </w:r>
    </w:p>
    <w:p w:rsidR="00F57A4B" w:rsidRDefault="00F57A4B" w:rsidP="00F57A4B">
      <w:pPr>
        <w:jc w:val="both"/>
        <w:rPr>
          <w:rFonts w:ascii="Arial" w:hAnsi="Arial" w:cs="Arial"/>
          <w:i/>
          <w:color w:val="000000" w:themeColor="text1"/>
          <w:szCs w:val="28"/>
        </w:rPr>
      </w:pPr>
      <w:r>
        <w:rPr>
          <w:rFonts w:ascii="Arial" w:hAnsi="Arial" w:cs="Arial"/>
          <w:i/>
          <w:color w:val="000000" w:themeColor="text1"/>
          <w:szCs w:val="28"/>
        </w:rPr>
        <w:t>Le cadre de réponse doit démontrer que l’offre est en adéquation avec les besoins de la CPCAM des Bouches du Rhône. L’attention des candidats est attirée sur la qualité des supports constituant leur offre. Concernant le cadre de réponse, la fourniture d’une série de documents « types » ne constitue pas une base de supports cohérents et appropriés à l’analyse. La remise de ce type de document, sans explication ni commentaire lié au présent accord-cadre, sera largement prise en compte dans l’analyse de l’offre.</w:t>
      </w:r>
    </w:p>
    <w:p w:rsidR="00F57A4B" w:rsidRDefault="00F57A4B" w:rsidP="00F57A4B">
      <w:pPr>
        <w:jc w:val="both"/>
        <w:rPr>
          <w:rFonts w:ascii="Arial" w:hAnsi="Arial" w:cs="Arial"/>
          <w:i/>
          <w:color w:val="000000" w:themeColor="text1"/>
          <w:szCs w:val="28"/>
        </w:rPr>
      </w:pPr>
      <w:r>
        <w:rPr>
          <w:rFonts w:ascii="Arial" w:hAnsi="Arial" w:cs="Arial"/>
          <w:i/>
          <w:color w:val="000000" w:themeColor="text1"/>
          <w:szCs w:val="28"/>
        </w:rPr>
        <w:t xml:space="preserve">De même, la seule mention </w:t>
      </w:r>
      <w:proofErr w:type="gramStart"/>
      <w:r>
        <w:rPr>
          <w:rFonts w:ascii="Arial" w:hAnsi="Arial" w:cs="Arial"/>
          <w:i/>
          <w:color w:val="000000" w:themeColor="text1"/>
          <w:szCs w:val="28"/>
        </w:rPr>
        <w:t>« voir</w:t>
      </w:r>
      <w:proofErr w:type="gramEnd"/>
      <w:r>
        <w:rPr>
          <w:rFonts w:ascii="Arial" w:hAnsi="Arial" w:cs="Arial"/>
          <w:i/>
          <w:color w:val="000000" w:themeColor="text1"/>
          <w:szCs w:val="28"/>
        </w:rPr>
        <w:t xml:space="preserve"> mémoire » ou autre document de ce type, sans autre précision comme réponse apportée dans ce cadre de réponse, ne pourra satisfaire à l’obtention de la note maximale pour le jugement de l’offre du candidat.</w:t>
      </w:r>
    </w:p>
    <w:p w:rsidR="00F57A4B" w:rsidRDefault="00F57A4B" w:rsidP="00F57A4B">
      <w:pPr>
        <w:spacing w:after="0" w:line="279" w:lineRule="exact"/>
        <w:rPr>
          <w:rFonts w:ascii="Trebuchet MS" w:eastAsia="Trebuchet MS" w:hAnsi="Trebuchet MS" w:cs="Trebuchet MS"/>
          <w:color w:val="000000"/>
        </w:rPr>
        <w:sectPr w:rsidR="00F57A4B">
          <w:pgSz w:w="11900" w:h="16840"/>
          <w:pgMar w:top="1400" w:right="1140" w:bottom="1440" w:left="1140" w:header="1400" w:footer="1440" w:gutter="0"/>
          <w:cols w:space="708"/>
        </w:sectPr>
      </w:pPr>
    </w:p>
    <w:p w:rsidR="00F57A4B" w:rsidRDefault="00F57A4B" w:rsidP="00F57A4B"/>
    <w:tbl>
      <w:tblPr>
        <w:tblStyle w:val="Grilledutableau"/>
        <w:tblW w:w="0" w:type="auto"/>
        <w:tblLook w:val="04A0" w:firstRow="1" w:lastRow="0" w:firstColumn="1" w:lastColumn="0" w:noHBand="0" w:noVBand="1"/>
      </w:tblPr>
      <w:tblGrid>
        <w:gridCol w:w="2689"/>
        <w:gridCol w:w="5150"/>
        <w:gridCol w:w="7549"/>
      </w:tblGrid>
      <w:tr w:rsidR="00F57A4B" w:rsidTr="007458CD">
        <w:tc>
          <w:tcPr>
            <w:tcW w:w="15388" w:type="dxa"/>
            <w:gridSpan w:val="3"/>
            <w:shd w:val="clear" w:color="auto" w:fill="F7CAAC" w:themeFill="accent2" w:themeFillTint="66"/>
          </w:tcPr>
          <w:p w:rsidR="00F57A4B" w:rsidRDefault="00F57A4B" w:rsidP="007458CD">
            <w:pPr>
              <w:spacing w:after="0"/>
              <w:rPr>
                <w:b/>
              </w:rPr>
            </w:pPr>
          </w:p>
          <w:p w:rsidR="00F57A4B" w:rsidRPr="00094261" w:rsidRDefault="00F57A4B" w:rsidP="007458CD">
            <w:pPr>
              <w:jc w:val="center"/>
              <w:rPr>
                <w:b/>
              </w:rPr>
            </w:pPr>
            <w:r>
              <w:rPr>
                <w:b/>
              </w:rPr>
              <w:t xml:space="preserve">2 - VALEUR TECHNIQUE : 55 </w:t>
            </w:r>
            <w:r w:rsidRPr="00094261">
              <w:rPr>
                <w:b/>
              </w:rPr>
              <w:t>%</w:t>
            </w:r>
          </w:p>
        </w:tc>
      </w:tr>
      <w:tr w:rsidR="00F57A4B" w:rsidTr="007458CD">
        <w:tc>
          <w:tcPr>
            <w:tcW w:w="2689" w:type="dxa"/>
            <w:shd w:val="clear" w:color="auto" w:fill="FBE4D5" w:themeFill="accent2" w:themeFillTint="33"/>
          </w:tcPr>
          <w:p w:rsidR="00F57A4B" w:rsidRPr="001B3DD8" w:rsidRDefault="00F57A4B" w:rsidP="007458CD">
            <w:pPr>
              <w:spacing w:after="0"/>
              <w:jc w:val="center"/>
              <w:rPr>
                <w:b/>
              </w:rPr>
            </w:pPr>
            <w:r>
              <w:rPr>
                <w:b/>
              </w:rPr>
              <w:t xml:space="preserve">Sous-Critères </w:t>
            </w:r>
          </w:p>
        </w:tc>
        <w:tc>
          <w:tcPr>
            <w:tcW w:w="5150" w:type="dxa"/>
            <w:shd w:val="clear" w:color="auto" w:fill="FBE4D5" w:themeFill="accent2" w:themeFillTint="33"/>
          </w:tcPr>
          <w:p w:rsidR="00F57A4B" w:rsidRPr="001B3DD8" w:rsidRDefault="00F57A4B" w:rsidP="007458CD">
            <w:pPr>
              <w:spacing w:after="0"/>
              <w:jc w:val="center"/>
              <w:rPr>
                <w:b/>
              </w:rPr>
            </w:pPr>
            <w:r>
              <w:rPr>
                <w:b/>
              </w:rPr>
              <w:t xml:space="preserve">Présentation attendus dans l’offre </w:t>
            </w:r>
          </w:p>
        </w:tc>
        <w:tc>
          <w:tcPr>
            <w:tcW w:w="7549" w:type="dxa"/>
            <w:shd w:val="clear" w:color="auto" w:fill="FBE4D5" w:themeFill="accent2" w:themeFillTint="33"/>
          </w:tcPr>
          <w:p w:rsidR="00F57A4B" w:rsidRPr="001B3DD8" w:rsidRDefault="00F57A4B" w:rsidP="007458CD">
            <w:pPr>
              <w:spacing w:after="0"/>
              <w:jc w:val="center"/>
              <w:rPr>
                <w:b/>
              </w:rPr>
            </w:pPr>
            <w:r>
              <w:rPr>
                <w:b/>
              </w:rPr>
              <w:t xml:space="preserve">Réponse du candidat </w:t>
            </w:r>
          </w:p>
        </w:tc>
      </w:tr>
      <w:tr w:rsidR="00F57A4B" w:rsidTr="007458CD">
        <w:tc>
          <w:tcPr>
            <w:tcW w:w="2689" w:type="dxa"/>
          </w:tcPr>
          <w:p w:rsidR="00F57A4B" w:rsidRDefault="00F57A4B" w:rsidP="007458CD">
            <w:pPr>
              <w:rPr>
                <w:rFonts w:ascii="Trebuchet MS" w:eastAsia="Trebuchet MS" w:hAnsi="Trebuchet MS" w:cs="Trebuchet MS"/>
                <w:i/>
                <w:color w:val="000000"/>
                <w:sz w:val="18"/>
              </w:rPr>
            </w:pPr>
          </w:p>
          <w:p w:rsidR="00F57A4B" w:rsidRDefault="00F57A4B" w:rsidP="007458CD">
            <w:pPr>
              <w:rPr>
                <w:rFonts w:ascii="Trebuchet MS" w:eastAsia="Trebuchet MS" w:hAnsi="Trebuchet MS" w:cs="Trebuchet MS"/>
                <w:b/>
                <w:i/>
                <w:color w:val="000000"/>
                <w:sz w:val="18"/>
              </w:rPr>
            </w:pPr>
          </w:p>
          <w:p w:rsidR="00F57A4B" w:rsidRDefault="00F57A4B" w:rsidP="007458CD">
            <w:pPr>
              <w:rPr>
                <w:rFonts w:ascii="Trebuchet MS" w:eastAsia="Trebuchet MS" w:hAnsi="Trebuchet MS" w:cs="Trebuchet MS"/>
                <w:b/>
                <w:i/>
                <w:color w:val="000000"/>
                <w:sz w:val="18"/>
              </w:rPr>
            </w:pPr>
          </w:p>
          <w:p w:rsidR="00F57A4B" w:rsidRDefault="00F57A4B" w:rsidP="007458CD">
            <w:pPr>
              <w:rPr>
                <w:rFonts w:ascii="Trebuchet MS" w:eastAsia="Trebuchet MS" w:hAnsi="Trebuchet MS" w:cs="Trebuchet MS"/>
                <w:b/>
                <w:i/>
                <w:color w:val="000000"/>
                <w:sz w:val="18"/>
              </w:rPr>
            </w:pPr>
          </w:p>
          <w:p w:rsidR="00F57A4B" w:rsidRDefault="00F57A4B" w:rsidP="007458CD">
            <w:pPr>
              <w:rPr>
                <w:rFonts w:ascii="Trebuchet MS" w:eastAsia="Trebuchet MS" w:hAnsi="Trebuchet MS" w:cs="Trebuchet MS"/>
                <w:b/>
                <w:i/>
                <w:color w:val="000000"/>
                <w:sz w:val="18"/>
              </w:rPr>
            </w:pPr>
          </w:p>
          <w:p w:rsidR="00F57A4B" w:rsidRDefault="00F57A4B" w:rsidP="007458CD">
            <w:pPr>
              <w:rPr>
                <w:rFonts w:ascii="Trebuchet MS" w:eastAsia="Trebuchet MS" w:hAnsi="Trebuchet MS" w:cs="Trebuchet MS"/>
                <w:b/>
                <w:i/>
                <w:color w:val="000000"/>
                <w:sz w:val="18"/>
              </w:rPr>
            </w:pPr>
          </w:p>
          <w:p w:rsidR="00950677" w:rsidRDefault="00950677" w:rsidP="007458CD">
            <w:pPr>
              <w:rPr>
                <w:rFonts w:ascii="Trebuchet MS" w:eastAsia="Trebuchet MS" w:hAnsi="Trebuchet MS" w:cs="Trebuchet MS"/>
                <w:b/>
                <w:i/>
                <w:color w:val="000000"/>
                <w:sz w:val="18"/>
              </w:rPr>
            </w:pPr>
          </w:p>
          <w:p w:rsidR="00950677" w:rsidRDefault="00950677" w:rsidP="007458CD">
            <w:pPr>
              <w:rPr>
                <w:rFonts w:ascii="Trebuchet MS" w:eastAsia="Trebuchet MS" w:hAnsi="Trebuchet MS" w:cs="Trebuchet MS"/>
                <w:b/>
                <w:i/>
                <w:color w:val="000000"/>
                <w:sz w:val="18"/>
              </w:rPr>
            </w:pPr>
          </w:p>
          <w:p w:rsidR="00F57A4B" w:rsidRPr="0052176D" w:rsidRDefault="00F57A4B" w:rsidP="007458CD">
            <w:pPr>
              <w:rPr>
                <w:b/>
              </w:rPr>
            </w:pPr>
            <w:r w:rsidRPr="0052176D">
              <w:rPr>
                <w:rFonts w:ascii="Trebuchet MS" w:eastAsia="Trebuchet MS" w:hAnsi="Trebuchet MS" w:cs="Trebuchet MS"/>
                <w:b/>
                <w:i/>
                <w:color w:val="000000"/>
                <w:sz w:val="18"/>
              </w:rPr>
              <w:t xml:space="preserve">2.1- Qualité et efficacité de l’organisation logistique pour la réalisation des </w:t>
            </w:r>
            <w:r w:rsidRPr="00F57A4B">
              <w:rPr>
                <w:rFonts w:ascii="Trebuchet MS" w:eastAsia="Trebuchet MS" w:hAnsi="Trebuchet MS" w:cs="Trebuchet MS"/>
                <w:b/>
                <w:i/>
                <w:sz w:val="18"/>
              </w:rPr>
              <w:t>prestations : 20 %</w:t>
            </w:r>
          </w:p>
        </w:tc>
        <w:tc>
          <w:tcPr>
            <w:tcW w:w="5150" w:type="dxa"/>
          </w:tcPr>
          <w:p w:rsidR="00F57A4B" w:rsidRDefault="00F57A4B" w:rsidP="007458CD">
            <w:pPr>
              <w:jc w:val="both"/>
              <w:rPr>
                <w:b/>
                <w:sz w:val="20"/>
              </w:rPr>
            </w:pPr>
          </w:p>
          <w:p w:rsidR="00F57A4B" w:rsidRDefault="00F57A4B" w:rsidP="007458CD">
            <w:pPr>
              <w:jc w:val="both"/>
              <w:rPr>
                <w:b/>
                <w:sz w:val="20"/>
              </w:rPr>
            </w:pPr>
            <w:r>
              <w:rPr>
                <w:b/>
                <w:sz w:val="20"/>
              </w:rPr>
              <w:t>Il est attendu du candidat une description détaillée de son organisation logistique pour la réalisation des prestations et notamment :</w:t>
            </w:r>
          </w:p>
          <w:p w:rsidR="00F57A4B" w:rsidRDefault="00F57A4B" w:rsidP="007458CD">
            <w:pPr>
              <w:jc w:val="both"/>
              <w:rPr>
                <w:sz w:val="20"/>
              </w:rPr>
            </w:pPr>
            <w:r>
              <w:rPr>
                <w:b/>
                <w:sz w:val="20"/>
              </w:rPr>
              <w:t>Description de l’organisation logistique</w:t>
            </w:r>
            <w:r w:rsidRPr="0002105F">
              <w:rPr>
                <w:b/>
                <w:sz w:val="20"/>
              </w:rPr>
              <w:t xml:space="preserve"> en situation habituelle</w:t>
            </w:r>
            <w:r>
              <w:rPr>
                <w:sz w:val="20"/>
              </w:rPr>
              <w:t xml:space="preserve"> :</w:t>
            </w:r>
          </w:p>
          <w:p w:rsidR="00F57A4B" w:rsidRDefault="00F57A4B" w:rsidP="007458CD">
            <w:pPr>
              <w:jc w:val="both"/>
              <w:rPr>
                <w:sz w:val="20"/>
              </w:rPr>
            </w:pPr>
            <w:r>
              <w:rPr>
                <w:sz w:val="20"/>
              </w:rPr>
              <w:t xml:space="preserve">- Nombre de véhicules proposés pour la réalisation des prestations : </w:t>
            </w:r>
          </w:p>
          <w:p w:rsidR="00F57A4B" w:rsidRDefault="00F57A4B" w:rsidP="007458CD">
            <w:pPr>
              <w:jc w:val="both"/>
              <w:rPr>
                <w:sz w:val="20"/>
              </w:rPr>
            </w:pPr>
            <w:r>
              <w:rPr>
                <w:sz w:val="20"/>
              </w:rPr>
              <w:t>- D</w:t>
            </w:r>
            <w:r w:rsidRPr="001B3DD8">
              <w:rPr>
                <w:sz w:val="20"/>
              </w:rPr>
              <w:t>escr</w:t>
            </w:r>
            <w:r>
              <w:rPr>
                <w:sz w:val="20"/>
              </w:rPr>
              <w:t>iption des véhicules proposés (</w:t>
            </w:r>
            <w:r w:rsidRPr="001B3DD8">
              <w:rPr>
                <w:sz w:val="20"/>
              </w:rPr>
              <w:t>configuration, aménagement</w:t>
            </w:r>
            <w:r>
              <w:rPr>
                <w:sz w:val="20"/>
              </w:rPr>
              <w:t>s</w:t>
            </w:r>
            <w:r w:rsidRPr="001B3DD8">
              <w:rPr>
                <w:sz w:val="20"/>
              </w:rPr>
              <w:t xml:space="preserve"> intérieur</w:t>
            </w:r>
            <w:r>
              <w:rPr>
                <w:sz w:val="20"/>
              </w:rPr>
              <w:t>s pour le transport des mallettes) :</w:t>
            </w:r>
          </w:p>
          <w:p w:rsidR="00F57A4B" w:rsidRDefault="00F57A4B" w:rsidP="007458CD">
            <w:pPr>
              <w:jc w:val="both"/>
              <w:rPr>
                <w:sz w:val="20"/>
              </w:rPr>
            </w:pPr>
            <w:r>
              <w:rPr>
                <w:sz w:val="20"/>
              </w:rPr>
              <w:t>- Descriptions des moyens humains (</w:t>
            </w:r>
            <w:r w:rsidRPr="001B3DD8">
              <w:rPr>
                <w:sz w:val="20"/>
              </w:rPr>
              <w:t>nombre de chauffeurs dé</w:t>
            </w:r>
            <w:r>
              <w:rPr>
                <w:sz w:val="20"/>
              </w:rPr>
              <w:t>diés au marché</w:t>
            </w:r>
            <w:r w:rsidRPr="001B3DD8">
              <w:rPr>
                <w:sz w:val="20"/>
              </w:rPr>
              <w:t xml:space="preserve">, formations des chauffeurs au transport </w:t>
            </w:r>
            <w:r>
              <w:rPr>
                <w:sz w:val="20"/>
              </w:rPr>
              <w:t xml:space="preserve">de produits biologiques, etc..) : </w:t>
            </w:r>
          </w:p>
          <w:p w:rsidR="00F57A4B" w:rsidRPr="001B3DD8" w:rsidRDefault="00F57A4B" w:rsidP="007458CD">
            <w:pPr>
              <w:jc w:val="both"/>
              <w:rPr>
                <w:sz w:val="20"/>
              </w:rPr>
            </w:pPr>
            <w:r>
              <w:rPr>
                <w:sz w:val="20"/>
              </w:rPr>
              <w:t>- Désignation d’un correspondant logistique unique :</w:t>
            </w:r>
          </w:p>
          <w:p w:rsidR="00F57A4B" w:rsidRDefault="00F57A4B" w:rsidP="007458CD">
            <w:pPr>
              <w:jc w:val="both"/>
              <w:rPr>
                <w:sz w:val="20"/>
              </w:rPr>
            </w:pPr>
            <w:r w:rsidRPr="0002105F">
              <w:rPr>
                <w:b/>
                <w:sz w:val="20"/>
              </w:rPr>
              <w:t xml:space="preserve">Description </w:t>
            </w:r>
            <w:r>
              <w:rPr>
                <w:b/>
                <w:sz w:val="20"/>
              </w:rPr>
              <w:t xml:space="preserve">de l’organisation logistique </w:t>
            </w:r>
            <w:r w:rsidRPr="0002105F">
              <w:rPr>
                <w:b/>
                <w:sz w:val="20"/>
              </w:rPr>
              <w:t xml:space="preserve">en cas </w:t>
            </w:r>
            <w:r>
              <w:rPr>
                <w:b/>
                <w:sz w:val="20"/>
              </w:rPr>
              <w:t>de situation dégradée</w:t>
            </w:r>
            <w:r w:rsidRPr="0052176D">
              <w:rPr>
                <w:sz w:val="20"/>
              </w:rPr>
              <w:t xml:space="preserve"> (panne, accident</w:t>
            </w:r>
            <w:r>
              <w:rPr>
                <w:sz w:val="20"/>
              </w:rPr>
              <w:t>, intempéries ou autre incident de blocage) permettant d’assurer</w:t>
            </w:r>
            <w:r w:rsidRPr="001B3DD8">
              <w:rPr>
                <w:sz w:val="20"/>
              </w:rPr>
              <w:t xml:space="preserve"> une continuité des prestations de transport</w:t>
            </w:r>
            <w:r>
              <w:rPr>
                <w:sz w:val="20"/>
              </w:rPr>
              <w:t>s</w:t>
            </w:r>
            <w:r w:rsidRPr="001B3DD8">
              <w:rPr>
                <w:sz w:val="20"/>
              </w:rPr>
              <w:t xml:space="preserve"> en toutes circonstances</w:t>
            </w:r>
            <w:r>
              <w:rPr>
                <w:sz w:val="20"/>
              </w:rPr>
              <w:t xml:space="preserve"> : </w:t>
            </w:r>
          </w:p>
          <w:p w:rsidR="00F57A4B" w:rsidRDefault="00F57A4B" w:rsidP="007458CD">
            <w:pPr>
              <w:jc w:val="both"/>
              <w:rPr>
                <w:sz w:val="20"/>
              </w:rPr>
            </w:pPr>
            <w:r>
              <w:rPr>
                <w:sz w:val="20"/>
              </w:rPr>
              <w:t>- D</w:t>
            </w:r>
            <w:r w:rsidRPr="001B3DD8">
              <w:rPr>
                <w:sz w:val="20"/>
              </w:rPr>
              <w:t>escription des sol</w:t>
            </w:r>
            <w:r>
              <w:rPr>
                <w:sz w:val="20"/>
              </w:rPr>
              <w:t>utions de backup proposées :</w:t>
            </w:r>
          </w:p>
          <w:p w:rsidR="00F57A4B" w:rsidRDefault="00F57A4B" w:rsidP="007458CD">
            <w:pPr>
              <w:jc w:val="both"/>
              <w:rPr>
                <w:sz w:val="20"/>
              </w:rPr>
            </w:pPr>
          </w:p>
          <w:p w:rsidR="00950677" w:rsidRDefault="00950677" w:rsidP="007458CD">
            <w:pPr>
              <w:jc w:val="both"/>
              <w:rPr>
                <w:sz w:val="20"/>
              </w:rPr>
            </w:pPr>
          </w:p>
          <w:p w:rsidR="00950677" w:rsidRPr="001B3DD8" w:rsidRDefault="00950677" w:rsidP="007458CD">
            <w:pPr>
              <w:jc w:val="both"/>
              <w:rPr>
                <w:sz w:val="20"/>
              </w:rPr>
            </w:pPr>
          </w:p>
        </w:tc>
        <w:tc>
          <w:tcPr>
            <w:tcW w:w="7549" w:type="dxa"/>
          </w:tcPr>
          <w:p w:rsidR="00F57A4B" w:rsidRDefault="00F57A4B" w:rsidP="007458CD"/>
        </w:tc>
      </w:tr>
      <w:tr w:rsidR="00F57A4B" w:rsidTr="007458CD">
        <w:tc>
          <w:tcPr>
            <w:tcW w:w="2689" w:type="dxa"/>
          </w:tcPr>
          <w:p w:rsidR="00F57A4B" w:rsidRDefault="00F57A4B" w:rsidP="007458CD">
            <w:pPr>
              <w:rPr>
                <w:rFonts w:ascii="Trebuchet MS" w:eastAsia="Trebuchet MS" w:hAnsi="Trebuchet MS" w:cs="Trebuchet MS"/>
                <w:i/>
                <w:color w:val="000000"/>
                <w:sz w:val="18"/>
              </w:rPr>
            </w:pPr>
          </w:p>
          <w:p w:rsidR="00950677" w:rsidRDefault="00950677" w:rsidP="007458CD">
            <w:pPr>
              <w:rPr>
                <w:rFonts w:ascii="Trebuchet MS" w:eastAsia="Trebuchet MS" w:hAnsi="Trebuchet MS" w:cs="Trebuchet MS"/>
                <w:i/>
                <w:color w:val="000000"/>
                <w:sz w:val="18"/>
              </w:rPr>
            </w:pPr>
          </w:p>
          <w:p w:rsidR="00950677" w:rsidRDefault="00950677" w:rsidP="007458CD">
            <w:pPr>
              <w:rPr>
                <w:rFonts w:ascii="Trebuchet MS" w:eastAsia="Trebuchet MS" w:hAnsi="Trebuchet MS" w:cs="Trebuchet MS"/>
                <w:i/>
                <w:color w:val="000000"/>
                <w:sz w:val="18"/>
              </w:rPr>
            </w:pPr>
          </w:p>
          <w:p w:rsidR="00950677" w:rsidRDefault="00950677" w:rsidP="007458CD">
            <w:pPr>
              <w:rPr>
                <w:rFonts w:ascii="Trebuchet MS" w:eastAsia="Trebuchet MS" w:hAnsi="Trebuchet MS" w:cs="Trebuchet MS"/>
                <w:i/>
                <w:color w:val="000000"/>
                <w:sz w:val="18"/>
              </w:rPr>
            </w:pPr>
          </w:p>
          <w:p w:rsidR="00950677" w:rsidRDefault="00950677" w:rsidP="007458CD">
            <w:pPr>
              <w:rPr>
                <w:rFonts w:ascii="Trebuchet MS" w:eastAsia="Trebuchet MS" w:hAnsi="Trebuchet MS" w:cs="Trebuchet MS"/>
                <w:i/>
                <w:color w:val="000000"/>
                <w:sz w:val="18"/>
              </w:rPr>
            </w:pPr>
          </w:p>
          <w:p w:rsidR="00950677" w:rsidRDefault="00950677" w:rsidP="007458CD">
            <w:pPr>
              <w:rPr>
                <w:rFonts w:ascii="Trebuchet MS" w:eastAsia="Trebuchet MS" w:hAnsi="Trebuchet MS" w:cs="Trebuchet MS"/>
                <w:i/>
                <w:color w:val="000000"/>
                <w:sz w:val="18"/>
              </w:rPr>
            </w:pPr>
          </w:p>
          <w:p w:rsidR="00F57A4B" w:rsidRPr="003310CC" w:rsidRDefault="00F57A4B" w:rsidP="007458CD">
            <w:pPr>
              <w:rPr>
                <w:rFonts w:ascii="Trebuchet MS" w:eastAsia="Trebuchet MS" w:hAnsi="Trebuchet MS" w:cs="Trebuchet MS"/>
                <w:b/>
                <w:i/>
                <w:color w:val="000000"/>
                <w:sz w:val="18"/>
              </w:rPr>
            </w:pPr>
            <w:r w:rsidRPr="003310CC">
              <w:rPr>
                <w:rFonts w:ascii="Trebuchet MS" w:eastAsia="Trebuchet MS" w:hAnsi="Trebuchet MS" w:cs="Trebuchet MS"/>
                <w:b/>
                <w:i/>
                <w:color w:val="000000"/>
                <w:sz w:val="18"/>
              </w:rPr>
              <w:t xml:space="preserve">2.2 - </w:t>
            </w:r>
            <w:r w:rsidRPr="003310CC">
              <w:rPr>
                <w:rFonts w:ascii="Trebuchet MS" w:eastAsia="Trebuchet MS" w:hAnsi="Trebuchet MS" w:cs="Trebuchet MS"/>
                <w:b/>
                <w:i/>
                <w:color w:val="000000"/>
                <w:sz w:val="20"/>
              </w:rPr>
              <w:t xml:space="preserve">Qualité de l’organisation mise en place pour respecter les délais </w:t>
            </w:r>
            <w:r w:rsidRPr="00F57A4B">
              <w:rPr>
                <w:rFonts w:ascii="Trebuchet MS" w:eastAsia="Trebuchet MS" w:hAnsi="Trebuchet MS" w:cs="Trebuchet MS"/>
                <w:b/>
                <w:i/>
                <w:sz w:val="20"/>
              </w:rPr>
              <w:t>d’exécution</w:t>
            </w:r>
            <w:r w:rsidRPr="00F57A4B">
              <w:rPr>
                <w:rFonts w:ascii="Trebuchet MS" w:eastAsia="Trebuchet MS" w:hAnsi="Trebuchet MS" w:cs="Trebuchet MS"/>
                <w:b/>
                <w:i/>
                <w:sz w:val="18"/>
              </w:rPr>
              <w:t xml:space="preserve"> : 15 % </w:t>
            </w:r>
          </w:p>
        </w:tc>
        <w:tc>
          <w:tcPr>
            <w:tcW w:w="5150" w:type="dxa"/>
          </w:tcPr>
          <w:p w:rsidR="00F57A4B" w:rsidRDefault="00F57A4B" w:rsidP="007458CD">
            <w:pPr>
              <w:rPr>
                <w:sz w:val="20"/>
              </w:rPr>
            </w:pPr>
            <w:r w:rsidRPr="00B653DB">
              <w:rPr>
                <w:b/>
                <w:sz w:val="20"/>
              </w:rPr>
              <w:t>Le candidat décrit ici l’organisation proposée afin de respecter les délais exigés au CCTP</w:t>
            </w:r>
            <w:r>
              <w:rPr>
                <w:sz w:val="20"/>
              </w:rPr>
              <w:t xml:space="preserve"> : </w:t>
            </w:r>
          </w:p>
          <w:p w:rsidR="00F57A4B" w:rsidRDefault="00F57A4B" w:rsidP="007458CD">
            <w:pPr>
              <w:rPr>
                <w:b/>
                <w:sz w:val="20"/>
              </w:rPr>
            </w:pPr>
            <w:r w:rsidRPr="00B653DB">
              <w:rPr>
                <w:b/>
                <w:sz w:val="20"/>
              </w:rPr>
              <w:t xml:space="preserve">Circuits programmés : </w:t>
            </w:r>
          </w:p>
          <w:p w:rsidR="00F57A4B" w:rsidRPr="00B653DB" w:rsidRDefault="00F57A4B" w:rsidP="007458CD">
            <w:pPr>
              <w:rPr>
                <w:b/>
                <w:sz w:val="20"/>
              </w:rPr>
            </w:pPr>
            <w:r>
              <w:rPr>
                <w:b/>
                <w:sz w:val="20"/>
              </w:rPr>
              <w:t xml:space="preserve">- </w:t>
            </w:r>
            <w:r w:rsidRPr="00955B1A">
              <w:rPr>
                <w:sz w:val="20"/>
              </w:rPr>
              <w:t xml:space="preserve">Description </w:t>
            </w:r>
            <w:r>
              <w:rPr>
                <w:sz w:val="20"/>
              </w:rPr>
              <w:t xml:space="preserve">du </w:t>
            </w:r>
            <w:r w:rsidRPr="00955B1A">
              <w:rPr>
                <w:sz w:val="20"/>
              </w:rPr>
              <w:t>plan de tournée</w:t>
            </w:r>
            <w:r>
              <w:rPr>
                <w:sz w:val="20"/>
              </w:rPr>
              <w:t xml:space="preserve"> prévu pour l’exécution des prestations</w:t>
            </w:r>
            <w:r w:rsidRPr="00955B1A">
              <w:rPr>
                <w:sz w:val="20"/>
              </w:rPr>
              <w:t xml:space="preserve"> </w:t>
            </w:r>
            <w:r>
              <w:rPr>
                <w:sz w:val="20"/>
              </w:rPr>
              <w:t xml:space="preserve">(cf. article 6.3 du CCTP). Le plan de tourné proposé détaillera les sites de récupération, les heures de récupération des mallettes prévues pour chaque CES ainsi que les heures de livraisons proposés. </w:t>
            </w:r>
          </w:p>
          <w:p w:rsidR="00F57A4B" w:rsidRDefault="00F57A4B" w:rsidP="007458CD">
            <w:pPr>
              <w:rPr>
                <w:sz w:val="20"/>
              </w:rPr>
            </w:pPr>
            <w:r>
              <w:rPr>
                <w:sz w:val="20"/>
              </w:rPr>
              <w:t xml:space="preserve">- </w:t>
            </w:r>
            <w:r w:rsidRPr="00F74F5A">
              <w:rPr>
                <w:sz w:val="20"/>
              </w:rPr>
              <w:t>Identification sur chaque tournée du véhicule (N° et/ou plaque d’immatriculation), et du chauffeur</w:t>
            </w:r>
            <w:r>
              <w:rPr>
                <w:sz w:val="20"/>
              </w:rPr>
              <w:t> :</w:t>
            </w:r>
          </w:p>
          <w:p w:rsidR="00F57A4B" w:rsidRDefault="00950677" w:rsidP="007458CD">
            <w:pPr>
              <w:rPr>
                <w:sz w:val="20"/>
              </w:rPr>
            </w:pPr>
            <w:r>
              <w:rPr>
                <w:sz w:val="20"/>
              </w:rPr>
              <w:t xml:space="preserve">- </w:t>
            </w:r>
            <w:r w:rsidR="00F57A4B">
              <w:rPr>
                <w:sz w:val="20"/>
              </w:rPr>
              <w:t>Mise à disposition d’un outil de suivi des véhicules pendant le trajet :</w:t>
            </w:r>
          </w:p>
          <w:p w:rsidR="00F57A4B" w:rsidRDefault="00F57A4B" w:rsidP="007458CD">
            <w:pPr>
              <w:rPr>
                <w:b/>
                <w:sz w:val="20"/>
              </w:rPr>
            </w:pPr>
            <w:r w:rsidRPr="00FB10DA">
              <w:rPr>
                <w:b/>
                <w:sz w:val="20"/>
              </w:rPr>
              <w:t xml:space="preserve">Circuits ponctuels : </w:t>
            </w:r>
          </w:p>
          <w:p w:rsidR="00F57A4B" w:rsidRDefault="00F57A4B" w:rsidP="007458CD">
            <w:pPr>
              <w:rPr>
                <w:sz w:val="20"/>
              </w:rPr>
            </w:pPr>
            <w:r>
              <w:rPr>
                <w:sz w:val="20"/>
              </w:rPr>
              <w:t xml:space="preserve">- Le candidat précise les modalités et délais de prise en compte des bons de commande : </w:t>
            </w:r>
          </w:p>
          <w:p w:rsidR="00F57A4B" w:rsidRPr="00FB10DA" w:rsidRDefault="00F57A4B" w:rsidP="007458CD">
            <w:pPr>
              <w:rPr>
                <w:sz w:val="20"/>
              </w:rPr>
            </w:pPr>
            <w:r>
              <w:rPr>
                <w:sz w:val="20"/>
              </w:rPr>
              <w:t xml:space="preserve">- Le candidat indique les délais de réalisation des prestations à compter de la réception des bons de commande : </w:t>
            </w:r>
          </w:p>
        </w:tc>
        <w:tc>
          <w:tcPr>
            <w:tcW w:w="7549" w:type="dxa"/>
          </w:tcPr>
          <w:p w:rsidR="00F57A4B" w:rsidRDefault="00F57A4B" w:rsidP="007458CD"/>
        </w:tc>
      </w:tr>
      <w:tr w:rsidR="00F57A4B" w:rsidTr="007458CD">
        <w:tc>
          <w:tcPr>
            <w:tcW w:w="2689" w:type="dxa"/>
          </w:tcPr>
          <w:p w:rsidR="00F57A4B" w:rsidRDefault="00F57A4B" w:rsidP="007458CD">
            <w:pPr>
              <w:rPr>
                <w:rFonts w:ascii="Trebuchet MS" w:eastAsia="Trebuchet MS" w:hAnsi="Trebuchet MS" w:cs="Trebuchet MS"/>
                <w:i/>
                <w:color w:val="000000"/>
                <w:sz w:val="18"/>
              </w:rPr>
            </w:pPr>
          </w:p>
          <w:p w:rsidR="00F57A4B" w:rsidRDefault="00F57A4B" w:rsidP="007458CD">
            <w:pPr>
              <w:rPr>
                <w:rFonts w:ascii="Trebuchet MS" w:eastAsia="Trebuchet MS" w:hAnsi="Trebuchet MS" w:cs="Trebuchet MS"/>
                <w:b/>
                <w:i/>
                <w:color w:val="000000"/>
                <w:sz w:val="18"/>
              </w:rPr>
            </w:pPr>
          </w:p>
          <w:p w:rsidR="00F57A4B" w:rsidRDefault="00F57A4B" w:rsidP="007458CD">
            <w:pPr>
              <w:rPr>
                <w:rFonts w:ascii="Trebuchet MS" w:eastAsia="Trebuchet MS" w:hAnsi="Trebuchet MS" w:cs="Trebuchet MS"/>
                <w:b/>
                <w:i/>
                <w:color w:val="000000"/>
                <w:sz w:val="18"/>
              </w:rPr>
            </w:pPr>
          </w:p>
          <w:p w:rsidR="00F57A4B" w:rsidRDefault="00F57A4B" w:rsidP="007458CD">
            <w:r w:rsidRPr="00A573E7">
              <w:rPr>
                <w:rFonts w:ascii="Trebuchet MS" w:eastAsia="Trebuchet MS" w:hAnsi="Trebuchet MS" w:cs="Trebuchet MS"/>
                <w:b/>
                <w:i/>
                <w:color w:val="000000"/>
                <w:sz w:val="18"/>
              </w:rPr>
              <w:t xml:space="preserve">2.3 – Efficacité des modalités de suivi pour le contrôle continue des </w:t>
            </w:r>
            <w:r w:rsidRPr="00F57A4B">
              <w:rPr>
                <w:rFonts w:ascii="Trebuchet MS" w:eastAsia="Trebuchet MS" w:hAnsi="Trebuchet MS" w:cs="Trebuchet MS"/>
                <w:b/>
                <w:i/>
                <w:sz w:val="18"/>
              </w:rPr>
              <w:t>températures : 15%</w:t>
            </w:r>
          </w:p>
        </w:tc>
        <w:tc>
          <w:tcPr>
            <w:tcW w:w="5150" w:type="dxa"/>
          </w:tcPr>
          <w:p w:rsidR="00F57A4B" w:rsidRPr="00A573E7" w:rsidRDefault="00F57A4B" w:rsidP="007458CD">
            <w:pPr>
              <w:rPr>
                <w:b/>
                <w:sz w:val="20"/>
              </w:rPr>
            </w:pPr>
            <w:r w:rsidRPr="00A573E7">
              <w:rPr>
                <w:b/>
                <w:sz w:val="20"/>
              </w:rPr>
              <w:t>Le candidat présente sa méthodologie ainsi que tous les moyens et outils mis en place pour le contrôle continue des températures.</w:t>
            </w:r>
          </w:p>
          <w:p w:rsidR="00F57A4B" w:rsidRDefault="00F57A4B" w:rsidP="007458CD">
            <w:pPr>
              <w:rPr>
                <w:sz w:val="20"/>
              </w:rPr>
            </w:pPr>
            <w:r>
              <w:rPr>
                <w:sz w:val="20"/>
              </w:rPr>
              <w:t xml:space="preserve">- </w:t>
            </w:r>
            <w:r w:rsidRPr="00F74F5A">
              <w:rPr>
                <w:sz w:val="20"/>
              </w:rPr>
              <w:t>Description du système de surveillance en continu des température</w:t>
            </w:r>
            <w:r>
              <w:rPr>
                <w:sz w:val="20"/>
              </w:rPr>
              <w:t>s d</w:t>
            </w:r>
            <w:r w:rsidRPr="00F74F5A">
              <w:rPr>
                <w:sz w:val="20"/>
              </w:rPr>
              <w:t xml:space="preserve">es </w:t>
            </w:r>
            <w:r>
              <w:rPr>
                <w:sz w:val="20"/>
              </w:rPr>
              <w:t>mallettes :</w:t>
            </w:r>
          </w:p>
          <w:p w:rsidR="00F57A4B" w:rsidRPr="00F74F5A" w:rsidRDefault="00F57A4B" w:rsidP="007458CD">
            <w:pPr>
              <w:rPr>
                <w:sz w:val="20"/>
              </w:rPr>
            </w:pPr>
            <w:r>
              <w:rPr>
                <w:sz w:val="20"/>
              </w:rPr>
              <w:t>- Moyens mis</w:t>
            </w:r>
            <w:r w:rsidRPr="00F74F5A">
              <w:rPr>
                <w:sz w:val="20"/>
              </w:rPr>
              <w:t xml:space="preserve"> à disposition </w:t>
            </w:r>
            <w:r>
              <w:rPr>
                <w:sz w:val="20"/>
              </w:rPr>
              <w:t xml:space="preserve">pour le suivi </w:t>
            </w:r>
            <w:r w:rsidRPr="00F74F5A">
              <w:rPr>
                <w:sz w:val="20"/>
              </w:rPr>
              <w:t xml:space="preserve">des courbes </w:t>
            </w:r>
            <w:r>
              <w:rPr>
                <w:sz w:val="20"/>
              </w:rPr>
              <w:t>de températures de chaque trajet :</w:t>
            </w:r>
          </w:p>
          <w:p w:rsidR="00F57A4B" w:rsidRPr="00F74F5A" w:rsidRDefault="00F57A4B" w:rsidP="007458CD">
            <w:pPr>
              <w:rPr>
                <w:sz w:val="20"/>
              </w:rPr>
            </w:pPr>
            <w:r>
              <w:rPr>
                <w:sz w:val="20"/>
              </w:rPr>
              <w:t>- Délai de m</w:t>
            </w:r>
            <w:r w:rsidRPr="00F74F5A">
              <w:rPr>
                <w:sz w:val="20"/>
              </w:rPr>
              <w:t xml:space="preserve">ise à disposition des courbes de suivi des températures </w:t>
            </w:r>
            <w:r>
              <w:rPr>
                <w:sz w:val="20"/>
              </w:rPr>
              <w:t>à l’issue du marché :</w:t>
            </w:r>
          </w:p>
          <w:p w:rsidR="00F57A4B" w:rsidRDefault="00F57A4B" w:rsidP="007458CD">
            <w:pPr>
              <w:rPr>
                <w:sz w:val="20"/>
              </w:rPr>
            </w:pPr>
            <w:r>
              <w:rPr>
                <w:sz w:val="20"/>
              </w:rPr>
              <w:lastRenderedPageBreak/>
              <w:t xml:space="preserve">- </w:t>
            </w:r>
            <w:r w:rsidRPr="00F74F5A">
              <w:rPr>
                <w:sz w:val="20"/>
              </w:rPr>
              <w:t>Modalités et fréquence</w:t>
            </w:r>
            <w:r>
              <w:rPr>
                <w:sz w:val="20"/>
              </w:rPr>
              <w:t>s</w:t>
            </w:r>
            <w:r w:rsidRPr="00F74F5A">
              <w:rPr>
                <w:sz w:val="20"/>
              </w:rPr>
              <w:t xml:space="preserve"> de qualification des sondes d</w:t>
            </w:r>
            <w:r>
              <w:rPr>
                <w:sz w:val="20"/>
              </w:rPr>
              <w:t>e surveillance des températures :</w:t>
            </w:r>
          </w:p>
          <w:p w:rsidR="00F57A4B" w:rsidRPr="004A0691" w:rsidRDefault="00F57A4B" w:rsidP="007458CD">
            <w:pPr>
              <w:rPr>
                <w:sz w:val="20"/>
              </w:rPr>
            </w:pPr>
            <w:r>
              <w:rPr>
                <w:sz w:val="20"/>
              </w:rPr>
              <w:t>- Mise à disposition des certificats de qualification des sondes :</w:t>
            </w:r>
          </w:p>
        </w:tc>
        <w:tc>
          <w:tcPr>
            <w:tcW w:w="7549" w:type="dxa"/>
          </w:tcPr>
          <w:p w:rsidR="00F57A4B" w:rsidRDefault="00F57A4B" w:rsidP="007458CD"/>
        </w:tc>
      </w:tr>
      <w:tr w:rsidR="00F57A4B" w:rsidTr="007458CD">
        <w:tc>
          <w:tcPr>
            <w:tcW w:w="2689" w:type="dxa"/>
          </w:tcPr>
          <w:p w:rsidR="00F57A4B" w:rsidRDefault="00F57A4B" w:rsidP="007458CD">
            <w:pPr>
              <w:spacing w:line="232" w:lineRule="exact"/>
              <w:ind w:right="80"/>
              <w:rPr>
                <w:rFonts w:ascii="Trebuchet MS" w:eastAsia="Trebuchet MS" w:hAnsi="Trebuchet MS" w:cs="Trebuchet MS"/>
                <w:i/>
                <w:color w:val="000000"/>
                <w:sz w:val="18"/>
              </w:rPr>
            </w:pPr>
          </w:p>
          <w:p w:rsidR="00F57A4B" w:rsidRDefault="00F57A4B" w:rsidP="007458CD">
            <w:pPr>
              <w:spacing w:line="232" w:lineRule="exact"/>
              <w:ind w:right="80"/>
              <w:rPr>
                <w:rFonts w:ascii="Trebuchet MS" w:eastAsia="Trebuchet MS" w:hAnsi="Trebuchet MS" w:cs="Trebuchet MS"/>
                <w:b/>
                <w:i/>
                <w:color w:val="000000"/>
                <w:sz w:val="18"/>
              </w:rPr>
            </w:pPr>
          </w:p>
          <w:p w:rsidR="00F57A4B" w:rsidRDefault="00F57A4B" w:rsidP="007458CD">
            <w:pPr>
              <w:spacing w:line="232" w:lineRule="exact"/>
              <w:ind w:right="80"/>
              <w:rPr>
                <w:rFonts w:ascii="Trebuchet MS" w:eastAsia="Trebuchet MS" w:hAnsi="Trebuchet MS" w:cs="Trebuchet MS"/>
                <w:b/>
                <w:i/>
                <w:color w:val="000000"/>
                <w:sz w:val="18"/>
              </w:rPr>
            </w:pPr>
          </w:p>
          <w:p w:rsidR="00950677" w:rsidRDefault="00950677" w:rsidP="007458CD">
            <w:pPr>
              <w:spacing w:line="232" w:lineRule="exact"/>
              <w:ind w:right="80"/>
              <w:rPr>
                <w:rFonts w:ascii="Trebuchet MS" w:eastAsia="Trebuchet MS" w:hAnsi="Trebuchet MS" w:cs="Trebuchet MS"/>
                <w:b/>
                <w:i/>
                <w:color w:val="000000"/>
                <w:sz w:val="18"/>
              </w:rPr>
            </w:pPr>
          </w:p>
          <w:p w:rsidR="00950677" w:rsidRDefault="00950677" w:rsidP="007458CD">
            <w:pPr>
              <w:spacing w:line="232" w:lineRule="exact"/>
              <w:ind w:right="80"/>
              <w:rPr>
                <w:rFonts w:ascii="Trebuchet MS" w:eastAsia="Trebuchet MS" w:hAnsi="Trebuchet MS" w:cs="Trebuchet MS"/>
                <w:b/>
                <w:i/>
                <w:color w:val="000000"/>
                <w:sz w:val="18"/>
              </w:rPr>
            </w:pPr>
          </w:p>
          <w:p w:rsidR="00F57A4B" w:rsidRPr="004A0691" w:rsidRDefault="00F57A4B" w:rsidP="007458CD">
            <w:pPr>
              <w:spacing w:line="232" w:lineRule="exact"/>
              <w:ind w:right="80"/>
              <w:rPr>
                <w:rFonts w:ascii="Trebuchet MS" w:eastAsia="Trebuchet MS" w:hAnsi="Trebuchet MS" w:cs="Trebuchet MS"/>
                <w:b/>
                <w:i/>
                <w:color w:val="000000"/>
                <w:sz w:val="18"/>
              </w:rPr>
            </w:pPr>
            <w:r>
              <w:rPr>
                <w:rFonts w:ascii="Trebuchet MS" w:eastAsia="Trebuchet MS" w:hAnsi="Trebuchet MS" w:cs="Trebuchet MS"/>
                <w:b/>
                <w:i/>
                <w:color w:val="000000"/>
                <w:sz w:val="18"/>
              </w:rPr>
              <w:t>2.4 –  D</w:t>
            </w:r>
            <w:r w:rsidRPr="004A0691">
              <w:rPr>
                <w:rFonts w:ascii="Trebuchet MS" w:eastAsia="Trebuchet MS" w:hAnsi="Trebuchet MS" w:cs="Trebuchet MS"/>
                <w:b/>
                <w:i/>
                <w:color w:val="000000"/>
                <w:sz w:val="18"/>
              </w:rPr>
              <w:t>émarche q</w:t>
            </w:r>
            <w:r>
              <w:rPr>
                <w:rFonts w:ascii="Trebuchet MS" w:eastAsia="Trebuchet MS" w:hAnsi="Trebuchet MS" w:cs="Trebuchet MS"/>
                <w:b/>
                <w:i/>
                <w:color w:val="000000"/>
                <w:sz w:val="18"/>
              </w:rPr>
              <w:t>ualité</w:t>
            </w:r>
            <w:r w:rsidRPr="004A0691">
              <w:rPr>
                <w:rFonts w:ascii="Trebuchet MS" w:eastAsia="Trebuchet MS" w:hAnsi="Trebuchet MS" w:cs="Trebuchet MS"/>
                <w:b/>
                <w:i/>
                <w:color w:val="000000"/>
                <w:sz w:val="18"/>
              </w:rPr>
              <w:t> :</w:t>
            </w:r>
            <w:r>
              <w:rPr>
                <w:rFonts w:ascii="Trebuchet MS" w:eastAsia="Trebuchet MS" w:hAnsi="Trebuchet MS" w:cs="Trebuchet MS"/>
                <w:b/>
                <w:i/>
                <w:color w:val="000000"/>
                <w:sz w:val="18"/>
              </w:rPr>
              <w:t xml:space="preserve"> </w:t>
            </w:r>
            <w:r w:rsidRPr="00F57A4B">
              <w:rPr>
                <w:rFonts w:ascii="Trebuchet MS" w:eastAsia="Trebuchet MS" w:hAnsi="Trebuchet MS" w:cs="Trebuchet MS"/>
                <w:b/>
                <w:i/>
                <w:sz w:val="18"/>
              </w:rPr>
              <w:t>5%</w:t>
            </w:r>
          </w:p>
          <w:p w:rsidR="00F57A4B" w:rsidRDefault="00F57A4B" w:rsidP="007458CD">
            <w:pPr>
              <w:spacing w:line="232" w:lineRule="exact"/>
              <w:ind w:right="80"/>
              <w:rPr>
                <w:rFonts w:ascii="Trebuchet MS" w:eastAsia="Trebuchet MS" w:hAnsi="Trebuchet MS" w:cs="Trebuchet MS"/>
                <w:i/>
                <w:color w:val="000000"/>
                <w:sz w:val="18"/>
              </w:rPr>
            </w:pPr>
          </w:p>
          <w:p w:rsidR="00F57A4B" w:rsidRDefault="00F57A4B" w:rsidP="007458CD">
            <w:pPr>
              <w:spacing w:line="232" w:lineRule="exact"/>
              <w:ind w:right="80"/>
              <w:rPr>
                <w:rFonts w:ascii="Trebuchet MS" w:eastAsia="Trebuchet MS" w:hAnsi="Trebuchet MS" w:cs="Trebuchet MS"/>
                <w:i/>
                <w:color w:val="000000"/>
                <w:sz w:val="20"/>
              </w:rPr>
            </w:pPr>
          </w:p>
        </w:tc>
        <w:tc>
          <w:tcPr>
            <w:tcW w:w="5150" w:type="dxa"/>
          </w:tcPr>
          <w:p w:rsidR="00950677" w:rsidRDefault="00950677" w:rsidP="007458CD">
            <w:pPr>
              <w:rPr>
                <w:b/>
                <w:sz w:val="20"/>
              </w:rPr>
            </w:pPr>
          </w:p>
          <w:p w:rsidR="00F57A4B" w:rsidRPr="00A573E7" w:rsidRDefault="00F57A4B" w:rsidP="007458CD">
            <w:pPr>
              <w:rPr>
                <w:b/>
                <w:sz w:val="20"/>
              </w:rPr>
            </w:pPr>
            <w:r w:rsidRPr="00A573E7">
              <w:rPr>
                <w:b/>
                <w:sz w:val="20"/>
              </w:rPr>
              <w:t xml:space="preserve">Le candidat présente sa méthodologie ainsi que tous les moyens et outils mis en place </w:t>
            </w:r>
            <w:r>
              <w:rPr>
                <w:b/>
                <w:sz w:val="20"/>
              </w:rPr>
              <w:t>pour assurer la gestion et le bon de suivi de la qualité des prestations</w:t>
            </w:r>
            <w:r w:rsidRPr="00A573E7">
              <w:rPr>
                <w:b/>
                <w:sz w:val="20"/>
              </w:rPr>
              <w:t>.</w:t>
            </w:r>
          </w:p>
          <w:p w:rsidR="00F57A4B" w:rsidRDefault="00F57A4B" w:rsidP="007458CD">
            <w:pPr>
              <w:rPr>
                <w:sz w:val="20"/>
              </w:rPr>
            </w:pPr>
            <w:r>
              <w:rPr>
                <w:sz w:val="20"/>
              </w:rPr>
              <w:t xml:space="preserve">- Description des procédures de suivi des compétences des personnels : </w:t>
            </w:r>
          </w:p>
          <w:p w:rsidR="00F57A4B" w:rsidRDefault="00F57A4B" w:rsidP="007458CD">
            <w:pPr>
              <w:rPr>
                <w:sz w:val="20"/>
              </w:rPr>
            </w:pPr>
            <w:r>
              <w:rPr>
                <w:sz w:val="20"/>
              </w:rPr>
              <w:t>- Description des procédures de qualifications des matériels (véhicules et matériels de suivi des températures</w:t>
            </w:r>
            <w:r w:rsidR="00950677">
              <w:rPr>
                <w:sz w:val="20"/>
              </w:rPr>
              <w:t>, maintenance et entretien des véhicules</w:t>
            </w:r>
            <w:r>
              <w:rPr>
                <w:sz w:val="20"/>
              </w:rPr>
              <w:t xml:space="preserve">) : </w:t>
            </w:r>
          </w:p>
          <w:p w:rsidR="00F57A4B" w:rsidRDefault="00F57A4B" w:rsidP="007458CD">
            <w:pPr>
              <w:rPr>
                <w:sz w:val="20"/>
              </w:rPr>
            </w:pPr>
            <w:r>
              <w:rPr>
                <w:sz w:val="20"/>
              </w:rPr>
              <w:t>- Description des p</w:t>
            </w:r>
            <w:r w:rsidRPr="005D7197">
              <w:rPr>
                <w:sz w:val="20"/>
              </w:rPr>
              <w:t>rocédure</w:t>
            </w:r>
            <w:r>
              <w:rPr>
                <w:sz w:val="20"/>
              </w:rPr>
              <w:t>s</w:t>
            </w:r>
            <w:r w:rsidRPr="005D7197">
              <w:rPr>
                <w:sz w:val="20"/>
              </w:rPr>
              <w:t xml:space="preserve"> de gestion des dysfonctionnements</w:t>
            </w:r>
            <w:r>
              <w:rPr>
                <w:sz w:val="20"/>
              </w:rPr>
              <w:t>, non conformités et</w:t>
            </w:r>
            <w:r w:rsidRPr="005D7197">
              <w:rPr>
                <w:sz w:val="20"/>
              </w:rPr>
              <w:t xml:space="preserve"> réclamations</w:t>
            </w:r>
            <w:r>
              <w:rPr>
                <w:sz w:val="20"/>
              </w:rPr>
              <w:t> :</w:t>
            </w:r>
          </w:p>
          <w:p w:rsidR="00F57A4B" w:rsidRDefault="00F57A4B" w:rsidP="007458CD">
            <w:r>
              <w:rPr>
                <w:sz w:val="20"/>
              </w:rPr>
              <w:t xml:space="preserve">- Présentation de certification qualités, le cas échéant : </w:t>
            </w:r>
          </w:p>
        </w:tc>
        <w:tc>
          <w:tcPr>
            <w:tcW w:w="7549" w:type="dxa"/>
          </w:tcPr>
          <w:p w:rsidR="00F57A4B" w:rsidRDefault="00F57A4B" w:rsidP="007458CD"/>
          <w:p w:rsidR="00950677" w:rsidRDefault="00950677" w:rsidP="007458CD"/>
          <w:p w:rsidR="00950677" w:rsidRDefault="00950677" w:rsidP="007458CD"/>
          <w:p w:rsidR="00950677" w:rsidRDefault="00950677" w:rsidP="007458CD"/>
          <w:p w:rsidR="00950677" w:rsidRDefault="00950677" w:rsidP="007458CD"/>
          <w:p w:rsidR="00950677" w:rsidRDefault="00950677" w:rsidP="007458CD"/>
          <w:p w:rsidR="00950677" w:rsidRDefault="00950677" w:rsidP="007458CD"/>
          <w:p w:rsidR="00950677" w:rsidRDefault="00950677" w:rsidP="007458CD"/>
          <w:p w:rsidR="00950677" w:rsidRDefault="00950677" w:rsidP="007458CD"/>
          <w:p w:rsidR="00950677" w:rsidRDefault="00950677" w:rsidP="007458CD"/>
          <w:p w:rsidR="00950677" w:rsidRDefault="00950677" w:rsidP="007458CD"/>
          <w:p w:rsidR="00950677" w:rsidRDefault="00950677" w:rsidP="007458CD"/>
        </w:tc>
      </w:tr>
    </w:tbl>
    <w:p w:rsidR="00F57A4B" w:rsidRDefault="00F57A4B" w:rsidP="00F57A4B"/>
    <w:p w:rsidR="00F57A4B" w:rsidRDefault="00F57A4B" w:rsidP="00F57A4B"/>
    <w:p w:rsidR="00F57A4B" w:rsidRDefault="00F57A4B" w:rsidP="00F57A4B"/>
    <w:p w:rsidR="00F57A4B" w:rsidRDefault="00F57A4B" w:rsidP="00F57A4B"/>
    <w:p w:rsidR="00F57A4B" w:rsidRDefault="00F57A4B" w:rsidP="00F57A4B"/>
    <w:p w:rsidR="00F57A4B" w:rsidRDefault="00F57A4B" w:rsidP="00F57A4B"/>
    <w:p w:rsidR="00F57A4B" w:rsidRDefault="00F57A4B" w:rsidP="00F57A4B">
      <w:bookmarkStart w:id="0" w:name="_GoBack"/>
      <w:bookmarkEnd w:id="0"/>
    </w:p>
    <w:tbl>
      <w:tblPr>
        <w:tblStyle w:val="Grilledutableau"/>
        <w:tblW w:w="15446" w:type="dxa"/>
        <w:tblLook w:val="04A0" w:firstRow="1" w:lastRow="0" w:firstColumn="1" w:lastColumn="0" w:noHBand="0" w:noVBand="1"/>
      </w:tblPr>
      <w:tblGrid>
        <w:gridCol w:w="5150"/>
        <w:gridCol w:w="10296"/>
      </w:tblGrid>
      <w:tr w:rsidR="00F57A4B" w:rsidRPr="001B3DD8" w:rsidTr="007458CD">
        <w:tc>
          <w:tcPr>
            <w:tcW w:w="15446" w:type="dxa"/>
            <w:gridSpan w:val="2"/>
            <w:shd w:val="clear" w:color="auto" w:fill="C5E0B3" w:themeFill="accent6" w:themeFillTint="66"/>
          </w:tcPr>
          <w:p w:rsidR="00F57A4B" w:rsidRDefault="00F57A4B" w:rsidP="007458CD">
            <w:pPr>
              <w:spacing w:after="0"/>
              <w:jc w:val="center"/>
              <w:rPr>
                <w:b/>
              </w:rPr>
            </w:pPr>
          </w:p>
          <w:p w:rsidR="00F57A4B" w:rsidRDefault="00F57A4B" w:rsidP="007458CD">
            <w:pPr>
              <w:spacing w:after="0"/>
              <w:jc w:val="center"/>
              <w:rPr>
                <w:b/>
              </w:rPr>
            </w:pPr>
            <w:r>
              <w:rPr>
                <w:b/>
              </w:rPr>
              <w:t xml:space="preserve">3 – QUALITE DE LA DEMARCHE ENVIRONNEMENTALE : 5 </w:t>
            </w:r>
            <w:r w:rsidRPr="00094261">
              <w:rPr>
                <w:b/>
              </w:rPr>
              <w:t>%</w:t>
            </w:r>
          </w:p>
          <w:p w:rsidR="00F57A4B" w:rsidRDefault="00F57A4B" w:rsidP="007458CD">
            <w:pPr>
              <w:spacing w:after="0"/>
              <w:jc w:val="center"/>
              <w:rPr>
                <w:b/>
              </w:rPr>
            </w:pPr>
          </w:p>
        </w:tc>
      </w:tr>
      <w:tr w:rsidR="00F57A4B" w:rsidRPr="001B3DD8" w:rsidTr="007458CD">
        <w:tc>
          <w:tcPr>
            <w:tcW w:w="5150" w:type="dxa"/>
            <w:shd w:val="clear" w:color="auto" w:fill="E2EFD9" w:themeFill="accent6" w:themeFillTint="33"/>
          </w:tcPr>
          <w:p w:rsidR="00F57A4B" w:rsidRPr="001B3DD8" w:rsidRDefault="00F57A4B" w:rsidP="007458CD">
            <w:pPr>
              <w:spacing w:after="0"/>
              <w:jc w:val="center"/>
              <w:rPr>
                <w:b/>
              </w:rPr>
            </w:pPr>
            <w:r>
              <w:rPr>
                <w:b/>
              </w:rPr>
              <w:t>Présentation attendus dans l’offre</w:t>
            </w:r>
          </w:p>
        </w:tc>
        <w:tc>
          <w:tcPr>
            <w:tcW w:w="10296" w:type="dxa"/>
            <w:shd w:val="clear" w:color="auto" w:fill="E2EFD9" w:themeFill="accent6" w:themeFillTint="33"/>
          </w:tcPr>
          <w:p w:rsidR="00F57A4B" w:rsidRPr="001B3DD8" w:rsidRDefault="00F57A4B" w:rsidP="007458CD">
            <w:pPr>
              <w:spacing w:after="0"/>
              <w:jc w:val="center"/>
              <w:rPr>
                <w:b/>
              </w:rPr>
            </w:pPr>
            <w:r>
              <w:rPr>
                <w:b/>
              </w:rPr>
              <w:t xml:space="preserve">Réponse du candidat </w:t>
            </w:r>
          </w:p>
        </w:tc>
      </w:tr>
      <w:tr w:rsidR="00F57A4B" w:rsidTr="007458CD">
        <w:tc>
          <w:tcPr>
            <w:tcW w:w="5150" w:type="dxa"/>
          </w:tcPr>
          <w:p w:rsidR="00F57A4B" w:rsidRDefault="00F57A4B" w:rsidP="007458CD">
            <w:pPr>
              <w:spacing w:after="0"/>
              <w:jc w:val="both"/>
              <w:rPr>
                <w:b/>
                <w:sz w:val="20"/>
              </w:rPr>
            </w:pPr>
          </w:p>
          <w:p w:rsidR="00F57A4B" w:rsidRDefault="00F57A4B" w:rsidP="007458CD">
            <w:pPr>
              <w:jc w:val="both"/>
              <w:rPr>
                <w:b/>
                <w:sz w:val="20"/>
              </w:rPr>
            </w:pPr>
            <w:r>
              <w:rPr>
                <w:b/>
                <w:sz w:val="20"/>
              </w:rPr>
              <w:t xml:space="preserve">Le candidat présente la démarche environnementale mise en place et en lien avec l’accord-cadre </w:t>
            </w:r>
          </w:p>
          <w:p w:rsidR="00F57A4B" w:rsidRPr="006000E4" w:rsidRDefault="00F57A4B" w:rsidP="007458CD">
            <w:pPr>
              <w:jc w:val="both"/>
              <w:rPr>
                <w:sz w:val="20"/>
              </w:rPr>
            </w:pPr>
            <w:r w:rsidRPr="006000E4">
              <w:rPr>
                <w:sz w:val="20"/>
              </w:rPr>
              <w:t>(</w:t>
            </w:r>
            <w:proofErr w:type="gramStart"/>
            <w:r w:rsidRPr="006000E4">
              <w:rPr>
                <w:sz w:val="20"/>
              </w:rPr>
              <w:t>ex</w:t>
            </w:r>
            <w:proofErr w:type="gramEnd"/>
            <w:r w:rsidRPr="006000E4">
              <w:rPr>
                <w:sz w:val="20"/>
              </w:rPr>
              <w:t xml:space="preserve"> : émission moyenne en CO2 des véhicules, formation des chauffeurs à l’éco-conduite, le cas échéant utilisation de véhicules hybrides ou électriques pour l’exécution des prestations, pourcentage de véhicules hybrides ou électrique au sein de la flotte, certifications environnementales éventuelles, </w:t>
            </w:r>
            <w:proofErr w:type="spellStart"/>
            <w:r w:rsidRPr="006000E4">
              <w:rPr>
                <w:sz w:val="20"/>
              </w:rPr>
              <w:t>etc</w:t>
            </w:r>
            <w:proofErr w:type="spellEnd"/>
            <w:r w:rsidRPr="006000E4">
              <w:rPr>
                <w:sz w:val="20"/>
              </w:rPr>
              <w:t> ..)</w:t>
            </w:r>
          </w:p>
          <w:p w:rsidR="00F57A4B" w:rsidRPr="001B3DD8" w:rsidRDefault="00F57A4B" w:rsidP="007458CD">
            <w:pPr>
              <w:jc w:val="both"/>
              <w:rPr>
                <w:sz w:val="20"/>
              </w:rPr>
            </w:pPr>
          </w:p>
        </w:tc>
        <w:tc>
          <w:tcPr>
            <w:tcW w:w="10296" w:type="dxa"/>
          </w:tcPr>
          <w:p w:rsidR="00F57A4B" w:rsidRDefault="00F57A4B" w:rsidP="007458CD"/>
        </w:tc>
      </w:tr>
    </w:tbl>
    <w:p w:rsidR="00F57A4B" w:rsidRDefault="00F57A4B" w:rsidP="00F57A4B"/>
    <w:p w:rsidR="00831A29" w:rsidRDefault="00831A29"/>
    <w:sectPr w:rsidR="00831A29" w:rsidSect="002E50FD">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A4B"/>
    <w:rsid w:val="00831A29"/>
    <w:rsid w:val="00950677"/>
    <w:rsid w:val="00F57A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75A9D"/>
  <w15:chartTrackingRefBased/>
  <w15:docId w15:val="{E9661DEE-E639-4F06-921C-75F14D7CB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4B"/>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57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F57A4B"/>
    <w:rPr>
      <w:sz w:val="16"/>
      <w:szCs w:val="16"/>
    </w:rPr>
  </w:style>
  <w:style w:type="paragraph" w:styleId="Commentaire">
    <w:name w:val="annotation text"/>
    <w:basedOn w:val="Normal"/>
    <w:link w:val="CommentaireCar"/>
    <w:uiPriority w:val="99"/>
    <w:semiHidden/>
    <w:unhideWhenUsed/>
    <w:rsid w:val="00F57A4B"/>
    <w:pPr>
      <w:spacing w:line="240" w:lineRule="auto"/>
    </w:pPr>
    <w:rPr>
      <w:sz w:val="20"/>
      <w:szCs w:val="20"/>
    </w:rPr>
  </w:style>
  <w:style w:type="character" w:customStyle="1" w:styleId="CommentaireCar">
    <w:name w:val="Commentaire Car"/>
    <w:basedOn w:val="Policepardfaut"/>
    <w:link w:val="Commentaire"/>
    <w:uiPriority w:val="99"/>
    <w:semiHidden/>
    <w:rsid w:val="00F57A4B"/>
    <w:rPr>
      <w:sz w:val="20"/>
      <w:szCs w:val="20"/>
    </w:rPr>
  </w:style>
  <w:style w:type="paragraph" w:styleId="Textedebulles">
    <w:name w:val="Balloon Text"/>
    <w:basedOn w:val="Normal"/>
    <w:link w:val="TextedebullesCar"/>
    <w:uiPriority w:val="99"/>
    <w:semiHidden/>
    <w:unhideWhenUsed/>
    <w:rsid w:val="00F57A4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7A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868</Words>
  <Characters>4776</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BRAASTAD ASTRID (CPAM BOUCHES-DU-RHONE)</dc:creator>
  <cp:keywords/>
  <dc:description/>
  <cp:lastModifiedBy>BRAASTAD ASTRID (CPAM BOUCHES-DU-RHONE)</cp:lastModifiedBy>
  <cp:revision>2</cp:revision>
  <dcterms:created xsi:type="dcterms:W3CDTF">2025-02-28T07:54:00Z</dcterms:created>
  <dcterms:modified xsi:type="dcterms:W3CDTF">2025-03-05T10:34:00Z</dcterms:modified>
</cp:coreProperties>
</file>