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7B15F3" w14:textId="3CB787AF" w:rsidR="00E44F21" w:rsidRPr="0068770C" w:rsidRDefault="00EC0FA3" w:rsidP="00E44F21">
      <w:pPr>
        <w:tabs>
          <w:tab w:val="right" w:pos="9497"/>
        </w:tabs>
        <w:rPr>
          <w:rFonts w:cs="Arial"/>
        </w:rPr>
      </w:pPr>
      <w:r>
        <w:rPr>
          <w:rFonts w:cs="Arial"/>
          <w:noProof/>
        </w:rPr>
        <w:drawing>
          <wp:inline distT="0" distB="0" distL="0" distR="0" wp14:anchorId="67DD1053" wp14:editId="26C8327F">
            <wp:extent cx="985962" cy="1524955"/>
            <wp:effectExtent l="0" t="0" r="508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elecomparis_endossem_ipp_rvb_150pix.png"/>
                    <pic:cNvPicPr/>
                  </pic:nvPicPr>
                  <pic:blipFill>
                    <a:blip r:embed="rId8">
                      <a:extLst>
                        <a:ext uri="{28A0092B-C50C-407E-A947-70E740481C1C}">
                          <a14:useLocalDpi xmlns:a14="http://schemas.microsoft.com/office/drawing/2010/main" val="0"/>
                        </a:ext>
                      </a:extLst>
                    </a:blip>
                    <a:stretch>
                      <a:fillRect/>
                    </a:stretch>
                  </pic:blipFill>
                  <pic:spPr>
                    <a:xfrm>
                      <a:off x="0" y="0"/>
                      <a:ext cx="989617" cy="1530608"/>
                    </a:xfrm>
                    <a:prstGeom prst="rect">
                      <a:avLst/>
                    </a:prstGeom>
                  </pic:spPr>
                </pic:pic>
              </a:graphicData>
            </a:graphic>
          </wp:inline>
        </w:drawing>
      </w:r>
    </w:p>
    <w:p w14:paraId="0005C6ED" w14:textId="77777777" w:rsidR="00E44F21" w:rsidRPr="0068770C" w:rsidRDefault="00E44F21" w:rsidP="00E44F21">
      <w:pPr>
        <w:ind w:right="-3"/>
        <w:rPr>
          <w:rFonts w:cs="Arial"/>
        </w:rPr>
      </w:pPr>
      <w:r w:rsidRPr="0068770C">
        <w:rPr>
          <w:rFonts w:cs="Arial"/>
        </w:rPr>
        <w:tab/>
      </w:r>
      <w:r w:rsidRPr="0068770C">
        <w:rPr>
          <w:rFonts w:cs="Arial"/>
        </w:rPr>
        <w:tab/>
      </w:r>
    </w:p>
    <w:p w14:paraId="78AD15AF" w14:textId="4D88C72A" w:rsidR="00E44F21" w:rsidRDefault="00E44F21" w:rsidP="00E44F21">
      <w:pPr>
        <w:ind w:right="-3"/>
        <w:rPr>
          <w:rFonts w:cs="Arial"/>
        </w:rPr>
      </w:pPr>
    </w:p>
    <w:p w14:paraId="134D71E6" w14:textId="1D173DA7" w:rsidR="000B1037" w:rsidRDefault="000B1037" w:rsidP="00E44F21">
      <w:pPr>
        <w:ind w:right="-3"/>
        <w:rPr>
          <w:rFonts w:cs="Arial"/>
        </w:rPr>
      </w:pPr>
    </w:p>
    <w:p w14:paraId="1FA4F2E2" w14:textId="160678F5" w:rsidR="000B1037" w:rsidRDefault="000B1037" w:rsidP="00E44F21">
      <w:pPr>
        <w:ind w:right="-3"/>
        <w:rPr>
          <w:rFonts w:cs="Arial"/>
        </w:rPr>
      </w:pPr>
    </w:p>
    <w:p w14:paraId="115B12F8" w14:textId="6DF35DE7" w:rsidR="000B1037" w:rsidRDefault="000B1037" w:rsidP="00E44F21">
      <w:pPr>
        <w:ind w:right="-3"/>
        <w:rPr>
          <w:rFonts w:cs="Arial"/>
        </w:rPr>
      </w:pPr>
    </w:p>
    <w:p w14:paraId="2C664E65" w14:textId="77777777" w:rsidR="000B1037" w:rsidRPr="0068770C" w:rsidRDefault="000B1037" w:rsidP="00E44F21">
      <w:pPr>
        <w:ind w:right="-3"/>
        <w:rPr>
          <w:rFonts w:cs="Arial"/>
        </w:rPr>
      </w:pPr>
    </w:p>
    <w:p w14:paraId="2325E57F" w14:textId="77777777" w:rsidR="00E44F21" w:rsidRPr="0068770C" w:rsidRDefault="00E44F21" w:rsidP="00E44F21">
      <w:pPr>
        <w:ind w:right="-3"/>
        <w:rPr>
          <w:rFonts w:cs="Arial"/>
        </w:rPr>
      </w:pPr>
    </w:p>
    <w:p w14:paraId="7FE1F167" w14:textId="77777777" w:rsidR="00E44F21" w:rsidRPr="0068770C" w:rsidRDefault="00E44F21" w:rsidP="00E44F21">
      <w:pPr>
        <w:tabs>
          <w:tab w:val="right" w:pos="851"/>
          <w:tab w:val="right" w:pos="8789"/>
        </w:tabs>
        <w:jc w:val="both"/>
        <w:rPr>
          <w:rFonts w:cs="Arial"/>
        </w:rPr>
      </w:pPr>
    </w:p>
    <w:p w14:paraId="19F70C6F" w14:textId="77777777" w:rsidR="00E44F21" w:rsidRPr="0068770C" w:rsidRDefault="00E44F21" w:rsidP="00E44F21">
      <w:pPr>
        <w:tabs>
          <w:tab w:val="right" w:pos="851"/>
          <w:tab w:val="right" w:pos="8789"/>
        </w:tabs>
        <w:jc w:val="both"/>
        <w:rPr>
          <w:rFonts w:cs="Arial"/>
        </w:rPr>
      </w:pPr>
    </w:p>
    <w:p w14:paraId="35A4B64C" w14:textId="77777777" w:rsidR="00E44F21" w:rsidRPr="0068770C" w:rsidRDefault="00E44F21" w:rsidP="00E44F21">
      <w:pPr>
        <w:jc w:val="center"/>
        <w:rPr>
          <w:rFonts w:cs="Arial"/>
          <w:b/>
        </w:rPr>
      </w:pPr>
    </w:p>
    <w:p w14:paraId="0AF24F63" w14:textId="77777777" w:rsidR="00E44F21" w:rsidRPr="0068770C" w:rsidRDefault="00E44F21" w:rsidP="00E44F21">
      <w:pPr>
        <w:jc w:val="center"/>
        <w:rPr>
          <w:rFonts w:cs="Arial"/>
          <w:b/>
        </w:rPr>
      </w:pPr>
      <w:r>
        <w:rPr>
          <w:rFonts w:cs="Arial"/>
          <w:b/>
        </w:rPr>
        <w:t>Acte d’Engagement</w:t>
      </w:r>
    </w:p>
    <w:p w14:paraId="0CDC5146" w14:textId="77777777" w:rsidR="00E44F21" w:rsidRPr="0068770C" w:rsidRDefault="00E44F21" w:rsidP="00E44F21">
      <w:pPr>
        <w:rPr>
          <w:rFonts w:cs="Arial"/>
          <w:b/>
        </w:rPr>
      </w:pPr>
    </w:p>
    <w:p w14:paraId="7B26A8C4" w14:textId="77777777" w:rsidR="00E44F21" w:rsidRPr="0068770C" w:rsidRDefault="00E44F21" w:rsidP="00E44F21">
      <w:pPr>
        <w:ind w:right="-1"/>
        <w:jc w:val="center"/>
        <w:rPr>
          <w:rFonts w:cs="Arial"/>
          <w:b/>
        </w:rPr>
      </w:pPr>
      <w:r w:rsidRPr="0068770C">
        <w:rPr>
          <w:rFonts w:cs="Arial"/>
          <w:b/>
        </w:rPr>
        <w:t>Marché Public de services</w:t>
      </w:r>
    </w:p>
    <w:p w14:paraId="15256C34" w14:textId="77777777" w:rsidR="00E44F21" w:rsidRPr="0068770C" w:rsidRDefault="00E44F21" w:rsidP="00E44F21">
      <w:pPr>
        <w:ind w:right="-1"/>
        <w:jc w:val="center"/>
        <w:rPr>
          <w:rFonts w:cs="Arial"/>
          <w:b/>
        </w:rPr>
      </w:pPr>
    </w:p>
    <w:p w14:paraId="57B4CA40" w14:textId="77777777" w:rsidR="00E44F21" w:rsidRPr="00C84159" w:rsidRDefault="00E44F21" w:rsidP="00E44F21">
      <w:pPr>
        <w:ind w:right="-1"/>
        <w:jc w:val="center"/>
        <w:rPr>
          <w:rFonts w:cs="Arial"/>
          <w:b/>
        </w:rPr>
      </w:pPr>
    </w:p>
    <w:p w14:paraId="4DBFDE67" w14:textId="77777777" w:rsidR="00E44F21" w:rsidRPr="00C84159" w:rsidRDefault="00E44F21" w:rsidP="00E44F21">
      <w:pPr>
        <w:tabs>
          <w:tab w:val="left" w:pos="1560"/>
        </w:tabs>
        <w:jc w:val="center"/>
        <w:rPr>
          <w:rFonts w:cs="Arial"/>
          <w:b/>
          <w:caps/>
        </w:rPr>
      </w:pPr>
    </w:p>
    <w:p w14:paraId="54C3F780" w14:textId="77777777" w:rsidR="00E44F21" w:rsidRPr="005463F5" w:rsidRDefault="00E44F21" w:rsidP="00E44F21">
      <w:pPr>
        <w:jc w:val="center"/>
        <w:rPr>
          <w:rFonts w:cs="Arial"/>
          <w:b/>
        </w:rPr>
      </w:pPr>
    </w:p>
    <w:p w14:paraId="4AD3F7F7" w14:textId="77777777" w:rsidR="00D7711D" w:rsidRDefault="00D7711D" w:rsidP="00D7711D">
      <w:pPr>
        <w:pBdr>
          <w:top w:val="single" w:sz="4" w:space="1" w:color="auto" w:shadow="1"/>
          <w:left w:val="single" w:sz="4" w:space="4" w:color="auto" w:shadow="1"/>
          <w:bottom w:val="single" w:sz="4" w:space="1" w:color="auto" w:shadow="1"/>
          <w:right w:val="single" w:sz="4" w:space="0" w:color="auto" w:shadow="1"/>
        </w:pBdr>
        <w:ind w:right="-1"/>
        <w:jc w:val="center"/>
        <w:rPr>
          <w:rFonts w:cs="Arial"/>
          <w:b/>
          <w:caps/>
        </w:rPr>
      </w:pPr>
    </w:p>
    <w:p w14:paraId="40DCA66E" w14:textId="77777777" w:rsidR="00D7711D" w:rsidRDefault="00D7711D" w:rsidP="00D7711D">
      <w:pPr>
        <w:pBdr>
          <w:top w:val="single" w:sz="4" w:space="1" w:color="auto" w:shadow="1"/>
          <w:left w:val="single" w:sz="4" w:space="4" w:color="auto" w:shadow="1"/>
          <w:bottom w:val="single" w:sz="4" w:space="1" w:color="auto" w:shadow="1"/>
          <w:right w:val="single" w:sz="4" w:space="0" w:color="auto" w:shadow="1"/>
        </w:pBdr>
        <w:ind w:right="-1"/>
        <w:jc w:val="center"/>
        <w:rPr>
          <w:rFonts w:cs="Arial"/>
          <w:b/>
        </w:rPr>
      </w:pPr>
      <w:r>
        <w:rPr>
          <w:rFonts w:cs="Arial"/>
          <w:b/>
        </w:rPr>
        <w:t>GARDIENNAGE, SURETE ET INCENDIE DU SITE DE TELECOM PARIS</w:t>
      </w:r>
    </w:p>
    <w:p w14:paraId="6127F1B5" w14:textId="77777777" w:rsidR="00E2270D" w:rsidRDefault="00E2270D" w:rsidP="00D7711D">
      <w:pPr>
        <w:pBdr>
          <w:top w:val="single" w:sz="4" w:space="1" w:color="auto" w:shadow="1"/>
          <w:left w:val="single" w:sz="4" w:space="4" w:color="auto" w:shadow="1"/>
          <w:bottom w:val="single" w:sz="4" w:space="1" w:color="auto" w:shadow="1"/>
          <w:right w:val="single" w:sz="4" w:space="0" w:color="auto" w:shadow="1"/>
        </w:pBdr>
        <w:ind w:right="-1"/>
        <w:jc w:val="center"/>
        <w:rPr>
          <w:rFonts w:cs="Arial"/>
          <w:b/>
        </w:rPr>
      </w:pPr>
    </w:p>
    <w:p w14:paraId="6BE9B2C9" w14:textId="68535D1C" w:rsidR="00D7711D" w:rsidRDefault="00D7711D" w:rsidP="00D7711D">
      <w:pPr>
        <w:pBdr>
          <w:top w:val="single" w:sz="4" w:space="1" w:color="auto" w:shadow="1"/>
          <w:left w:val="single" w:sz="4" w:space="4" w:color="auto" w:shadow="1"/>
          <w:bottom w:val="single" w:sz="4" w:space="1" w:color="auto" w:shadow="1"/>
          <w:right w:val="single" w:sz="4" w:space="0" w:color="auto" w:shadow="1"/>
        </w:pBdr>
        <w:ind w:right="-1"/>
        <w:jc w:val="center"/>
        <w:rPr>
          <w:rFonts w:cs="Arial"/>
          <w:b/>
        </w:rPr>
      </w:pPr>
      <w:r>
        <w:rPr>
          <w:rFonts w:cs="Arial"/>
          <w:b/>
        </w:rPr>
        <w:t>19 PLACE MARGUERITE PEREY CS20031 – 91123 PALAISEAU</w:t>
      </w:r>
    </w:p>
    <w:p w14:paraId="7F7CA747" w14:textId="77777777" w:rsidR="00D7711D" w:rsidRDefault="00D7711D" w:rsidP="00D7711D">
      <w:pPr>
        <w:pBdr>
          <w:top w:val="single" w:sz="4" w:space="1" w:color="auto" w:shadow="1"/>
          <w:left w:val="single" w:sz="4" w:space="4" w:color="auto" w:shadow="1"/>
          <w:bottom w:val="single" w:sz="4" w:space="1" w:color="auto" w:shadow="1"/>
          <w:right w:val="single" w:sz="4" w:space="0" w:color="auto" w:shadow="1"/>
        </w:pBdr>
        <w:ind w:right="-1"/>
        <w:jc w:val="center"/>
        <w:rPr>
          <w:rFonts w:cs="Arial"/>
          <w:b/>
        </w:rPr>
      </w:pPr>
    </w:p>
    <w:p w14:paraId="6C2A3C1C" w14:textId="77777777" w:rsidR="00D7711D" w:rsidRDefault="00D7711D" w:rsidP="00D7711D">
      <w:pPr>
        <w:pBdr>
          <w:top w:val="single" w:sz="4" w:space="1" w:color="auto" w:shadow="1"/>
          <w:left w:val="single" w:sz="4" w:space="4" w:color="auto" w:shadow="1"/>
          <w:bottom w:val="single" w:sz="4" w:space="1" w:color="auto" w:shadow="1"/>
          <w:right w:val="single" w:sz="4" w:space="0" w:color="auto" w:shadow="1"/>
        </w:pBdr>
        <w:ind w:right="-1"/>
        <w:jc w:val="center"/>
        <w:rPr>
          <w:rFonts w:cs="Arial"/>
          <w:b/>
        </w:rPr>
      </w:pPr>
      <w:r>
        <w:rPr>
          <w:rFonts w:cs="Arial"/>
          <w:b/>
        </w:rPr>
        <w:t>25 TPT 003 M</w:t>
      </w:r>
    </w:p>
    <w:p w14:paraId="2B50FEFA" w14:textId="77777777" w:rsidR="00D7711D" w:rsidRPr="005463F5" w:rsidRDefault="00D7711D" w:rsidP="00D7711D">
      <w:pPr>
        <w:pBdr>
          <w:top w:val="single" w:sz="4" w:space="1" w:color="auto" w:shadow="1"/>
          <w:left w:val="single" w:sz="4" w:space="4" w:color="auto" w:shadow="1"/>
          <w:bottom w:val="single" w:sz="4" w:space="1" w:color="auto" w:shadow="1"/>
          <w:right w:val="single" w:sz="4" w:space="0" w:color="auto" w:shadow="1"/>
        </w:pBdr>
        <w:ind w:right="-1"/>
        <w:jc w:val="center"/>
        <w:rPr>
          <w:rFonts w:cs="Arial"/>
          <w:b/>
        </w:rPr>
      </w:pPr>
    </w:p>
    <w:p w14:paraId="70DBE6E2" w14:textId="77777777" w:rsidR="00E44F21" w:rsidRPr="005463F5" w:rsidRDefault="00E44F21" w:rsidP="00E44F21">
      <w:pPr>
        <w:ind w:right="-1"/>
        <w:rPr>
          <w:rFonts w:cs="Arial"/>
          <w:b/>
        </w:rPr>
      </w:pPr>
    </w:p>
    <w:p w14:paraId="3F3550BB" w14:textId="77777777" w:rsidR="00F76EC9" w:rsidRPr="00F76EC9" w:rsidRDefault="00F76EC9" w:rsidP="00F76EC9">
      <w:pPr>
        <w:ind w:right="-1"/>
        <w:rPr>
          <w:rFonts w:cs="Arial"/>
          <w:b/>
        </w:rPr>
      </w:pPr>
    </w:p>
    <w:p w14:paraId="7B66EDAC" w14:textId="77777777" w:rsidR="00F76EC9" w:rsidRPr="00636272" w:rsidRDefault="00F76EC9" w:rsidP="00F76EC9">
      <w:pPr>
        <w:ind w:right="-1"/>
        <w:jc w:val="center"/>
        <w:rPr>
          <w:rFonts w:cs="Arial"/>
        </w:rPr>
      </w:pPr>
    </w:p>
    <w:p w14:paraId="36B8D439" w14:textId="77777777" w:rsidR="00F76EC9" w:rsidRPr="00C84159" w:rsidRDefault="00F76EC9">
      <w:pPr>
        <w:ind w:right="-1"/>
        <w:rPr>
          <w:rFonts w:cs="Arial"/>
          <w:b/>
        </w:rPr>
      </w:pPr>
    </w:p>
    <w:p w14:paraId="6BB2688B" w14:textId="77777777" w:rsidR="00D7597E" w:rsidRPr="00C84159" w:rsidRDefault="00D7597E">
      <w:pPr>
        <w:ind w:right="-1"/>
        <w:rPr>
          <w:rFonts w:cs="Arial"/>
          <w:b/>
        </w:rPr>
      </w:pPr>
    </w:p>
    <w:p w14:paraId="36619488" w14:textId="77777777" w:rsidR="00D7597E" w:rsidRPr="00C84159" w:rsidRDefault="00D7597E">
      <w:pPr>
        <w:ind w:right="-1"/>
        <w:rPr>
          <w:rFonts w:cs="Arial"/>
          <w:b/>
        </w:rPr>
      </w:pPr>
    </w:p>
    <w:p w14:paraId="588BFEF2" w14:textId="77777777" w:rsidR="00D7597E" w:rsidRPr="00C84159" w:rsidRDefault="00D7597E">
      <w:pPr>
        <w:ind w:right="-1"/>
        <w:rPr>
          <w:rFonts w:cs="Arial"/>
          <w:b/>
        </w:rPr>
      </w:pPr>
    </w:p>
    <w:p w14:paraId="0DC06614" w14:textId="77777777" w:rsidR="00D7597E" w:rsidRPr="00C84159" w:rsidRDefault="00D7597E">
      <w:pPr>
        <w:ind w:right="-1"/>
        <w:rPr>
          <w:rFonts w:cs="Arial"/>
          <w:b/>
        </w:rPr>
      </w:pPr>
    </w:p>
    <w:p w14:paraId="2918D0C7" w14:textId="77777777" w:rsidR="00D7597E" w:rsidRPr="00C84159" w:rsidRDefault="00D7597E" w:rsidP="00D63F06">
      <w:pPr>
        <w:ind w:right="-1"/>
        <w:rPr>
          <w:rFonts w:cs="Arial"/>
          <w:b/>
          <w:color w:val="0000FF"/>
        </w:rPr>
      </w:pPr>
    </w:p>
    <w:p w14:paraId="380E2F05" w14:textId="77777777" w:rsidR="00CF68F4" w:rsidRPr="00C84159" w:rsidRDefault="00CF68F4">
      <w:pPr>
        <w:ind w:right="-1"/>
        <w:rPr>
          <w:rFonts w:cs="Arial"/>
          <w:b/>
        </w:rPr>
      </w:pPr>
    </w:p>
    <w:p w14:paraId="132EACA9" w14:textId="77777777" w:rsidR="00CF68F4" w:rsidRPr="00C84159" w:rsidRDefault="00CF68F4">
      <w:pPr>
        <w:ind w:right="-1"/>
        <w:rPr>
          <w:rFonts w:cs="Arial"/>
          <w:b/>
        </w:rPr>
      </w:pPr>
    </w:p>
    <w:p w14:paraId="00A27AB5" w14:textId="77777777" w:rsidR="006F3372" w:rsidRPr="00C84159" w:rsidRDefault="006F3372">
      <w:pPr>
        <w:ind w:right="-1"/>
        <w:rPr>
          <w:rFonts w:cs="Arial"/>
          <w:b/>
        </w:rPr>
      </w:pPr>
    </w:p>
    <w:p w14:paraId="744A24C7" w14:textId="77777777" w:rsidR="00CB3465" w:rsidRPr="00C84159" w:rsidRDefault="00CB3465">
      <w:pPr>
        <w:ind w:right="-1"/>
        <w:rPr>
          <w:rFonts w:cs="Arial"/>
          <w:b/>
        </w:rPr>
      </w:pPr>
    </w:p>
    <w:p w14:paraId="5B71DAE2" w14:textId="77777777" w:rsidR="00CB3465" w:rsidRPr="00C84159" w:rsidRDefault="00CB3465">
      <w:pPr>
        <w:ind w:right="-1"/>
        <w:rPr>
          <w:rFonts w:cs="Arial"/>
          <w:b/>
        </w:rPr>
      </w:pPr>
    </w:p>
    <w:p w14:paraId="39E6E765" w14:textId="77777777" w:rsidR="00CB3465" w:rsidRPr="00C84159" w:rsidRDefault="00CB3465">
      <w:pPr>
        <w:ind w:right="-1"/>
        <w:rPr>
          <w:rFonts w:cs="Arial"/>
          <w:b/>
        </w:rPr>
      </w:pPr>
    </w:p>
    <w:p w14:paraId="6A47D89E" w14:textId="77777777" w:rsidR="00CB3465" w:rsidRPr="00C84159" w:rsidRDefault="00CB3465">
      <w:pPr>
        <w:ind w:right="-1"/>
        <w:rPr>
          <w:rFonts w:cs="Arial"/>
          <w:b/>
        </w:rPr>
      </w:pPr>
    </w:p>
    <w:p w14:paraId="614E17D0" w14:textId="77777777" w:rsidR="00CB3465" w:rsidRPr="00C84159" w:rsidRDefault="00CB3465">
      <w:pPr>
        <w:ind w:right="-1"/>
        <w:rPr>
          <w:rFonts w:cs="Arial"/>
          <w:b/>
        </w:rPr>
      </w:pPr>
    </w:p>
    <w:p w14:paraId="0BF46E6B" w14:textId="77777777" w:rsidR="00CB3465" w:rsidRPr="00C84159" w:rsidRDefault="00CB3465">
      <w:pPr>
        <w:ind w:right="-1"/>
        <w:rPr>
          <w:rFonts w:cs="Arial"/>
          <w:b/>
        </w:rPr>
      </w:pPr>
    </w:p>
    <w:p w14:paraId="3B3CA8E8" w14:textId="77777777" w:rsidR="00CB3465" w:rsidRPr="00C84159" w:rsidRDefault="00CB3465">
      <w:pPr>
        <w:ind w:right="-1"/>
        <w:rPr>
          <w:rFonts w:cs="Arial"/>
          <w:b/>
        </w:rPr>
      </w:pPr>
    </w:p>
    <w:p w14:paraId="2128A24D" w14:textId="77777777" w:rsidR="00CB3465" w:rsidRPr="00C84159" w:rsidRDefault="00CB3465">
      <w:pPr>
        <w:ind w:right="-1"/>
        <w:rPr>
          <w:rFonts w:cs="Arial"/>
          <w:b/>
        </w:rPr>
      </w:pPr>
    </w:p>
    <w:p w14:paraId="2EE72B88" w14:textId="77777777" w:rsidR="00C00E8B" w:rsidRPr="00C84159" w:rsidRDefault="00C00E8B">
      <w:pPr>
        <w:ind w:right="-1"/>
        <w:rPr>
          <w:rFonts w:cs="Arial"/>
          <w:b/>
        </w:rPr>
      </w:pPr>
    </w:p>
    <w:p w14:paraId="757DC5C9" w14:textId="77777777" w:rsidR="00C00E8B" w:rsidRPr="00C84159" w:rsidRDefault="00C00E8B">
      <w:pPr>
        <w:ind w:right="-1"/>
        <w:rPr>
          <w:rFonts w:cs="Arial"/>
          <w:b/>
        </w:rPr>
      </w:pPr>
    </w:p>
    <w:p w14:paraId="7519B7DD" w14:textId="77777777" w:rsidR="00C00E8B" w:rsidRPr="00C84159" w:rsidRDefault="00C00E8B">
      <w:pPr>
        <w:ind w:right="-1"/>
        <w:rPr>
          <w:rFonts w:cs="Arial"/>
          <w:b/>
        </w:rPr>
      </w:pPr>
    </w:p>
    <w:p w14:paraId="76AF7F42" w14:textId="77777777" w:rsidR="00C00E8B" w:rsidRPr="00C84159" w:rsidRDefault="00C00E8B">
      <w:pPr>
        <w:ind w:right="-1"/>
        <w:rPr>
          <w:rFonts w:cs="Arial"/>
          <w:b/>
        </w:rPr>
      </w:pPr>
    </w:p>
    <w:p w14:paraId="45B20F6C" w14:textId="77777777" w:rsidR="00C00E8B" w:rsidRPr="00C84159" w:rsidRDefault="00C00E8B">
      <w:pPr>
        <w:ind w:right="-1"/>
        <w:rPr>
          <w:rFonts w:cs="Arial"/>
          <w:b/>
        </w:rPr>
      </w:pPr>
    </w:p>
    <w:p w14:paraId="5B06733B" w14:textId="77777777" w:rsidR="00C00E8B" w:rsidRDefault="00C00E8B">
      <w:pPr>
        <w:ind w:right="-1"/>
        <w:rPr>
          <w:rFonts w:cs="Arial"/>
          <w:b/>
        </w:rPr>
      </w:pPr>
    </w:p>
    <w:p w14:paraId="217F85D6" w14:textId="77777777" w:rsidR="001E6385" w:rsidRDefault="001E6385">
      <w:pPr>
        <w:ind w:right="-1"/>
        <w:rPr>
          <w:rFonts w:cs="Arial"/>
          <w:b/>
        </w:rPr>
      </w:pPr>
    </w:p>
    <w:p w14:paraId="343E2FB2" w14:textId="77777777" w:rsidR="00DB67CD" w:rsidRDefault="00DB67CD" w:rsidP="001F1E63">
      <w:pPr>
        <w:tabs>
          <w:tab w:val="right" w:pos="9921"/>
        </w:tabs>
        <w:ind w:right="-1"/>
        <w:jc w:val="both"/>
        <w:rPr>
          <w:rFonts w:cs="Arial"/>
        </w:rPr>
      </w:pPr>
    </w:p>
    <w:p w14:paraId="50B8880B" w14:textId="77777777" w:rsidR="00BC610B" w:rsidRDefault="00BC610B" w:rsidP="001F1E63">
      <w:pPr>
        <w:tabs>
          <w:tab w:val="right" w:pos="9921"/>
        </w:tabs>
        <w:ind w:right="-1"/>
        <w:jc w:val="both"/>
        <w:rPr>
          <w:rFonts w:cs="Arial"/>
        </w:rPr>
      </w:pPr>
    </w:p>
    <w:p w14:paraId="5247F9AB" w14:textId="77777777" w:rsidR="00BC610B" w:rsidRDefault="00BC610B" w:rsidP="001F1E63">
      <w:pPr>
        <w:tabs>
          <w:tab w:val="right" w:pos="9921"/>
        </w:tabs>
        <w:ind w:right="-1"/>
        <w:jc w:val="both"/>
        <w:rPr>
          <w:rFonts w:cs="Arial"/>
        </w:rPr>
      </w:pPr>
    </w:p>
    <w:p w14:paraId="10B4F1DC" w14:textId="77777777" w:rsidR="00CF68F4" w:rsidRPr="001D2BF0" w:rsidRDefault="007D5634" w:rsidP="00BB7D23">
      <w:pPr>
        <w:ind w:right="-1"/>
        <w:jc w:val="both"/>
        <w:rPr>
          <w:rFonts w:cs="Arial"/>
        </w:rPr>
      </w:pPr>
      <w:r w:rsidRPr="00C84159">
        <w:rPr>
          <w:rFonts w:cs="Arial"/>
          <w:b/>
        </w:rPr>
        <w:t>P</w:t>
      </w:r>
      <w:r w:rsidR="00CF68F4" w:rsidRPr="00C84159">
        <w:rPr>
          <w:rFonts w:cs="Arial"/>
          <w:b/>
        </w:rPr>
        <w:t>ARTIES CONTRACTANTES</w:t>
      </w:r>
    </w:p>
    <w:p w14:paraId="43F3FFA9" w14:textId="77777777" w:rsidR="00042D9C" w:rsidRDefault="00042D9C" w:rsidP="00042D9C">
      <w:pPr>
        <w:ind w:left="708"/>
        <w:jc w:val="both"/>
        <w:rPr>
          <w:rFonts w:cs="Arial"/>
          <w:b/>
        </w:rPr>
      </w:pPr>
    </w:p>
    <w:p w14:paraId="680A2584" w14:textId="684E20CD" w:rsidR="00AE5994" w:rsidRDefault="00AE5994" w:rsidP="00042D9C">
      <w:pPr>
        <w:jc w:val="both"/>
        <w:rPr>
          <w:rFonts w:cs="Arial"/>
          <w:b/>
        </w:rPr>
      </w:pPr>
    </w:p>
    <w:p w14:paraId="219443D6" w14:textId="77777777" w:rsidR="00AE5994" w:rsidRPr="00AE5994" w:rsidRDefault="00AE5994" w:rsidP="00AE5994">
      <w:pPr>
        <w:jc w:val="both"/>
        <w:rPr>
          <w:rFonts w:ascii="Times New Roman" w:hAnsi="Times New Roman"/>
          <w:b/>
          <w:sz w:val="22"/>
          <w:szCs w:val="22"/>
        </w:rPr>
      </w:pPr>
      <w:r w:rsidRPr="00AE5994">
        <w:rPr>
          <w:rFonts w:ascii="Times New Roman" w:hAnsi="Times New Roman"/>
          <w:b/>
          <w:sz w:val="22"/>
          <w:szCs w:val="22"/>
        </w:rPr>
        <w:t xml:space="preserve">Le pouvoir adjudicateur, </w:t>
      </w:r>
    </w:p>
    <w:p w14:paraId="4FFB3EAF" w14:textId="77777777" w:rsidR="00AE5994" w:rsidRPr="00AE5994" w:rsidRDefault="00AE5994" w:rsidP="00AE5994">
      <w:pPr>
        <w:jc w:val="both"/>
        <w:rPr>
          <w:rFonts w:ascii="Times New Roman" w:hAnsi="Times New Roman"/>
          <w:b/>
          <w:sz w:val="22"/>
          <w:szCs w:val="22"/>
        </w:rPr>
      </w:pPr>
    </w:p>
    <w:p w14:paraId="74A0A686" w14:textId="3FFE50C1" w:rsidR="00AE5994" w:rsidRPr="00AE5994" w:rsidRDefault="00AE5994" w:rsidP="00AE5994">
      <w:pPr>
        <w:ind w:left="708"/>
        <w:jc w:val="both"/>
        <w:rPr>
          <w:rFonts w:ascii="Times New Roman" w:hAnsi="Times New Roman"/>
          <w:sz w:val="22"/>
          <w:szCs w:val="22"/>
        </w:rPr>
      </w:pPr>
      <w:r w:rsidRPr="00AE5994">
        <w:rPr>
          <w:rFonts w:ascii="Times New Roman" w:hAnsi="Times New Roman"/>
          <w:sz w:val="22"/>
          <w:szCs w:val="22"/>
        </w:rPr>
        <w:t>L’Institut Mines-Télécom, établissement public à caractère scientifique, culturel et professionnel (EPCSCP) constitué sous la forme d’un grand établissement au sens de l’article L. 717-1 du code de l’éducation, régi par le décret n°2012-279 du 28 février 2012 modifié par le décret n°2016-1527 du 14 novembre 2016, pris en son entité Télécom Paris, sis 19 place Marguerite Perey, CS20031</w:t>
      </w:r>
      <w:r w:rsidR="00371AA5">
        <w:rPr>
          <w:rFonts w:ascii="Times New Roman" w:hAnsi="Times New Roman"/>
          <w:sz w:val="22"/>
          <w:szCs w:val="22"/>
        </w:rPr>
        <w:t xml:space="preserve"> - </w:t>
      </w:r>
      <w:r w:rsidRPr="00AE5994">
        <w:rPr>
          <w:rFonts w:ascii="Times New Roman" w:hAnsi="Times New Roman"/>
          <w:sz w:val="22"/>
          <w:szCs w:val="22"/>
        </w:rPr>
        <w:t>91123 PALAISEAU Cedex, représenté par Madame Sophie Marain en tant que Directrice par intérim, et agissant en tant que signataire autorisé pour l’Institut Mines Télécom.</w:t>
      </w:r>
    </w:p>
    <w:p w14:paraId="5221528C" w14:textId="77777777" w:rsidR="00AE5994" w:rsidRPr="00AE5994" w:rsidRDefault="00AE5994" w:rsidP="00AE5994">
      <w:pPr>
        <w:ind w:left="708"/>
        <w:jc w:val="both"/>
        <w:rPr>
          <w:rFonts w:ascii="Times New Roman" w:hAnsi="Times New Roman"/>
          <w:sz w:val="22"/>
          <w:szCs w:val="22"/>
        </w:rPr>
      </w:pPr>
    </w:p>
    <w:p w14:paraId="6368A60A" w14:textId="77777777" w:rsidR="00AE5994" w:rsidRPr="00AE5994" w:rsidRDefault="00AE5994" w:rsidP="00AE5994">
      <w:pPr>
        <w:ind w:left="708"/>
        <w:jc w:val="both"/>
        <w:rPr>
          <w:rFonts w:ascii="Times New Roman" w:hAnsi="Times New Roman"/>
          <w:sz w:val="22"/>
          <w:szCs w:val="22"/>
        </w:rPr>
      </w:pPr>
      <w:r w:rsidRPr="00AE5994">
        <w:rPr>
          <w:rFonts w:ascii="Times New Roman" w:hAnsi="Times New Roman"/>
          <w:sz w:val="22"/>
          <w:szCs w:val="22"/>
        </w:rPr>
        <w:t>N° SIRET : 180 092 025 00162, code APE : 8542Z</w:t>
      </w:r>
    </w:p>
    <w:p w14:paraId="40B6BE07" w14:textId="77777777" w:rsidR="00AE5994" w:rsidRPr="00AE5994" w:rsidRDefault="00AE5994" w:rsidP="00AE5994">
      <w:pPr>
        <w:ind w:left="3540"/>
        <w:jc w:val="right"/>
        <w:rPr>
          <w:rFonts w:ascii="Times New Roman" w:hAnsi="Times New Roman"/>
          <w:sz w:val="22"/>
          <w:szCs w:val="22"/>
        </w:rPr>
      </w:pPr>
    </w:p>
    <w:p w14:paraId="3DA4D7B4" w14:textId="77777777" w:rsidR="00AE5994" w:rsidRPr="00AE5994" w:rsidRDefault="00AE5994" w:rsidP="00AE5994">
      <w:pPr>
        <w:rPr>
          <w:rFonts w:ascii="Times New Roman" w:hAnsi="Times New Roman"/>
          <w:sz w:val="22"/>
          <w:szCs w:val="22"/>
        </w:rPr>
      </w:pPr>
      <w:r w:rsidRPr="00AE5994">
        <w:rPr>
          <w:rFonts w:ascii="Times New Roman" w:hAnsi="Times New Roman"/>
          <w:sz w:val="22"/>
          <w:szCs w:val="22"/>
        </w:rPr>
        <w:t xml:space="preserve">Ci-après dénommé « </w:t>
      </w:r>
      <w:r w:rsidRPr="00AE5994">
        <w:rPr>
          <w:rFonts w:ascii="Times New Roman" w:hAnsi="Times New Roman"/>
          <w:b/>
          <w:sz w:val="22"/>
          <w:szCs w:val="22"/>
        </w:rPr>
        <w:t>le pouvoir adjudicateur</w:t>
      </w:r>
      <w:r w:rsidRPr="00AE5994">
        <w:rPr>
          <w:rFonts w:ascii="Times New Roman" w:hAnsi="Times New Roman"/>
          <w:sz w:val="22"/>
          <w:szCs w:val="22"/>
        </w:rPr>
        <w:t xml:space="preserve"> » ou « </w:t>
      </w:r>
      <w:r w:rsidRPr="00AE5994">
        <w:rPr>
          <w:rFonts w:ascii="Times New Roman" w:hAnsi="Times New Roman"/>
          <w:b/>
          <w:sz w:val="22"/>
          <w:szCs w:val="22"/>
        </w:rPr>
        <w:t>Télécom Paris</w:t>
      </w:r>
      <w:r w:rsidRPr="00AE5994">
        <w:rPr>
          <w:rFonts w:ascii="Times New Roman" w:hAnsi="Times New Roman"/>
          <w:sz w:val="22"/>
          <w:szCs w:val="22"/>
        </w:rPr>
        <w:t xml:space="preserve"> », </w:t>
      </w:r>
    </w:p>
    <w:p w14:paraId="184D4F3D" w14:textId="68E586D0" w:rsidR="00AE5994" w:rsidRDefault="00AE5994" w:rsidP="00042D9C">
      <w:pPr>
        <w:jc w:val="both"/>
        <w:rPr>
          <w:rFonts w:cs="Arial"/>
          <w:b/>
        </w:rPr>
      </w:pPr>
    </w:p>
    <w:p w14:paraId="4871C77B" w14:textId="4FFEA56E" w:rsidR="00AE5994" w:rsidRDefault="00AE5994" w:rsidP="00042D9C">
      <w:pPr>
        <w:jc w:val="both"/>
        <w:rPr>
          <w:rFonts w:cs="Arial"/>
          <w:b/>
        </w:rPr>
      </w:pPr>
    </w:p>
    <w:p w14:paraId="468007E3" w14:textId="77777777" w:rsidR="007C65F0" w:rsidRDefault="007C65F0" w:rsidP="00CC0309">
      <w:pPr>
        <w:rPr>
          <w:rFonts w:cs="Arial"/>
          <w:b/>
        </w:rPr>
      </w:pPr>
    </w:p>
    <w:p w14:paraId="38BB6628" w14:textId="77777777" w:rsidR="00CC0309" w:rsidRPr="00C84159" w:rsidRDefault="00CC0309" w:rsidP="00042D9C">
      <w:pPr>
        <w:rPr>
          <w:rFonts w:cs="Arial"/>
          <w:b/>
        </w:rPr>
      </w:pPr>
      <w:r w:rsidRPr="00C84159">
        <w:rPr>
          <w:rFonts w:cs="Arial"/>
          <w:b/>
        </w:rPr>
        <w:t xml:space="preserve">Le </w:t>
      </w:r>
      <w:r w:rsidR="00042D9C">
        <w:rPr>
          <w:rFonts w:cs="Arial"/>
          <w:b/>
        </w:rPr>
        <w:t>titulaire</w:t>
      </w:r>
      <w:r w:rsidRPr="00C84159">
        <w:rPr>
          <w:rFonts w:cs="Arial"/>
          <w:b/>
        </w:rPr>
        <w:t xml:space="preserve"> </w:t>
      </w:r>
    </w:p>
    <w:p w14:paraId="084AEC71" w14:textId="77777777" w:rsidR="00CC0309" w:rsidRPr="00C84159" w:rsidRDefault="00CC0309" w:rsidP="00042D9C">
      <w:pPr>
        <w:ind w:left="708"/>
        <w:rPr>
          <w:rFonts w:cs="Arial"/>
        </w:rPr>
      </w:pPr>
    </w:p>
    <w:p w14:paraId="3D5D71B5" w14:textId="77777777" w:rsidR="00C54B03" w:rsidRDefault="00C54B03" w:rsidP="00C54B03">
      <w:pPr>
        <w:jc w:val="both"/>
        <w:rPr>
          <w:rFonts w:ascii="Verdana" w:hAnsi="Verdana"/>
          <w:sz w:val="18"/>
        </w:rPr>
      </w:pPr>
      <w:r>
        <w:rPr>
          <w:rFonts w:ascii="Verdana" w:hAnsi="Verdana"/>
          <w:sz w:val="18"/>
        </w:rPr>
        <w:t>(à remplir si le candidat se présente seul)</w:t>
      </w:r>
    </w:p>
    <w:p w14:paraId="44E0119B" w14:textId="77777777" w:rsidR="00C54B03" w:rsidRDefault="00C54B03" w:rsidP="00C54B03">
      <w:pPr>
        <w:jc w:val="both"/>
        <w:rPr>
          <w:rFonts w:ascii="Verdana" w:hAnsi="Verdana"/>
          <w:sz w:val="18"/>
        </w:rPr>
      </w:pPr>
    </w:p>
    <w:p w14:paraId="631053E1" w14:textId="77777777" w:rsidR="00C54B03" w:rsidRDefault="00C54B03" w:rsidP="00C54B03">
      <w:pPr>
        <w:numPr>
          <w:ilvl w:val="0"/>
          <w:numId w:val="9"/>
        </w:numPr>
        <w:autoSpaceDE/>
        <w:autoSpaceDN/>
        <w:jc w:val="both"/>
        <w:rPr>
          <w:rFonts w:ascii="Verdana" w:hAnsi="Verdana"/>
          <w:sz w:val="18"/>
        </w:rPr>
      </w:pPr>
      <w:r>
        <w:rPr>
          <w:rFonts w:ascii="Verdana" w:hAnsi="Verdana"/>
          <w:sz w:val="18"/>
        </w:rPr>
        <w:t>Nom, prénom et qualité du signataire :</w:t>
      </w:r>
    </w:p>
    <w:p w14:paraId="27CE2A61" w14:textId="77777777" w:rsidR="00C54B03" w:rsidRDefault="00C54B03" w:rsidP="00C54B03">
      <w:pPr>
        <w:jc w:val="both"/>
        <w:rPr>
          <w:rFonts w:ascii="Verdana" w:hAnsi="Verdana"/>
          <w:sz w:val="18"/>
        </w:rPr>
      </w:pPr>
    </w:p>
    <w:p w14:paraId="2B3C8409" w14:textId="77777777" w:rsidR="00C54B03" w:rsidRDefault="00C54B03" w:rsidP="00C54B03">
      <w:pPr>
        <w:numPr>
          <w:ilvl w:val="0"/>
          <w:numId w:val="9"/>
        </w:numPr>
        <w:autoSpaceDE/>
        <w:autoSpaceDN/>
        <w:jc w:val="both"/>
        <w:rPr>
          <w:rFonts w:ascii="Verdana" w:hAnsi="Verdana"/>
          <w:sz w:val="18"/>
        </w:rPr>
      </w:pPr>
      <w:r>
        <w:rPr>
          <w:rFonts w:ascii="Verdana" w:hAnsi="Verdana"/>
          <w:sz w:val="18"/>
        </w:rPr>
        <w:t>Adresse professionnelle :</w:t>
      </w:r>
    </w:p>
    <w:p w14:paraId="4BA21AF8" w14:textId="77777777" w:rsidR="00C54B03" w:rsidRDefault="00C54B03" w:rsidP="00C54B03">
      <w:pPr>
        <w:jc w:val="both"/>
        <w:rPr>
          <w:rFonts w:ascii="Verdana" w:hAnsi="Verdana"/>
          <w:sz w:val="18"/>
        </w:rPr>
      </w:pPr>
    </w:p>
    <w:p w14:paraId="24F183CC" w14:textId="77777777" w:rsidR="00C54B03" w:rsidRDefault="00C54B03" w:rsidP="00C54B03">
      <w:pPr>
        <w:numPr>
          <w:ilvl w:val="0"/>
          <w:numId w:val="9"/>
        </w:numPr>
        <w:autoSpaceDE/>
        <w:autoSpaceDN/>
        <w:jc w:val="both"/>
        <w:rPr>
          <w:rFonts w:ascii="Verdana" w:hAnsi="Verdana"/>
          <w:sz w:val="18"/>
        </w:rPr>
      </w:pPr>
      <w:r>
        <w:rPr>
          <w:rFonts w:ascii="Verdana" w:hAnsi="Verdana"/>
          <w:sz w:val="18"/>
        </w:rPr>
        <w:t xml:space="preserve">Téléphone : </w:t>
      </w:r>
    </w:p>
    <w:p w14:paraId="6059EB92" w14:textId="77777777" w:rsidR="00C54B03" w:rsidRDefault="00C54B03" w:rsidP="00C54B03">
      <w:pPr>
        <w:jc w:val="both"/>
        <w:rPr>
          <w:rFonts w:ascii="Verdana" w:hAnsi="Verdana"/>
          <w:sz w:val="18"/>
        </w:rPr>
      </w:pPr>
    </w:p>
    <w:p w14:paraId="74AF1E4C" w14:textId="77777777" w:rsidR="00C54B03" w:rsidRDefault="00C54B03" w:rsidP="00C54B03">
      <w:pPr>
        <w:numPr>
          <w:ilvl w:val="0"/>
          <w:numId w:val="10"/>
        </w:numPr>
        <w:autoSpaceDE/>
        <w:autoSpaceDN/>
        <w:jc w:val="both"/>
        <w:rPr>
          <w:rFonts w:ascii="Verdana" w:hAnsi="Verdana"/>
          <w:sz w:val="18"/>
        </w:rPr>
      </w:pPr>
      <w:r>
        <w:rPr>
          <w:rFonts w:ascii="Verdana" w:hAnsi="Verdana"/>
          <w:b/>
          <w:bCs/>
          <w:sz w:val="18"/>
        </w:rPr>
        <w:t>Agissant pour mon compte</w:t>
      </w:r>
      <w:r>
        <w:rPr>
          <w:rFonts w:ascii="Verdana" w:hAnsi="Verdana"/>
          <w:sz w:val="18"/>
        </w:rPr>
        <w:t xml:space="preserve"> </w:t>
      </w:r>
      <w:r>
        <w:rPr>
          <w:rStyle w:val="Appelnotedebasdep"/>
          <w:rFonts w:ascii="Verdana" w:hAnsi="Verdana"/>
          <w:sz w:val="18"/>
        </w:rPr>
        <w:footnoteReference w:id="1"/>
      </w:r>
    </w:p>
    <w:p w14:paraId="7D2A36C7" w14:textId="77777777" w:rsidR="00C54B03" w:rsidRDefault="00C54B03" w:rsidP="00C54B03">
      <w:pPr>
        <w:ind w:left="360"/>
        <w:jc w:val="both"/>
        <w:rPr>
          <w:rFonts w:ascii="Verdana" w:hAnsi="Verdana"/>
          <w:sz w:val="18"/>
        </w:rPr>
      </w:pPr>
    </w:p>
    <w:p w14:paraId="57846328" w14:textId="77777777" w:rsidR="00C54B03" w:rsidRDefault="00C54B03" w:rsidP="00C54B03">
      <w:pPr>
        <w:numPr>
          <w:ilvl w:val="0"/>
          <w:numId w:val="10"/>
        </w:numPr>
        <w:autoSpaceDE/>
        <w:autoSpaceDN/>
        <w:jc w:val="both"/>
        <w:rPr>
          <w:rFonts w:ascii="Verdana" w:hAnsi="Verdana"/>
          <w:sz w:val="18"/>
        </w:rPr>
      </w:pPr>
      <w:r>
        <w:rPr>
          <w:rFonts w:ascii="Verdana" w:hAnsi="Verdana"/>
          <w:b/>
          <w:bCs/>
          <w:sz w:val="18"/>
        </w:rPr>
        <w:t>Agissant pour le compte de la société</w:t>
      </w:r>
      <w:r>
        <w:rPr>
          <w:rFonts w:ascii="Verdana" w:hAnsi="Verdana"/>
          <w:sz w:val="18"/>
        </w:rPr>
        <w:t> :</w:t>
      </w:r>
    </w:p>
    <w:p w14:paraId="0CDCE0E8" w14:textId="77777777" w:rsidR="00C54B03" w:rsidRDefault="00C54B03" w:rsidP="00C54B03">
      <w:pPr>
        <w:jc w:val="both"/>
        <w:rPr>
          <w:rFonts w:ascii="Verdana" w:hAnsi="Verdana"/>
          <w:sz w:val="18"/>
        </w:rPr>
      </w:pPr>
    </w:p>
    <w:p w14:paraId="10ACE2ED" w14:textId="77777777" w:rsidR="00C54B03" w:rsidRDefault="00C54B03" w:rsidP="00C54B03">
      <w:pPr>
        <w:numPr>
          <w:ilvl w:val="0"/>
          <w:numId w:val="9"/>
        </w:numPr>
        <w:autoSpaceDE/>
        <w:autoSpaceDN/>
        <w:jc w:val="both"/>
        <w:rPr>
          <w:rFonts w:ascii="Verdana" w:hAnsi="Verdana"/>
          <w:sz w:val="18"/>
        </w:rPr>
      </w:pPr>
      <w:r>
        <w:rPr>
          <w:rFonts w:ascii="Verdana" w:hAnsi="Verdana"/>
          <w:sz w:val="18"/>
        </w:rPr>
        <w:t>Adresse du siège social :</w:t>
      </w:r>
    </w:p>
    <w:p w14:paraId="538A4BE1" w14:textId="77777777" w:rsidR="00C54B03" w:rsidRDefault="00C54B03" w:rsidP="00C54B03">
      <w:pPr>
        <w:jc w:val="both"/>
        <w:rPr>
          <w:rFonts w:ascii="Verdana" w:hAnsi="Verdana"/>
          <w:sz w:val="18"/>
        </w:rPr>
      </w:pPr>
    </w:p>
    <w:p w14:paraId="0A6DB09B" w14:textId="77777777" w:rsidR="00C54B03" w:rsidRDefault="00C54B03" w:rsidP="00C54B03">
      <w:pPr>
        <w:numPr>
          <w:ilvl w:val="0"/>
          <w:numId w:val="9"/>
        </w:numPr>
        <w:autoSpaceDE/>
        <w:autoSpaceDN/>
        <w:jc w:val="both"/>
        <w:rPr>
          <w:rFonts w:ascii="Verdana" w:hAnsi="Verdana"/>
          <w:sz w:val="18"/>
        </w:rPr>
      </w:pPr>
      <w:r>
        <w:rPr>
          <w:rFonts w:ascii="Verdana" w:hAnsi="Verdana"/>
          <w:sz w:val="18"/>
        </w:rPr>
        <w:t>Téléphone :</w:t>
      </w:r>
    </w:p>
    <w:p w14:paraId="2D1CDC23" w14:textId="77777777" w:rsidR="00C54B03" w:rsidRDefault="00C54B03" w:rsidP="00C54B03">
      <w:pPr>
        <w:jc w:val="both"/>
        <w:rPr>
          <w:rFonts w:ascii="Verdana" w:hAnsi="Verdana"/>
          <w:sz w:val="18"/>
        </w:rPr>
      </w:pPr>
    </w:p>
    <w:p w14:paraId="4735FC89" w14:textId="77777777" w:rsidR="00C54B03" w:rsidRDefault="00C54B03" w:rsidP="00C54B03">
      <w:pPr>
        <w:numPr>
          <w:ilvl w:val="0"/>
          <w:numId w:val="9"/>
        </w:numPr>
        <w:autoSpaceDE/>
        <w:autoSpaceDN/>
        <w:jc w:val="both"/>
        <w:rPr>
          <w:rFonts w:ascii="Verdana" w:hAnsi="Verdana"/>
          <w:sz w:val="18"/>
        </w:rPr>
      </w:pPr>
      <w:r>
        <w:rPr>
          <w:rFonts w:ascii="Verdana" w:hAnsi="Verdana"/>
          <w:sz w:val="18"/>
        </w:rPr>
        <w:t xml:space="preserve">Fax : </w:t>
      </w:r>
    </w:p>
    <w:p w14:paraId="7D25FB18" w14:textId="77777777" w:rsidR="00C54B03" w:rsidRDefault="00C54B03" w:rsidP="00C54B03">
      <w:pPr>
        <w:jc w:val="both"/>
        <w:rPr>
          <w:rFonts w:ascii="Verdana" w:hAnsi="Verdana"/>
          <w:sz w:val="18"/>
        </w:rPr>
      </w:pPr>
    </w:p>
    <w:p w14:paraId="351EB411" w14:textId="77777777" w:rsidR="00C54B03" w:rsidRDefault="00C54B03" w:rsidP="00C54B03">
      <w:pPr>
        <w:numPr>
          <w:ilvl w:val="0"/>
          <w:numId w:val="9"/>
        </w:numPr>
        <w:autoSpaceDE/>
        <w:autoSpaceDN/>
        <w:jc w:val="both"/>
        <w:rPr>
          <w:rFonts w:ascii="Verdana" w:hAnsi="Verdana"/>
          <w:sz w:val="18"/>
        </w:rPr>
      </w:pPr>
      <w:r>
        <w:rPr>
          <w:rFonts w:ascii="Verdana" w:hAnsi="Verdana"/>
          <w:sz w:val="18"/>
        </w:rPr>
        <w:t xml:space="preserve">Numéro SIREN : </w:t>
      </w:r>
    </w:p>
    <w:p w14:paraId="75EEBCD3" w14:textId="77777777" w:rsidR="00C54B03" w:rsidRDefault="00C54B03" w:rsidP="00C54B03">
      <w:pPr>
        <w:jc w:val="both"/>
        <w:rPr>
          <w:rFonts w:ascii="Verdana" w:hAnsi="Verdana"/>
          <w:sz w:val="18"/>
        </w:rPr>
      </w:pPr>
    </w:p>
    <w:p w14:paraId="62CEE3E2" w14:textId="6A336E4F" w:rsidR="00C54B03" w:rsidRDefault="00C54B03" w:rsidP="00C54B03">
      <w:pPr>
        <w:numPr>
          <w:ilvl w:val="0"/>
          <w:numId w:val="9"/>
        </w:numPr>
        <w:autoSpaceDE/>
        <w:autoSpaceDN/>
        <w:jc w:val="both"/>
        <w:rPr>
          <w:rFonts w:ascii="Verdana" w:hAnsi="Verdana"/>
          <w:sz w:val="18"/>
        </w:rPr>
      </w:pPr>
      <w:r>
        <w:rPr>
          <w:rFonts w:ascii="Verdana" w:hAnsi="Verdana"/>
          <w:sz w:val="18"/>
        </w:rPr>
        <w:t xml:space="preserve">Registre du commerce, numéro et ville d’enregistrement ou Répertoire des métiers, numéro et ville d’enregistrement ou les références de son inscription à un ordre professionnel ou référence de </w:t>
      </w:r>
      <w:r w:rsidR="00B7637C">
        <w:rPr>
          <w:rFonts w:ascii="Verdana" w:hAnsi="Verdana"/>
          <w:sz w:val="18"/>
        </w:rPr>
        <w:t>l’agrément donné</w:t>
      </w:r>
      <w:r>
        <w:rPr>
          <w:rFonts w:ascii="Verdana" w:hAnsi="Verdana"/>
          <w:sz w:val="18"/>
        </w:rPr>
        <w:t xml:space="preserve"> par l’autorité compétente quand la profession à laquelle il appartient est réglementée :</w:t>
      </w:r>
    </w:p>
    <w:p w14:paraId="36095169" w14:textId="77777777" w:rsidR="00C54B03" w:rsidRDefault="00C54B03" w:rsidP="00C54B03">
      <w:pPr>
        <w:jc w:val="both"/>
        <w:rPr>
          <w:rFonts w:ascii="Verdana" w:hAnsi="Verdana"/>
          <w:sz w:val="18"/>
        </w:rPr>
      </w:pPr>
    </w:p>
    <w:p w14:paraId="1E84E9BC" w14:textId="77777777" w:rsidR="00C54B03" w:rsidRDefault="00C54B03" w:rsidP="00C54B03">
      <w:pPr>
        <w:jc w:val="both"/>
        <w:rPr>
          <w:rFonts w:ascii="Verdana" w:hAnsi="Verdana"/>
          <w:sz w:val="18"/>
        </w:rPr>
      </w:pPr>
    </w:p>
    <w:p w14:paraId="6C079ACD" w14:textId="77777777" w:rsidR="00C54B03" w:rsidRDefault="00C54B03" w:rsidP="00C54B03">
      <w:pPr>
        <w:numPr>
          <w:ilvl w:val="0"/>
          <w:numId w:val="10"/>
        </w:numPr>
        <w:autoSpaceDE/>
        <w:autoSpaceDN/>
        <w:jc w:val="both"/>
        <w:rPr>
          <w:rFonts w:ascii="Verdana" w:hAnsi="Verdana"/>
          <w:sz w:val="18"/>
        </w:rPr>
      </w:pPr>
      <w:r>
        <w:rPr>
          <w:rFonts w:ascii="Verdana" w:hAnsi="Verdana"/>
          <w:b/>
          <w:bCs/>
          <w:sz w:val="18"/>
        </w:rPr>
        <w:t>Agissant en tant que mandataire</w:t>
      </w:r>
      <w:r>
        <w:rPr>
          <w:rStyle w:val="Appelnotedebasdep"/>
          <w:rFonts w:ascii="Verdana" w:hAnsi="Verdana"/>
          <w:sz w:val="18"/>
        </w:rPr>
        <w:footnoteReference w:id="2"/>
      </w:r>
      <w:r>
        <w:rPr>
          <w:rFonts w:ascii="Verdana" w:hAnsi="Verdana"/>
          <w:sz w:val="18"/>
        </w:rPr>
        <w:t> :</w:t>
      </w:r>
    </w:p>
    <w:p w14:paraId="7ACA8B94" w14:textId="39695861" w:rsidR="00C54B03" w:rsidRDefault="00C54B03" w:rsidP="00C54B03">
      <w:pPr>
        <w:ind w:left="708"/>
        <w:jc w:val="both"/>
        <w:rPr>
          <w:rFonts w:ascii="Verdana" w:hAnsi="Verdana"/>
          <w:sz w:val="18"/>
        </w:rPr>
      </w:pPr>
      <w:r>
        <w:rPr>
          <w:rFonts w:ascii="Verdana" w:hAnsi="Verdana"/>
          <w:sz w:val="18"/>
        </w:rPr>
        <w:object w:dxaOrig="225" w:dyaOrig="225" w14:anchorId="6D5E9D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2pt;height:20.3pt" o:ole="">
            <v:imagedata r:id="rId9" o:title=""/>
          </v:shape>
          <w:control r:id="rId10" w:name="CheckBox1" w:shapeid="_x0000_i1029"/>
        </w:object>
      </w:r>
      <w:r>
        <w:rPr>
          <w:rFonts w:ascii="Verdana" w:hAnsi="Verdana"/>
          <w:sz w:val="18"/>
        </w:rPr>
        <w:t>Du groupement solidaire</w:t>
      </w:r>
      <w:r>
        <w:rPr>
          <w:rFonts w:ascii="Verdana" w:hAnsi="Verdana"/>
          <w:sz w:val="18"/>
        </w:rPr>
        <w:tab/>
      </w:r>
      <w:r>
        <w:rPr>
          <w:rFonts w:ascii="Verdana" w:hAnsi="Verdana"/>
          <w:sz w:val="18"/>
        </w:rPr>
        <w:tab/>
      </w:r>
      <w:r>
        <w:rPr>
          <w:rFonts w:ascii="Verdana" w:hAnsi="Verdana"/>
          <w:sz w:val="18"/>
        </w:rPr>
        <w:object w:dxaOrig="225" w:dyaOrig="225" w14:anchorId="61DD7D90">
          <v:shape id="_x0000_i1031" type="#_x0000_t75" style="width:9.2pt;height:14.15pt" o:ole="">
            <v:imagedata r:id="rId11" o:title=""/>
          </v:shape>
          <w:control r:id="rId12" w:name="CheckBox2" w:shapeid="_x0000_i1031"/>
        </w:object>
      </w:r>
      <w:r>
        <w:rPr>
          <w:rFonts w:ascii="Verdana" w:hAnsi="Verdana"/>
          <w:sz w:val="18"/>
        </w:rPr>
        <w:t xml:space="preserve"> Du groupement conjoint</w:t>
      </w:r>
    </w:p>
    <w:p w14:paraId="47599631" w14:textId="77777777" w:rsidR="00C54B03" w:rsidRDefault="00C54B03" w:rsidP="00C54B03">
      <w:pPr>
        <w:ind w:left="708"/>
        <w:jc w:val="both"/>
        <w:rPr>
          <w:rFonts w:ascii="Verdana" w:hAnsi="Verdana"/>
          <w:b/>
          <w:bCs/>
          <w:sz w:val="18"/>
          <w:u w:val="single"/>
        </w:rPr>
      </w:pPr>
    </w:p>
    <w:p w14:paraId="52E39F28" w14:textId="7D11F24E" w:rsidR="00C54B03" w:rsidRDefault="00C54B03" w:rsidP="00C54B03">
      <w:pPr>
        <w:ind w:left="708"/>
        <w:jc w:val="both"/>
        <w:rPr>
          <w:rFonts w:ascii="Verdana" w:hAnsi="Verdana"/>
          <w:b/>
          <w:bCs/>
          <w:sz w:val="18"/>
          <w:u w:val="single"/>
        </w:rPr>
      </w:pPr>
    </w:p>
    <w:p w14:paraId="34899AFD" w14:textId="77777777" w:rsidR="00696A4E" w:rsidRDefault="00696A4E" w:rsidP="00C54B03">
      <w:pPr>
        <w:ind w:left="708"/>
        <w:jc w:val="both"/>
        <w:rPr>
          <w:rFonts w:ascii="Verdana" w:hAnsi="Verdana"/>
          <w:b/>
          <w:bCs/>
          <w:sz w:val="18"/>
          <w:u w:val="single"/>
        </w:rPr>
      </w:pPr>
    </w:p>
    <w:p w14:paraId="015D94B5" w14:textId="77777777" w:rsidR="00C54B03" w:rsidRDefault="00C54B03" w:rsidP="00C54B03">
      <w:pPr>
        <w:ind w:left="708"/>
        <w:jc w:val="both"/>
        <w:rPr>
          <w:rFonts w:ascii="Verdana" w:hAnsi="Verdana"/>
          <w:b/>
          <w:bCs/>
          <w:sz w:val="18"/>
          <w:u w:val="single"/>
        </w:rPr>
      </w:pPr>
      <w:r>
        <w:rPr>
          <w:rFonts w:ascii="Verdana" w:hAnsi="Verdana"/>
          <w:b/>
          <w:bCs/>
          <w:sz w:val="18"/>
          <w:u w:val="single"/>
        </w:rPr>
        <w:t>Contractant 1 (à remplir si le contractant est un groupement)</w:t>
      </w:r>
    </w:p>
    <w:p w14:paraId="7E1E88B1" w14:textId="77777777" w:rsidR="00C54B03" w:rsidRDefault="00C54B03" w:rsidP="00C54B03">
      <w:pPr>
        <w:ind w:left="708"/>
        <w:jc w:val="both"/>
        <w:rPr>
          <w:rFonts w:ascii="Verdana" w:hAnsi="Verdana"/>
          <w:sz w:val="18"/>
        </w:rPr>
      </w:pPr>
    </w:p>
    <w:p w14:paraId="746EDD31" w14:textId="77777777" w:rsidR="00C54B03" w:rsidRDefault="00C54B03" w:rsidP="00C54B03">
      <w:pPr>
        <w:numPr>
          <w:ilvl w:val="0"/>
          <w:numId w:val="9"/>
        </w:numPr>
        <w:autoSpaceDE/>
        <w:autoSpaceDN/>
        <w:jc w:val="both"/>
        <w:rPr>
          <w:rFonts w:ascii="Verdana" w:hAnsi="Verdana"/>
          <w:sz w:val="18"/>
        </w:rPr>
      </w:pPr>
      <w:r>
        <w:rPr>
          <w:rFonts w:ascii="Verdana" w:hAnsi="Verdana"/>
          <w:sz w:val="18"/>
        </w:rPr>
        <w:t>Nom, prénom et qualité du signataire :</w:t>
      </w:r>
    </w:p>
    <w:p w14:paraId="1E732C94" w14:textId="77777777" w:rsidR="00C54B03" w:rsidRDefault="00C54B03" w:rsidP="00C54B03">
      <w:pPr>
        <w:jc w:val="both"/>
        <w:rPr>
          <w:rFonts w:ascii="Verdana" w:hAnsi="Verdana"/>
          <w:sz w:val="18"/>
        </w:rPr>
      </w:pPr>
    </w:p>
    <w:p w14:paraId="4381E050" w14:textId="77777777" w:rsidR="00C54B03" w:rsidRDefault="00C54B03" w:rsidP="00C54B03">
      <w:pPr>
        <w:numPr>
          <w:ilvl w:val="0"/>
          <w:numId w:val="9"/>
        </w:numPr>
        <w:autoSpaceDE/>
        <w:autoSpaceDN/>
        <w:jc w:val="both"/>
        <w:rPr>
          <w:rFonts w:ascii="Verdana" w:hAnsi="Verdana"/>
          <w:sz w:val="18"/>
        </w:rPr>
      </w:pPr>
      <w:r>
        <w:rPr>
          <w:rFonts w:ascii="Verdana" w:hAnsi="Verdana"/>
          <w:sz w:val="18"/>
        </w:rPr>
        <w:t>Dénomination sociale :</w:t>
      </w:r>
    </w:p>
    <w:p w14:paraId="68873FE4" w14:textId="77777777" w:rsidR="00C54B03" w:rsidRDefault="00C54B03" w:rsidP="00C54B03">
      <w:pPr>
        <w:ind w:left="360"/>
        <w:jc w:val="both"/>
        <w:rPr>
          <w:rFonts w:ascii="Verdana" w:hAnsi="Verdana"/>
          <w:sz w:val="18"/>
        </w:rPr>
      </w:pPr>
    </w:p>
    <w:p w14:paraId="27AAFE13" w14:textId="77777777" w:rsidR="00C54B03" w:rsidRDefault="00C54B03" w:rsidP="00C54B03">
      <w:pPr>
        <w:numPr>
          <w:ilvl w:val="0"/>
          <w:numId w:val="9"/>
        </w:numPr>
        <w:autoSpaceDE/>
        <w:autoSpaceDN/>
        <w:jc w:val="both"/>
        <w:rPr>
          <w:rFonts w:ascii="Verdana" w:hAnsi="Verdana"/>
          <w:sz w:val="18"/>
        </w:rPr>
      </w:pPr>
      <w:r>
        <w:rPr>
          <w:rFonts w:ascii="Verdana" w:hAnsi="Verdana"/>
          <w:sz w:val="18"/>
        </w:rPr>
        <w:t>Adresse du siège social :</w:t>
      </w:r>
    </w:p>
    <w:p w14:paraId="65E1D61F" w14:textId="77777777" w:rsidR="00C54B03" w:rsidRDefault="00C54B03" w:rsidP="00C54B03">
      <w:pPr>
        <w:jc w:val="both"/>
        <w:rPr>
          <w:rFonts w:ascii="Verdana" w:hAnsi="Verdana"/>
          <w:sz w:val="18"/>
        </w:rPr>
      </w:pPr>
    </w:p>
    <w:p w14:paraId="23E05E72" w14:textId="77777777" w:rsidR="00C54B03" w:rsidRDefault="00C54B03" w:rsidP="00C54B03">
      <w:pPr>
        <w:numPr>
          <w:ilvl w:val="0"/>
          <w:numId w:val="9"/>
        </w:numPr>
        <w:autoSpaceDE/>
        <w:autoSpaceDN/>
        <w:jc w:val="both"/>
        <w:rPr>
          <w:rFonts w:ascii="Verdana" w:hAnsi="Verdana"/>
          <w:sz w:val="18"/>
        </w:rPr>
      </w:pPr>
      <w:r>
        <w:rPr>
          <w:rFonts w:ascii="Verdana" w:hAnsi="Verdana"/>
          <w:sz w:val="18"/>
        </w:rPr>
        <w:t xml:space="preserve">Téléphone : </w:t>
      </w:r>
    </w:p>
    <w:p w14:paraId="56CCC9A2" w14:textId="77777777" w:rsidR="00C54B03" w:rsidRDefault="00C54B03" w:rsidP="00C54B03">
      <w:pPr>
        <w:ind w:left="360"/>
        <w:jc w:val="both"/>
        <w:rPr>
          <w:rFonts w:ascii="Verdana" w:hAnsi="Verdana"/>
          <w:sz w:val="18"/>
        </w:rPr>
      </w:pPr>
    </w:p>
    <w:p w14:paraId="0960277E" w14:textId="77777777" w:rsidR="00C54B03" w:rsidRDefault="00C54B03" w:rsidP="00C54B03">
      <w:pPr>
        <w:numPr>
          <w:ilvl w:val="0"/>
          <w:numId w:val="9"/>
        </w:numPr>
        <w:autoSpaceDE/>
        <w:autoSpaceDN/>
        <w:jc w:val="both"/>
        <w:rPr>
          <w:rFonts w:ascii="Verdana" w:hAnsi="Verdana"/>
          <w:sz w:val="18"/>
        </w:rPr>
      </w:pPr>
      <w:r>
        <w:rPr>
          <w:rFonts w:ascii="Verdana" w:hAnsi="Verdana"/>
          <w:sz w:val="18"/>
        </w:rPr>
        <w:t xml:space="preserve">Fax : </w:t>
      </w:r>
    </w:p>
    <w:p w14:paraId="48D7C5DE" w14:textId="77777777" w:rsidR="00C54B03" w:rsidRDefault="00C54B03" w:rsidP="00C54B03">
      <w:pPr>
        <w:jc w:val="both"/>
        <w:rPr>
          <w:rFonts w:ascii="Verdana" w:hAnsi="Verdana"/>
          <w:sz w:val="18"/>
        </w:rPr>
      </w:pPr>
    </w:p>
    <w:p w14:paraId="18CEBF3A" w14:textId="77777777" w:rsidR="00C54B03" w:rsidRDefault="00C54B03" w:rsidP="00C54B03">
      <w:pPr>
        <w:numPr>
          <w:ilvl w:val="0"/>
          <w:numId w:val="9"/>
        </w:numPr>
        <w:autoSpaceDE/>
        <w:autoSpaceDN/>
        <w:jc w:val="both"/>
        <w:rPr>
          <w:rFonts w:ascii="Verdana" w:hAnsi="Verdana"/>
          <w:sz w:val="18"/>
        </w:rPr>
      </w:pPr>
      <w:r>
        <w:rPr>
          <w:rFonts w:ascii="Verdana" w:hAnsi="Verdana"/>
          <w:sz w:val="18"/>
        </w:rPr>
        <w:t xml:space="preserve">Numéro SIREN : </w:t>
      </w:r>
    </w:p>
    <w:p w14:paraId="4E8AC4EC" w14:textId="77777777" w:rsidR="00C54B03" w:rsidRDefault="00C54B03" w:rsidP="00C54B03">
      <w:pPr>
        <w:jc w:val="both"/>
        <w:rPr>
          <w:rFonts w:ascii="Verdana" w:hAnsi="Verdana"/>
          <w:sz w:val="18"/>
        </w:rPr>
      </w:pPr>
    </w:p>
    <w:p w14:paraId="3CB17C0F" w14:textId="39DE2D58" w:rsidR="00C54B03" w:rsidRDefault="00C54B03" w:rsidP="00C54B03">
      <w:pPr>
        <w:numPr>
          <w:ilvl w:val="0"/>
          <w:numId w:val="9"/>
        </w:numPr>
        <w:autoSpaceDE/>
        <w:autoSpaceDN/>
        <w:jc w:val="both"/>
        <w:rPr>
          <w:rFonts w:ascii="Verdana" w:hAnsi="Verdana"/>
          <w:sz w:val="18"/>
        </w:rPr>
      </w:pPr>
      <w:r>
        <w:rPr>
          <w:rFonts w:ascii="Verdana" w:hAnsi="Verdana"/>
          <w:sz w:val="18"/>
        </w:rPr>
        <w:t xml:space="preserve">Registre du commerce, numéro et ville d’enregistrement ou Répertoire des métiers, numéro et ville d’enregistrement ou les références de son inscription à un ordre professionnel ou référence de </w:t>
      </w:r>
      <w:r w:rsidR="00E0489C">
        <w:rPr>
          <w:rFonts w:ascii="Verdana" w:hAnsi="Verdana"/>
          <w:sz w:val="18"/>
        </w:rPr>
        <w:t>l’agrément donné</w:t>
      </w:r>
      <w:r>
        <w:rPr>
          <w:rFonts w:ascii="Verdana" w:hAnsi="Verdana"/>
          <w:sz w:val="18"/>
        </w:rPr>
        <w:t xml:space="preserve"> par l’autorité compétente quand la profession à laquelle il appartient est réglementée :</w:t>
      </w:r>
    </w:p>
    <w:p w14:paraId="7FF11B9E" w14:textId="77777777" w:rsidR="00C54B03" w:rsidRDefault="00C54B03" w:rsidP="00C54B03">
      <w:pPr>
        <w:jc w:val="both"/>
        <w:rPr>
          <w:rFonts w:ascii="Verdana" w:hAnsi="Verdana"/>
          <w:sz w:val="18"/>
        </w:rPr>
      </w:pPr>
    </w:p>
    <w:p w14:paraId="5FBD8A3C" w14:textId="77777777" w:rsidR="00C54B03" w:rsidRDefault="00C54B03" w:rsidP="00C54B03">
      <w:pPr>
        <w:jc w:val="both"/>
        <w:rPr>
          <w:rFonts w:ascii="Verdana" w:hAnsi="Verdana"/>
          <w:sz w:val="18"/>
        </w:rPr>
      </w:pPr>
    </w:p>
    <w:p w14:paraId="056D1A29" w14:textId="77777777" w:rsidR="00C54B03" w:rsidRPr="00C54B03" w:rsidRDefault="00C54B03" w:rsidP="00C54B03">
      <w:pPr>
        <w:ind w:left="708"/>
        <w:jc w:val="both"/>
        <w:rPr>
          <w:rFonts w:ascii="Verdana" w:hAnsi="Verdana"/>
          <w:b/>
          <w:bCs/>
          <w:sz w:val="18"/>
          <w:u w:val="single"/>
        </w:rPr>
      </w:pPr>
      <w:r w:rsidRPr="00C54B03">
        <w:rPr>
          <w:rFonts w:ascii="Verdana" w:hAnsi="Verdana"/>
          <w:b/>
          <w:bCs/>
          <w:sz w:val="18"/>
          <w:u w:val="single"/>
        </w:rPr>
        <w:t>Contractant 2</w:t>
      </w:r>
    </w:p>
    <w:p w14:paraId="45913BC2" w14:textId="77777777" w:rsidR="00C54B03" w:rsidRDefault="00C54B03" w:rsidP="00C54B03">
      <w:pPr>
        <w:ind w:left="708"/>
        <w:jc w:val="both"/>
        <w:rPr>
          <w:rFonts w:ascii="Verdana" w:hAnsi="Verdana"/>
          <w:sz w:val="18"/>
        </w:rPr>
      </w:pPr>
    </w:p>
    <w:p w14:paraId="6FAE6966" w14:textId="77777777" w:rsidR="00C54B03" w:rsidRDefault="00C54B03" w:rsidP="00C54B03">
      <w:pPr>
        <w:numPr>
          <w:ilvl w:val="0"/>
          <w:numId w:val="9"/>
        </w:numPr>
        <w:autoSpaceDE/>
        <w:autoSpaceDN/>
        <w:jc w:val="both"/>
        <w:rPr>
          <w:rFonts w:ascii="Verdana" w:hAnsi="Verdana"/>
          <w:sz w:val="18"/>
        </w:rPr>
      </w:pPr>
      <w:r>
        <w:rPr>
          <w:rFonts w:ascii="Verdana" w:hAnsi="Verdana"/>
          <w:sz w:val="18"/>
        </w:rPr>
        <w:t>Nom, prénom et qualité du signataire :</w:t>
      </w:r>
    </w:p>
    <w:p w14:paraId="110E6BCA" w14:textId="77777777" w:rsidR="00C54B03" w:rsidRDefault="00C54B03" w:rsidP="00C54B03">
      <w:pPr>
        <w:jc w:val="both"/>
        <w:rPr>
          <w:rFonts w:ascii="Verdana" w:hAnsi="Verdana"/>
          <w:sz w:val="18"/>
        </w:rPr>
      </w:pPr>
    </w:p>
    <w:p w14:paraId="37BFF20B" w14:textId="77777777" w:rsidR="00C54B03" w:rsidRDefault="00C54B03" w:rsidP="00C54B03">
      <w:pPr>
        <w:numPr>
          <w:ilvl w:val="0"/>
          <w:numId w:val="9"/>
        </w:numPr>
        <w:autoSpaceDE/>
        <w:autoSpaceDN/>
        <w:jc w:val="both"/>
        <w:rPr>
          <w:rFonts w:ascii="Verdana" w:hAnsi="Verdana"/>
          <w:sz w:val="18"/>
        </w:rPr>
      </w:pPr>
      <w:r>
        <w:rPr>
          <w:rFonts w:ascii="Verdana" w:hAnsi="Verdana"/>
          <w:sz w:val="18"/>
        </w:rPr>
        <w:t>Dénomination sociale :</w:t>
      </w:r>
    </w:p>
    <w:p w14:paraId="59B57021" w14:textId="77777777" w:rsidR="00C54B03" w:rsidRDefault="00C54B03" w:rsidP="00C54B03">
      <w:pPr>
        <w:ind w:left="360"/>
        <w:jc w:val="both"/>
        <w:rPr>
          <w:rFonts w:ascii="Verdana" w:hAnsi="Verdana"/>
          <w:sz w:val="18"/>
        </w:rPr>
      </w:pPr>
    </w:p>
    <w:p w14:paraId="209B7D8E" w14:textId="77777777" w:rsidR="00C54B03" w:rsidRDefault="00C54B03" w:rsidP="00C54B03">
      <w:pPr>
        <w:numPr>
          <w:ilvl w:val="0"/>
          <w:numId w:val="9"/>
        </w:numPr>
        <w:autoSpaceDE/>
        <w:autoSpaceDN/>
        <w:jc w:val="both"/>
        <w:rPr>
          <w:rFonts w:ascii="Verdana" w:hAnsi="Verdana"/>
          <w:sz w:val="18"/>
        </w:rPr>
      </w:pPr>
      <w:r>
        <w:rPr>
          <w:rFonts w:ascii="Verdana" w:hAnsi="Verdana"/>
          <w:sz w:val="18"/>
        </w:rPr>
        <w:t>Adresse du siège social :</w:t>
      </w:r>
    </w:p>
    <w:p w14:paraId="29D3CDD0" w14:textId="77777777" w:rsidR="00C54B03" w:rsidRDefault="00C54B03" w:rsidP="00C54B03">
      <w:pPr>
        <w:jc w:val="both"/>
        <w:rPr>
          <w:rFonts w:ascii="Verdana" w:hAnsi="Verdana"/>
          <w:sz w:val="18"/>
        </w:rPr>
      </w:pPr>
    </w:p>
    <w:p w14:paraId="3D8B7B68" w14:textId="77777777" w:rsidR="00C54B03" w:rsidRDefault="00C54B03" w:rsidP="00C54B03">
      <w:pPr>
        <w:numPr>
          <w:ilvl w:val="0"/>
          <w:numId w:val="9"/>
        </w:numPr>
        <w:autoSpaceDE/>
        <w:autoSpaceDN/>
        <w:jc w:val="both"/>
        <w:rPr>
          <w:rFonts w:ascii="Verdana" w:hAnsi="Verdana"/>
          <w:sz w:val="18"/>
        </w:rPr>
      </w:pPr>
      <w:r>
        <w:rPr>
          <w:rFonts w:ascii="Verdana" w:hAnsi="Verdana"/>
          <w:sz w:val="18"/>
        </w:rPr>
        <w:t xml:space="preserve">Téléphone : </w:t>
      </w:r>
    </w:p>
    <w:p w14:paraId="3B854B1E" w14:textId="77777777" w:rsidR="00C54B03" w:rsidRDefault="00C54B03" w:rsidP="00C54B03">
      <w:pPr>
        <w:ind w:left="708"/>
        <w:jc w:val="both"/>
        <w:rPr>
          <w:rFonts w:ascii="Verdana" w:hAnsi="Verdana"/>
          <w:sz w:val="18"/>
        </w:rPr>
      </w:pPr>
    </w:p>
    <w:p w14:paraId="039FA381" w14:textId="77777777" w:rsidR="00C54B03" w:rsidRDefault="00C54B03" w:rsidP="00C54B03">
      <w:pPr>
        <w:numPr>
          <w:ilvl w:val="0"/>
          <w:numId w:val="9"/>
        </w:numPr>
        <w:autoSpaceDE/>
        <w:autoSpaceDN/>
        <w:jc w:val="both"/>
        <w:rPr>
          <w:rFonts w:ascii="Verdana" w:hAnsi="Verdana"/>
          <w:sz w:val="18"/>
        </w:rPr>
      </w:pPr>
      <w:r>
        <w:rPr>
          <w:rFonts w:ascii="Verdana" w:hAnsi="Verdana"/>
          <w:sz w:val="18"/>
        </w:rPr>
        <w:t xml:space="preserve">Fax : </w:t>
      </w:r>
    </w:p>
    <w:p w14:paraId="1E504B08" w14:textId="77777777" w:rsidR="00C54B03" w:rsidRDefault="00C54B03" w:rsidP="00C54B03">
      <w:pPr>
        <w:jc w:val="both"/>
        <w:rPr>
          <w:rFonts w:ascii="Verdana" w:hAnsi="Verdana"/>
          <w:sz w:val="18"/>
        </w:rPr>
      </w:pPr>
    </w:p>
    <w:p w14:paraId="095B2A1B" w14:textId="77777777" w:rsidR="00C54B03" w:rsidRDefault="00C54B03" w:rsidP="00C54B03">
      <w:pPr>
        <w:numPr>
          <w:ilvl w:val="0"/>
          <w:numId w:val="9"/>
        </w:numPr>
        <w:autoSpaceDE/>
        <w:autoSpaceDN/>
        <w:jc w:val="both"/>
        <w:rPr>
          <w:rFonts w:ascii="Verdana" w:hAnsi="Verdana"/>
          <w:sz w:val="18"/>
        </w:rPr>
      </w:pPr>
      <w:r>
        <w:rPr>
          <w:rFonts w:ascii="Verdana" w:hAnsi="Verdana"/>
          <w:sz w:val="18"/>
        </w:rPr>
        <w:t xml:space="preserve">Numéro SIREN : </w:t>
      </w:r>
    </w:p>
    <w:p w14:paraId="096B0A21" w14:textId="77777777" w:rsidR="00C54B03" w:rsidRDefault="00C54B03" w:rsidP="00C54B03">
      <w:pPr>
        <w:jc w:val="both"/>
        <w:rPr>
          <w:rFonts w:ascii="Verdana" w:hAnsi="Verdana"/>
          <w:sz w:val="18"/>
        </w:rPr>
      </w:pPr>
    </w:p>
    <w:p w14:paraId="6A704FEE" w14:textId="588AC8ED" w:rsidR="00C54B03" w:rsidRDefault="00C54B03" w:rsidP="00C54B03">
      <w:pPr>
        <w:numPr>
          <w:ilvl w:val="0"/>
          <w:numId w:val="9"/>
        </w:numPr>
        <w:autoSpaceDE/>
        <w:autoSpaceDN/>
        <w:jc w:val="both"/>
        <w:rPr>
          <w:rFonts w:ascii="Verdana" w:hAnsi="Verdana"/>
          <w:sz w:val="18"/>
        </w:rPr>
      </w:pPr>
      <w:r>
        <w:rPr>
          <w:rFonts w:ascii="Verdana" w:hAnsi="Verdana"/>
          <w:sz w:val="18"/>
        </w:rPr>
        <w:t xml:space="preserve">Registre du commerce, numéro et ville d’enregistrement ou Répertoire des métiers, numéro et ville d’enregistrement ou les références de son inscription à un ordre professionnel ou référence de </w:t>
      </w:r>
      <w:r w:rsidR="00E0489C">
        <w:rPr>
          <w:rFonts w:ascii="Verdana" w:hAnsi="Verdana"/>
          <w:sz w:val="18"/>
        </w:rPr>
        <w:t>l’agrément donné</w:t>
      </w:r>
      <w:r>
        <w:rPr>
          <w:rFonts w:ascii="Verdana" w:hAnsi="Verdana"/>
          <w:sz w:val="18"/>
        </w:rPr>
        <w:t xml:space="preserve"> par l’autorité compétente quand la profession à laquelle il appartient est réglementée :</w:t>
      </w:r>
    </w:p>
    <w:p w14:paraId="71B74349" w14:textId="77777777" w:rsidR="00C54B03" w:rsidRDefault="00C54B03" w:rsidP="00C54B03">
      <w:pPr>
        <w:jc w:val="both"/>
        <w:rPr>
          <w:rFonts w:ascii="Verdana" w:hAnsi="Verdana"/>
          <w:sz w:val="18"/>
        </w:rPr>
      </w:pPr>
    </w:p>
    <w:p w14:paraId="1E9D41F4" w14:textId="77777777" w:rsidR="00CC0309" w:rsidRDefault="00CC0309" w:rsidP="00042D9C">
      <w:pPr>
        <w:ind w:left="708"/>
        <w:rPr>
          <w:rFonts w:cs="Arial"/>
        </w:rPr>
      </w:pPr>
    </w:p>
    <w:p w14:paraId="11F7FFFD" w14:textId="77777777" w:rsidR="00CC0309" w:rsidRPr="00C84159" w:rsidRDefault="00CC0309" w:rsidP="003001D0">
      <w:pPr>
        <w:ind w:left="708"/>
        <w:jc w:val="right"/>
        <w:rPr>
          <w:rFonts w:cs="Arial"/>
        </w:rPr>
      </w:pPr>
      <w:r w:rsidRPr="00C84159">
        <w:rPr>
          <w:rFonts w:cs="Arial"/>
        </w:rPr>
        <w:t xml:space="preserve">Ci-après dénommé </w:t>
      </w:r>
      <w:r w:rsidR="003001D0">
        <w:rPr>
          <w:rFonts w:cs="Arial"/>
        </w:rPr>
        <w:t>« </w:t>
      </w:r>
      <w:r w:rsidR="003001D0">
        <w:rPr>
          <w:rFonts w:cs="Arial"/>
          <w:b/>
        </w:rPr>
        <w:t>le t</w:t>
      </w:r>
      <w:r w:rsidRPr="003001D0">
        <w:rPr>
          <w:rFonts w:cs="Arial"/>
          <w:b/>
        </w:rPr>
        <w:t>itulaire</w:t>
      </w:r>
      <w:r w:rsidR="003001D0">
        <w:rPr>
          <w:rFonts w:cs="Arial"/>
        </w:rPr>
        <w:t> » ou « </w:t>
      </w:r>
      <w:r w:rsidR="003001D0">
        <w:rPr>
          <w:rFonts w:cs="Arial"/>
          <w:b/>
        </w:rPr>
        <w:t>l</w:t>
      </w:r>
      <w:r w:rsidR="003001D0" w:rsidRPr="003001D0">
        <w:rPr>
          <w:rFonts w:cs="Arial"/>
          <w:b/>
        </w:rPr>
        <w:t>’entreprise</w:t>
      </w:r>
      <w:r w:rsidR="003001D0">
        <w:rPr>
          <w:rFonts w:cs="Arial"/>
        </w:rPr>
        <w:t> »</w:t>
      </w:r>
    </w:p>
    <w:p w14:paraId="72245849" w14:textId="77777777" w:rsidR="00CC0309" w:rsidRPr="00C84159" w:rsidRDefault="00CC0309" w:rsidP="00CC0309">
      <w:pPr>
        <w:rPr>
          <w:rFonts w:cs="Arial"/>
        </w:rPr>
      </w:pPr>
    </w:p>
    <w:p w14:paraId="775BDE61" w14:textId="77777777" w:rsidR="003001D0" w:rsidRDefault="003001D0" w:rsidP="00CC0309">
      <w:pPr>
        <w:rPr>
          <w:rFonts w:cs="Arial"/>
        </w:rPr>
      </w:pPr>
    </w:p>
    <w:p w14:paraId="1A6F24CE" w14:textId="77777777" w:rsidR="003001D0" w:rsidRDefault="003001D0" w:rsidP="003001D0">
      <w:pPr>
        <w:jc w:val="both"/>
        <w:rPr>
          <w:rFonts w:cs="Arial"/>
        </w:rPr>
      </w:pPr>
    </w:p>
    <w:p w14:paraId="34E3A62A" w14:textId="77777777" w:rsidR="003001D0" w:rsidRDefault="003001D0" w:rsidP="003001D0">
      <w:pPr>
        <w:jc w:val="both"/>
        <w:rPr>
          <w:rFonts w:cs="Arial"/>
        </w:rPr>
      </w:pPr>
    </w:p>
    <w:p w14:paraId="6A7E2B62" w14:textId="77777777" w:rsidR="003001D0" w:rsidRDefault="005227FC" w:rsidP="005227FC">
      <w:pPr>
        <w:pStyle w:val="Titre1"/>
        <w:numPr>
          <w:ilvl w:val="0"/>
          <w:numId w:val="0"/>
        </w:numPr>
        <w:ind w:left="360" w:hanging="360"/>
      </w:pPr>
      <w:bookmarkStart w:id="0" w:name="_Toc37926232"/>
      <w:r>
        <w:t>D</w:t>
      </w:r>
      <w:r w:rsidR="00CD2971">
        <w:t>É</w:t>
      </w:r>
      <w:r>
        <w:t>claration sur l’honneur du Titulaire</w:t>
      </w:r>
      <w:bookmarkEnd w:id="0"/>
    </w:p>
    <w:p w14:paraId="05532E5D" w14:textId="77777777" w:rsidR="005227FC" w:rsidRDefault="005227FC" w:rsidP="003001D0">
      <w:pPr>
        <w:jc w:val="both"/>
        <w:rPr>
          <w:rFonts w:cs="Arial"/>
        </w:rPr>
      </w:pPr>
    </w:p>
    <w:p w14:paraId="5D5F8748" w14:textId="2F6FB437" w:rsidR="00792BA1" w:rsidRDefault="00C54B03" w:rsidP="00A3244A">
      <w:pPr>
        <w:pStyle w:val="NormalWeb"/>
        <w:spacing w:before="0" w:beforeAutospacing="0" w:after="0" w:afterAutospacing="0"/>
        <w:jc w:val="both"/>
        <w:rPr>
          <w:rFonts w:ascii="Verdana" w:hAnsi="Verdana"/>
          <w:sz w:val="18"/>
        </w:rPr>
      </w:pPr>
      <w:r w:rsidRPr="00792BA1">
        <w:rPr>
          <w:rFonts w:cs="Arial"/>
          <w:sz w:val="20"/>
          <w:szCs w:val="20"/>
        </w:rPr>
        <w:t xml:space="preserve">Après avoir pris connaissance de toutes les pièces du marché </w:t>
      </w:r>
      <w:r w:rsidR="00792BA1" w:rsidRPr="00792BA1">
        <w:rPr>
          <w:rFonts w:cs="Arial"/>
          <w:sz w:val="20"/>
          <w:szCs w:val="20"/>
        </w:rPr>
        <w:t xml:space="preserve">ayant pour </w:t>
      </w:r>
      <w:r w:rsidR="00E00963" w:rsidRPr="00792BA1">
        <w:rPr>
          <w:rFonts w:cs="Arial"/>
          <w:sz w:val="20"/>
          <w:szCs w:val="20"/>
        </w:rPr>
        <w:t xml:space="preserve">objet la fourniture des services de gardiennage, sûreté et incendie pour </w:t>
      </w:r>
      <w:r w:rsidR="00E00963" w:rsidRPr="00792BA1">
        <w:rPr>
          <w:rFonts w:cs="Arial"/>
          <w:b/>
          <w:bCs/>
          <w:sz w:val="20"/>
          <w:szCs w:val="20"/>
        </w:rPr>
        <w:t>TELECOM PARIS</w:t>
      </w:r>
      <w:r w:rsidR="00E00963" w:rsidRPr="00792BA1">
        <w:rPr>
          <w:rFonts w:cs="Arial"/>
          <w:sz w:val="20"/>
          <w:szCs w:val="20"/>
        </w:rPr>
        <w:t xml:space="preserve"> dont le site est situé à 19, place Marguerite Perey CS20031 - 91123 Palaiseau</w:t>
      </w:r>
      <w:r w:rsidR="00A3244A">
        <w:rPr>
          <w:rFonts w:cs="Arial"/>
          <w:sz w:val="20"/>
          <w:szCs w:val="20"/>
        </w:rPr>
        <w:t>,</w:t>
      </w:r>
    </w:p>
    <w:p w14:paraId="0E150DD4" w14:textId="7CB5969A" w:rsidR="00C54B03" w:rsidRDefault="00C54B03" w:rsidP="00C54B03">
      <w:pPr>
        <w:jc w:val="both"/>
        <w:rPr>
          <w:rFonts w:ascii="Verdana" w:hAnsi="Verdana"/>
          <w:sz w:val="18"/>
        </w:rPr>
      </w:pPr>
      <w:r>
        <w:rPr>
          <w:rFonts w:ascii="Verdana" w:hAnsi="Verdana"/>
          <w:sz w:val="18"/>
        </w:rPr>
        <w:t>Je m’engage, ou nous nous engageons en tant que prestataires groupés conjointement ou solidairement</w:t>
      </w:r>
      <w:r>
        <w:rPr>
          <w:rStyle w:val="Appelnotedebasdep"/>
          <w:rFonts w:ascii="Verdana" w:hAnsi="Verdana"/>
          <w:sz w:val="18"/>
        </w:rPr>
        <w:footnoteReference w:id="3"/>
      </w:r>
      <w:r>
        <w:rPr>
          <w:rFonts w:ascii="Verdana" w:hAnsi="Verdana"/>
          <w:sz w:val="18"/>
        </w:rPr>
        <w:t xml:space="preserve">, conformément aux clauses visées ci-dessus, à réaliser les prestations demandées aux conditions définies au titre du présent marché. </w:t>
      </w:r>
    </w:p>
    <w:p w14:paraId="58C0401A" w14:textId="77777777" w:rsidR="00C54B03" w:rsidRDefault="00C54B03" w:rsidP="00C54B03">
      <w:pPr>
        <w:jc w:val="both"/>
        <w:rPr>
          <w:rFonts w:ascii="Verdana" w:hAnsi="Verdana"/>
          <w:sz w:val="18"/>
        </w:rPr>
      </w:pPr>
    </w:p>
    <w:p w14:paraId="6268073A" w14:textId="77777777" w:rsidR="00C54B03" w:rsidRDefault="00C54B03" w:rsidP="00C54B03">
      <w:pPr>
        <w:jc w:val="both"/>
        <w:rPr>
          <w:rFonts w:ascii="Verdana" w:hAnsi="Verdana"/>
          <w:sz w:val="18"/>
        </w:rPr>
      </w:pPr>
      <w:r>
        <w:rPr>
          <w:rFonts w:ascii="Verdana" w:hAnsi="Verdana"/>
          <w:sz w:val="18"/>
        </w:rPr>
        <w:t xml:space="preserve">L’offre ne me lie toutefois que si son acceptation m’est notifiée dans un délai de </w:t>
      </w:r>
      <w:r>
        <w:rPr>
          <w:rFonts w:ascii="Verdana" w:hAnsi="Verdana"/>
          <w:b/>
          <w:bCs/>
          <w:sz w:val="18"/>
        </w:rPr>
        <w:t>120 jours</w:t>
      </w:r>
      <w:r>
        <w:rPr>
          <w:rFonts w:ascii="Verdana" w:hAnsi="Verdana"/>
          <w:sz w:val="18"/>
        </w:rPr>
        <w:t xml:space="preserve"> à compter de la date limite de remise des offres.</w:t>
      </w:r>
    </w:p>
    <w:p w14:paraId="4BEA177C" w14:textId="7E23D29B" w:rsidR="00B1017E" w:rsidRDefault="00B1017E" w:rsidP="00C54B03">
      <w:pPr>
        <w:jc w:val="both"/>
        <w:rPr>
          <w:rFonts w:ascii="Verdana" w:hAnsi="Verdana"/>
          <w:sz w:val="18"/>
        </w:rPr>
      </w:pPr>
    </w:p>
    <w:p w14:paraId="3F536E42" w14:textId="77777777" w:rsidR="00A05B15" w:rsidRDefault="00A05B15" w:rsidP="00C54B03">
      <w:pPr>
        <w:jc w:val="both"/>
        <w:rPr>
          <w:rFonts w:ascii="Verdana" w:hAnsi="Verdana"/>
          <w:sz w:val="18"/>
        </w:rPr>
      </w:pPr>
    </w:p>
    <w:p w14:paraId="6E93BA99" w14:textId="77777777" w:rsidR="00CF68F4" w:rsidRDefault="00CF68F4" w:rsidP="00B1017E">
      <w:pPr>
        <w:autoSpaceDE/>
        <w:autoSpaceDN/>
        <w:rPr>
          <w:rFonts w:cs="Arial"/>
        </w:rPr>
      </w:pPr>
    </w:p>
    <w:p w14:paraId="346A7585" w14:textId="77777777" w:rsidR="00CF68F4" w:rsidRPr="00CC32F0" w:rsidRDefault="00CF68F4" w:rsidP="00CC32F0">
      <w:pPr>
        <w:pStyle w:val="Titre1"/>
        <w:pBdr>
          <w:bottom w:val="none" w:sz="0" w:space="0" w:color="auto"/>
        </w:pBdr>
        <w:rPr>
          <w:u w:val="single"/>
        </w:rPr>
      </w:pPr>
      <w:bookmarkStart w:id="1" w:name="_Toc37926233"/>
      <w:r w:rsidRPr="00CC32F0">
        <w:rPr>
          <w:u w:val="single"/>
        </w:rPr>
        <w:t>OBJET</w:t>
      </w:r>
      <w:r w:rsidR="00C52CD1" w:rsidRPr="00CC32F0">
        <w:rPr>
          <w:u w:val="single"/>
        </w:rPr>
        <w:t xml:space="preserve"> DU MARCHÉ</w:t>
      </w:r>
      <w:bookmarkEnd w:id="1"/>
    </w:p>
    <w:p w14:paraId="3ED2F0E0" w14:textId="77777777" w:rsidR="00022FA5" w:rsidRDefault="00022FA5" w:rsidP="00760BCB">
      <w:pPr>
        <w:pStyle w:val="NormalWeb"/>
        <w:spacing w:before="0" w:beforeAutospacing="0" w:after="0" w:afterAutospacing="0"/>
        <w:jc w:val="both"/>
        <w:rPr>
          <w:rFonts w:cs="Arial"/>
          <w:sz w:val="22"/>
          <w:szCs w:val="22"/>
        </w:rPr>
      </w:pPr>
    </w:p>
    <w:p w14:paraId="5B6B7D3E" w14:textId="7BE5ED71" w:rsidR="00760BCB" w:rsidRPr="00457F1A" w:rsidRDefault="00760BCB" w:rsidP="00760BCB">
      <w:pPr>
        <w:pStyle w:val="NormalWeb"/>
        <w:spacing w:before="0" w:beforeAutospacing="0" w:after="0" w:afterAutospacing="0"/>
        <w:jc w:val="both"/>
        <w:rPr>
          <w:rFonts w:cs="Arial"/>
          <w:sz w:val="20"/>
          <w:szCs w:val="20"/>
        </w:rPr>
      </w:pPr>
      <w:r w:rsidRPr="00457F1A">
        <w:rPr>
          <w:rFonts w:cs="Arial"/>
          <w:sz w:val="20"/>
          <w:szCs w:val="20"/>
        </w:rPr>
        <w:t xml:space="preserve">Le présent marché a pour objet la fourniture des services de gardiennage, sûreté et incendie pour </w:t>
      </w:r>
      <w:r w:rsidRPr="00457F1A">
        <w:rPr>
          <w:rFonts w:cs="Arial"/>
          <w:b/>
          <w:bCs/>
          <w:sz w:val="20"/>
          <w:szCs w:val="20"/>
        </w:rPr>
        <w:t>TELECOM PARIS</w:t>
      </w:r>
      <w:r w:rsidRPr="00457F1A">
        <w:rPr>
          <w:rFonts w:cs="Arial"/>
          <w:sz w:val="20"/>
          <w:szCs w:val="20"/>
        </w:rPr>
        <w:t xml:space="preserve"> dont le site est situé à 19, place Marguerite Perey CS20031 - 91123 Palaiseau. </w:t>
      </w:r>
    </w:p>
    <w:p w14:paraId="45B0936E" w14:textId="77777777" w:rsidR="00760BCB" w:rsidRPr="00457F1A" w:rsidRDefault="00760BCB" w:rsidP="00760BCB">
      <w:pPr>
        <w:pStyle w:val="NormalWeb"/>
        <w:jc w:val="both"/>
        <w:rPr>
          <w:rFonts w:cs="Arial"/>
          <w:sz w:val="20"/>
          <w:szCs w:val="20"/>
        </w:rPr>
      </w:pPr>
      <w:r w:rsidRPr="00457F1A">
        <w:rPr>
          <w:rFonts w:cs="Arial"/>
          <w:sz w:val="20"/>
          <w:szCs w:val="20"/>
        </w:rPr>
        <w:t>Les prestations attendues incluent, mais ne se limitent pas à :</w:t>
      </w:r>
    </w:p>
    <w:p w14:paraId="2214CFFC" w14:textId="77777777" w:rsidR="00760BCB" w:rsidRPr="00457F1A" w:rsidRDefault="00760BCB" w:rsidP="00760BCB">
      <w:pPr>
        <w:numPr>
          <w:ilvl w:val="0"/>
          <w:numId w:val="13"/>
        </w:numPr>
        <w:autoSpaceDE/>
        <w:autoSpaceDN/>
        <w:spacing w:before="100" w:beforeAutospacing="1" w:after="100" w:afterAutospacing="1"/>
        <w:jc w:val="both"/>
        <w:rPr>
          <w:rFonts w:cs="Arial"/>
        </w:rPr>
      </w:pPr>
      <w:r w:rsidRPr="00457F1A">
        <w:rPr>
          <w:rFonts w:cs="Arial"/>
        </w:rPr>
        <w:t>La surveillance incendie</w:t>
      </w:r>
    </w:p>
    <w:p w14:paraId="137BB50A" w14:textId="77777777" w:rsidR="00760BCB" w:rsidRPr="00457F1A" w:rsidRDefault="00760BCB" w:rsidP="00760BCB">
      <w:pPr>
        <w:numPr>
          <w:ilvl w:val="0"/>
          <w:numId w:val="13"/>
        </w:numPr>
        <w:autoSpaceDE/>
        <w:autoSpaceDN/>
        <w:spacing w:before="100" w:beforeAutospacing="1" w:after="100" w:afterAutospacing="1"/>
        <w:jc w:val="both"/>
        <w:rPr>
          <w:rFonts w:cs="Arial"/>
        </w:rPr>
      </w:pPr>
      <w:r w:rsidRPr="00457F1A">
        <w:rPr>
          <w:rFonts w:cs="Arial"/>
        </w:rPr>
        <w:t>La vérification des équipements de sécurité incendie</w:t>
      </w:r>
    </w:p>
    <w:p w14:paraId="0BDD06D8" w14:textId="77777777" w:rsidR="00760BCB" w:rsidRPr="00B35C33" w:rsidRDefault="00760BCB" w:rsidP="00760BCB">
      <w:pPr>
        <w:numPr>
          <w:ilvl w:val="0"/>
          <w:numId w:val="13"/>
        </w:numPr>
        <w:autoSpaceDE/>
        <w:autoSpaceDN/>
        <w:spacing w:before="100" w:beforeAutospacing="1" w:after="100" w:afterAutospacing="1"/>
        <w:jc w:val="both"/>
        <w:rPr>
          <w:rFonts w:cs="Arial"/>
        </w:rPr>
      </w:pPr>
      <w:r w:rsidRPr="00B35C33">
        <w:rPr>
          <w:rFonts w:cs="Arial"/>
        </w:rPr>
        <w:lastRenderedPageBreak/>
        <w:t>La gestion des risques incendie</w:t>
      </w:r>
    </w:p>
    <w:p w14:paraId="395C4783" w14:textId="77777777" w:rsidR="00760BCB" w:rsidRPr="00B35C33" w:rsidRDefault="00760BCB" w:rsidP="00760BCB">
      <w:pPr>
        <w:pStyle w:val="NormalWeb"/>
        <w:jc w:val="both"/>
        <w:rPr>
          <w:rFonts w:cs="Arial"/>
          <w:sz w:val="20"/>
          <w:szCs w:val="20"/>
        </w:rPr>
      </w:pPr>
      <w:r w:rsidRPr="00B35C33">
        <w:rPr>
          <w:rFonts w:cs="Arial"/>
          <w:sz w:val="20"/>
          <w:szCs w:val="20"/>
        </w:rPr>
        <w:t xml:space="preserve">Les prestations doivent répondre aux normes en vigueur en matière de sécurité incendie, conformément aux réglementations françaises applicables, telles que le Code du travail, le Code de la construction et de l’habitation, et les exigences spécifiques du </w:t>
      </w:r>
      <w:r w:rsidRPr="00B35C33">
        <w:rPr>
          <w:rFonts w:cs="Arial"/>
          <w:b/>
          <w:bCs/>
          <w:sz w:val="20"/>
          <w:szCs w:val="20"/>
          <w:shd w:val="clear" w:color="auto" w:fill="FFFFFF"/>
        </w:rPr>
        <w:t>02 mai 2005 modifié</w:t>
      </w:r>
      <w:r w:rsidRPr="00B35C33">
        <w:rPr>
          <w:rFonts w:cs="Arial"/>
          <w:sz w:val="20"/>
          <w:szCs w:val="20"/>
          <w:shd w:val="clear" w:color="auto" w:fill="FFFFFF"/>
        </w:rPr>
        <w:t xml:space="preserve"> </w:t>
      </w:r>
      <w:r w:rsidRPr="00B35C33">
        <w:rPr>
          <w:rFonts w:cs="Arial"/>
          <w:b/>
          <w:bCs/>
          <w:sz w:val="20"/>
          <w:szCs w:val="20"/>
          <w:shd w:val="clear" w:color="auto" w:fill="FFFFFF"/>
        </w:rPr>
        <w:t xml:space="preserve">défini la mission de l’agent SSIAP : </w:t>
      </w:r>
      <w:r w:rsidRPr="00B35C33">
        <w:rPr>
          <w:rFonts w:cs="Arial"/>
          <w:b/>
          <w:bCs/>
          <w:sz w:val="20"/>
          <w:szCs w:val="20"/>
          <w:u w:val="single"/>
          <w:shd w:val="clear" w:color="auto" w:fill="FFFFFF"/>
        </w:rPr>
        <w:t>assurer la sécurité des personnes et la sécurité incendie des biens.</w:t>
      </w:r>
    </w:p>
    <w:p w14:paraId="71A63458" w14:textId="77777777" w:rsidR="00C52CD1" w:rsidRPr="00D65D61" w:rsidRDefault="00C52CD1" w:rsidP="00C52CD1">
      <w:pPr>
        <w:tabs>
          <w:tab w:val="left" w:pos="568"/>
          <w:tab w:val="left" w:pos="1134"/>
          <w:tab w:val="left" w:pos="1701"/>
        </w:tabs>
        <w:jc w:val="both"/>
        <w:rPr>
          <w:rFonts w:cs="Arial"/>
        </w:rPr>
      </w:pPr>
    </w:p>
    <w:p w14:paraId="10330916" w14:textId="77777777" w:rsidR="00C52CD1" w:rsidRPr="005F7C97" w:rsidRDefault="00C52CD1" w:rsidP="00C52CD1">
      <w:pPr>
        <w:pStyle w:val="Titre2"/>
        <w:keepNext w:val="0"/>
        <w:autoSpaceDE/>
        <w:autoSpaceDN/>
        <w:jc w:val="left"/>
        <w:rPr>
          <w:i/>
          <w:iCs/>
        </w:rPr>
      </w:pPr>
      <w:bookmarkStart w:id="2" w:name="_Toc37922109"/>
      <w:bookmarkStart w:id="3" w:name="_Toc175653088"/>
      <w:bookmarkStart w:id="4" w:name="_Toc179879098"/>
      <w:bookmarkStart w:id="5" w:name="_Toc182301802"/>
      <w:r w:rsidRPr="005F7C97">
        <w:rPr>
          <w:i/>
          <w:iCs/>
        </w:rPr>
        <w:t>Procédure de passation</w:t>
      </w:r>
      <w:bookmarkEnd w:id="2"/>
    </w:p>
    <w:p w14:paraId="6BF58779" w14:textId="3EEC8972" w:rsidR="00C52CD1" w:rsidRDefault="00C52CD1" w:rsidP="00C52CD1">
      <w:pPr>
        <w:tabs>
          <w:tab w:val="left" w:pos="568"/>
          <w:tab w:val="left" w:pos="1134"/>
          <w:tab w:val="left" w:pos="1701"/>
        </w:tabs>
        <w:jc w:val="both"/>
        <w:rPr>
          <w:rFonts w:cs="Arial"/>
        </w:rPr>
      </w:pPr>
      <w:r w:rsidRPr="007503AC">
        <w:rPr>
          <w:rFonts w:cs="Arial"/>
        </w:rPr>
        <w:t xml:space="preserve">Le marché est </w:t>
      </w:r>
      <w:r>
        <w:rPr>
          <w:rFonts w:cs="Arial"/>
        </w:rPr>
        <w:t>passé sous forme d’appel d’offres ouvert en application de l’article L. 2124-2 du code de la commande publique</w:t>
      </w:r>
      <w:r w:rsidR="00E708B2">
        <w:rPr>
          <w:rFonts w:cs="Arial"/>
        </w:rPr>
        <w:t>.</w:t>
      </w:r>
    </w:p>
    <w:p w14:paraId="13619E9A" w14:textId="230E38AA" w:rsidR="00C312AA" w:rsidRDefault="00C312AA" w:rsidP="00C52CD1">
      <w:pPr>
        <w:tabs>
          <w:tab w:val="left" w:pos="568"/>
          <w:tab w:val="left" w:pos="1134"/>
          <w:tab w:val="left" w:pos="1701"/>
        </w:tabs>
        <w:jc w:val="both"/>
        <w:rPr>
          <w:rFonts w:cs="Arial"/>
        </w:rPr>
      </w:pPr>
    </w:p>
    <w:p w14:paraId="73A08681" w14:textId="77777777" w:rsidR="00C312AA" w:rsidRDefault="00C312AA" w:rsidP="00C52CD1">
      <w:pPr>
        <w:tabs>
          <w:tab w:val="left" w:pos="568"/>
          <w:tab w:val="left" w:pos="1134"/>
          <w:tab w:val="left" w:pos="1701"/>
        </w:tabs>
        <w:jc w:val="both"/>
        <w:rPr>
          <w:rFonts w:cs="Arial"/>
        </w:rPr>
      </w:pPr>
    </w:p>
    <w:p w14:paraId="6CE2FAD3" w14:textId="77777777" w:rsidR="00C52CD1" w:rsidRPr="005F7C97" w:rsidRDefault="00C52CD1" w:rsidP="00C52CD1">
      <w:pPr>
        <w:pStyle w:val="Titre2"/>
        <w:keepNext w:val="0"/>
        <w:autoSpaceDE/>
        <w:autoSpaceDN/>
        <w:jc w:val="left"/>
        <w:rPr>
          <w:i/>
          <w:iCs/>
        </w:rPr>
      </w:pPr>
      <w:bookmarkStart w:id="6" w:name="_Toc37922110"/>
      <w:r w:rsidRPr="005F7C97">
        <w:rPr>
          <w:i/>
          <w:iCs/>
        </w:rPr>
        <w:t>Technique d’achat</w:t>
      </w:r>
      <w:bookmarkEnd w:id="6"/>
    </w:p>
    <w:p w14:paraId="2CAB80D4" w14:textId="77777777" w:rsidR="00C52CD1" w:rsidRPr="00827CE7" w:rsidRDefault="00C52CD1" w:rsidP="000C267C">
      <w:pPr>
        <w:tabs>
          <w:tab w:val="left" w:pos="568"/>
          <w:tab w:val="left" w:pos="1134"/>
          <w:tab w:val="left" w:pos="1701"/>
        </w:tabs>
        <w:jc w:val="both"/>
        <w:rPr>
          <w:rFonts w:cs="Arial"/>
        </w:rPr>
      </w:pPr>
      <w:r w:rsidRPr="00827CE7">
        <w:rPr>
          <w:rFonts w:cs="Arial"/>
        </w:rPr>
        <w:t>Le marché est un accord-cadre mono-attributaire qui fixe toutes l</w:t>
      </w:r>
      <w:r w:rsidR="005E4426">
        <w:rPr>
          <w:rFonts w:cs="Arial"/>
        </w:rPr>
        <w:t>es stipulations contractuelles</w:t>
      </w:r>
      <w:r w:rsidRPr="00827CE7">
        <w:rPr>
          <w:rFonts w:cs="Arial"/>
        </w:rPr>
        <w:t xml:space="preserve"> conformément aux dispositions des articles R.2162-1 à R.2162-6 du Code de la commande publique.</w:t>
      </w:r>
    </w:p>
    <w:p w14:paraId="4A7A1E2E" w14:textId="77777777" w:rsidR="005E4426" w:rsidRDefault="005E4426" w:rsidP="000C267C">
      <w:pPr>
        <w:tabs>
          <w:tab w:val="left" w:pos="568"/>
          <w:tab w:val="left" w:pos="1134"/>
          <w:tab w:val="left" w:pos="1701"/>
        </w:tabs>
        <w:jc w:val="both"/>
        <w:rPr>
          <w:rFonts w:cs="Arial"/>
        </w:rPr>
      </w:pPr>
    </w:p>
    <w:p w14:paraId="49E4AA65" w14:textId="77777777" w:rsidR="00C52CD1" w:rsidRDefault="00C52CD1" w:rsidP="000C267C">
      <w:pPr>
        <w:tabs>
          <w:tab w:val="left" w:pos="568"/>
          <w:tab w:val="left" w:pos="1134"/>
          <w:tab w:val="left" w:pos="1701"/>
        </w:tabs>
        <w:jc w:val="both"/>
        <w:rPr>
          <w:rFonts w:cs="Arial"/>
        </w:rPr>
      </w:pPr>
      <w:r w:rsidRPr="00827CE7">
        <w:rPr>
          <w:rFonts w:cs="Arial"/>
        </w:rPr>
        <w:t>Le présent accord-cadre est exécuté au fur et à mesure de l'émission de bons de commande dans les conditions fixées aux articles R.2162-13 et R.2162-14 du Code de la commande publique.</w:t>
      </w:r>
    </w:p>
    <w:p w14:paraId="6469BCCE" w14:textId="77777777" w:rsidR="00C52CD1" w:rsidRDefault="00C52CD1" w:rsidP="00C52CD1">
      <w:pPr>
        <w:tabs>
          <w:tab w:val="left" w:pos="568"/>
          <w:tab w:val="left" w:pos="1134"/>
          <w:tab w:val="left" w:pos="1701"/>
        </w:tabs>
        <w:jc w:val="both"/>
        <w:rPr>
          <w:rFonts w:cs="Arial"/>
        </w:rPr>
      </w:pPr>
    </w:p>
    <w:p w14:paraId="477D1C0D" w14:textId="77777777" w:rsidR="00C52CD1" w:rsidRDefault="00C52CD1" w:rsidP="00C52CD1">
      <w:pPr>
        <w:tabs>
          <w:tab w:val="left" w:pos="568"/>
          <w:tab w:val="left" w:pos="1134"/>
          <w:tab w:val="left" w:pos="1701"/>
        </w:tabs>
        <w:jc w:val="both"/>
        <w:rPr>
          <w:rFonts w:cs="Arial"/>
        </w:rPr>
      </w:pPr>
    </w:p>
    <w:p w14:paraId="25AA0A2C" w14:textId="77777777" w:rsidR="00C52CD1" w:rsidRPr="005F7C97" w:rsidRDefault="00C52CD1" w:rsidP="00C52CD1">
      <w:pPr>
        <w:pStyle w:val="Titre2"/>
        <w:keepNext w:val="0"/>
        <w:autoSpaceDE/>
        <w:autoSpaceDN/>
        <w:jc w:val="left"/>
        <w:rPr>
          <w:i/>
          <w:iCs/>
        </w:rPr>
      </w:pPr>
      <w:bookmarkStart w:id="7" w:name="_Toc37922111"/>
      <w:r w:rsidRPr="005F7C97">
        <w:rPr>
          <w:i/>
          <w:iCs/>
        </w:rPr>
        <w:t>Classification CPV</w:t>
      </w:r>
      <w:bookmarkEnd w:id="7"/>
    </w:p>
    <w:p w14:paraId="62DE3A3E" w14:textId="77777777" w:rsidR="00B54C4F" w:rsidRPr="00B54C4F" w:rsidRDefault="00B54C4F" w:rsidP="00B54C4F">
      <w:pPr>
        <w:rPr>
          <w:rFonts w:cs="Arial"/>
        </w:rPr>
      </w:pPr>
      <w:r w:rsidRPr="00B54C4F">
        <w:rPr>
          <w:rFonts w:cs="Arial"/>
        </w:rPr>
        <w:t xml:space="preserve">Classification CPV (Vocabulaire commun des marchés) : </w:t>
      </w:r>
    </w:p>
    <w:p w14:paraId="026D3611" w14:textId="77777777" w:rsidR="00B54C4F" w:rsidRPr="00B54C4F" w:rsidRDefault="00B54C4F" w:rsidP="00B54C4F">
      <w:pPr>
        <w:rPr>
          <w:rFonts w:cs="Arial"/>
        </w:rPr>
      </w:pPr>
      <w:r w:rsidRPr="00B54C4F">
        <w:rPr>
          <w:rFonts w:cs="Arial"/>
        </w:rPr>
        <w:t>79713000-5    Services de gardiennage.</w:t>
      </w:r>
    </w:p>
    <w:p w14:paraId="32BFDFFA" w14:textId="77777777" w:rsidR="00C52CD1" w:rsidRDefault="00B54C4F" w:rsidP="00B54C4F">
      <w:pPr>
        <w:rPr>
          <w:rFonts w:cs="Arial"/>
        </w:rPr>
      </w:pPr>
      <w:r w:rsidRPr="00B54C4F">
        <w:rPr>
          <w:rFonts w:cs="Arial"/>
        </w:rPr>
        <w:t>79714000-2    Services de surveillance.</w:t>
      </w:r>
    </w:p>
    <w:p w14:paraId="06003D56" w14:textId="77777777" w:rsidR="00B1017E" w:rsidRDefault="00B1017E" w:rsidP="00B54C4F"/>
    <w:p w14:paraId="523DC99C" w14:textId="77777777" w:rsidR="00C52CD1" w:rsidRPr="009F7235" w:rsidRDefault="00C52CD1" w:rsidP="00C52CD1"/>
    <w:p w14:paraId="276C3672" w14:textId="77777777" w:rsidR="00C52CD1" w:rsidRPr="005F7C97" w:rsidRDefault="00C52CD1" w:rsidP="00C52CD1">
      <w:pPr>
        <w:pStyle w:val="Titre2"/>
        <w:keepNext w:val="0"/>
        <w:autoSpaceDE/>
        <w:autoSpaceDN/>
        <w:jc w:val="left"/>
        <w:rPr>
          <w:i/>
          <w:iCs/>
        </w:rPr>
      </w:pPr>
      <w:bookmarkStart w:id="8" w:name="_Toc37922112"/>
      <w:r w:rsidRPr="005F7C97">
        <w:rPr>
          <w:i/>
          <w:iCs/>
        </w:rPr>
        <w:t>Décomposition en lots</w:t>
      </w:r>
      <w:bookmarkEnd w:id="3"/>
      <w:bookmarkEnd w:id="4"/>
      <w:bookmarkEnd w:id="5"/>
      <w:bookmarkEnd w:id="8"/>
    </w:p>
    <w:p w14:paraId="072B14F6" w14:textId="77777777" w:rsidR="00F76EC9" w:rsidRDefault="00B54C4F" w:rsidP="00F76EC9">
      <w:pPr>
        <w:rPr>
          <w:rFonts w:cs="Arial"/>
        </w:rPr>
      </w:pPr>
      <w:r w:rsidRPr="00B54C4F">
        <w:rPr>
          <w:rFonts w:cs="Arial"/>
        </w:rPr>
        <w:t>Les prestations ne sont pas décomposées en lot afin de ne pas rendre son exécution techniquement difficile.</w:t>
      </w:r>
    </w:p>
    <w:p w14:paraId="1ACFE8A0" w14:textId="77777777" w:rsidR="00B54C4F" w:rsidRDefault="00B54C4F" w:rsidP="00F76EC9">
      <w:pPr>
        <w:rPr>
          <w:rFonts w:cs="Arial"/>
        </w:rPr>
      </w:pPr>
    </w:p>
    <w:p w14:paraId="351C1200" w14:textId="75F91A35" w:rsidR="00F76EC9" w:rsidRDefault="00F76EC9" w:rsidP="00F76EC9">
      <w:pPr>
        <w:rPr>
          <w:rFonts w:cs="Arial"/>
        </w:rPr>
      </w:pPr>
    </w:p>
    <w:p w14:paraId="706F5332" w14:textId="77777777" w:rsidR="00CC32F0" w:rsidRDefault="00CC32F0" w:rsidP="00F76EC9">
      <w:pPr>
        <w:rPr>
          <w:rFonts w:cs="Arial"/>
        </w:rPr>
      </w:pPr>
    </w:p>
    <w:p w14:paraId="10EB559B" w14:textId="77777777" w:rsidR="00145EED" w:rsidRPr="00CC32F0" w:rsidRDefault="00145EED" w:rsidP="00CC32F0">
      <w:pPr>
        <w:pStyle w:val="Titre1"/>
        <w:pBdr>
          <w:bottom w:val="none" w:sz="0" w:space="0" w:color="auto"/>
        </w:pBdr>
        <w:rPr>
          <w:u w:val="single"/>
        </w:rPr>
      </w:pPr>
      <w:bookmarkStart w:id="9" w:name="_Toc182301804"/>
      <w:bookmarkStart w:id="10" w:name="_Toc37922116"/>
      <w:bookmarkStart w:id="11" w:name="_Toc37926234"/>
      <w:r w:rsidRPr="00CC32F0">
        <w:rPr>
          <w:u w:val="single"/>
        </w:rPr>
        <w:t>DuRÉE</w:t>
      </w:r>
      <w:bookmarkEnd w:id="9"/>
      <w:r w:rsidRPr="00CC32F0">
        <w:rPr>
          <w:u w:val="single"/>
        </w:rPr>
        <w:t xml:space="preserve"> du marchÉ</w:t>
      </w:r>
      <w:bookmarkEnd w:id="10"/>
      <w:bookmarkEnd w:id="11"/>
    </w:p>
    <w:p w14:paraId="2F3FD95A" w14:textId="77777777" w:rsidR="00145EED" w:rsidRPr="00D65D61" w:rsidRDefault="00145EED" w:rsidP="00145EED">
      <w:pPr>
        <w:ind w:right="-1"/>
        <w:jc w:val="both"/>
        <w:rPr>
          <w:rFonts w:cs="Arial"/>
        </w:rPr>
      </w:pPr>
    </w:p>
    <w:p w14:paraId="3F821475" w14:textId="77777777" w:rsidR="00B54C4F" w:rsidRPr="00B54C4F" w:rsidRDefault="00B54C4F" w:rsidP="000C267C">
      <w:pPr>
        <w:jc w:val="both"/>
        <w:rPr>
          <w:rFonts w:cs="Arial"/>
        </w:rPr>
      </w:pPr>
      <w:r w:rsidRPr="00B54C4F">
        <w:rPr>
          <w:rFonts w:cs="Arial"/>
        </w:rPr>
        <w:t>Le marché est d’une durée initiale fixée à un an</w:t>
      </w:r>
      <w:r w:rsidR="00B032B1">
        <w:rPr>
          <w:rFonts w:cs="Arial"/>
        </w:rPr>
        <w:t xml:space="preserve"> à compter de sa notification</w:t>
      </w:r>
      <w:r w:rsidRPr="00B54C4F">
        <w:rPr>
          <w:rFonts w:cs="Arial"/>
        </w:rPr>
        <w:t>.</w:t>
      </w:r>
    </w:p>
    <w:p w14:paraId="48AC7A1E" w14:textId="77777777" w:rsidR="00B54C4F" w:rsidRPr="00B54C4F" w:rsidRDefault="00B54C4F" w:rsidP="000C267C">
      <w:pPr>
        <w:jc w:val="both"/>
        <w:rPr>
          <w:rFonts w:cs="Arial"/>
        </w:rPr>
      </w:pPr>
      <w:r w:rsidRPr="00B54C4F">
        <w:rPr>
          <w:rFonts w:cs="Arial"/>
        </w:rPr>
        <w:t>Il est reconduit trois fois pour une période d’un an chacune, par tacite reconduction.</w:t>
      </w:r>
    </w:p>
    <w:p w14:paraId="6D3DBAC3" w14:textId="77777777" w:rsidR="0045278E" w:rsidRPr="00B1017E" w:rsidRDefault="0045278E" w:rsidP="000C267C">
      <w:pPr>
        <w:jc w:val="both"/>
        <w:rPr>
          <w:rFonts w:cs="Arial"/>
        </w:rPr>
      </w:pPr>
      <w:r w:rsidRPr="00B1017E">
        <w:rPr>
          <w:rFonts w:cs="Arial"/>
        </w:rPr>
        <w:t>Le titulaire ne peut refuser sa reconduction.</w:t>
      </w:r>
    </w:p>
    <w:p w14:paraId="7432C98A" w14:textId="77777777" w:rsidR="0045278E" w:rsidRPr="00B54C4F" w:rsidRDefault="0045278E" w:rsidP="000C267C">
      <w:pPr>
        <w:jc w:val="both"/>
        <w:rPr>
          <w:rFonts w:cs="Arial"/>
        </w:rPr>
      </w:pPr>
    </w:p>
    <w:p w14:paraId="5B6AB954" w14:textId="5EA210BD" w:rsidR="00B54C4F" w:rsidRPr="00B54C4F" w:rsidRDefault="00B54C4F" w:rsidP="000C267C">
      <w:pPr>
        <w:jc w:val="both"/>
        <w:rPr>
          <w:rFonts w:cs="Arial"/>
        </w:rPr>
      </w:pPr>
      <w:r w:rsidRPr="00B54C4F">
        <w:rPr>
          <w:rFonts w:cs="Arial"/>
        </w:rPr>
        <w:t xml:space="preserve">Le cas échéant, la décision de ne pas reconduire le marché est notifiée par </w:t>
      </w:r>
      <w:r w:rsidR="00F16E38">
        <w:rPr>
          <w:rFonts w:cs="Arial"/>
        </w:rPr>
        <w:t>Télécom</w:t>
      </w:r>
      <w:r w:rsidR="00D667B3">
        <w:rPr>
          <w:rFonts w:cs="Arial"/>
        </w:rPr>
        <w:t>-Paris</w:t>
      </w:r>
      <w:r w:rsidRPr="00B54C4F">
        <w:rPr>
          <w:rFonts w:cs="Arial"/>
        </w:rPr>
        <w:t xml:space="preserve"> au Titulaire, par lettre recommandée avec accusé de réception, dans les deux mois précédant la date d’échéance de la période. Pour l’exercice de cette faculté, aucune justification ni indemnité de quelque nature que ce soit ne sera due au Titulaire.</w:t>
      </w:r>
    </w:p>
    <w:p w14:paraId="2854B1A5" w14:textId="77777777" w:rsidR="00B54C4F" w:rsidRPr="00B54C4F" w:rsidRDefault="00B54C4F" w:rsidP="000C267C">
      <w:pPr>
        <w:jc w:val="both"/>
        <w:rPr>
          <w:rFonts w:cs="Arial"/>
        </w:rPr>
      </w:pPr>
    </w:p>
    <w:p w14:paraId="542FD085" w14:textId="457DEB13" w:rsidR="00B032B1" w:rsidRDefault="00B032B1" w:rsidP="000C267C">
      <w:pPr>
        <w:ind w:right="-1"/>
        <w:jc w:val="both"/>
        <w:rPr>
          <w:rFonts w:cs="Arial"/>
        </w:rPr>
      </w:pPr>
      <w:r w:rsidRPr="00B1017E">
        <w:rPr>
          <w:rFonts w:cs="Arial"/>
        </w:rPr>
        <w:t>Le début d’exécution des prestations sera précisé lors de la notification du 1</w:t>
      </w:r>
      <w:r w:rsidRPr="00B1017E">
        <w:rPr>
          <w:rFonts w:cs="Arial"/>
          <w:vertAlign w:val="superscript"/>
        </w:rPr>
        <w:t>er</w:t>
      </w:r>
      <w:r w:rsidRPr="00B1017E">
        <w:rPr>
          <w:rFonts w:cs="Arial"/>
        </w:rPr>
        <w:t xml:space="preserve"> bon de commande (date prévisionnelle : </w:t>
      </w:r>
      <w:r w:rsidR="00B1017E" w:rsidRPr="00B1017E">
        <w:rPr>
          <w:rFonts w:cs="Arial"/>
        </w:rPr>
        <w:t>1er juillet 202</w:t>
      </w:r>
      <w:r w:rsidR="008553F4">
        <w:rPr>
          <w:rFonts w:cs="Arial"/>
        </w:rPr>
        <w:t>5</w:t>
      </w:r>
      <w:r w:rsidRPr="00B1017E">
        <w:rPr>
          <w:rFonts w:cs="Arial"/>
        </w:rPr>
        <w:t>).</w:t>
      </w:r>
    </w:p>
    <w:p w14:paraId="495F6664" w14:textId="77777777" w:rsidR="00B54C4F" w:rsidRDefault="00B54C4F" w:rsidP="000C267C">
      <w:pPr>
        <w:jc w:val="both"/>
        <w:rPr>
          <w:rFonts w:cs="Arial"/>
        </w:rPr>
      </w:pPr>
    </w:p>
    <w:p w14:paraId="6BE7EFA1" w14:textId="77777777" w:rsidR="00B54C4F" w:rsidRDefault="00B54C4F" w:rsidP="000C267C">
      <w:pPr>
        <w:jc w:val="both"/>
      </w:pPr>
      <w:r w:rsidRPr="00B54C4F">
        <w:t>Les délais d’exécution et de livraison seront précisés dans les bons de commande.</w:t>
      </w:r>
    </w:p>
    <w:p w14:paraId="3BE0E382" w14:textId="77777777" w:rsidR="00B1017E" w:rsidRDefault="00B1017E" w:rsidP="00B54C4F"/>
    <w:p w14:paraId="3D84BAFB" w14:textId="1BE5FF0D" w:rsidR="00145EED" w:rsidRDefault="00145EED" w:rsidP="007C65F0"/>
    <w:p w14:paraId="61765064" w14:textId="77777777" w:rsidR="00925019" w:rsidRPr="00C15347" w:rsidRDefault="00925019" w:rsidP="007C65F0"/>
    <w:p w14:paraId="28061756" w14:textId="77777777" w:rsidR="00CF68F4" w:rsidRPr="00925019" w:rsidRDefault="00CF68F4" w:rsidP="00925019">
      <w:pPr>
        <w:pStyle w:val="Titre1"/>
        <w:pBdr>
          <w:bottom w:val="none" w:sz="0" w:space="0" w:color="auto"/>
        </w:pBdr>
        <w:rPr>
          <w:u w:val="single"/>
        </w:rPr>
      </w:pPr>
      <w:bookmarkStart w:id="12" w:name="_Toc37926235"/>
      <w:r w:rsidRPr="00925019">
        <w:rPr>
          <w:u w:val="single"/>
        </w:rPr>
        <w:t>PRIX</w:t>
      </w:r>
      <w:bookmarkEnd w:id="12"/>
    </w:p>
    <w:p w14:paraId="573E11B3" w14:textId="77777777" w:rsidR="007C65F0" w:rsidRDefault="007C65F0">
      <w:pPr>
        <w:jc w:val="both"/>
        <w:rPr>
          <w:rFonts w:cs="Arial"/>
          <w:b/>
        </w:rPr>
      </w:pPr>
    </w:p>
    <w:p w14:paraId="0339EF73" w14:textId="77777777" w:rsidR="00CF68F4" w:rsidRPr="005F7C97" w:rsidRDefault="00CF68F4" w:rsidP="00B1017E">
      <w:pPr>
        <w:pStyle w:val="Titre2"/>
        <w:rPr>
          <w:i/>
          <w:iCs/>
        </w:rPr>
      </w:pPr>
      <w:r w:rsidRPr="005F7C97">
        <w:rPr>
          <w:i/>
          <w:iCs/>
        </w:rPr>
        <w:t>Nature des prix</w:t>
      </w:r>
    </w:p>
    <w:p w14:paraId="05F2A2B2" w14:textId="77777777" w:rsidR="00B54C4F" w:rsidRDefault="00B54C4F" w:rsidP="00B54C4F">
      <w:pPr>
        <w:tabs>
          <w:tab w:val="left" w:pos="3810"/>
        </w:tabs>
        <w:adjustRightInd w:val="0"/>
        <w:ind w:right="-1"/>
        <w:jc w:val="both"/>
        <w:rPr>
          <w:rFonts w:cs="Arial"/>
        </w:rPr>
      </w:pPr>
      <w:r w:rsidRPr="00C8442C">
        <w:rPr>
          <w:rFonts w:cs="Arial"/>
        </w:rPr>
        <w:t>Le marché est traité à prix unitaires.</w:t>
      </w:r>
      <w:r>
        <w:rPr>
          <w:rFonts w:cs="Arial"/>
        </w:rPr>
        <w:tab/>
      </w:r>
    </w:p>
    <w:p w14:paraId="48583E56" w14:textId="77777777" w:rsidR="00B54C4F" w:rsidRDefault="00B54C4F" w:rsidP="00B54C4F">
      <w:pPr>
        <w:jc w:val="both"/>
      </w:pPr>
    </w:p>
    <w:p w14:paraId="7C5C4181" w14:textId="77777777" w:rsidR="00B54C4F" w:rsidRDefault="00B54C4F" w:rsidP="00B54C4F">
      <w:pPr>
        <w:jc w:val="both"/>
      </w:pPr>
      <w:r>
        <w:t xml:space="preserve">Les bons de commande sont émis au cours de l’exécution du marché, en fonction des besoins </w:t>
      </w:r>
      <w:r w:rsidR="0015677E">
        <w:t>du pouvoir adjudicateur</w:t>
      </w:r>
      <w:r>
        <w:t>.</w:t>
      </w:r>
    </w:p>
    <w:p w14:paraId="7A49F103" w14:textId="77777777" w:rsidR="00B54C4F" w:rsidRDefault="00B54C4F" w:rsidP="00B54C4F">
      <w:pPr>
        <w:jc w:val="both"/>
      </w:pPr>
    </w:p>
    <w:p w14:paraId="01B009BD" w14:textId="77777777" w:rsidR="00B54C4F" w:rsidRDefault="00B54C4F" w:rsidP="00B54C4F">
      <w:pPr>
        <w:jc w:val="both"/>
      </w:pPr>
      <w:r>
        <w:t xml:space="preserve">Les prestations seront rémunérées par application, aux quantités réellement exécutées, des prix figurant au bordereau de prix du titulaire propre au présent marché. </w:t>
      </w:r>
    </w:p>
    <w:p w14:paraId="59723EB2" w14:textId="77777777" w:rsidR="00B54C4F" w:rsidRPr="0015677E" w:rsidRDefault="00B54C4F" w:rsidP="00B54C4F">
      <w:pPr>
        <w:jc w:val="both"/>
      </w:pPr>
    </w:p>
    <w:p w14:paraId="2E7ECF82" w14:textId="77777777" w:rsidR="00B54C4F" w:rsidRDefault="00B54C4F" w:rsidP="00B54C4F">
      <w:pPr>
        <w:jc w:val="both"/>
      </w:pPr>
      <w:r>
        <w:t>Les prix sont réputés comprendre toutes charges fiscales, ou autres frappant obligatoirement la prestation. Ils comprennent également :</w:t>
      </w:r>
    </w:p>
    <w:p w14:paraId="51EB81EC" w14:textId="77777777" w:rsidR="00B54C4F" w:rsidRDefault="001C7AE2" w:rsidP="001C7AE2">
      <w:pPr>
        <w:pStyle w:val="Paragraphedeliste"/>
        <w:numPr>
          <w:ilvl w:val="0"/>
          <w:numId w:val="8"/>
        </w:numPr>
        <w:jc w:val="both"/>
      </w:pPr>
      <w:r>
        <w:t>L</w:t>
      </w:r>
      <w:r w:rsidR="00B54C4F">
        <w:t>es frais de déplacement des personnels ;</w:t>
      </w:r>
    </w:p>
    <w:p w14:paraId="52E41074" w14:textId="77777777" w:rsidR="00B54C4F" w:rsidRDefault="001C7AE2" w:rsidP="001C7AE2">
      <w:pPr>
        <w:pStyle w:val="Paragraphedeliste"/>
        <w:numPr>
          <w:ilvl w:val="0"/>
          <w:numId w:val="8"/>
        </w:numPr>
        <w:jc w:val="both"/>
      </w:pPr>
      <w:r>
        <w:lastRenderedPageBreak/>
        <w:t>L</w:t>
      </w:r>
      <w:r w:rsidR="00B54C4F">
        <w:t>es frais d’hébergement des personnels ;</w:t>
      </w:r>
    </w:p>
    <w:p w14:paraId="12580431" w14:textId="77777777" w:rsidR="00B54C4F" w:rsidRDefault="001C7AE2" w:rsidP="001C7AE2">
      <w:pPr>
        <w:pStyle w:val="Paragraphedeliste"/>
        <w:numPr>
          <w:ilvl w:val="0"/>
          <w:numId w:val="8"/>
        </w:numPr>
        <w:jc w:val="both"/>
      </w:pPr>
      <w:r>
        <w:t>L</w:t>
      </w:r>
      <w:r w:rsidR="00B54C4F">
        <w:t>es frais de restauration des personnels ;</w:t>
      </w:r>
    </w:p>
    <w:p w14:paraId="55A57B4E" w14:textId="77777777" w:rsidR="00B54C4F" w:rsidRDefault="001C7AE2" w:rsidP="001C7AE2">
      <w:pPr>
        <w:pStyle w:val="Paragraphedeliste"/>
        <w:numPr>
          <w:ilvl w:val="0"/>
          <w:numId w:val="8"/>
        </w:numPr>
        <w:jc w:val="both"/>
      </w:pPr>
      <w:r>
        <w:t>L</w:t>
      </w:r>
      <w:r w:rsidR="00B54C4F">
        <w:t>es frais d’assurance, de conditionnement, d’emballage, de manutention, de stockage, de transport jusqu'au lieu de livraison, d'installation et d'enlèvement des fournitures et matériels ; les outillages, les moyens d'accès et de manutention, les équipements de protection individuelle et les appareils de mesure et de contrôle.</w:t>
      </w:r>
    </w:p>
    <w:p w14:paraId="4821FA6A" w14:textId="7D131738" w:rsidR="00B54C4F" w:rsidRDefault="00B54C4F" w:rsidP="005E4426">
      <w:pPr>
        <w:jc w:val="both"/>
      </w:pPr>
    </w:p>
    <w:p w14:paraId="606EC83C" w14:textId="77777777" w:rsidR="008553F4" w:rsidRPr="005E4426" w:rsidRDefault="008553F4" w:rsidP="005E4426">
      <w:pPr>
        <w:jc w:val="both"/>
      </w:pPr>
    </w:p>
    <w:p w14:paraId="5A90953D" w14:textId="77777777" w:rsidR="005E4426" w:rsidRPr="005F7C97" w:rsidRDefault="005E4426" w:rsidP="005E4426">
      <w:pPr>
        <w:pStyle w:val="Titre2"/>
        <w:rPr>
          <w:i/>
          <w:iCs/>
        </w:rPr>
      </w:pPr>
      <w:r w:rsidRPr="005F7C97">
        <w:rPr>
          <w:i/>
          <w:iCs/>
        </w:rPr>
        <w:t xml:space="preserve">Montants du marché </w:t>
      </w:r>
    </w:p>
    <w:p w14:paraId="3D2113B2" w14:textId="77777777" w:rsidR="005E4426" w:rsidRPr="005E4426" w:rsidRDefault="005E4426" w:rsidP="005E4426">
      <w:pPr>
        <w:jc w:val="both"/>
      </w:pPr>
      <w:r w:rsidRPr="00827CE7">
        <w:rPr>
          <w:rFonts w:cs="Arial"/>
        </w:rPr>
        <w:t>Le marché est sans minimum ni maximum en valeur ou en quantité</w:t>
      </w:r>
    </w:p>
    <w:p w14:paraId="6B0E9A2D" w14:textId="77777777" w:rsidR="005E4426" w:rsidRPr="005E4426" w:rsidRDefault="005E4426" w:rsidP="005E4426">
      <w:pPr>
        <w:jc w:val="both"/>
      </w:pPr>
      <w:r w:rsidRPr="005E4426">
        <w:t xml:space="preserve">Le taux de TVA appliqué est </w:t>
      </w:r>
      <w:r>
        <w:t>celui en vigueur.</w:t>
      </w:r>
    </w:p>
    <w:p w14:paraId="2A3D8EAF" w14:textId="77777777" w:rsidR="005E4426" w:rsidRPr="005E4426" w:rsidRDefault="005E4426" w:rsidP="005E4426">
      <w:pPr>
        <w:jc w:val="both"/>
      </w:pPr>
    </w:p>
    <w:p w14:paraId="16979D6D" w14:textId="77777777" w:rsidR="005E4426" w:rsidRPr="005E4426" w:rsidRDefault="005E4426" w:rsidP="005E4426">
      <w:pPr>
        <w:jc w:val="both"/>
      </w:pPr>
    </w:p>
    <w:p w14:paraId="517F2DDF" w14:textId="77777777" w:rsidR="005E4426" w:rsidRPr="007241DF" w:rsidRDefault="005E4426" w:rsidP="005E4426">
      <w:pPr>
        <w:pStyle w:val="Titre2"/>
        <w:rPr>
          <w:i/>
          <w:iCs/>
        </w:rPr>
      </w:pPr>
      <w:r w:rsidRPr="007241DF">
        <w:rPr>
          <w:i/>
          <w:iCs/>
        </w:rPr>
        <w:t>Base de référence</w:t>
      </w:r>
    </w:p>
    <w:p w14:paraId="4E2A3A3A" w14:textId="77777777" w:rsidR="005E4426" w:rsidRPr="005E4426" w:rsidRDefault="005E4426" w:rsidP="005E4426">
      <w:pPr>
        <w:jc w:val="both"/>
      </w:pPr>
      <w:r w:rsidRPr="005E4426">
        <w:t>Le mois d’établissement des prix, appelé Mo, est le mois au cours duquel le candidat a fixé ses prix (date de signature de l’acte d’engagement par l’entreprise).</w:t>
      </w:r>
    </w:p>
    <w:p w14:paraId="4508A933" w14:textId="77777777" w:rsidR="005E4426" w:rsidRDefault="005E4426" w:rsidP="005E4426">
      <w:pPr>
        <w:jc w:val="both"/>
      </w:pPr>
    </w:p>
    <w:p w14:paraId="784FD31B" w14:textId="77777777" w:rsidR="00B1017E" w:rsidRDefault="00B1017E" w:rsidP="005E4426">
      <w:pPr>
        <w:jc w:val="both"/>
      </w:pPr>
    </w:p>
    <w:p w14:paraId="29629AE3" w14:textId="77777777" w:rsidR="005E4426" w:rsidRPr="007241DF" w:rsidRDefault="005E4426" w:rsidP="005E4426">
      <w:pPr>
        <w:pStyle w:val="Titre2"/>
        <w:rPr>
          <w:i/>
          <w:iCs/>
        </w:rPr>
      </w:pPr>
      <w:r w:rsidRPr="007241DF">
        <w:rPr>
          <w:i/>
          <w:iCs/>
        </w:rPr>
        <w:t>Variation du prix</w:t>
      </w:r>
    </w:p>
    <w:p w14:paraId="1C2B004F" w14:textId="0C5F7FC7" w:rsidR="00A430AA" w:rsidRDefault="00B54C4F" w:rsidP="00B54C4F">
      <w:r w:rsidRPr="00B54C4F">
        <w:t>Les prix inscrits au B.P.U. sont révisables dans les co</w:t>
      </w:r>
      <w:r>
        <w:t xml:space="preserve">nditions prévues à l’article </w:t>
      </w:r>
      <w:r w:rsidR="005C1990">
        <w:t>8</w:t>
      </w:r>
      <w:r>
        <w:t>.6</w:t>
      </w:r>
      <w:r w:rsidRPr="00B54C4F">
        <w:t xml:space="preserve"> du </w:t>
      </w:r>
      <w:r w:rsidR="00CC7F64">
        <w:t>CCAP.</w:t>
      </w:r>
    </w:p>
    <w:p w14:paraId="38B79B42" w14:textId="77777777" w:rsidR="00B54C4F" w:rsidRDefault="00B54C4F" w:rsidP="00B54C4F">
      <w:pPr>
        <w:rPr>
          <w:rFonts w:cs="Arial"/>
          <w:b/>
        </w:rPr>
      </w:pPr>
    </w:p>
    <w:p w14:paraId="50B93FEF" w14:textId="77777777" w:rsidR="00B1017E" w:rsidRDefault="00B1017E" w:rsidP="00CC0309">
      <w:pPr>
        <w:ind w:left="708"/>
        <w:jc w:val="both"/>
        <w:rPr>
          <w:rFonts w:cs="Arial"/>
          <w:b/>
        </w:rPr>
      </w:pPr>
    </w:p>
    <w:p w14:paraId="6DD68F89" w14:textId="77777777" w:rsidR="00B1017E" w:rsidRPr="00C84159" w:rsidRDefault="00B1017E" w:rsidP="00CC0309">
      <w:pPr>
        <w:ind w:left="708"/>
        <w:jc w:val="both"/>
        <w:rPr>
          <w:rFonts w:cs="Arial"/>
          <w:b/>
        </w:rPr>
      </w:pPr>
    </w:p>
    <w:p w14:paraId="5B4D6132" w14:textId="77777777" w:rsidR="00A430AA" w:rsidRPr="00C84159" w:rsidRDefault="00A430AA" w:rsidP="00AF0D2F">
      <w:pPr>
        <w:pStyle w:val="Titre1"/>
        <w:pBdr>
          <w:bottom w:val="none" w:sz="0" w:space="0" w:color="auto"/>
        </w:pBdr>
      </w:pPr>
      <w:bookmarkStart w:id="13" w:name="_Toc37926236"/>
      <w:r w:rsidRPr="00AF0D2F">
        <w:rPr>
          <w:u w:val="single"/>
        </w:rPr>
        <w:t>PAIEMENT</w:t>
      </w:r>
      <w:bookmarkEnd w:id="13"/>
    </w:p>
    <w:p w14:paraId="4296A0B1" w14:textId="77777777" w:rsidR="00327848" w:rsidRPr="0021169E" w:rsidRDefault="00327848" w:rsidP="00327848">
      <w:pPr>
        <w:ind w:right="-3"/>
        <w:jc w:val="both"/>
        <w:rPr>
          <w:rFonts w:cs="Arial"/>
        </w:rPr>
      </w:pPr>
    </w:p>
    <w:p w14:paraId="279F84DD" w14:textId="196A1312" w:rsidR="00327848" w:rsidRPr="0021169E" w:rsidRDefault="00327848" w:rsidP="00327848">
      <w:pPr>
        <w:ind w:right="-3"/>
        <w:jc w:val="both"/>
        <w:rPr>
          <w:rFonts w:cs="Arial"/>
        </w:rPr>
      </w:pPr>
      <w:r w:rsidRPr="0021169E">
        <w:rPr>
          <w:rFonts w:cs="Arial"/>
        </w:rPr>
        <w:t xml:space="preserve">La facturation sera établie conformément à l’article </w:t>
      </w:r>
      <w:r w:rsidR="00B847B7">
        <w:rPr>
          <w:rFonts w:cs="Arial"/>
        </w:rPr>
        <w:t>8</w:t>
      </w:r>
      <w:r w:rsidR="00CC7EBC">
        <w:rPr>
          <w:rFonts w:cs="Arial"/>
        </w:rPr>
        <w:t xml:space="preserve"> </w:t>
      </w:r>
      <w:r w:rsidRPr="0021169E">
        <w:rPr>
          <w:rFonts w:cs="Arial"/>
        </w:rPr>
        <w:t>du C</w:t>
      </w:r>
      <w:r>
        <w:rPr>
          <w:rFonts w:cs="Arial"/>
        </w:rPr>
        <w:t>.</w:t>
      </w:r>
      <w:r w:rsidRPr="0021169E">
        <w:rPr>
          <w:rFonts w:cs="Arial"/>
        </w:rPr>
        <w:t>C</w:t>
      </w:r>
      <w:r>
        <w:rPr>
          <w:rFonts w:cs="Arial"/>
        </w:rPr>
        <w:t>.</w:t>
      </w:r>
      <w:r w:rsidR="00B54C4F">
        <w:rPr>
          <w:rFonts w:cs="Arial"/>
        </w:rPr>
        <w:t>A.</w:t>
      </w:r>
      <w:r w:rsidRPr="0021169E">
        <w:rPr>
          <w:rFonts w:cs="Arial"/>
        </w:rPr>
        <w:t>P.</w:t>
      </w:r>
    </w:p>
    <w:p w14:paraId="2DB8CE9B" w14:textId="77777777" w:rsidR="00327848" w:rsidRDefault="00327848" w:rsidP="00327848">
      <w:pPr>
        <w:ind w:right="-3"/>
        <w:jc w:val="both"/>
        <w:rPr>
          <w:rFonts w:cs="Arial"/>
        </w:rPr>
      </w:pPr>
    </w:p>
    <w:p w14:paraId="25DACC41" w14:textId="77777777" w:rsidR="00F76EC9" w:rsidRPr="0021169E" w:rsidRDefault="00F76EC9" w:rsidP="00327848">
      <w:pPr>
        <w:ind w:right="-3"/>
        <w:jc w:val="both"/>
        <w:rPr>
          <w:rFonts w:cs="Arial"/>
        </w:rPr>
      </w:pPr>
    </w:p>
    <w:p w14:paraId="55DA9914" w14:textId="77777777" w:rsidR="00327848" w:rsidRPr="007241DF" w:rsidRDefault="00327848" w:rsidP="007C65F0">
      <w:pPr>
        <w:pStyle w:val="Titre2"/>
        <w:rPr>
          <w:i/>
          <w:iCs/>
        </w:rPr>
      </w:pPr>
      <w:r w:rsidRPr="007241DF">
        <w:rPr>
          <w:i/>
          <w:iCs/>
        </w:rPr>
        <w:t>Avance</w:t>
      </w:r>
    </w:p>
    <w:p w14:paraId="3BC27D70" w14:textId="77777777" w:rsidR="00221560" w:rsidRPr="008B0AD0" w:rsidRDefault="00221560" w:rsidP="00221560">
      <w:pPr>
        <w:jc w:val="both"/>
        <w:rPr>
          <w:rFonts w:ascii="Verdana" w:hAnsi="Verdana"/>
          <w:sz w:val="18"/>
        </w:rPr>
      </w:pPr>
      <w:r w:rsidRPr="008B0AD0">
        <w:rPr>
          <w:rFonts w:ascii="Verdana" w:hAnsi="Verdana"/>
          <w:sz w:val="18"/>
        </w:rPr>
        <w:t xml:space="preserve">Sauf renonciation expresse du titulaire, une avance de 5 % est versée au titulaire dans les conditions prévues par </w:t>
      </w:r>
      <w:r w:rsidRPr="008B0AD0">
        <w:rPr>
          <w:rFonts w:ascii="Verdana" w:hAnsi="Verdana"/>
          <w:sz w:val="18"/>
          <w:szCs w:val="18"/>
        </w:rPr>
        <w:t xml:space="preserve">les </w:t>
      </w:r>
      <w:r w:rsidRPr="00DD6931">
        <w:rPr>
          <w:rFonts w:ascii="Verdana" w:hAnsi="Verdana" w:cs="Calibri"/>
          <w:color w:val="000000"/>
          <w:sz w:val="18"/>
          <w:szCs w:val="18"/>
        </w:rPr>
        <w:t>articles R 2191-6 et suivants du code de la commande publique</w:t>
      </w:r>
      <w:r w:rsidRPr="008B0AD0">
        <w:rPr>
          <w:rFonts w:ascii="Verdana" w:hAnsi="Verdana"/>
          <w:sz w:val="18"/>
        </w:rPr>
        <w:t>.</w:t>
      </w:r>
    </w:p>
    <w:p w14:paraId="2F53157E" w14:textId="77777777" w:rsidR="00221560" w:rsidRDefault="00221560" w:rsidP="00221560">
      <w:pPr>
        <w:jc w:val="both"/>
        <w:rPr>
          <w:rFonts w:ascii="Verdana" w:hAnsi="Verdana" w:cs="Tahoma"/>
        </w:rPr>
      </w:pPr>
    </w:p>
    <w:p w14:paraId="216C5A84" w14:textId="77777777" w:rsidR="00221560" w:rsidRDefault="00221560" w:rsidP="00221560">
      <w:pPr>
        <w:numPr>
          <w:ilvl w:val="0"/>
          <w:numId w:val="10"/>
        </w:numPr>
        <w:autoSpaceDE/>
        <w:autoSpaceDN/>
        <w:jc w:val="both"/>
        <w:rPr>
          <w:rFonts w:ascii="Verdana" w:hAnsi="Verdana" w:cs="Tahoma"/>
          <w:sz w:val="18"/>
        </w:rPr>
      </w:pPr>
      <w:r>
        <w:rPr>
          <w:rFonts w:ascii="Verdana" w:hAnsi="Verdana" w:cs="Tahoma"/>
          <w:sz w:val="18"/>
        </w:rPr>
        <w:t>Le titulaire accepte le versement d’une avance</w:t>
      </w:r>
      <w:r>
        <w:rPr>
          <w:rStyle w:val="Appelnotedebasdep"/>
          <w:rFonts w:ascii="Verdana" w:hAnsi="Verdana" w:cs="Tahoma"/>
          <w:sz w:val="18"/>
        </w:rPr>
        <w:footnoteReference w:id="4"/>
      </w:r>
    </w:p>
    <w:p w14:paraId="54D94854" w14:textId="77777777" w:rsidR="00221560" w:rsidRDefault="00221560" w:rsidP="00221560">
      <w:pPr>
        <w:numPr>
          <w:ilvl w:val="0"/>
          <w:numId w:val="10"/>
        </w:numPr>
        <w:autoSpaceDE/>
        <w:autoSpaceDN/>
        <w:jc w:val="both"/>
        <w:rPr>
          <w:rFonts w:ascii="Verdana" w:hAnsi="Verdana" w:cs="Tahoma"/>
          <w:sz w:val="18"/>
        </w:rPr>
      </w:pPr>
      <w:r>
        <w:rPr>
          <w:rFonts w:ascii="Verdana" w:hAnsi="Verdana" w:cs="Tahoma"/>
          <w:sz w:val="18"/>
        </w:rPr>
        <w:t>Le titulaire refuse le versement d’une avance</w:t>
      </w:r>
    </w:p>
    <w:p w14:paraId="2EB89835" w14:textId="77777777" w:rsidR="00327848" w:rsidRDefault="00327848" w:rsidP="00327848">
      <w:pPr>
        <w:ind w:right="-3"/>
        <w:jc w:val="both"/>
        <w:rPr>
          <w:rFonts w:cs="Arial"/>
        </w:rPr>
      </w:pPr>
    </w:p>
    <w:p w14:paraId="7AB3ECFC" w14:textId="77777777" w:rsidR="001C0DD3" w:rsidRPr="0021169E" w:rsidRDefault="001C0DD3" w:rsidP="00327848">
      <w:pPr>
        <w:ind w:right="-3"/>
        <w:jc w:val="both"/>
        <w:rPr>
          <w:rFonts w:cs="Arial"/>
        </w:rPr>
      </w:pPr>
    </w:p>
    <w:p w14:paraId="6397878A" w14:textId="77777777" w:rsidR="00327848" w:rsidRPr="007241DF" w:rsidRDefault="00327848" w:rsidP="007C65F0">
      <w:pPr>
        <w:pStyle w:val="Titre2"/>
        <w:rPr>
          <w:i/>
          <w:iCs/>
        </w:rPr>
      </w:pPr>
      <w:r w:rsidRPr="007241DF">
        <w:rPr>
          <w:i/>
          <w:iCs/>
        </w:rPr>
        <w:t>RIB</w:t>
      </w:r>
    </w:p>
    <w:p w14:paraId="3DF67F20" w14:textId="77777777" w:rsidR="00327848" w:rsidRPr="0021169E" w:rsidRDefault="00327848" w:rsidP="00327848">
      <w:pPr>
        <w:ind w:right="-3"/>
        <w:jc w:val="both"/>
        <w:rPr>
          <w:rFonts w:cs="Arial"/>
        </w:rPr>
      </w:pPr>
      <w:r w:rsidRPr="0021169E">
        <w:rPr>
          <w:rFonts w:cs="Arial"/>
        </w:rPr>
        <w:t>Le pouvoir adjudicateur se lib</w:t>
      </w:r>
      <w:r w:rsidR="00CD2971">
        <w:rPr>
          <w:rFonts w:cs="Arial"/>
        </w:rPr>
        <w:t>è</w:t>
      </w:r>
      <w:r w:rsidRPr="0021169E">
        <w:rPr>
          <w:rFonts w:cs="Arial"/>
        </w:rPr>
        <w:t>rera des sommes dues au titre du présent marché en faisant porter le montant au crédit du bénéficiaire ci-dessous :</w:t>
      </w:r>
    </w:p>
    <w:p w14:paraId="3477B954" w14:textId="77777777" w:rsidR="00C2591B" w:rsidRPr="0021169E" w:rsidRDefault="00C2591B" w:rsidP="00327848">
      <w:pPr>
        <w:ind w:right="-3"/>
        <w:jc w:val="both"/>
        <w:rPr>
          <w:rFonts w:cs="Arial"/>
        </w:rPr>
      </w:pPr>
    </w:p>
    <w:p w14:paraId="700DA906" w14:textId="77777777" w:rsidR="00327848" w:rsidRPr="007C65F0" w:rsidRDefault="00327848" w:rsidP="00327848">
      <w:pPr>
        <w:rPr>
          <w:rFonts w:cs="Arial"/>
        </w:rPr>
      </w:pPr>
      <w:r w:rsidRPr="007C65F0">
        <w:rPr>
          <w:rFonts w:cs="Arial"/>
        </w:rPr>
        <w:t>Compte ouvert au nom de</w:t>
      </w:r>
      <w:r w:rsidR="00F76EC9" w:rsidRPr="007C65F0">
        <w:rPr>
          <w:rFonts w:cs="Arial"/>
        </w:rPr>
        <w:t> :</w:t>
      </w:r>
    </w:p>
    <w:p w14:paraId="24FED50B" w14:textId="730B1A82" w:rsidR="00327848" w:rsidRPr="007C65F0" w:rsidRDefault="00327848" w:rsidP="00327848">
      <w:pPr>
        <w:tabs>
          <w:tab w:val="left" w:pos="8931"/>
        </w:tabs>
        <w:rPr>
          <w:rFonts w:cs="Arial"/>
        </w:rPr>
      </w:pPr>
      <w:r w:rsidRPr="007C65F0">
        <w:rPr>
          <w:rFonts w:cs="Arial"/>
        </w:rPr>
        <w:t xml:space="preserve">Nom et adresse de la </w:t>
      </w:r>
      <w:r w:rsidR="00A71766" w:rsidRPr="007C65F0">
        <w:rPr>
          <w:rFonts w:cs="Arial"/>
        </w:rPr>
        <w:t>banque :</w:t>
      </w:r>
    </w:p>
    <w:p w14:paraId="2CEF8DF7" w14:textId="77777777" w:rsidR="001C0DD3" w:rsidRPr="007C65F0" w:rsidRDefault="001C0DD3" w:rsidP="00327848">
      <w:pPr>
        <w:tabs>
          <w:tab w:val="left" w:pos="8931"/>
        </w:tabs>
        <w:rPr>
          <w:rFonts w:cs="Arial"/>
        </w:rPr>
      </w:pPr>
      <w:r w:rsidRPr="007C65F0">
        <w:rPr>
          <w:rFonts w:cs="Arial"/>
        </w:rPr>
        <w:t xml:space="preserve">IBAN : </w:t>
      </w:r>
    </w:p>
    <w:p w14:paraId="3562BD12" w14:textId="77777777" w:rsidR="001C0DD3" w:rsidRPr="007C65F0" w:rsidRDefault="001C0DD3" w:rsidP="00327848">
      <w:pPr>
        <w:tabs>
          <w:tab w:val="left" w:pos="8931"/>
        </w:tabs>
        <w:rPr>
          <w:rFonts w:cs="Arial"/>
        </w:rPr>
      </w:pPr>
      <w:r w:rsidRPr="007C65F0">
        <w:rPr>
          <w:rFonts w:cs="Arial"/>
        </w:rPr>
        <w:t xml:space="preserve">BIC : </w:t>
      </w:r>
    </w:p>
    <w:p w14:paraId="27FC2F16" w14:textId="77777777" w:rsidR="000116B6" w:rsidRPr="001C0DD3" w:rsidRDefault="000116B6" w:rsidP="002D588A">
      <w:pPr>
        <w:rPr>
          <w:rFonts w:cs="Arial"/>
          <w:bCs/>
          <w:color w:val="FF0000"/>
        </w:rPr>
      </w:pPr>
    </w:p>
    <w:p w14:paraId="10A726C7" w14:textId="0C04DA2D" w:rsidR="001C7AE2" w:rsidRDefault="001C7AE2" w:rsidP="002D588A">
      <w:pPr>
        <w:rPr>
          <w:rFonts w:cs="Arial"/>
        </w:rPr>
      </w:pPr>
    </w:p>
    <w:p w14:paraId="3132A805" w14:textId="77777777" w:rsidR="00A71766" w:rsidRPr="00A71766" w:rsidRDefault="00A71766" w:rsidP="002D588A">
      <w:pPr>
        <w:rPr>
          <w:rFonts w:cs="Arial"/>
          <w:u w:val="single"/>
        </w:rPr>
      </w:pPr>
    </w:p>
    <w:p w14:paraId="77875437" w14:textId="77777777" w:rsidR="00CF68F4" w:rsidRPr="00A71766" w:rsidRDefault="00CF68F4" w:rsidP="00A71766">
      <w:pPr>
        <w:pStyle w:val="Titre1"/>
        <w:pBdr>
          <w:bottom w:val="none" w:sz="0" w:space="0" w:color="auto"/>
        </w:pBdr>
        <w:rPr>
          <w:u w:val="single"/>
        </w:rPr>
      </w:pPr>
      <w:bookmarkStart w:id="14" w:name="_Toc37926237"/>
      <w:r w:rsidRPr="00A71766">
        <w:rPr>
          <w:u w:val="single"/>
        </w:rPr>
        <w:t>NANTISSEMENT, CESSION DE CR</w:t>
      </w:r>
      <w:r w:rsidR="00A92CBA" w:rsidRPr="00A71766">
        <w:rPr>
          <w:u w:val="single"/>
        </w:rPr>
        <w:t>É</w:t>
      </w:r>
      <w:r w:rsidRPr="00A71766">
        <w:rPr>
          <w:u w:val="single"/>
        </w:rPr>
        <w:t>ANCES / OPPOSITION</w:t>
      </w:r>
      <w:bookmarkEnd w:id="14"/>
    </w:p>
    <w:p w14:paraId="1DB6BD77" w14:textId="77777777" w:rsidR="00CF68F4" w:rsidRPr="00C84159" w:rsidRDefault="00CF68F4">
      <w:pPr>
        <w:ind w:right="-1"/>
        <w:jc w:val="both"/>
        <w:rPr>
          <w:rFonts w:cs="Arial"/>
        </w:rPr>
      </w:pPr>
    </w:p>
    <w:p w14:paraId="068F3EE6" w14:textId="77777777" w:rsidR="00CF68F4" w:rsidRPr="004A00A9" w:rsidRDefault="00CF68F4" w:rsidP="007C65F0">
      <w:pPr>
        <w:pStyle w:val="Titre2"/>
        <w:rPr>
          <w:i/>
          <w:iCs/>
        </w:rPr>
      </w:pPr>
      <w:r w:rsidRPr="004A00A9">
        <w:rPr>
          <w:i/>
          <w:iCs/>
        </w:rPr>
        <w:t>Nantissement/Cession</w:t>
      </w:r>
    </w:p>
    <w:p w14:paraId="236901BF" w14:textId="05764BDD" w:rsidR="004E0A74" w:rsidRPr="00C84159" w:rsidRDefault="004E0A74" w:rsidP="004E0A74">
      <w:pPr>
        <w:ind w:right="-1"/>
        <w:jc w:val="both"/>
        <w:rPr>
          <w:rFonts w:cs="Arial"/>
        </w:rPr>
      </w:pPr>
      <w:r w:rsidRPr="00C84159">
        <w:rPr>
          <w:rFonts w:cs="Arial"/>
        </w:rPr>
        <w:t xml:space="preserve">Le </w:t>
      </w:r>
      <w:r w:rsidR="009356EB" w:rsidRPr="00C84159">
        <w:rPr>
          <w:rFonts w:cs="Arial"/>
        </w:rPr>
        <w:t>marché</w:t>
      </w:r>
      <w:r w:rsidRPr="00C84159">
        <w:rPr>
          <w:rFonts w:cs="Arial"/>
        </w:rPr>
        <w:t xml:space="preserve"> peut faire l'objet de nantissement ou de cession de créances de la part du titulaire, qui en fait la demande auprès du service </w:t>
      </w:r>
      <w:r w:rsidR="001E3216" w:rsidRPr="00C84159">
        <w:rPr>
          <w:rFonts w:cs="Arial"/>
        </w:rPr>
        <w:t>des marchés de l’</w:t>
      </w:r>
      <w:r w:rsidR="00CC0309" w:rsidRPr="00C84159">
        <w:rPr>
          <w:rFonts w:cs="Arial"/>
        </w:rPr>
        <w:t>Institut Mines-Télécom</w:t>
      </w:r>
      <w:r w:rsidRPr="00C84159">
        <w:rPr>
          <w:rFonts w:cs="Arial"/>
        </w:rPr>
        <w:t xml:space="preserve">, dans les conditions prévues aux </w:t>
      </w:r>
      <w:r w:rsidR="00A71766" w:rsidRPr="00C84159">
        <w:rPr>
          <w:rFonts w:cs="Arial"/>
        </w:rPr>
        <w:t xml:space="preserve">articles </w:t>
      </w:r>
      <w:r w:rsidR="00A71766">
        <w:rPr>
          <w:rFonts w:cs="Arial"/>
        </w:rPr>
        <w:t>R</w:t>
      </w:r>
      <w:r w:rsidR="0015677E">
        <w:rPr>
          <w:rFonts w:cs="Arial"/>
        </w:rPr>
        <w:t xml:space="preserve"> 2191-46 et suivants du Code de la commande publique</w:t>
      </w:r>
      <w:r w:rsidR="00855AD1">
        <w:rPr>
          <w:rFonts w:cs="Arial"/>
        </w:rPr>
        <w:t>.</w:t>
      </w:r>
    </w:p>
    <w:p w14:paraId="0E74BFD3" w14:textId="77777777" w:rsidR="001C0DD3" w:rsidRDefault="001C0DD3" w:rsidP="004E0A74">
      <w:pPr>
        <w:ind w:right="-1"/>
        <w:jc w:val="both"/>
        <w:rPr>
          <w:rFonts w:cs="Arial"/>
        </w:rPr>
      </w:pPr>
    </w:p>
    <w:p w14:paraId="2FEFC769" w14:textId="77777777" w:rsidR="00CF68F4" w:rsidRDefault="004E0A74" w:rsidP="004E0A74">
      <w:pPr>
        <w:ind w:right="-1"/>
        <w:jc w:val="both"/>
        <w:rPr>
          <w:rFonts w:cs="Arial"/>
        </w:rPr>
      </w:pPr>
      <w:r w:rsidRPr="00C84159">
        <w:rPr>
          <w:rFonts w:cs="Arial"/>
        </w:rPr>
        <w:t>En cas de sous-traitance intervenant après le nantissement ou la cession du marché par le titula</w:t>
      </w:r>
      <w:r w:rsidR="001E3216" w:rsidRPr="00C84159">
        <w:rPr>
          <w:rFonts w:cs="Arial"/>
        </w:rPr>
        <w:t>ire, ce dernier doit produire à l’</w:t>
      </w:r>
      <w:r w:rsidR="00CC0309" w:rsidRPr="00C84159">
        <w:rPr>
          <w:rFonts w:cs="Arial"/>
        </w:rPr>
        <w:t>Institut Mines-Télécom</w:t>
      </w:r>
      <w:r w:rsidR="001E3216" w:rsidRPr="00C84159">
        <w:rPr>
          <w:rFonts w:cs="Arial"/>
        </w:rPr>
        <w:t xml:space="preserve"> </w:t>
      </w:r>
      <w:r w:rsidRPr="00C84159">
        <w:rPr>
          <w:rFonts w:cs="Arial"/>
        </w:rPr>
        <w:t>une main levée de l’organisme financier, auquel a été nanti ou cédé le marché, à hauteur du montant des prestations sous-traitées.</w:t>
      </w:r>
    </w:p>
    <w:p w14:paraId="1CC1E51B" w14:textId="77777777" w:rsidR="00B1017E" w:rsidRPr="00C84159" w:rsidRDefault="00B1017E" w:rsidP="004E0A74">
      <w:pPr>
        <w:ind w:right="-1"/>
        <w:jc w:val="both"/>
        <w:rPr>
          <w:rFonts w:cs="Arial"/>
        </w:rPr>
      </w:pPr>
    </w:p>
    <w:p w14:paraId="557F0E1B" w14:textId="4B1C701C" w:rsidR="00CF68F4" w:rsidRDefault="00CF68F4">
      <w:pPr>
        <w:tabs>
          <w:tab w:val="left" w:pos="1100"/>
        </w:tabs>
        <w:ind w:right="-1"/>
        <w:jc w:val="both"/>
        <w:rPr>
          <w:rFonts w:cs="Arial"/>
          <w:b/>
          <w:u w:val="single"/>
        </w:rPr>
      </w:pPr>
    </w:p>
    <w:p w14:paraId="1D05B951" w14:textId="7FA3156A" w:rsidR="00D36C3E" w:rsidRDefault="00D36C3E">
      <w:pPr>
        <w:tabs>
          <w:tab w:val="left" w:pos="1100"/>
        </w:tabs>
        <w:ind w:right="-1"/>
        <w:jc w:val="both"/>
        <w:rPr>
          <w:rFonts w:cs="Arial"/>
          <w:b/>
          <w:u w:val="single"/>
        </w:rPr>
      </w:pPr>
    </w:p>
    <w:p w14:paraId="2E797E2B" w14:textId="77777777" w:rsidR="00D36C3E" w:rsidRPr="00C84159" w:rsidRDefault="00D36C3E">
      <w:pPr>
        <w:tabs>
          <w:tab w:val="left" w:pos="1100"/>
        </w:tabs>
        <w:ind w:right="-1"/>
        <w:jc w:val="both"/>
        <w:rPr>
          <w:rFonts w:cs="Arial"/>
          <w:b/>
          <w:u w:val="single"/>
        </w:rPr>
      </w:pPr>
    </w:p>
    <w:p w14:paraId="064CFEB9" w14:textId="77777777" w:rsidR="00CF68F4" w:rsidRPr="0089296E" w:rsidRDefault="00CF68F4" w:rsidP="007C65F0">
      <w:pPr>
        <w:pStyle w:val="Titre2"/>
        <w:rPr>
          <w:i/>
          <w:iCs/>
        </w:rPr>
      </w:pPr>
      <w:r w:rsidRPr="0089296E">
        <w:rPr>
          <w:i/>
          <w:iCs/>
        </w:rPr>
        <w:lastRenderedPageBreak/>
        <w:t>Opposition</w:t>
      </w:r>
    </w:p>
    <w:p w14:paraId="4630A5BA" w14:textId="77777777" w:rsidR="00766559" w:rsidRDefault="00CF68F4" w:rsidP="00F76EC9">
      <w:pPr>
        <w:pStyle w:val="Corpsdetexte"/>
        <w:ind w:right="-1"/>
        <w:jc w:val="both"/>
        <w:rPr>
          <w:rFonts w:cs="Arial"/>
          <w:sz w:val="20"/>
          <w:szCs w:val="20"/>
        </w:rPr>
      </w:pPr>
      <w:r w:rsidRPr="00C84159">
        <w:rPr>
          <w:rFonts w:cs="Arial"/>
          <w:sz w:val="20"/>
          <w:szCs w:val="20"/>
        </w:rPr>
        <w:t>Toute opposition résultant</w:t>
      </w:r>
      <w:r w:rsidR="00A92CBA">
        <w:rPr>
          <w:rFonts w:cs="Arial"/>
          <w:sz w:val="20"/>
          <w:szCs w:val="20"/>
        </w:rPr>
        <w:t>e</w:t>
      </w:r>
      <w:r w:rsidRPr="00C84159">
        <w:rPr>
          <w:rFonts w:cs="Arial"/>
          <w:sz w:val="20"/>
          <w:szCs w:val="20"/>
        </w:rPr>
        <w:t xml:space="preserve"> de nantissement ou de cession de créances doit être transmise à</w:t>
      </w:r>
      <w:r w:rsidR="0036098F" w:rsidRPr="00C84159">
        <w:rPr>
          <w:rFonts w:cs="Arial"/>
          <w:sz w:val="20"/>
          <w:szCs w:val="20"/>
        </w:rPr>
        <w:t xml:space="preserve"> l’adresse suivante :</w:t>
      </w:r>
      <w:r w:rsidRPr="00C84159">
        <w:rPr>
          <w:rFonts w:cs="Arial"/>
          <w:sz w:val="20"/>
          <w:szCs w:val="20"/>
        </w:rPr>
        <w:t xml:space="preserve"> </w:t>
      </w:r>
      <w:r w:rsidR="00CC0309" w:rsidRPr="00C84159">
        <w:rPr>
          <w:rFonts w:cs="Arial"/>
          <w:sz w:val="20"/>
          <w:szCs w:val="20"/>
        </w:rPr>
        <w:t>Institut Mines-Télécom</w:t>
      </w:r>
      <w:r w:rsidR="00C77353" w:rsidRPr="00C84159">
        <w:rPr>
          <w:rFonts w:cs="Arial"/>
          <w:sz w:val="20"/>
          <w:szCs w:val="20"/>
        </w:rPr>
        <w:t xml:space="preserve"> </w:t>
      </w:r>
      <w:r w:rsidRPr="00C84159">
        <w:rPr>
          <w:rFonts w:cs="Arial"/>
          <w:sz w:val="20"/>
          <w:szCs w:val="20"/>
        </w:rPr>
        <w:t>/ Agence Comptable</w:t>
      </w:r>
      <w:r w:rsidR="00AD2848" w:rsidRPr="00C84159">
        <w:rPr>
          <w:rFonts w:cs="Arial"/>
          <w:sz w:val="20"/>
          <w:szCs w:val="20"/>
        </w:rPr>
        <w:t xml:space="preserve"> – </w:t>
      </w:r>
      <w:r w:rsidR="00F76EC9" w:rsidRPr="00F76EC9">
        <w:rPr>
          <w:rFonts w:cs="Arial"/>
          <w:sz w:val="20"/>
          <w:szCs w:val="20"/>
        </w:rPr>
        <w:t>19 Place Marguerite Perey, 91120 Palaiseau</w:t>
      </w:r>
    </w:p>
    <w:p w14:paraId="5352AE28" w14:textId="77777777" w:rsidR="00B1017E" w:rsidRDefault="00B1017E" w:rsidP="00F76EC9">
      <w:pPr>
        <w:pStyle w:val="Corpsdetexte"/>
        <w:ind w:right="-1"/>
        <w:jc w:val="both"/>
        <w:rPr>
          <w:rFonts w:cs="Arial"/>
          <w:sz w:val="20"/>
          <w:szCs w:val="20"/>
        </w:rPr>
      </w:pPr>
    </w:p>
    <w:p w14:paraId="115F41CB" w14:textId="77777777" w:rsidR="00B1017E" w:rsidRDefault="00B1017E" w:rsidP="00F76EC9">
      <w:pPr>
        <w:pStyle w:val="Corpsdetexte"/>
        <w:ind w:right="-1"/>
        <w:jc w:val="both"/>
        <w:rPr>
          <w:rFonts w:cs="Arial"/>
          <w:sz w:val="20"/>
          <w:szCs w:val="20"/>
        </w:rPr>
      </w:pPr>
    </w:p>
    <w:p w14:paraId="565FE588" w14:textId="77777777" w:rsidR="00093B89" w:rsidRPr="00A71766" w:rsidRDefault="00093B89" w:rsidP="00A71766">
      <w:pPr>
        <w:pStyle w:val="Titre1"/>
        <w:pBdr>
          <w:bottom w:val="none" w:sz="0" w:space="0" w:color="auto"/>
        </w:pBdr>
        <w:rPr>
          <w:u w:val="single"/>
        </w:rPr>
      </w:pPr>
      <w:bookmarkStart w:id="15" w:name="_Toc37926238"/>
      <w:r w:rsidRPr="00A71766">
        <w:rPr>
          <w:u w:val="single"/>
        </w:rPr>
        <w:t xml:space="preserve">SIGNATURE DU </w:t>
      </w:r>
      <w:r w:rsidR="00CD2971" w:rsidRPr="00A71766">
        <w:rPr>
          <w:u w:val="single"/>
        </w:rPr>
        <w:t>MARCHÉ</w:t>
      </w:r>
      <w:r w:rsidR="003142B6" w:rsidRPr="00A71766">
        <w:rPr>
          <w:u w:val="single"/>
        </w:rPr>
        <w:t xml:space="preserve"> </w:t>
      </w:r>
      <w:r w:rsidRPr="00A71766">
        <w:rPr>
          <w:u w:val="single"/>
        </w:rPr>
        <w:t>PAR LE TITULAIRE</w:t>
      </w:r>
      <w:bookmarkEnd w:id="15"/>
    </w:p>
    <w:p w14:paraId="37F58439" w14:textId="77777777" w:rsidR="00CF68F4" w:rsidRPr="00C84159" w:rsidRDefault="00CF68F4">
      <w:pPr>
        <w:ind w:right="-1"/>
        <w:jc w:val="both"/>
        <w:rPr>
          <w:rFonts w:cs="Arial"/>
          <w:color w:val="000000"/>
        </w:rPr>
      </w:pPr>
    </w:p>
    <w:p w14:paraId="60DE552C" w14:textId="77777777" w:rsidR="006F3372" w:rsidRPr="00C84159" w:rsidRDefault="006F3372" w:rsidP="006F3372">
      <w:pPr>
        <w:ind w:right="-1"/>
        <w:jc w:val="both"/>
        <w:rPr>
          <w:rFonts w:cs="Arial"/>
          <w:color w:val="000000"/>
        </w:rPr>
      </w:pPr>
      <w:r w:rsidRPr="00C84159">
        <w:rPr>
          <w:rFonts w:cs="Arial"/>
          <w:color w:val="000000"/>
        </w:rPr>
        <w:t>Fait en un original,</w:t>
      </w:r>
    </w:p>
    <w:p w14:paraId="4C766A5A" w14:textId="77777777" w:rsidR="006F3372" w:rsidRPr="00C84159" w:rsidRDefault="006F3372" w:rsidP="006F3372">
      <w:pPr>
        <w:ind w:right="-1"/>
        <w:jc w:val="both"/>
        <w:rPr>
          <w:rFonts w:cs="Arial"/>
          <w:color w:val="000000"/>
        </w:rPr>
      </w:pPr>
    </w:p>
    <w:tbl>
      <w:tblPr>
        <w:tblW w:w="0" w:type="auto"/>
        <w:tblInd w:w="4570" w:type="dxa"/>
        <w:tblLook w:val="01E0" w:firstRow="1" w:lastRow="1" w:firstColumn="1" w:lastColumn="1" w:noHBand="0" w:noVBand="0"/>
      </w:tblPr>
      <w:tblGrid>
        <w:gridCol w:w="5060"/>
      </w:tblGrid>
      <w:tr w:rsidR="006F3372" w:rsidRPr="00C84159" w14:paraId="6D114F4B" w14:textId="77777777" w:rsidTr="00DB4603">
        <w:trPr>
          <w:trHeight w:val="1581"/>
        </w:trPr>
        <w:tc>
          <w:tcPr>
            <w:tcW w:w="5060" w:type="dxa"/>
          </w:tcPr>
          <w:p w14:paraId="75DAD1B7" w14:textId="77777777" w:rsidR="006F3372" w:rsidRPr="00C84159" w:rsidRDefault="006F3372" w:rsidP="006F3372">
            <w:pPr>
              <w:ind w:right="-1"/>
              <w:jc w:val="both"/>
              <w:rPr>
                <w:rFonts w:cs="Arial"/>
              </w:rPr>
            </w:pPr>
          </w:p>
          <w:p w14:paraId="66AC3D35" w14:textId="77777777" w:rsidR="006F3372" w:rsidRPr="00C84159" w:rsidRDefault="006F3372" w:rsidP="006F3372">
            <w:pPr>
              <w:ind w:right="-1"/>
              <w:jc w:val="both"/>
              <w:rPr>
                <w:rFonts w:cs="Arial"/>
              </w:rPr>
            </w:pPr>
            <w:r w:rsidRPr="00C84159">
              <w:rPr>
                <w:rFonts w:cs="Arial"/>
              </w:rPr>
              <w:t xml:space="preserve">A </w:t>
            </w:r>
            <w:r w:rsidRPr="00C84159">
              <w:rPr>
                <w:rFonts w:cs="Arial"/>
              </w:rPr>
              <w:tab/>
            </w:r>
            <w:r w:rsidRPr="00C84159">
              <w:rPr>
                <w:rFonts w:cs="Arial"/>
              </w:rPr>
              <w:tab/>
            </w:r>
            <w:r w:rsidRPr="00C84159">
              <w:rPr>
                <w:rFonts w:cs="Arial"/>
              </w:rPr>
              <w:tab/>
              <w:t>, le</w:t>
            </w:r>
          </w:p>
          <w:p w14:paraId="78B51176" w14:textId="77777777" w:rsidR="006F3372" w:rsidRPr="00C84159" w:rsidRDefault="006F3372" w:rsidP="006F3372">
            <w:pPr>
              <w:ind w:left="2832" w:right="-1" w:hanging="2832"/>
              <w:jc w:val="both"/>
              <w:rPr>
                <w:rFonts w:cs="Arial"/>
              </w:rPr>
            </w:pPr>
          </w:p>
          <w:p w14:paraId="556BDBB2" w14:textId="77777777" w:rsidR="006F3372" w:rsidRPr="00C84159" w:rsidRDefault="006F3372" w:rsidP="006F3372">
            <w:pPr>
              <w:ind w:left="2832" w:right="-1" w:hanging="2832"/>
              <w:jc w:val="both"/>
              <w:rPr>
                <w:rFonts w:cs="Arial"/>
              </w:rPr>
            </w:pPr>
            <w:r w:rsidRPr="00C84159">
              <w:rPr>
                <w:rFonts w:cs="Arial"/>
              </w:rPr>
              <w:t xml:space="preserve">La personne habilitée à engager le </w:t>
            </w:r>
            <w:r w:rsidRPr="00C84159">
              <w:rPr>
                <w:rFonts w:cs="Arial"/>
                <w:b/>
              </w:rPr>
              <w:t>Titulaire</w:t>
            </w:r>
          </w:p>
          <w:p w14:paraId="25D81102" w14:textId="77777777" w:rsidR="006F3372" w:rsidRPr="00C84159" w:rsidRDefault="006F3372" w:rsidP="006F3372">
            <w:pPr>
              <w:ind w:right="-1"/>
              <w:jc w:val="both"/>
              <w:rPr>
                <w:rFonts w:cs="Arial"/>
              </w:rPr>
            </w:pPr>
            <w:r w:rsidRPr="00C84159">
              <w:rPr>
                <w:rFonts w:cs="Arial"/>
              </w:rPr>
              <w:t>(nom du titulaire, signature précédée de la mention manuscrite “ lu et approuvé ” et cachet)</w:t>
            </w:r>
          </w:p>
        </w:tc>
      </w:tr>
    </w:tbl>
    <w:p w14:paraId="4C1BDAB8" w14:textId="77777777" w:rsidR="00C00E8B" w:rsidRDefault="00C00E8B" w:rsidP="00AE5C8F">
      <w:pPr>
        <w:ind w:right="-1"/>
        <w:jc w:val="both"/>
        <w:rPr>
          <w:rFonts w:cs="Arial"/>
          <w:b/>
        </w:rPr>
      </w:pPr>
    </w:p>
    <w:p w14:paraId="63A2A307" w14:textId="11482F95" w:rsidR="00735C96" w:rsidRDefault="00735C96" w:rsidP="00AE5C8F"/>
    <w:p w14:paraId="195612D1" w14:textId="161C8B6F" w:rsidR="00A71766" w:rsidRDefault="00A71766" w:rsidP="00AE5C8F"/>
    <w:p w14:paraId="601DDAF1" w14:textId="77777777" w:rsidR="00A71766" w:rsidRDefault="00A71766" w:rsidP="00AE5C8F"/>
    <w:p w14:paraId="715529BE" w14:textId="77777777" w:rsidR="00735C96" w:rsidRDefault="00735C96" w:rsidP="00AE5C8F"/>
    <w:p w14:paraId="6B2F54EF" w14:textId="77777777" w:rsidR="004417AA" w:rsidRPr="00A71766" w:rsidRDefault="004417AA" w:rsidP="00A71766">
      <w:pPr>
        <w:pStyle w:val="Titre1"/>
        <w:pBdr>
          <w:bottom w:val="none" w:sz="0" w:space="0" w:color="auto"/>
        </w:pBdr>
        <w:rPr>
          <w:u w:val="single"/>
        </w:rPr>
      </w:pPr>
      <w:bookmarkStart w:id="16" w:name="_Toc37926239"/>
      <w:r w:rsidRPr="00A71766">
        <w:rPr>
          <w:u w:val="single"/>
        </w:rPr>
        <w:t>D</w:t>
      </w:r>
      <w:r w:rsidR="00A92CBA" w:rsidRPr="00A71766">
        <w:rPr>
          <w:u w:val="single"/>
        </w:rPr>
        <w:t>É</w:t>
      </w:r>
      <w:r w:rsidRPr="00A71766">
        <w:rPr>
          <w:u w:val="single"/>
        </w:rPr>
        <w:t>CISION DU POUVOIR ADJUDICATEUR</w:t>
      </w:r>
      <w:bookmarkEnd w:id="16"/>
    </w:p>
    <w:p w14:paraId="11DA38DB" w14:textId="77777777" w:rsidR="004417AA" w:rsidRPr="00C84159" w:rsidRDefault="004417AA" w:rsidP="00806489">
      <w:pPr>
        <w:pStyle w:val="Retraitcorpsdetexte"/>
        <w:ind w:right="-311"/>
        <w:rPr>
          <w:rFonts w:cs="Arial"/>
          <w:color w:val="000000"/>
          <w:sz w:val="20"/>
          <w:szCs w:val="20"/>
        </w:rPr>
      </w:pPr>
    </w:p>
    <w:p w14:paraId="7BC3EFEA" w14:textId="77777777" w:rsidR="004417AA" w:rsidRPr="00C84159" w:rsidRDefault="00814CA3" w:rsidP="004417AA">
      <w:pPr>
        <w:rPr>
          <w:rFonts w:cs="Arial"/>
        </w:rPr>
      </w:pPr>
      <w:r w:rsidRPr="00C84159">
        <w:rPr>
          <w:rFonts w:cs="Arial"/>
          <w:noProof/>
        </w:rPr>
        <mc:AlternateContent>
          <mc:Choice Requires="wps">
            <w:drawing>
              <wp:anchor distT="0" distB="0" distL="114300" distR="114300" simplePos="0" relativeHeight="251657728" behindDoc="0" locked="0" layoutInCell="1" allowOverlap="1" wp14:anchorId="0926EFE2" wp14:editId="35CD5A2A">
                <wp:simplePos x="0" y="0"/>
                <wp:positionH relativeFrom="column">
                  <wp:posOffset>3270250</wp:posOffset>
                </wp:positionH>
                <wp:positionV relativeFrom="paragraph">
                  <wp:posOffset>25400</wp:posOffset>
                </wp:positionV>
                <wp:extent cx="2895600" cy="1876425"/>
                <wp:effectExtent l="0" t="0" r="19050" b="28575"/>
                <wp:wrapSquare wrapText="bothSides"/>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895600" cy="1876425"/>
                        </a:xfrm>
                        <a:prstGeom prst="rect">
                          <a:avLst/>
                        </a:prstGeom>
                        <a:solidFill>
                          <a:srgbClr val="FFFFFF"/>
                        </a:solidFill>
                        <a:ln w="19050">
                          <a:solidFill>
                            <a:srgbClr val="000000"/>
                          </a:solidFill>
                          <a:miter lim="800000"/>
                          <a:headEnd/>
                          <a:tailEnd/>
                        </a:ln>
                      </wps:spPr>
                      <wps:txbx>
                        <w:txbxContent>
                          <w:p w14:paraId="705A5E77" w14:textId="77777777" w:rsidR="00D62BA9" w:rsidRPr="0046040B" w:rsidRDefault="00D62BA9" w:rsidP="004417AA">
                            <w:pPr>
                              <w:rPr>
                                <w:rFonts w:cs="Arial"/>
                                <w:b/>
                              </w:rPr>
                            </w:pPr>
                            <w:r w:rsidRPr="0046040B">
                              <w:rPr>
                                <w:rFonts w:cs="Arial"/>
                                <w:b/>
                              </w:rPr>
                              <w:t>Est acceptée la présente offre pour valoir contrat</w:t>
                            </w:r>
                          </w:p>
                          <w:p w14:paraId="55E6F97C" w14:textId="77777777" w:rsidR="00D62BA9" w:rsidRPr="0046040B" w:rsidRDefault="00D62BA9" w:rsidP="004417AA">
                            <w:pPr>
                              <w:rPr>
                                <w:rFonts w:cs="Arial"/>
                              </w:rPr>
                            </w:pPr>
                          </w:p>
                          <w:p w14:paraId="18FDE670" w14:textId="77777777" w:rsidR="00D62BA9" w:rsidRPr="0046040B" w:rsidRDefault="00CD2971" w:rsidP="004417AA">
                            <w:pPr>
                              <w:rPr>
                                <w:rFonts w:cs="Arial"/>
                              </w:rPr>
                            </w:pPr>
                            <w:r>
                              <w:rPr>
                                <w:rFonts w:cs="Arial"/>
                              </w:rPr>
                              <w:t>À</w:t>
                            </w:r>
                            <w:r w:rsidR="007C65F0">
                              <w:rPr>
                                <w:rFonts w:cs="Arial"/>
                              </w:rPr>
                              <w:t xml:space="preserve"> Palaiseau</w:t>
                            </w:r>
                            <w:r w:rsidR="00D62BA9" w:rsidRPr="0046040B">
                              <w:rPr>
                                <w:rFonts w:cs="Arial"/>
                              </w:rPr>
                              <w:t>, le …………………………………</w:t>
                            </w:r>
                          </w:p>
                          <w:p w14:paraId="5F7E08BD" w14:textId="77777777" w:rsidR="00D62BA9" w:rsidRPr="0046040B" w:rsidRDefault="00D62BA9" w:rsidP="004417AA">
                            <w:pPr>
                              <w:jc w:val="both"/>
                              <w:rPr>
                                <w:rFonts w:cs="Arial"/>
                              </w:rPr>
                            </w:pPr>
                          </w:p>
                          <w:p w14:paraId="01222164" w14:textId="77777777" w:rsidR="00D62BA9" w:rsidRPr="0046040B" w:rsidRDefault="00D62BA9" w:rsidP="004417AA">
                            <w:pPr>
                              <w:jc w:val="both"/>
                              <w:rPr>
                                <w:rFonts w:cs="Arial"/>
                              </w:rPr>
                            </w:pPr>
                            <w:r w:rsidRPr="0046040B">
                              <w:rPr>
                                <w:rFonts w:cs="Arial"/>
                              </w:rPr>
                              <w:t>Le Représentant du Pouvoir Adjudicateur</w:t>
                            </w:r>
                          </w:p>
                          <w:p w14:paraId="1567ADEE" w14:textId="77777777" w:rsidR="00D62BA9" w:rsidRPr="0046040B" w:rsidRDefault="00D62BA9" w:rsidP="004417AA">
                            <w:pPr>
                              <w:tabs>
                                <w:tab w:val="left" w:pos="3402"/>
                                <w:tab w:val="left" w:pos="6237"/>
                                <w:tab w:val="left" w:pos="9072"/>
                              </w:tabs>
                              <w:spacing w:after="120"/>
                              <w:jc w:val="both"/>
                              <w:rPr>
                                <w:rFonts w:cs="Arial"/>
                              </w:rPr>
                            </w:pPr>
                          </w:p>
                          <w:p w14:paraId="45884A92" w14:textId="77777777" w:rsidR="00D62BA9" w:rsidRDefault="00D62BA9" w:rsidP="004417AA">
                            <w:pPr>
                              <w:tabs>
                                <w:tab w:val="left" w:pos="3402"/>
                                <w:tab w:val="left" w:pos="6237"/>
                                <w:tab w:val="left" w:pos="9072"/>
                              </w:tabs>
                              <w:spacing w:after="120"/>
                              <w:jc w:val="both"/>
                              <w:rPr>
                                <w:rFonts w:ascii="Tahoma" w:hAnsi="Tahoma" w:cs="Tahoma"/>
                              </w:rPr>
                            </w:pPr>
                          </w:p>
                          <w:p w14:paraId="18A1907B" w14:textId="77777777" w:rsidR="00D62BA9" w:rsidRPr="00C759B9" w:rsidRDefault="00D62BA9" w:rsidP="004417AA">
                            <w:pPr>
                              <w:tabs>
                                <w:tab w:val="left" w:pos="3402"/>
                                <w:tab w:val="left" w:pos="6237"/>
                                <w:tab w:val="left" w:pos="9072"/>
                              </w:tabs>
                              <w:spacing w:after="120"/>
                              <w:jc w:val="both"/>
                              <w:rPr>
                                <w:rFonts w:ascii="Tahoma" w:hAnsi="Tahoma" w:cs="Tahoma"/>
                              </w:rPr>
                            </w:pPr>
                          </w:p>
                          <w:p w14:paraId="09307AC8" w14:textId="77777777" w:rsidR="00D62BA9" w:rsidRPr="002958B9" w:rsidRDefault="00D62BA9" w:rsidP="004417AA">
                            <w:pPr>
                              <w:rPr>
                                <w:rFonts w:ascii="Tahoma" w:hAnsi="Tahoma" w:cs="Taho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26EFE2" id="_x0000_t202" coordsize="21600,21600" o:spt="202" path="m,l,21600r21600,l21600,xe">
                <v:stroke joinstyle="miter"/>
                <v:path gradientshapeok="t" o:connecttype="rect"/>
              </v:shapetype>
              <v:shape id="Text Box 8" o:spid="_x0000_s1026" type="#_x0000_t202" style="position:absolute;margin-left:257.5pt;margin-top:2pt;width:228pt;height:147.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" strokeweight="1.5pt">
                <v:path arrowok="t"/>
                <v:textbox>
                  <w:txbxContent>
                    <w:p w14:paraId="705A5E77" w14:textId="77777777" w:rsidR="00D62BA9" w:rsidRPr="0046040B" w:rsidRDefault="00D62BA9" w:rsidP="004417AA">
                      <w:pPr>
                        <w:rPr>
                          <w:rFonts w:cs="Arial"/>
                          <w:b/>
                        </w:rPr>
                      </w:pPr>
                      <w:r w:rsidRPr="0046040B">
                        <w:rPr>
                          <w:rFonts w:cs="Arial"/>
                          <w:b/>
                        </w:rPr>
                        <w:t>Est acceptée la présente offre pour valoir contrat</w:t>
                      </w:r>
                    </w:p>
                    <w:p w14:paraId="55E6F97C" w14:textId="77777777" w:rsidR="00D62BA9" w:rsidRPr="0046040B" w:rsidRDefault="00D62BA9" w:rsidP="004417AA">
                      <w:pPr>
                        <w:rPr>
                          <w:rFonts w:cs="Arial"/>
                        </w:rPr>
                      </w:pPr>
                    </w:p>
                    <w:p w14:paraId="18FDE670" w14:textId="77777777" w:rsidR="00D62BA9" w:rsidRPr="0046040B" w:rsidRDefault="00CD2971" w:rsidP="004417AA">
                      <w:pPr>
                        <w:rPr>
                          <w:rFonts w:cs="Arial"/>
                        </w:rPr>
                      </w:pPr>
                      <w:r>
                        <w:rPr>
                          <w:rFonts w:cs="Arial"/>
                        </w:rPr>
                        <w:t>À</w:t>
                      </w:r>
                      <w:r w:rsidR="007C65F0">
                        <w:rPr>
                          <w:rFonts w:cs="Arial"/>
                        </w:rPr>
                        <w:t xml:space="preserve"> Palaiseau</w:t>
                      </w:r>
                      <w:r w:rsidR="00D62BA9" w:rsidRPr="0046040B">
                        <w:rPr>
                          <w:rFonts w:cs="Arial"/>
                        </w:rPr>
                        <w:t>, le …………………………………</w:t>
                      </w:r>
                    </w:p>
                    <w:p w14:paraId="5F7E08BD" w14:textId="77777777" w:rsidR="00D62BA9" w:rsidRPr="0046040B" w:rsidRDefault="00D62BA9" w:rsidP="004417AA">
                      <w:pPr>
                        <w:jc w:val="both"/>
                        <w:rPr>
                          <w:rFonts w:cs="Arial"/>
                        </w:rPr>
                      </w:pPr>
                    </w:p>
                    <w:p w14:paraId="01222164" w14:textId="77777777" w:rsidR="00D62BA9" w:rsidRPr="0046040B" w:rsidRDefault="00D62BA9" w:rsidP="004417AA">
                      <w:pPr>
                        <w:jc w:val="both"/>
                        <w:rPr>
                          <w:rFonts w:cs="Arial"/>
                        </w:rPr>
                      </w:pPr>
                      <w:r w:rsidRPr="0046040B">
                        <w:rPr>
                          <w:rFonts w:cs="Arial"/>
                        </w:rPr>
                        <w:t>Le Représentant du Pouvoir Adjudicateur</w:t>
                      </w:r>
                    </w:p>
                    <w:p w14:paraId="1567ADEE" w14:textId="77777777" w:rsidR="00D62BA9" w:rsidRPr="0046040B" w:rsidRDefault="00D62BA9" w:rsidP="004417AA">
                      <w:pPr>
                        <w:tabs>
                          <w:tab w:val="left" w:pos="3402"/>
                          <w:tab w:val="left" w:pos="6237"/>
                          <w:tab w:val="left" w:pos="9072"/>
                        </w:tabs>
                        <w:spacing w:after="120"/>
                        <w:jc w:val="both"/>
                        <w:rPr>
                          <w:rFonts w:cs="Arial"/>
                        </w:rPr>
                      </w:pPr>
                    </w:p>
                    <w:p w14:paraId="45884A92" w14:textId="77777777" w:rsidR="00D62BA9" w:rsidRDefault="00D62BA9" w:rsidP="004417AA">
                      <w:pPr>
                        <w:tabs>
                          <w:tab w:val="left" w:pos="3402"/>
                          <w:tab w:val="left" w:pos="6237"/>
                          <w:tab w:val="left" w:pos="9072"/>
                        </w:tabs>
                        <w:spacing w:after="120"/>
                        <w:jc w:val="both"/>
                        <w:rPr>
                          <w:rFonts w:ascii="Tahoma" w:hAnsi="Tahoma" w:cs="Tahoma"/>
                        </w:rPr>
                      </w:pPr>
                    </w:p>
                    <w:p w14:paraId="18A1907B" w14:textId="77777777" w:rsidR="00D62BA9" w:rsidRPr="00C759B9" w:rsidRDefault="00D62BA9" w:rsidP="004417AA">
                      <w:pPr>
                        <w:tabs>
                          <w:tab w:val="left" w:pos="3402"/>
                          <w:tab w:val="left" w:pos="6237"/>
                          <w:tab w:val="left" w:pos="9072"/>
                        </w:tabs>
                        <w:spacing w:after="120"/>
                        <w:jc w:val="both"/>
                        <w:rPr>
                          <w:rFonts w:ascii="Tahoma" w:hAnsi="Tahoma" w:cs="Tahoma"/>
                        </w:rPr>
                      </w:pPr>
                    </w:p>
                    <w:p w14:paraId="09307AC8" w14:textId="77777777" w:rsidR="00D62BA9" w:rsidRPr="002958B9" w:rsidRDefault="00D62BA9" w:rsidP="004417AA">
                      <w:pPr>
                        <w:rPr>
                          <w:rFonts w:ascii="Tahoma" w:hAnsi="Tahoma" w:cs="Tahoma"/>
                        </w:rPr>
                      </w:pPr>
                    </w:p>
                  </w:txbxContent>
                </v:textbox>
                <w10:wrap type="square"/>
              </v:shape>
            </w:pict>
          </mc:Fallback>
        </mc:AlternateContent>
      </w:r>
    </w:p>
    <w:p w14:paraId="26D7D35A" w14:textId="77777777" w:rsidR="004417AA" w:rsidRPr="00C84159" w:rsidRDefault="008C684C" w:rsidP="008C684C">
      <w:pPr>
        <w:tabs>
          <w:tab w:val="left" w:pos="3600"/>
        </w:tabs>
        <w:rPr>
          <w:rFonts w:cs="Arial"/>
        </w:rPr>
      </w:pPr>
      <w:r>
        <w:rPr>
          <w:rFonts w:cs="Arial"/>
        </w:rPr>
        <w:tab/>
      </w:r>
    </w:p>
    <w:p w14:paraId="40D3FA8A" w14:textId="77777777" w:rsidR="004417AA" w:rsidRPr="00C84159" w:rsidRDefault="004417AA" w:rsidP="004417AA">
      <w:pPr>
        <w:rPr>
          <w:rFonts w:cs="Arial"/>
        </w:rPr>
      </w:pPr>
    </w:p>
    <w:p w14:paraId="1F3F479E" w14:textId="77777777" w:rsidR="006F3372" w:rsidRPr="00C84159" w:rsidRDefault="006F3372" w:rsidP="004417AA">
      <w:pPr>
        <w:rPr>
          <w:rFonts w:cs="Arial"/>
        </w:rPr>
      </w:pPr>
    </w:p>
    <w:p w14:paraId="59AB36D0" w14:textId="77777777" w:rsidR="006F3372" w:rsidRPr="00C84159" w:rsidRDefault="006F3372" w:rsidP="004417AA">
      <w:pPr>
        <w:rPr>
          <w:rFonts w:cs="Arial"/>
        </w:rPr>
      </w:pPr>
    </w:p>
    <w:p w14:paraId="1862AF2B" w14:textId="77777777" w:rsidR="006F3372" w:rsidRPr="00C84159" w:rsidRDefault="006F3372" w:rsidP="004417AA">
      <w:pPr>
        <w:rPr>
          <w:rFonts w:cs="Arial"/>
        </w:rPr>
      </w:pPr>
    </w:p>
    <w:p w14:paraId="1CE6C3CA" w14:textId="77777777" w:rsidR="006F3372" w:rsidRPr="00C84159" w:rsidRDefault="006F3372" w:rsidP="004417AA">
      <w:pPr>
        <w:rPr>
          <w:rFonts w:cs="Arial"/>
        </w:rPr>
      </w:pPr>
    </w:p>
    <w:p w14:paraId="5BF1D494" w14:textId="77777777" w:rsidR="006F3372" w:rsidRPr="00C84159" w:rsidRDefault="006F3372" w:rsidP="004417AA">
      <w:pPr>
        <w:rPr>
          <w:rFonts w:cs="Arial"/>
        </w:rPr>
      </w:pPr>
    </w:p>
    <w:p w14:paraId="67751472" w14:textId="77777777" w:rsidR="006F3372" w:rsidRPr="00C84159" w:rsidRDefault="006F3372" w:rsidP="004417AA">
      <w:pPr>
        <w:rPr>
          <w:rFonts w:cs="Arial"/>
        </w:rPr>
      </w:pPr>
    </w:p>
    <w:p w14:paraId="119E3BB9" w14:textId="77777777" w:rsidR="006F3372" w:rsidRPr="00C84159" w:rsidRDefault="006F3372" w:rsidP="004417AA">
      <w:pPr>
        <w:rPr>
          <w:rFonts w:cs="Arial"/>
        </w:rPr>
      </w:pPr>
    </w:p>
    <w:p w14:paraId="7E65E7AB" w14:textId="77777777" w:rsidR="006F3372" w:rsidRDefault="006F3372" w:rsidP="004417AA">
      <w:pPr>
        <w:rPr>
          <w:rFonts w:cs="Arial"/>
        </w:rPr>
      </w:pPr>
    </w:p>
    <w:p w14:paraId="2675858E" w14:textId="77777777" w:rsidR="00327A1F" w:rsidRDefault="00327A1F" w:rsidP="004417AA">
      <w:pPr>
        <w:rPr>
          <w:rFonts w:cs="Arial"/>
        </w:rPr>
      </w:pPr>
    </w:p>
    <w:p w14:paraId="05916AF0" w14:textId="77777777" w:rsidR="00327A1F" w:rsidRDefault="00327A1F" w:rsidP="004417AA">
      <w:pPr>
        <w:rPr>
          <w:rFonts w:cs="Arial"/>
        </w:rPr>
      </w:pPr>
    </w:p>
    <w:p w14:paraId="36C01E34" w14:textId="77777777" w:rsidR="00327A1F" w:rsidRDefault="00327A1F" w:rsidP="004417AA">
      <w:pPr>
        <w:rPr>
          <w:rFonts w:cs="Arial"/>
        </w:rPr>
      </w:pPr>
    </w:p>
    <w:p w14:paraId="03538065" w14:textId="77777777" w:rsidR="00327A1F" w:rsidRDefault="00327A1F" w:rsidP="004417AA">
      <w:pPr>
        <w:rPr>
          <w:rFonts w:cs="Arial"/>
        </w:rPr>
      </w:pPr>
    </w:p>
    <w:p w14:paraId="35714B74" w14:textId="77777777" w:rsidR="00B1017E" w:rsidRDefault="00B1017E" w:rsidP="004417AA">
      <w:pPr>
        <w:rPr>
          <w:rFonts w:cs="Arial"/>
        </w:rPr>
      </w:pPr>
    </w:p>
    <w:p w14:paraId="566873CA" w14:textId="77777777" w:rsidR="00B1017E" w:rsidRDefault="00B1017E" w:rsidP="004417AA">
      <w:pPr>
        <w:rPr>
          <w:rFonts w:cs="Arial"/>
        </w:rPr>
      </w:pPr>
    </w:p>
    <w:p w14:paraId="002EE447" w14:textId="77777777" w:rsidR="00327A1F" w:rsidRDefault="00327A1F" w:rsidP="004417AA">
      <w:pPr>
        <w:rPr>
          <w:rFonts w:cs="Arial"/>
        </w:rPr>
      </w:pPr>
    </w:p>
    <w:p w14:paraId="21F82DBE" w14:textId="77777777" w:rsidR="00327A1F" w:rsidRDefault="00327A1F" w:rsidP="00327A1F">
      <w:pPr>
        <w:overflowPunct w:val="0"/>
        <w:adjustRightInd w:val="0"/>
        <w:ind w:right="-311"/>
        <w:jc w:val="both"/>
        <w:textAlignment w:val="baseline"/>
        <w:rPr>
          <w:rFonts w:cs="Arial"/>
        </w:rPr>
      </w:pPr>
      <w:r w:rsidRPr="00C84159">
        <w:rPr>
          <w:rFonts w:cs="Arial"/>
        </w:rPr>
        <w:t xml:space="preserve">Le présent contrat comporte </w:t>
      </w:r>
      <w:r w:rsidR="0015677E">
        <w:rPr>
          <w:rFonts w:cs="Arial"/>
        </w:rPr>
        <w:t xml:space="preserve">une </w:t>
      </w:r>
      <w:r>
        <w:rPr>
          <w:rFonts w:cs="Arial"/>
        </w:rPr>
        <w:t>annexe :</w:t>
      </w:r>
    </w:p>
    <w:p w14:paraId="48FFA379" w14:textId="77777777" w:rsidR="00327A1F" w:rsidRDefault="00327A1F" w:rsidP="00327A1F">
      <w:pPr>
        <w:overflowPunct w:val="0"/>
        <w:adjustRightInd w:val="0"/>
        <w:ind w:right="-311"/>
        <w:jc w:val="both"/>
        <w:textAlignment w:val="baseline"/>
        <w:rPr>
          <w:rFonts w:cs="Arial"/>
        </w:rPr>
      </w:pPr>
    </w:p>
    <w:p w14:paraId="122F2BD5" w14:textId="77777777" w:rsidR="00814CA3" w:rsidRDefault="00327A1F" w:rsidP="001C7AE2">
      <w:pPr>
        <w:pStyle w:val="Paragraphedeliste"/>
        <w:numPr>
          <w:ilvl w:val="0"/>
          <w:numId w:val="2"/>
        </w:numPr>
        <w:overflowPunct w:val="0"/>
        <w:adjustRightInd w:val="0"/>
        <w:ind w:right="-311"/>
        <w:jc w:val="both"/>
        <w:textAlignment w:val="baseline"/>
        <w:rPr>
          <w:rFonts w:cs="Arial"/>
        </w:rPr>
      </w:pPr>
      <w:r w:rsidRPr="007C65F0">
        <w:rPr>
          <w:rFonts w:cs="Arial"/>
        </w:rPr>
        <w:t>Annexe</w:t>
      </w:r>
      <w:r w:rsidR="007C65F0">
        <w:rPr>
          <w:rFonts w:cs="Arial"/>
        </w:rPr>
        <w:t xml:space="preserve"> n°1 : </w:t>
      </w:r>
      <w:r w:rsidR="00814CA3">
        <w:rPr>
          <w:rFonts w:cs="Arial"/>
        </w:rPr>
        <w:t>Bordereau de</w:t>
      </w:r>
      <w:r w:rsidR="005150E3">
        <w:rPr>
          <w:rFonts w:cs="Arial"/>
        </w:rPr>
        <w:t>s</w:t>
      </w:r>
      <w:r w:rsidR="00814CA3">
        <w:rPr>
          <w:rFonts w:cs="Arial"/>
        </w:rPr>
        <w:t xml:space="preserve"> prix unitaire</w:t>
      </w:r>
      <w:r w:rsidR="005150E3">
        <w:rPr>
          <w:rFonts w:cs="Arial"/>
        </w:rPr>
        <w:t>s</w:t>
      </w:r>
      <w:r w:rsidR="001C7AE2">
        <w:rPr>
          <w:rFonts w:cs="Arial"/>
        </w:rPr>
        <w:t xml:space="preserve"> (BPU)</w:t>
      </w:r>
    </w:p>
    <w:p w14:paraId="36B139CF" w14:textId="77777777" w:rsidR="001C7AE2" w:rsidRPr="00814CA3" w:rsidRDefault="001C7AE2" w:rsidP="00B1017E">
      <w:pPr>
        <w:pStyle w:val="Paragraphedeliste"/>
        <w:overflowPunct w:val="0"/>
        <w:adjustRightInd w:val="0"/>
        <w:ind w:left="720" w:right="-311"/>
        <w:jc w:val="both"/>
        <w:textAlignment w:val="baseline"/>
        <w:rPr>
          <w:rFonts w:cs="Arial"/>
        </w:rPr>
      </w:pPr>
    </w:p>
    <w:sectPr w:rsidR="001C7AE2" w:rsidRPr="00814CA3" w:rsidSect="00BD18DC">
      <w:footerReference w:type="default" r:id="rId13"/>
      <w:headerReference w:type="first" r:id="rId14"/>
      <w:pgSz w:w="11906" w:h="16838" w:code="9"/>
      <w:pgMar w:top="1135" w:right="851" w:bottom="964" w:left="851" w:header="720" w:footer="442" w:gutter="284"/>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9C53B" w14:textId="77777777" w:rsidR="002F3EE0" w:rsidRDefault="002F3EE0">
      <w:r>
        <w:separator/>
      </w:r>
    </w:p>
  </w:endnote>
  <w:endnote w:type="continuationSeparator" w:id="0">
    <w:p w14:paraId="3A171F9B" w14:textId="77777777" w:rsidR="002F3EE0" w:rsidRDefault="002F3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8B3B0" w14:textId="77777777" w:rsidR="00D62BA9" w:rsidRDefault="00D62BA9">
    <w:pPr>
      <w:pStyle w:val="Pieddepage"/>
      <w:framePr w:wrap="auto" w:vAnchor="text" w:hAnchor="margin" w:xAlign="right" w:y="1"/>
      <w:rPr>
        <w:rStyle w:val="Numrodepage"/>
      </w:rPr>
    </w:pPr>
  </w:p>
  <w:p w14:paraId="28F231A5" w14:textId="77777777" w:rsidR="00D62BA9" w:rsidRPr="00EB14F7" w:rsidRDefault="00F76EC9" w:rsidP="00A140D8">
    <w:pPr>
      <w:pStyle w:val="Pieddepage"/>
      <w:ind w:right="360"/>
      <w:rPr>
        <w:rFonts w:ascii="Garamond" w:hAnsi="Garamond"/>
        <w:color w:val="808080"/>
        <w:sz w:val="18"/>
      </w:rPr>
    </w:pPr>
    <w:r>
      <w:rPr>
        <w:rFonts w:cs="Arial"/>
        <w:color w:val="808080"/>
        <w:sz w:val="16"/>
        <w:szCs w:val="18"/>
      </w:rPr>
      <w:t>Télécom Paris</w:t>
    </w:r>
    <w:r w:rsidR="00D62BA9" w:rsidRPr="00EB14F7">
      <w:rPr>
        <w:rFonts w:ascii="Garamond" w:hAnsi="Garamond"/>
        <w:color w:val="808080"/>
        <w:sz w:val="18"/>
      </w:rPr>
      <w:tab/>
    </w:r>
    <w:r w:rsidR="00D62BA9" w:rsidRPr="00EB14F7">
      <w:rPr>
        <w:rFonts w:ascii="Garamond" w:hAnsi="Garamond"/>
        <w:color w:val="808080"/>
        <w:sz w:val="18"/>
      </w:rPr>
      <w:tab/>
    </w:r>
    <w:r w:rsidR="00D62BA9" w:rsidRPr="00EB14F7">
      <w:rPr>
        <w:rFonts w:cs="Arial"/>
        <w:snapToGrid w:val="0"/>
        <w:color w:val="808080"/>
        <w:sz w:val="16"/>
        <w:szCs w:val="16"/>
      </w:rPr>
      <w:t xml:space="preserve">Page </w:t>
    </w:r>
    <w:r w:rsidR="00D62BA9" w:rsidRPr="00EB14F7">
      <w:rPr>
        <w:rFonts w:cs="Arial"/>
        <w:snapToGrid w:val="0"/>
        <w:color w:val="808080"/>
        <w:sz w:val="16"/>
        <w:szCs w:val="16"/>
      </w:rPr>
      <w:fldChar w:fldCharType="begin"/>
    </w:r>
    <w:r w:rsidR="00D62BA9" w:rsidRPr="00EB14F7">
      <w:rPr>
        <w:rFonts w:cs="Arial"/>
        <w:snapToGrid w:val="0"/>
        <w:color w:val="808080"/>
        <w:sz w:val="16"/>
        <w:szCs w:val="16"/>
      </w:rPr>
      <w:instrText xml:space="preserve"> PAGE </w:instrText>
    </w:r>
    <w:r w:rsidR="00D62BA9" w:rsidRPr="00EB14F7">
      <w:rPr>
        <w:rFonts w:cs="Arial"/>
        <w:snapToGrid w:val="0"/>
        <w:color w:val="808080"/>
        <w:sz w:val="16"/>
        <w:szCs w:val="16"/>
      </w:rPr>
      <w:fldChar w:fldCharType="separate"/>
    </w:r>
    <w:r w:rsidR="00E44F21">
      <w:rPr>
        <w:rFonts w:cs="Arial"/>
        <w:noProof/>
        <w:snapToGrid w:val="0"/>
        <w:color w:val="808080"/>
        <w:sz w:val="16"/>
        <w:szCs w:val="16"/>
      </w:rPr>
      <w:t>2</w:t>
    </w:r>
    <w:r w:rsidR="00D62BA9" w:rsidRPr="00EB14F7">
      <w:rPr>
        <w:rFonts w:cs="Arial"/>
        <w:snapToGrid w:val="0"/>
        <w:color w:val="808080"/>
        <w:sz w:val="16"/>
        <w:szCs w:val="16"/>
      </w:rPr>
      <w:fldChar w:fldCharType="end"/>
    </w:r>
    <w:r w:rsidR="00D62BA9" w:rsidRPr="00EB14F7">
      <w:rPr>
        <w:rFonts w:cs="Arial"/>
        <w:snapToGrid w:val="0"/>
        <w:color w:val="808080"/>
        <w:sz w:val="16"/>
        <w:szCs w:val="16"/>
      </w:rPr>
      <w:t xml:space="preserve"> sur </w:t>
    </w:r>
    <w:r w:rsidR="00D62BA9" w:rsidRPr="00EB14F7">
      <w:rPr>
        <w:rFonts w:cs="Arial"/>
        <w:snapToGrid w:val="0"/>
        <w:color w:val="808080"/>
        <w:sz w:val="16"/>
        <w:szCs w:val="16"/>
      </w:rPr>
      <w:fldChar w:fldCharType="begin"/>
    </w:r>
    <w:r w:rsidR="00D62BA9" w:rsidRPr="00EB14F7">
      <w:rPr>
        <w:rFonts w:cs="Arial"/>
        <w:snapToGrid w:val="0"/>
        <w:color w:val="808080"/>
        <w:sz w:val="16"/>
        <w:szCs w:val="16"/>
      </w:rPr>
      <w:instrText xml:space="preserve"> NUMPAGES </w:instrText>
    </w:r>
    <w:r w:rsidR="00D62BA9" w:rsidRPr="00EB14F7">
      <w:rPr>
        <w:rFonts w:cs="Arial"/>
        <w:snapToGrid w:val="0"/>
        <w:color w:val="808080"/>
        <w:sz w:val="16"/>
        <w:szCs w:val="16"/>
      </w:rPr>
      <w:fldChar w:fldCharType="separate"/>
    </w:r>
    <w:r w:rsidR="00E44F21">
      <w:rPr>
        <w:rFonts w:cs="Arial"/>
        <w:noProof/>
        <w:snapToGrid w:val="0"/>
        <w:color w:val="808080"/>
        <w:sz w:val="16"/>
        <w:szCs w:val="16"/>
      </w:rPr>
      <w:t>7</w:t>
    </w:r>
    <w:r w:rsidR="00D62BA9" w:rsidRPr="00EB14F7">
      <w:rPr>
        <w:rFonts w:cs="Arial"/>
        <w:snapToGrid w:val="0"/>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A4A46" w14:textId="77777777" w:rsidR="002F3EE0" w:rsidRDefault="002F3EE0">
      <w:r>
        <w:separator/>
      </w:r>
    </w:p>
  </w:footnote>
  <w:footnote w:type="continuationSeparator" w:id="0">
    <w:p w14:paraId="53A6073C" w14:textId="77777777" w:rsidR="002F3EE0" w:rsidRDefault="002F3EE0">
      <w:r>
        <w:continuationSeparator/>
      </w:r>
    </w:p>
  </w:footnote>
  <w:footnote w:id="1">
    <w:p w14:paraId="0A01C3EF" w14:textId="77777777" w:rsidR="00C54B03" w:rsidRDefault="00C54B03" w:rsidP="00C54B03">
      <w:pPr>
        <w:pStyle w:val="Notedebasdepage"/>
      </w:pPr>
      <w:r>
        <w:rPr>
          <w:rStyle w:val="Appelnotedebasdep"/>
        </w:rPr>
        <w:footnoteRef/>
      </w:r>
      <w:r>
        <w:t xml:space="preserve"> </w:t>
      </w:r>
      <w:r w:rsidRPr="00EF72B4">
        <w:rPr>
          <w:rFonts w:ascii="Verdana" w:hAnsi="Verdana"/>
          <w:sz w:val="16"/>
          <w:szCs w:val="16"/>
        </w:rPr>
        <w:t>Cocher la case correspondante</w:t>
      </w:r>
    </w:p>
  </w:footnote>
  <w:footnote w:id="2">
    <w:p w14:paraId="00C655C2" w14:textId="77777777" w:rsidR="00C54B03" w:rsidRPr="00EF72B4" w:rsidRDefault="00C54B03" w:rsidP="00C54B03">
      <w:pPr>
        <w:pStyle w:val="Notedebasdepage"/>
        <w:rPr>
          <w:rFonts w:ascii="Verdana" w:hAnsi="Verdana"/>
          <w:sz w:val="16"/>
          <w:szCs w:val="16"/>
        </w:rPr>
      </w:pPr>
      <w:r w:rsidRPr="00EF72B4">
        <w:rPr>
          <w:rStyle w:val="Appelnotedebasdep"/>
          <w:rFonts w:ascii="Verdana" w:hAnsi="Verdana"/>
          <w:sz w:val="16"/>
          <w:szCs w:val="16"/>
        </w:rPr>
        <w:footnoteRef/>
      </w:r>
      <w:r w:rsidRPr="00EF72B4">
        <w:rPr>
          <w:rFonts w:ascii="Verdana" w:hAnsi="Verdana"/>
          <w:sz w:val="16"/>
          <w:szCs w:val="16"/>
        </w:rPr>
        <w:t xml:space="preserve"> Cocher la case correspondante</w:t>
      </w:r>
    </w:p>
  </w:footnote>
  <w:footnote w:id="3">
    <w:p w14:paraId="53D4B437" w14:textId="77777777" w:rsidR="00C54B03" w:rsidRPr="00695B56" w:rsidRDefault="00C54B03" w:rsidP="00C54B03">
      <w:pPr>
        <w:pStyle w:val="Notedebasdepage"/>
        <w:rPr>
          <w:rFonts w:ascii="Verdana" w:hAnsi="Verdana"/>
          <w:sz w:val="16"/>
          <w:szCs w:val="16"/>
        </w:rPr>
      </w:pPr>
      <w:r>
        <w:rPr>
          <w:rStyle w:val="Appelnotedebasdep"/>
        </w:rPr>
        <w:footnoteRef/>
      </w:r>
      <w:r>
        <w:t xml:space="preserve"> </w:t>
      </w:r>
      <w:r w:rsidRPr="00695B56">
        <w:rPr>
          <w:rFonts w:ascii="Verdana" w:hAnsi="Verdana"/>
          <w:sz w:val="16"/>
          <w:szCs w:val="16"/>
        </w:rPr>
        <w:t>Rayer les mentions inutiles</w:t>
      </w:r>
    </w:p>
  </w:footnote>
  <w:footnote w:id="4">
    <w:p w14:paraId="2212796D" w14:textId="77777777" w:rsidR="00221560" w:rsidRDefault="00221560" w:rsidP="00221560">
      <w:pPr>
        <w:pStyle w:val="Notedebasdepage"/>
        <w:rPr>
          <w:rFonts w:ascii="Verdana" w:hAnsi="Verdana"/>
          <w:sz w:val="18"/>
        </w:rPr>
      </w:pPr>
      <w:r>
        <w:rPr>
          <w:rStyle w:val="Appelnotedebasdep"/>
          <w:rFonts w:ascii="Verdana" w:hAnsi="Verdana"/>
          <w:sz w:val="18"/>
        </w:rPr>
        <w:footnoteRef/>
      </w:r>
      <w:r>
        <w:rPr>
          <w:rFonts w:ascii="Verdana" w:hAnsi="Verdana"/>
          <w:sz w:val="18"/>
        </w:rPr>
        <w:t xml:space="preserve"> 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5C636" w14:textId="77777777" w:rsidR="001D2BF0" w:rsidRPr="009C17B4" w:rsidRDefault="001D2BF0" w:rsidP="00716087">
    <w:pPr>
      <w:pStyle w:val="En-tte"/>
      <w:tabs>
        <w:tab w:val="right" w:pos="9781"/>
      </w:tabs>
      <w:rPr>
        <w:rFonts w:cs="Arial"/>
        <w:sz w:val="14"/>
        <w:szCs w:val="14"/>
      </w:rPr>
    </w:pPr>
  </w:p>
  <w:p w14:paraId="0351AE9B" w14:textId="77777777" w:rsidR="00DB67CD" w:rsidRPr="008277B4" w:rsidRDefault="00DB67CD" w:rsidP="00DB67CD">
    <w:pPr>
      <w:ind w:right="-1"/>
      <w:jc w:val="right"/>
      <w:rPr>
        <w:rFonts w:cs="Arial"/>
        <w:sz w:val="16"/>
        <w:szCs w:val="16"/>
      </w:rPr>
    </w:pPr>
  </w:p>
  <w:p w14:paraId="6FA4317E" w14:textId="77777777" w:rsidR="00DB67CD" w:rsidRPr="00DB67CD" w:rsidRDefault="00DB67CD" w:rsidP="00DB67C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2"/>
      <w:numFmt w:val="bullet"/>
      <w:suff w:val="nothing"/>
      <w:lvlText w:val="-"/>
      <w:lvlJc w:val="left"/>
      <w:rPr>
        <w:rFonts w:ascii="Times New Roman" w:eastAsia="Times New Roman" w:hAnsi="Times New Roman"/>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1" w15:restartNumberingAfterBreak="0">
    <w:nsid w:val="00000002"/>
    <w:multiLevelType w:val="multilevel"/>
    <w:tmpl w:val="00000002"/>
    <w:name w:val="WW8Num2"/>
    <w:lvl w:ilvl="0">
      <w:start w:val="2"/>
      <w:numFmt w:val="bullet"/>
      <w:suff w:val="nothing"/>
      <w:lvlText w:val="-"/>
      <w:lvlJc w:val="left"/>
      <w:rPr>
        <w:rFonts w:ascii="Times New Roman" w:eastAsia="Times New Roman" w:hAnsi="Times New Roman"/>
      </w:rPr>
    </w:lvl>
    <w:lvl w:ilvl="1">
      <w:start w:val="2"/>
      <w:numFmt w:val="bullet"/>
      <w:suff w:val="nothing"/>
      <w:lvlText w:val=""/>
      <w:lvlJc w:val="left"/>
      <w:rPr>
        <w:rFonts w:ascii="Symbol" w:eastAsia="Times New Roman" w:hAnsi="Symbol"/>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2" w15:restartNumberingAfterBreak="0">
    <w:nsid w:val="00000003"/>
    <w:multiLevelType w:val="multilevel"/>
    <w:tmpl w:val="00000003"/>
    <w:name w:val="WW8Num3"/>
    <w:lvl w:ilvl="0">
      <w:start w:val="1"/>
      <w:numFmt w:val="decimal"/>
      <w:suff w:val="nothing"/>
      <w:lvlText w:val="%1"/>
      <w:lvlJc w:val="left"/>
    </w:lvl>
    <w:lvl w:ilvl="1">
      <w:start w:val="1"/>
      <w:numFmt w:val="decimal"/>
      <w:suff w:val="nothing"/>
      <w:lvlText w:val="%1.%2"/>
      <w:lvlJc w:val="left"/>
    </w:lvl>
    <w:lvl w:ilvl="2">
      <w:start w:val="1"/>
      <w:numFmt w:val="decimal"/>
      <w:suff w:val="nothing"/>
      <w:lvlText w:val="%1.%2.%3"/>
      <w:lvlJc w:val="left"/>
    </w:lvl>
    <w:lvl w:ilvl="3">
      <w:start w:val="1"/>
      <w:numFmt w:val="decimal"/>
      <w:suff w:val="nothing"/>
      <w:lvlText w:val="%1.%2.%3.%4"/>
      <w:lvlJc w:val="left"/>
    </w:lvl>
    <w:lvl w:ilvl="4">
      <w:start w:val="1"/>
      <w:numFmt w:val="decimal"/>
      <w:suff w:val="nothing"/>
      <w:lvlText w:val="%1.%2.%3.%4.%5"/>
      <w:lvlJc w:val="left"/>
    </w:lvl>
    <w:lvl w:ilvl="5">
      <w:start w:val="1"/>
      <w:numFmt w:val="decimal"/>
      <w:suff w:val="nothing"/>
      <w:lvlText w:val="%1.%2.%3.%4.%5.%6"/>
      <w:lvlJc w:val="left"/>
    </w:lvl>
    <w:lvl w:ilvl="6">
      <w:start w:val="1"/>
      <w:numFmt w:val="decimal"/>
      <w:suff w:val="nothing"/>
      <w:lvlText w:val="%1.%2.%3.%4.%5.%6.%7"/>
      <w:lvlJc w:val="left"/>
    </w:lvl>
    <w:lvl w:ilvl="7">
      <w:start w:val="1"/>
      <w:numFmt w:val="decimal"/>
      <w:suff w:val="nothing"/>
      <w:lvlText w:val="%1.%2.%3.%4.%5.%6.%7.%8"/>
      <w:lvlJc w:val="left"/>
    </w:lvl>
    <w:lvl w:ilvl="8">
      <w:start w:val="1"/>
      <w:numFmt w:val="decimal"/>
      <w:suff w:val="nothing"/>
      <w:lvlText w:val="%1.%2.%3.%4.%5.%6.%7.%8.%9"/>
      <w:lvlJc w:val="left"/>
    </w:lvl>
  </w:abstractNum>
  <w:abstractNum w:abstractNumId="3" w15:restartNumberingAfterBreak="0">
    <w:nsid w:val="19212FA9"/>
    <w:multiLevelType w:val="multilevel"/>
    <w:tmpl w:val="6BCE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945636"/>
    <w:multiLevelType w:val="hybridMultilevel"/>
    <w:tmpl w:val="931E490E"/>
    <w:lvl w:ilvl="0" w:tplc="5B36A61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820AC7"/>
    <w:multiLevelType w:val="hybridMultilevel"/>
    <w:tmpl w:val="27AE80AC"/>
    <w:lvl w:ilvl="0" w:tplc="5B36A61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F7489D"/>
    <w:multiLevelType w:val="hybridMultilevel"/>
    <w:tmpl w:val="28EC664C"/>
    <w:lvl w:ilvl="0" w:tplc="40D2356E">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956D8E"/>
    <w:multiLevelType w:val="hybridMultilevel"/>
    <w:tmpl w:val="482C2AA4"/>
    <w:lvl w:ilvl="0" w:tplc="606EC5E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AB501FB"/>
    <w:multiLevelType w:val="hybridMultilevel"/>
    <w:tmpl w:val="5B38EFC8"/>
    <w:lvl w:ilvl="0" w:tplc="E49AA93A">
      <w:start w:val="1"/>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423B06E4"/>
    <w:multiLevelType w:val="multilevel"/>
    <w:tmpl w:val="0E0C5D5C"/>
    <w:lvl w:ilvl="0">
      <w:start w:val="1"/>
      <w:numFmt w:val="bullet"/>
      <w:pStyle w:val="Liste2"/>
      <w:lvlText w:val=""/>
      <w:lvlJc w:val="left"/>
      <w:pPr>
        <w:tabs>
          <w:tab w:val="num" w:pos="1284"/>
        </w:tabs>
        <w:ind w:left="1284"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7060BA7"/>
    <w:multiLevelType w:val="hybridMultilevel"/>
    <w:tmpl w:val="DEF89104"/>
    <w:lvl w:ilvl="0" w:tplc="040C0007">
      <w:start w:val="1"/>
      <w:numFmt w:val="bullet"/>
      <w:lvlText w:val=""/>
      <w:lvlJc w:val="left"/>
      <w:pPr>
        <w:tabs>
          <w:tab w:val="num" w:pos="1776"/>
        </w:tabs>
        <w:ind w:left="1776" w:hanging="360"/>
      </w:pPr>
      <w:rPr>
        <w:rFonts w:ascii="Wingdings" w:hAnsi="Wingdings" w:hint="default"/>
        <w:sz w:val="16"/>
      </w:rPr>
    </w:lvl>
    <w:lvl w:ilvl="1" w:tplc="040C0003">
      <w:start w:val="1"/>
      <w:numFmt w:val="bullet"/>
      <w:lvlText w:val="o"/>
      <w:lvlJc w:val="left"/>
      <w:pPr>
        <w:tabs>
          <w:tab w:val="num" w:pos="2496"/>
        </w:tabs>
        <w:ind w:left="2496" w:hanging="360"/>
      </w:pPr>
      <w:rPr>
        <w:rFonts w:ascii="Courier New" w:hAnsi="Courier New" w:hint="default"/>
      </w:rPr>
    </w:lvl>
    <w:lvl w:ilvl="2" w:tplc="040C0005">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1" w15:restartNumberingAfterBreak="0">
    <w:nsid w:val="6A9C1F64"/>
    <w:multiLevelType w:val="hybridMultilevel"/>
    <w:tmpl w:val="DEF89104"/>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A4B634B"/>
    <w:multiLevelType w:val="multilevel"/>
    <w:tmpl w:val="F30CD6B4"/>
    <w:lvl w:ilvl="0">
      <w:start w:val="1"/>
      <w:numFmt w:val="decimal"/>
      <w:pStyle w:val="Titre1"/>
      <w:lvlText w:val="Article %1 :"/>
      <w:lvlJc w:val="left"/>
      <w:pPr>
        <w:ind w:left="360"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3" w15:restartNumberingAfterBreak="0">
    <w:nsid w:val="7E0E3962"/>
    <w:multiLevelType w:val="hybridMultilevel"/>
    <w:tmpl w:val="5C0249EE"/>
    <w:lvl w:ilvl="0" w:tplc="FFFFFFFF">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FFA7C91"/>
    <w:multiLevelType w:val="hybridMultilevel"/>
    <w:tmpl w:val="2B20EB80"/>
    <w:lvl w:ilvl="0" w:tplc="5B36A61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12"/>
  </w:num>
  <w:num w:numId="4">
    <w:abstractNumId w:val="8"/>
  </w:num>
  <w:num w:numId="5">
    <w:abstractNumId w:val="14"/>
  </w:num>
  <w:num w:numId="6">
    <w:abstractNumId w:val="4"/>
  </w:num>
  <w:num w:numId="7">
    <w:abstractNumId w:val="5"/>
  </w:num>
  <w:num w:numId="8">
    <w:abstractNumId w:val="13"/>
  </w:num>
  <w:num w:numId="9">
    <w:abstractNumId w:val="6"/>
  </w:num>
  <w:num w:numId="10">
    <w:abstractNumId w:val="11"/>
  </w:num>
  <w:num w:numId="11">
    <w:abstractNumId w:val="10"/>
  </w:num>
  <w:num w:numId="12">
    <w:abstractNumId w:val="12"/>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embedSystemFonts/>
  <w:activeWritingStyle w:appName="MSWord" w:lang="fr-FR" w:vendorID="64" w:dllVersion="6" w:nlCheck="1" w:checkStyle="0"/>
  <w:activeWritingStyle w:appName="MSWord" w:lang="en-GB" w:vendorID="64" w:dllVersion="6" w:nlCheck="1" w:checkStyle="1"/>
  <w:activeWritingStyle w:appName="MSWord" w:lang="fr-FR"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EFB"/>
    <w:rsid w:val="00002D4F"/>
    <w:rsid w:val="00006C21"/>
    <w:rsid w:val="000116B6"/>
    <w:rsid w:val="00013EA8"/>
    <w:rsid w:val="000149F1"/>
    <w:rsid w:val="00016416"/>
    <w:rsid w:val="00022FA5"/>
    <w:rsid w:val="00026BD6"/>
    <w:rsid w:val="00027EB7"/>
    <w:rsid w:val="00033EED"/>
    <w:rsid w:val="00036AFC"/>
    <w:rsid w:val="00040DD0"/>
    <w:rsid w:val="00042D03"/>
    <w:rsid w:val="00042D9C"/>
    <w:rsid w:val="000443B7"/>
    <w:rsid w:val="00045E2E"/>
    <w:rsid w:val="000504A1"/>
    <w:rsid w:val="000517A8"/>
    <w:rsid w:val="00056033"/>
    <w:rsid w:val="0006349C"/>
    <w:rsid w:val="0006425A"/>
    <w:rsid w:val="00064EF8"/>
    <w:rsid w:val="00071D0E"/>
    <w:rsid w:val="000768B7"/>
    <w:rsid w:val="00081251"/>
    <w:rsid w:val="00082334"/>
    <w:rsid w:val="00083442"/>
    <w:rsid w:val="00085DAE"/>
    <w:rsid w:val="0008729F"/>
    <w:rsid w:val="00090685"/>
    <w:rsid w:val="00093B89"/>
    <w:rsid w:val="000952DA"/>
    <w:rsid w:val="000A5735"/>
    <w:rsid w:val="000B1037"/>
    <w:rsid w:val="000C267C"/>
    <w:rsid w:val="000C7134"/>
    <w:rsid w:val="000C77C9"/>
    <w:rsid w:val="000D4A5C"/>
    <w:rsid w:val="000D67D6"/>
    <w:rsid w:val="000E553B"/>
    <w:rsid w:val="000F5F8D"/>
    <w:rsid w:val="000F6836"/>
    <w:rsid w:val="000F71A5"/>
    <w:rsid w:val="001059B2"/>
    <w:rsid w:val="00111561"/>
    <w:rsid w:val="001232FA"/>
    <w:rsid w:val="0013320E"/>
    <w:rsid w:val="001415A7"/>
    <w:rsid w:val="001435B3"/>
    <w:rsid w:val="00143EFB"/>
    <w:rsid w:val="001450CB"/>
    <w:rsid w:val="00145EED"/>
    <w:rsid w:val="00153459"/>
    <w:rsid w:val="00155C49"/>
    <w:rsid w:val="0015677E"/>
    <w:rsid w:val="001617D3"/>
    <w:rsid w:val="001622EF"/>
    <w:rsid w:val="00170601"/>
    <w:rsid w:val="00181776"/>
    <w:rsid w:val="00192E95"/>
    <w:rsid w:val="001A508A"/>
    <w:rsid w:val="001A66BB"/>
    <w:rsid w:val="001A7085"/>
    <w:rsid w:val="001C0DD3"/>
    <w:rsid w:val="001C0F1E"/>
    <w:rsid w:val="001C248D"/>
    <w:rsid w:val="001C5052"/>
    <w:rsid w:val="001C54BB"/>
    <w:rsid w:val="001C7AE2"/>
    <w:rsid w:val="001C7B31"/>
    <w:rsid w:val="001D00D4"/>
    <w:rsid w:val="001D2BF0"/>
    <w:rsid w:val="001D3194"/>
    <w:rsid w:val="001D344D"/>
    <w:rsid w:val="001D6B29"/>
    <w:rsid w:val="001E1E7B"/>
    <w:rsid w:val="001E26D5"/>
    <w:rsid w:val="001E3216"/>
    <w:rsid w:val="001E439A"/>
    <w:rsid w:val="001E529B"/>
    <w:rsid w:val="001E6385"/>
    <w:rsid w:val="001F1D28"/>
    <w:rsid w:val="001F1E63"/>
    <w:rsid w:val="001F2281"/>
    <w:rsid w:val="001F2837"/>
    <w:rsid w:val="001F4718"/>
    <w:rsid w:val="001F79CA"/>
    <w:rsid w:val="00200ECD"/>
    <w:rsid w:val="00201E73"/>
    <w:rsid w:val="0020652F"/>
    <w:rsid w:val="00214E0B"/>
    <w:rsid w:val="002204B7"/>
    <w:rsid w:val="00221560"/>
    <w:rsid w:val="00230357"/>
    <w:rsid w:val="0023605C"/>
    <w:rsid w:val="00237945"/>
    <w:rsid w:val="00240DEE"/>
    <w:rsid w:val="00251B52"/>
    <w:rsid w:val="002556A4"/>
    <w:rsid w:val="00262E3C"/>
    <w:rsid w:val="00270A39"/>
    <w:rsid w:val="00274102"/>
    <w:rsid w:val="00281738"/>
    <w:rsid w:val="00287322"/>
    <w:rsid w:val="002901FB"/>
    <w:rsid w:val="00294EA7"/>
    <w:rsid w:val="00297391"/>
    <w:rsid w:val="002A43E6"/>
    <w:rsid w:val="002A553F"/>
    <w:rsid w:val="002A5FE1"/>
    <w:rsid w:val="002B0327"/>
    <w:rsid w:val="002B0ABE"/>
    <w:rsid w:val="002B2A15"/>
    <w:rsid w:val="002B37BE"/>
    <w:rsid w:val="002C13B7"/>
    <w:rsid w:val="002C26E1"/>
    <w:rsid w:val="002C3196"/>
    <w:rsid w:val="002C6726"/>
    <w:rsid w:val="002D0ADC"/>
    <w:rsid w:val="002D588A"/>
    <w:rsid w:val="002E5CC6"/>
    <w:rsid w:val="002F3EE0"/>
    <w:rsid w:val="002F4E31"/>
    <w:rsid w:val="003001D0"/>
    <w:rsid w:val="0030719A"/>
    <w:rsid w:val="00310233"/>
    <w:rsid w:val="00311350"/>
    <w:rsid w:val="003120E2"/>
    <w:rsid w:val="003142B6"/>
    <w:rsid w:val="003144B4"/>
    <w:rsid w:val="00315E3A"/>
    <w:rsid w:val="00321C09"/>
    <w:rsid w:val="00322301"/>
    <w:rsid w:val="003239BA"/>
    <w:rsid w:val="0032616E"/>
    <w:rsid w:val="00327848"/>
    <w:rsid w:val="00327A1F"/>
    <w:rsid w:val="00334CD8"/>
    <w:rsid w:val="00335B2C"/>
    <w:rsid w:val="00344FC7"/>
    <w:rsid w:val="00355693"/>
    <w:rsid w:val="0036098F"/>
    <w:rsid w:val="00360EE6"/>
    <w:rsid w:val="0036314A"/>
    <w:rsid w:val="00371AA5"/>
    <w:rsid w:val="00374961"/>
    <w:rsid w:val="00381B37"/>
    <w:rsid w:val="00382A4E"/>
    <w:rsid w:val="003863EF"/>
    <w:rsid w:val="00387CFD"/>
    <w:rsid w:val="00390069"/>
    <w:rsid w:val="003975EC"/>
    <w:rsid w:val="003A1B20"/>
    <w:rsid w:val="003A48CE"/>
    <w:rsid w:val="003B177E"/>
    <w:rsid w:val="003B5E6E"/>
    <w:rsid w:val="003C11B7"/>
    <w:rsid w:val="003C3316"/>
    <w:rsid w:val="003C3E46"/>
    <w:rsid w:val="003D13C4"/>
    <w:rsid w:val="003D3E95"/>
    <w:rsid w:val="003E7540"/>
    <w:rsid w:val="003F0EF8"/>
    <w:rsid w:val="003F2B6F"/>
    <w:rsid w:val="003F2B99"/>
    <w:rsid w:val="003F46DF"/>
    <w:rsid w:val="004040B1"/>
    <w:rsid w:val="00406DF0"/>
    <w:rsid w:val="00407DA2"/>
    <w:rsid w:val="00413146"/>
    <w:rsid w:val="0041446C"/>
    <w:rsid w:val="004151F8"/>
    <w:rsid w:val="004156B8"/>
    <w:rsid w:val="0042252B"/>
    <w:rsid w:val="00426381"/>
    <w:rsid w:val="004343CD"/>
    <w:rsid w:val="00434512"/>
    <w:rsid w:val="004349A7"/>
    <w:rsid w:val="004377AB"/>
    <w:rsid w:val="004417AA"/>
    <w:rsid w:val="00443737"/>
    <w:rsid w:val="00443888"/>
    <w:rsid w:val="004461E9"/>
    <w:rsid w:val="00450BEF"/>
    <w:rsid w:val="0045268E"/>
    <w:rsid w:val="0045278E"/>
    <w:rsid w:val="00454A6F"/>
    <w:rsid w:val="00457F1A"/>
    <w:rsid w:val="0046040B"/>
    <w:rsid w:val="00460E21"/>
    <w:rsid w:val="00462BDB"/>
    <w:rsid w:val="0046522A"/>
    <w:rsid w:val="00472F01"/>
    <w:rsid w:val="004746EE"/>
    <w:rsid w:val="00476EDD"/>
    <w:rsid w:val="00482742"/>
    <w:rsid w:val="0048577F"/>
    <w:rsid w:val="00490B04"/>
    <w:rsid w:val="00491F5A"/>
    <w:rsid w:val="00492254"/>
    <w:rsid w:val="004A00A9"/>
    <w:rsid w:val="004B05F8"/>
    <w:rsid w:val="004B2E71"/>
    <w:rsid w:val="004B5503"/>
    <w:rsid w:val="004B5B38"/>
    <w:rsid w:val="004B5B73"/>
    <w:rsid w:val="004C4625"/>
    <w:rsid w:val="004C5429"/>
    <w:rsid w:val="004D4D0F"/>
    <w:rsid w:val="004E0A74"/>
    <w:rsid w:val="004E1ACA"/>
    <w:rsid w:val="004E72FB"/>
    <w:rsid w:val="004F65BA"/>
    <w:rsid w:val="00502B78"/>
    <w:rsid w:val="00503EE9"/>
    <w:rsid w:val="00506C0E"/>
    <w:rsid w:val="005150E3"/>
    <w:rsid w:val="00517E66"/>
    <w:rsid w:val="0052061B"/>
    <w:rsid w:val="005227FC"/>
    <w:rsid w:val="00525928"/>
    <w:rsid w:val="00534914"/>
    <w:rsid w:val="00540DE5"/>
    <w:rsid w:val="00551422"/>
    <w:rsid w:val="005737E1"/>
    <w:rsid w:val="00573D07"/>
    <w:rsid w:val="00576A19"/>
    <w:rsid w:val="00577F5A"/>
    <w:rsid w:val="0059320F"/>
    <w:rsid w:val="00594D20"/>
    <w:rsid w:val="005A3BC8"/>
    <w:rsid w:val="005A6355"/>
    <w:rsid w:val="005B095E"/>
    <w:rsid w:val="005B5558"/>
    <w:rsid w:val="005B5849"/>
    <w:rsid w:val="005B5D48"/>
    <w:rsid w:val="005C1990"/>
    <w:rsid w:val="005C602F"/>
    <w:rsid w:val="005D08F1"/>
    <w:rsid w:val="005D120E"/>
    <w:rsid w:val="005D46C5"/>
    <w:rsid w:val="005D4AAB"/>
    <w:rsid w:val="005D68A6"/>
    <w:rsid w:val="005E2767"/>
    <w:rsid w:val="005E2825"/>
    <w:rsid w:val="005E4426"/>
    <w:rsid w:val="005F0AE1"/>
    <w:rsid w:val="005F2AA1"/>
    <w:rsid w:val="005F7C36"/>
    <w:rsid w:val="005F7C97"/>
    <w:rsid w:val="006026D4"/>
    <w:rsid w:val="0061163C"/>
    <w:rsid w:val="00613CBB"/>
    <w:rsid w:val="00625CEE"/>
    <w:rsid w:val="00625F23"/>
    <w:rsid w:val="0062750D"/>
    <w:rsid w:val="0063608A"/>
    <w:rsid w:val="006362C5"/>
    <w:rsid w:val="00641011"/>
    <w:rsid w:val="00641DDC"/>
    <w:rsid w:val="00642BB3"/>
    <w:rsid w:val="006440B7"/>
    <w:rsid w:val="006602E1"/>
    <w:rsid w:val="006653A0"/>
    <w:rsid w:val="00667A80"/>
    <w:rsid w:val="0067130F"/>
    <w:rsid w:val="0067236F"/>
    <w:rsid w:val="006764D3"/>
    <w:rsid w:val="00677F13"/>
    <w:rsid w:val="00685C66"/>
    <w:rsid w:val="00696A4E"/>
    <w:rsid w:val="00697618"/>
    <w:rsid w:val="006A3B08"/>
    <w:rsid w:val="006A4F31"/>
    <w:rsid w:val="006A6FBE"/>
    <w:rsid w:val="006C156E"/>
    <w:rsid w:val="006C3D19"/>
    <w:rsid w:val="006C652D"/>
    <w:rsid w:val="006D2961"/>
    <w:rsid w:val="006D4A86"/>
    <w:rsid w:val="006D5E4B"/>
    <w:rsid w:val="006E3226"/>
    <w:rsid w:val="006F066C"/>
    <w:rsid w:val="006F3372"/>
    <w:rsid w:val="00701AD1"/>
    <w:rsid w:val="00703599"/>
    <w:rsid w:val="00716087"/>
    <w:rsid w:val="007241DF"/>
    <w:rsid w:val="007261AB"/>
    <w:rsid w:val="00735C96"/>
    <w:rsid w:val="00737609"/>
    <w:rsid w:val="00741507"/>
    <w:rsid w:val="00744780"/>
    <w:rsid w:val="00744BEF"/>
    <w:rsid w:val="007504C3"/>
    <w:rsid w:val="00755C09"/>
    <w:rsid w:val="00760BCB"/>
    <w:rsid w:val="00766559"/>
    <w:rsid w:val="007706E1"/>
    <w:rsid w:val="007724EB"/>
    <w:rsid w:val="007813B8"/>
    <w:rsid w:val="007828C3"/>
    <w:rsid w:val="00783F38"/>
    <w:rsid w:val="00790198"/>
    <w:rsid w:val="00790216"/>
    <w:rsid w:val="00792BA1"/>
    <w:rsid w:val="007A3BD5"/>
    <w:rsid w:val="007C0E05"/>
    <w:rsid w:val="007C14B3"/>
    <w:rsid w:val="007C1DA2"/>
    <w:rsid w:val="007C65F0"/>
    <w:rsid w:val="007D4688"/>
    <w:rsid w:val="007D5634"/>
    <w:rsid w:val="007F06A9"/>
    <w:rsid w:val="007F7771"/>
    <w:rsid w:val="0080133E"/>
    <w:rsid w:val="00804582"/>
    <w:rsid w:val="00806489"/>
    <w:rsid w:val="0080785A"/>
    <w:rsid w:val="00811855"/>
    <w:rsid w:val="00814CA3"/>
    <w:rsid w:val="0081659A"/>
    <w:rsid w:val="008176F8"/>
    <w:rsid w:val="00825ADD"/>
    <w:rsid w:val="00830140"/>
    <w:rsid w:val="00836DED"/>
    <w:rsid w:val="00837978"/>
    <w:rsid w:val="00837A76"/>
    <w:rsid w:val="008407D3"/>
    <w:rsid w:val="00846C47"/>
    <w:rsid w:val="008470E7"/>
    <w:rsid w:val="008524ED"/>
    <w:rsid w:val="008553F4"/>
    <w:rsid w:val="00855AD1"/>
    <w:rsid w:val="0085671D"/>
    <w:rsid w:val="0085798C"/>
    <w:rsid w:val="008607FD"/>
    <w:rsid w:val="00883576"/>
    <w:rsid w:val="00883F89"/>
    <w:rsid w:val="00885CD2"/>
    <w:rsid w:val="00891CCE"/>
    <w:rsid w:val="0089296E"/>
    <w:rsid w:val="008A147B"/>
    <w:rsid w:val="008A16FA"/>
    <w:rsid w:val="008A27F4"/>
    <w:rsid w:val="008A4AEF"/>
    <w:rsid w:val="008B1585"/>
    <w:rsid w:val="008B63A3"/>
    <w:rsid w:val="008B77F5"/>
    <w:rsid w:val="008C0889"/>
    <w:rsid w:val="008C185C"/>
    <w:rsid w:val="008C2F5B"/>
    <w:rsid w:val="008C376F"/>
    <w:rsid w:val="008C684C"/>
    <w:rsid w:val="008D14BB"/>
    <w:rsid w:val="008D5A66"/>
    <w:rsid w:val="008D7D7B"/>
    <w:rsid w:val="008E0D11"/>
    <w:rsid w:val="008E2825"/>
    <w:rsid w:val="008E3723"/>
    <w:rsid w:val="008E386A"/>
    <w:rsid w:val="008F0E2F"/>
    <w:rsid w:val="0090033D"/>
    <w:rsid w:val="00904505"/>
    <w:rsid w:val="00912496"/>
    <w:rsid w:val="009175E6"/>
    <w:rsid w:val="009224DD"/>
    <w:rsid w:val="00925019"/>
    <w:rsid w:val="00926CD4"/>
    <w:rsid w:val="00927734"/>
    <w:rsid w:val="009356EB"/>
    <w:rsid w:val="00940A98"/>
    <w:rsid w:val="009500BC"/>
    <w:rsid w:val="00950201"/>
    <w:rsid w:val="0095098D"/>
    <w:rsid w:val="00951862"/>
    <w:rsid w:val="00952319"/>
    <w:rsid w:val="0095541C"/>
    <w:rsid w:val="0096033B"/>
    <w:rsid w:val="00962B8E"/>
    <w:rsid w:val="00962FA0"/>
    <w:rsid w:val="00975F1B"/>
    <w:rsid w:val="00977581"/>
    <w:rsid w:val="0098272E"/>
    <w:rsid w:val="00985C78"/>
    <w:rsid w:val="00985F83"/>
    <w:rsid w:val="00990FA5"/>
    <w:rsid w:val="00996FDB"/>
    <w:rsid w:val="0099745F"/>
    <w:rsid w:val="009A764D"/>
    <w:rsid w:val="009C17B4"/>
    <w:rsid w:val="009C79B9"/>
    <w:rsid w:val="009D75AE"/>
    <w:rsid w:val="009F0440"/>
    <w:rsid w:val="009F0CD1"/>
    <w:rsid w:val="009F34C4"/>
    <w:rsid w:val="009F5DC6"/>
    <w:rsid w:val="00A00E76"/>
    <w:rsid w:val="00A00E97"/>
    <w:rsid w:val="00A05B15"/>
    <w:rsid w:val="00A07556"/>
    <w:rsid w:val="00A140D8"/>
    <w:rsid w:val="00A3244A"/>
    <w:rsid w:val="00A40F94"/>
    <w:rsid w:val="00A413E5"/>
    <w:rsid w:val="00A430AA"/>
    <w:rsid w:val="00A43C68"/>
    <w:rsid w:val="00A50824"/>
    <w:rsid w:val="00A51509"/>
    <w:rsid w:val="00A51A17"/>
    <w:rsid w:val="00A53272"/>
    <w:rsid w:val="00A63AC9"/>
    <w:rsid w:val="00A71766"/>
    <w:rsid w:val="00A728E5"/>
    <w:rsid w:val="00A76B2B"/>
    <w:rsid w:val="00A92CBA"/>
    <w:rsid w:val="00A9484B"/>
    <w:rsid w:val="00AA0D83"/>
    <w:rsid w:val="00AA32FD"/>
    <w:rsid w:val="00AB1B98"/>
    <w:rsid w:val="00AC0DC6"/>
    <w:rsid w:val="00AC1061"/>
    <w:rsid w:val="00AC23F6"/>
    <w:rsid w:val="00AD2848"/>
    <w:rsid w:val="00AD553B"/>
    <w:rsid w:val="00AD7ED3"/>
    <w:rsid w:val="00AE1868"/>
    <w:rsid w:val="00AE1913"/>
    <w:rsid w:val="00AE1F05"/>
    <w:rsid w:val="00AE5994"/>
    <w:rsid w:val="00AE5C8F"/>
    <w:rsid w:val="00AF0D2F"/>
    <w:rsid w:val="00AF197E"/>
    <w:rsid w:val="00AF2B33"/>
    <w:rsid w:val="00B02306"/>
    <w:rsid w:val="00B025FF"/>
    <w:rsid w:val="00B032B1"/>
    <w:rsid w:val="00B0358B"/>
    <w:rsid w:val="00B05A79"/>
    <w:rsid w:val="00B1017E"/>
    <w:rsid w:val="00B116E4"/>
    <w:rsid w:val="00B15349"/>
    <w:rsid w:val="00B35C33"/>
    <w:rsid w:val="00B3752E"/>
    <w:rsid w:val="00B4151B"/>
    <w:rsid w:val="00B42517"/>
    <w:rsid w:val="00B430A8"/>
    <w:rsid w:val="00B47B98"/>
    <w:rsid w:val="00B54C4F"/>
    <w:rsid w:val="00B646CC"/>
    <w:rsid w:val="00B65489"/>
    <w:rsid w:val="00B66002"/>
    <w:rsid w:val="00B66956"/>
    <w:rsid w:val="00B725B9"/>
    <w:rsid w:val="00B73B28"/>
    <w:rsid w:val="00B74128"/>
    <w:rsid w:val="00B7637C"/>
    <w:rsid w:val="00B80D79"/>
    <w:rsid w:val="00B847B7"/>
    <w:rsid w:val="00B873B6"/>
    <w:rsid w:val="00B91258"/>
    <w:rsid w:val="00B912E8"/>
    <w:rsid w:val="00B945B3"/>
    <w:rsid w:val="00B97624"/>
    <w:rsid w:val="00BA1456"/>
    <w:rsid w:val="00BA2CB9"/>
    <w:rsid w:val="00BA35B3"/>
    <w:rsid w:val="00BB74C0"/>
    <w:rsid w:val="00BB7D23"/>
    <w:rsid w:val="00BC101E"/>
    <w:rsid w:val="00BC16BB"/>
    <w:rsid w:val="00BC610B"/>
    <w:rsid w:val="00BD18DC"/>
    <w:rsid w:val="00BD1948"/>
    <w:rsid w:val="00BD22BD"/>
    <w:rsid w:val="00BD29A6"/>
    <w:rsid w:val="00BD7B23"/>
    <w:rsid w:val="00BE38A4"/>
    <w:rsid w:val="00BF0B43"/>
    <w:rsid w:val="00BF0EF5"/>
    <w:rsid w:val="00C00E8B"/>
    <w:rsid w:val="00C02792"/>
    <w:rsid w:val="00C076EB"/>
    <w:rsid w:val="00C15347"/>
    <w:rsid w:val="00C17425"/>
    <w:rsid w:val="00C2591B"/>
    <w:rsid w:val="00C269D0"/>
    <w:rsid w:val="00C312AA"/>
    <w:rsid w:val="00C31DC7"/>
    <w:rsid w:val="00C37EBF"/>
    <w:rsid w:val="00C4161F"/>
    <w:rsid w:val="00C4188A"/>
    <w:rsid w:val="00C41B9E"/>
    <w:rsid w:val="00C4291C"/>
    <w:rsid w:val="00C4383C"/>
    <w:rsid w:val="00C44914"/>
    <w:rsid w:val="00C50E0A"/>
    <w:rsid w:val="00C51C85"/>
    <w:rsid w:val="00C52407"/>
    <w:rsid w:val="00C52CD1"/>
    <w:rsid w:val="00C54334"/>
    <w:rsid w:val="00C549BD"/>
    <w:rsid w:val="00C54B03"/>
    <w:rsid w:val="00C6169F"/>
    <w:rsid w:val="00C620FF"/>
    <w:rsid w:val="00C63EB6"/>
    <w:rsid w:val="00C70633"/>
    <w:rsid w:val="00C75EFD"/>
    <w:rsid w:val="00C77353"/>
    <w:rsid w:val="00C83F81"/>
    <w:rsid w:val="00C84159"/>
    <w:rsid w:val="00C87634"/>
    <w:rsid w:val="00C9394D"/>
    <w:rsid w:val="00C94374"/>
    <w:rsid w:val="00C94460"/>
    <w:rsid w:val="00CB1A26"/>
    <w:rsid w:val="00CB3465"/>
    <w:rsid w:val="00CB58E6"/>
    <w:rsid w:val="00CC0309"/>
    <w:rsid w:val="00CC0DB5"/>
    <w:rsid w:val="00CC26AA"/>
    <w:rsid w:val="00CC32F0"/>
    <w:rsid w:val="00CC37A8"/>
    <w:rsid w:val="00CC5006"/>
    <w:rsid w:val="00CC5A2B"/>
    <w:rsid w:val="00CC7EBC"/>
    <w:rsid w:val="00CC7F64"/>
    <w:rsid w:val="00CD1E54"/>
    <w:rsid w:val="00CD2971"/>
    <w:rsid w:val="00CD4377"/>
    <w:rsid w:val="00CD7310"/>
    <w:rsid w:val="00CE16E0"/>
    <w:rsid w:val="00CE25A8"/>
    <w:rsid w:val="00CF08FE"/>
    <w:rsid w:val="00CF43A7"/>
    <w:rsid w:val="00CF659A"/>
    <w:rsid w:val="00CF68F4"/>
    <w:rsid w:val="00CF769D"/>
    <w:rsid w:val="00CF7B18"/>
    <w:rsid w:val="00D06AA3"/>
    <w:rsid w:val="00D173AF"/>
    <w:rsid w:val="00D23C2E"/>
    <w:rsid w:val="00D246E1"/>
    <w:rsid w:val="00D279F5"/>
    <w:rsid w:val="00D316EF"/>
    <w:rsid w:val="00D355C2"/>
    <w:rsid w:val="00D36C3E"/>
    <w:rsid w:val="00D3723A"/>
    <w:rsid w:val="00D40EA3"/>
    <w:rsid w:val="00D43271"/>
    <w:rsid w:val="00D43A5B"/>
    <w:rsid w:val="00D4762E"/>
    <w:rsid w:val="00D62BA9"/>
    <w:rsid w:val="00D63F06"/>
    <w:rsid w:val="00D667B3"/>
    <w:rsid w:val="00D66F0F"/>
    <w:rsid w:val="00D70577"/>
    <w:rsid w:val="00D7597E"/>
    <w:rsid w:val="00D76BCD"/>
    <w:rsid w:val="00D7711D"/>
    <w:rsid w:val="00D77306"/>
    <w:rsid w:val="00D77976"/>
    <w:rsid w:val="00D80CA8"/>
    <w:rsid w:val="00D81753"/>
    <w:rsid w:val="00D85187"/>
    <w:rsid w:val="00D85AB3"/>
    <w:rsid w:val="00D86D9B"/>
    <w:rsid w:val="00D8758F"/>
    <w:rsid w:val="00D97BFC"/>
    <w:rsid w:val="00DA11AF"/>
    <w:rsid w:val="00DA1212"/>
    <w:rsid w:val="00DA6D0F"/>
    <w:rsid w:val="00DB4603"/>
    <w:rsid w:val="00DB67CD"/>
    <w:rsid w:val="00DC1BEA"/>
    <w:rsid w:val="00DC4567"/>
    <w:rsid w:val="00DC5917"/>
    <w:rsid w:val="00DC74F1"/>
    <w:rsid w:val="00DE2B6E"/>
    <w:rsid w:val="00DF20D9"/>
    <w:rsid w:val="00E00963"/>
    <w:rsid w:val="00E00D0D"/>
    <w:rsid w:val="00E012F0"/>
    <w:rsid w:val="00E028B5"/>
    <w:rsid w:val="00E0489C"/>
    <w:rsid w:val="00E06605"/>
    <w:rsid w:val="00E1041E"/>
    <w:rsid w:val="00E172FF"/>
    <w:rsid w:val="00E2270D"/>
    <w:rsid w:val="00E229DF"/>
    <w:rsid w:val="00E2306C"/>
    <w:rsid w:val="00E23732"/>
    <w:rsid w:val="00E25BF6"/>
    <w:rsid w:val="00E329BF"/>
    <w:rsid w:val="00E35FD0"/>
    <w:rsid w:val="00E37DC3"/>
    <w:rsid w:val="00E44F21"/>
    <w:rsid w:val="00E46A67"/>
    <w:rsid w:val="00E507A6"/>
    <w:rsid w:val="00E562DC"/>
    <w:rsid w:val="00E5676F"/>
    <w:rsid w:val="00E57FB3"/>
    <w:rsid w:val="00E60E97"/>
    <w:rsid w:val="00E670BD"/>
    <w:rsid w:val="00E7034B"/>
    <w:rsid w:val="00E7075C"/>
    <w:rsid w:val="00E708B2"/>
    <w:rsid w:val="00E70B13"/>
    <w:rsid w:val="00E72ABE"/>
    <w:rsid w:val="00E843BB"/>
    <w:rsid w:val="00E84A3D"/>
    <w:rsid w:val="00E87D8A"/>
    <w:rsid w:val="00E910C3"/>
    <w:rsid w:val="00E9194B"/>
    <w:rsid w:val="00E94636"/>
    <w:rsid w:val="00E965E4"/>
    <w:rsid w:val="00E96C08"/>
    <w:rsid w:val="00EA0437"/>
    <w:rsid w:val="00EA14DF"/>
    <w:rsid w:val="00EA18F4"/>
    <w:rsid w:val="00EA6F26"/>
    <w:rsid w:val="00EB14F7"/>
    <w:rsid w:val="00EB2567"/>
    <w:rsid w:val="00EB32E7"/>
    <w:rsid w:val="00EB3FB4"/>
    <w:rsid w:val="00EB50AC"/>
    <w:rsid w:val="00EB6F31"/>
    <w:rsid w:val="00EC0FA3"/>
    <w:rsid w:val="00EC326E"/>
    <w:rsid w:val="00ED2860"/>
    <w:rsid w:val="00ED3872"/>
    <w:rsid w:val="00EE0B38"/>
    <w:rsid w:val="00EE21A5"/>
    <w:rsid w:val="00F03970"/>
    <w:rsid w:val="00F05D76"/>
    <w:rsid w:val="00F12A07"/>
    <w:rsid w:val="00F1414E"/>
    <w:rsid w:val="00F16E38"/>
    <w:rsid w:val="00F16E70"/>
    <w:rsid w:val="00F17319"/>
    <w:rsid w:val="00F323AD"/>
    <w:rsid w:val="00F44F58"/>
    <w:rsid w:val="00F46B90"/>
    <w:rsid w:val="00F5477D"/>
    <w:rsid w:val="00F54CBB"/>
    <w:rsid w:val="00F56145"/>
    <w:rsid w:val="00F65D8A"/>
    <w:rsid w:val="00F74952"/>
    <w:rsid w:val="00F76EC9"/>
    <w:rsid w:val="00F76F81"/>
    <w:rsid w:val="00F83353"/>
    <w:rsid w:val="00F90570"/>
    <w:rsid w:val="00FA03B8"/>
    <w:rsid w:val="00FA109A"/>
    <w:rsid w:val="00FA11FB"/>
    <w:rsid w:val="00FA5AA6"/>
    <w:rsid w:val="00FB3E8B"/>
    <w:rsid w:val="00FB6654"/>
    <w:rsid w:val="00FB75ED"/>
    <w:rsid w:val="00FC7439"/>
    <w:rsid w:val="00FD56F7"/>
    <w:rsid w:val="00FE05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AB0C09B"/>
  <w15:chartTrackingRefBased/>
  <w15:docId w15:val="{FE85A8B2-8FE3-D443-85FE-221C406CF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72FF"/>
    <w:pPr>
      <w:autoSpaceDE w:val="0"/>
      <w:autoSpaceDN w:val="0"/>
    </w:pPr>
    <w:rPr>
      <w:rFonts w:ascii="Arial" w:hAnsi="Arial"/>
    </w:rPr>
  </w:style>
  <w:style w:type="paragraph" w:styleId="Titre1">
    <w:name w:val="heading 1"/>
    <w:basedOn w:val="Normal"/>
    <w:next w:val="Normal"/>
    <w:qFormat/>
    <w:rsid w:val="00145EED"/>
    <w:pPr>
      <w:keepNext/>
      <w:numPr>
        <w:numId w:val="3"/>
      </w:numPr>
      <w:pBdr>
        <w:bottom w:val="single" w:sz="4" w:space="1" w:color="auto"/>
      </w:pBdr>
      <w:outlineLvl w:val="0"/>
    </w:pPr>
    <w:rPr>
      <w:b/>
      <w:bCs/>
      <w:caps/>
      <w:szCs w:val="22"/>
    </w:rPr>
  </w:style>
  <w:style w:type="paragraph" w:styleId="Titre2">
    <w:name w:val="heading 2"/>
    <w:basedOn w:val="Normal"/>
    <w:next w:val="Normal"/>
    <w:qFormat/>
    <w:rsid w:val="00C52CD1"/>
    <w:pPr>
      <w:keepNext/>
      <w:numPr>
        <w:ilvl w:val="1"/>
        <w:numId w:val="3"/>
      </w:numPr>
      <w:jc w:val="both"/>
      <w:outlineLvl w:val="1"/>
    </w:pPr>
    <w:rPr>
      <w:b/>
      <w:bCs/>
    </w:rPr>
  </w:style>
  <w:style w:type="paragraph" w:styleId="Titre3">
    <w:name w:val="heading 3"/>
    <w:basedOn w:val="Normal"/>
    <w:next w:val="Normal"/>
    <w:qFormat/>
    <w:rsid w:val="00BD18DC"/>
    <w:pPr>
      <w:keepNext/>
      <w:numPr>
        <w:ilvl w:val="2"/>
        <w:numId w:val="3"/>
      </w:numPr>
      <w:jc w:val="both"/>
      <w:outlineLvl w:val="2"/>
    </w:pPr>
    <w:rPr>
      <w:u w:val="single"/>
    </w:rPr>
  </w:style>
  <w:style w:type="paragraph" w:styleId="Titre4">
    <w:name w:val="heading 4"/>
    <w:basedOn w:val="Normal"/>
    <w:next w:val="Normal"/>
    <w:qFormat/>
    <w:rsid w:val="00BD18DC"/>
    <w:pPr>
      <w:keepNext/>
      <w:numPr>
        <w:ilvl w:val="3"/>
        <w:numId w:val="3"/>
      </w:numPr>
      <w:jc w:val="center"/>
      <w:outlineLvl w:val="3"/>
    </w:pPr>
    <w:rPr>
      <w:b/>
      <w:bCs/>
      <w:sz w:val="28"/>
      <w:szCs w:val="28"/>
    </w:rPr>
  </w:style>
  <w:style w:type="paragraph" w:styleId="Titre5">
    <w:name w:val="heading 5"/>
    <w:basedOn w:val="Normal"/>
    <w:next w:val="Normal"/>
    <w:qFormat/>
    <w:rsid w:val="00BD18DC"/>
    <w:pPr>
      <w:keepNext/>
      <w:numPr>
        <w:ilvl w:val="4"/>
        <w:numId w:val="3"/>
      </w:numPr>
      <w:pBdr>
        <w:top w:val="single" w:sz="8" w:space="1" w:color="auto"/>
        <w:left w:val="single" w:sz="8" w:space="4" w:color="auto"/>
        <w:bottom w:val="single" w:sz="8" w:space="1" w:color="auto"/>
        <w:right w:val="single" w:sz="8" w:space="4" w:color="auto"/>
      </w:pBdr>
      <w:jc w:val="center"/>
      <w:outlineLvl w:val="4"/>
    </w:pPr>
    <w:rPr>
      <w:b/>
      <w:bCs/>
      <w:sz w:val="22"/>
      <w:szCs w:val="22"/>
    </w:rPr>
  </w:style>
  <w:style w:type="paragraph" w:styleId="Titre6">
    <w:name w:val="heading 6"/>
    <w:basedOn w:val="Normal"/>
    <w:next w:val="Normal"/>
    <w:qFormat/>
    <w:rsid w:val="00BD18DC"/>
    <w:pPr>
      <w:keepNext/>
      <w:numPr>
        <w:ilvl w:val="5"/>
        <w:numId w:val="3"/>
      </w:numPr>
      <w:jc w:val="both"/>
      <w:outlineLvl w:val="5"/>
    </w:pPr>
    <w:rPr>
      <w:i/>
      <w:iCs/>
      <w:sz w:val="22"/>
      <w:szCs w:val="22"/>
    </w:rPr>
  </w:style>
  <w:style w:type="paragraph" w:styleId="Titre7">
    <w:name w:val="heading 7"/>
    <w:basedOn w:val="Normal"/>
    <w:next w:val="Normal"/>
    <w:qFormat/>
    <w:rsid w:val="00BD18DC"/>
    <w:pPr>
      <w:keepNext/>
      <w:numPr>
        <w:ilvl w:val="6"/>
        <w:numId w:val="3"/>
      </w:numPr>
      <w:jc w:val="both"/>
      <w:outlineLvl w:val="6"/>
    </w:pPr>
    <w:rPr>
      <w:b/>
      <w:bCs/>
      <w:smallCaps/>
      <w:sz w:val="22"/>
      <w:szCs w:val="22"/>
    </w:rPr>
  </w:style>
  <w:style w:type="paragraph" w:styleId="Titre8">
    <w:name w:val="heading 8"/>
    <w:basedOn w:val="Normal"/>
    <w:next w:val="Normal"/>
    <w:qFormat/>
    <w:rsid w:val="00BD18DC"/>
    <w:pPr>
      <w:keepNext/>
      <w:numPr>
        <w:ilvl w:val="7"/>
        <w:numId w:val="3"/>
      </w:numPr>
      <w:jc w:val="both"/>
      <w:outlineLvl w:val="7"/>
    </w:pPr>
    <w:rPr>
      <w:i/>
      <w:iCs/>
      <w:sz w:val="22"/>
      <w:szCs w:val="22"/>
      <w:u w:val="single"/>
    </w:rPr>
  </w:style>
  <w:style w:type="paragraph" w:styleId="Titre9">
    <w:name w:val="heading 9"/>
    <w:basedOn w:val="Normal"/>
    <w:next w:val="Normal"/>
    <w:qFormat/>
    <w:rsid w:val="00BD18DC"/>
    <w:pPr>
      <w:keepNext/>
      <w:numPr>
        <w:ilvl w:val="8"/>
        <w:numId w:val="3"/>
      </w:numPr>
      <w:jc w:val="both"/>
      <w:outlineLvl w:val="8"/>
    </w:pPr>
    <w:rPr>
      <w:b/>
      <w:bCs/>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
    <w:name w:val="Body Text Indent"/>
    <w:basedOn w:val="Normal"/>
    <w:rsid w:val="00BD18DC"/>
    <w:pPr>
      <w:jc w:val="both"/>
    </w:pPr>
    <w:rPr>
      <w:sz w:val="22"/>
      <w:szCs w:val="22"/>
    </w:rPr>
  </w:style>
  <w:style w:type="paragraph" w:styleId="Corpsdetexte">
    <w:name w:val="Body Text"/>
    <w:basedOn w:val="Normal"/>
    <w:rsid w:val="00BD18DC"/>
    <w:rPr>
      <w:sz w:val="22"/>
      <w:szCs w:val="22"/>
    </w:rPr>
  </w:style>
  <w:style w:type="paragraph" w:styleId="Retraitcorpsdetexte2">
    <w:name w:val="Body Text Indent 2"/>
    <w:basedOn w:val="Normal"/>
    <w:rsid w:val="00BD18DC"/>
    <w:pPr>
      <w:ind w:firstLine="708"/>
      <w:jc w:val="both"/>
    </w:pPr>
  </w:style>
  <w:style w:type="paragraph" w:styleId="Retraitcorpsdetexte3">
    <w:name w:val="Body Text Indent 3"/>
    <w:basedOn w:val="Normal"/>
    <w:rsid w:val="00BD18DC"/>
    <w:pPr>
      <w:ind w:firstLine="708"/>
    </w:pPr>
    <w:rPr>
      <w:sz w:val="22"/>
      <w:szCs w:val="22"/>
    </w:rPr>
  </w:style>
  <w:style w:type="paragraph" w:styleId="Pieddepage">
    <w:name w:val="footer"/>
    <w:basedOn w:val="Normal"/>
    <w:rsid w:val="00BD18DC"/>
    <w:pPr>
      <w:tabs>
        <w:tab w:val="center" w:pos="4536"/>
        <w:tab w:val="right" w:pos="9072"/>
      </w:tabs>
    </w:pPr>
  </w:style>
  <w:style w:type="character" w:styleId="Numrodepage">
    <w:name w:val="page number"/>
    <w:basedOn w:val="Policepardfaut"/>
    <w:rsid w:val="00BD18DC"/>
  </w:style>
  <w:style w:type="paragraph" w:styleId="En-tte">
    <w:name w:val="header"/>
    <w:basedOn w:val="Normal"/>
    <w:link w:val="En-tteCar"/>
    <w:rsid w:val="00BD18DC"/>
    <w:pPr>
      <w:tabs>
        <w:tab w:val="center" w:pos="4536"/>
        <w:tab w:val="right" w:pos="9072"/>
      </w:tabs>
    </w:pPr>
  </w:style>
  <w:style w:type="paragraph" w:styleId="Corpsdetexte2">
    <w:name w:val="Body Text 2"/>
    <w:basedOn w:val="Normal"/>
    <w:rsid w:val="00BD18DC"/>
    <w:rPr>
      <w:b/>
      <w:bCs/>
      <w:sz w:val="28"/>
      <w:szCs w:val="28"/>
    </w:rPr>
  </w:style>
  <w:style w:type="paragraph" w:styleId="Corpsdetexte3">
    <w:name w:val="Body Text 3"/>
    <w:basedOn w:val="Normal"/>
    <w:rsid w:val="00BD18DC"/>
    <w:pPr>
      <w:ind w:right="140"/>
      <w:jc w:val="both"/>
    </w:pPr>
    <w:rPr>
      <w:sz w:val="24"/>
      <w:szCs w:val="24"/>
    </w:rPr>
  </w:style>
  <w:style w:type="paragraph" w:customStyle="1" w:styleId="Textebrut1">
    <w:name w:val="Texte brut1"/>
    <w:basedOn w:val="Normal"/>
    <w:rsid w:val="00BD18DC"/>
    <w:pPr>
      <w:suppressAutoHyphens/>
      <w:overflowPunct w:val="0"/>
      <w:autoSpaceDN/>
      <w:textAlignment w:val="baseline"/>
    </w:pPr>
    <w:rPr>
      <w:rFonts w:ascii="Courier New" w:hAnsi="Courier New"/>
    </w:rPr>
  </w:style>
  <w:style w:type="paragraph" w:customStyle="1" w:styleId="WW-Commentaire">
    <w:name w:val="WW-Commentaire"/>
    <w:basedOn w:val="Normal"/>
    <w:rsid w:val="00BD18DC"/>
    <w:pPr>
      <w:suppressAutoHyphens/>
      <w:overflowPunct w:val="0"/>
      <w:autoSpaceDN/>
      <w:ind w:firstLine="170"/>
      <w:jc w:val="both"/>
      <w:textAlignment w:val="baseline"/>
    </w:pPr>
  </w:style>
  <w:style w:type="paragraph" w:styleId="Normalcentr">
    <w:name w:val="Block Text"/>
    <w:basedOn w:val="Normal"/>
    <w:rsid w:val="00BD18DC"/>
    <w:pPr>
      <w:ind w:left="708" w:right="-1"/>
      <w:jc w:val="both"/>
    </w:pPr>
    <w:rPr>
      <w:rFonts w:ascii="Tahoma" w:hAnsi="Tahoma" w:cs="Garamond"/>
      <w:sz w:val="24"/>
    </w:rPr>
  </w:style>
  <w:style w:type="paragraph" w:styleId="Textedebulles">
    <w:name w:val="Balloon Text"/>
    <w:basedOn w:val="Normal"/>
    <w:semiHidden/>
    <w:rsid w:val="00BD18DC"/>
    <w:rPr>
      <w:rFonts w:ascii="Tahoma" w:hAnsi="Tahoma" w:cs="Garamond"/>
      <w:sz w:val="16"/>
      <w:szCs w:val="16"/>
    </w:rPr>
  </w:style>
  <w:style w:type="paragraph" w:styleId="Notedefin">
    <w:name w:val="endnote text"/>
    <w:basedOn w:val="Normal"/>
    <w:semiHidden/>
    <w:rsid w:val="00BD18DC"/>
  </w:style>
  <w:style w:type="character" w:styleId="Appeldenotedefin">
    <w:name w:val="endnote reference"/>
    <w:semiHidden/>
    <w:rsid w:val="00BD18DC"/>
    <w:rPr>
      <w:vertAlign w:val="superscript"/>
    </w:rPr>
  </w:style>
  <w:style w:type="character" w:styleId="Appelnotedebasdep">
    <w:name w:val="footnote reference"/>
    <w:semiHidden/>
    <w:rsid w:val="00BD18DC"/>
    <w:rPr>
      <w:vertAlign w:val="superscript"/>
    </w:rPr>
  </w:style>
  <w:style w:type="paragraph" w:styleId="Notedebasdepage">
    <w:name w:val="footnote text"/>
    <w:basedOn w:val="Normal"/>
    <w:semiHidden/>
    <w:rsid w:val="00BD18DC"/>
    <w:pPr>
      <w:autoSpaceDE/>
      <w:autoSpaceDN/>
    </w:pPr>
  </w:style>
  <w:style w:type="character" w:styleId="Marquedecommentaire">
    <w:name w:val="annotation reference"/>
    <w:semiHidden/>
    <w:rsid w:val="00BD18DC"/>
    <w:rPr>
      <w:sz w:val="16"/>
      <w:szCs w:val="16"/>
    </w:rPr>
  </w:style>
  <w:style w:type="paragraph" w:styleId="Commentaire">
    <w:name w:val="annotation text"/>
    <w:basedOn w:val="Normal"/>
    <w:semiHidden/>
    <w:rsid w:val="00BD18DC"/>
  </w:style>
  <w:style w:type="paragraph" w:styleId="Objetducommentaire">
    <w:name w:val="annotation subject"/>
    <w:basedOn w:val="Commentaire"/>
    <w:next w:val="Commentaire"/>
    <w:semiHidden/>
    <w:rsid w:val="00BD18DC"/>
    <w:rPr>
      <w:b/>
      <w:bCs/>
    </w:rPr>
  </w:style>
  <w:style w:type="paragraph" w:customStyle="1" w:styleId="commentaire0">
    <w:name w:val="commentaire"/>
    <w:basedOn w:val="Normal"/>
    <w:rsid w:val="005D46C5"/>
    <w:pPr>
      <w:autoSpaceDE/>
      <w:autoSpaceDN/>
      <w:spacing w:before="240" w:after="160" w:line="250" w:lineRule="exact"/>
      <w:jc w:val="both"/>
    </w:pPr>
    <w:rPr>
      <w:sz w:val="18"/>
      <w:szCs w:val="18"/>
    </w:rPr>
  </w:style>
  <w:style w:type="paragraph" w:customStyle="1" w:styleId="Default">
    <w:name w:val="Default"/>
    <w:rsid w:val="004417AA"/>
    <w:pPr>
      <w:autoSpaceDE w:val="0"/>
      <w:autoSpaceDN w:val="0"/>
      <w:adjustRightInd w:val="0"/>
    </w:pPr>
    <w:rPr>
      <w:rFonts w:ascii="Tahoma" w:hAnsi="Tahoma" w:cs="Tahoma"/>
      <w:color w:val="000000"/>
      <w:sz w:val="24"/>
      <w:szCs w:val="24"/>
    </w:rPr>
  </w:style>
  <w:style w:type="paragraph" w:styleId="Liste2">
    <w:name w:val="List 2"/>
    <w:aliases w:val="Liste 2 Car Car Car Car Car Car Car,Liste 2 Car Car Car Car,Liste 2 Car"/>
    <w:basedOn w:val="Liste"/>
    <w:rsid w:val="00C87634"/>
    <w:pPr>
      <w:keepLines/>
      <w:numPr>
        <w:numId w:val="1"/>
      </w:numPr>
      <w:tabs>
        <w:tab w:val="left" w:pos="0"/>
        <w:tab w:val="left" w:pos="567"/>
        <w:tab w:val="left" w:pos="1560"/>
        <w:tab w:val="left" w:pos="2127"/>
        <w:tab w:val="right" w:pos="9071"/>
      </w:tabs>
      <w:autoSpaceDE/>
      <w:autoSpaceDN/>
      <w:jc w:val="both"/>
    </w:pPr>
    <w:rPr>
      <w:lang w:eastAsia="ja-JP"/>
    </w:rPr>
  </w:style>
  <w:style w:type="paragraph" w:styleId="Liste">
    <w:name w:val="List"/>
    <w:basedOn w:val="Normal"/>
    <w:rsid w:val="00C87634"/>
    <w:pPr>
      <w:ind w:left="283" w:hanging="283"/>
    </w:pPr>
  </w:style>
  <w:style w:type="paragraph" w:styleId="NormalWeb">
    <w:name w:val="Normal (Web)"/>
    <w:basedOn w:val="Normal"/>
    <w:uiPriority w:val="99"/>
    <w:rsid w:val="00E06605"/>
    <w:pPr>
      <w:autoSpaceDE/>
      <w:autoSpaceDN/>
      <w:spacing w:before="100" w:beforeAutospacing="1" w:after="100" w:afterAutospacing="1"/>
    </w:pPr>
    <w:rPr>
      <w:sz w:val="24"/>
      <w:szCs w:val="24"/>
    </w:rPr>
  </w:style>
  <w:style w:type="paragraph" w:customStyle="1" w:styleId="Normal2">
    <w:name w:val="Normal2"/>
    <w:basedOn w:val="Normal"/>
    <w:rsid w:val="008E3723"/>
    <w:pPr>
      <w:keepLines/>
      <w:tabs>
        <w:tab w:val="left" w:pos="851"/>
        <w:tab w:val="left" w:pos="1134"/>
      </w:tabs>
      <w:suppressAutoHyphens/>
      <w:autoSpaceDE/>
      <w:autoSpaceDN/>
      <w:ind w:left="284" w:firstLine="284"/>
      <w:jc w:val="both"/>
    </w:pPr>
    <w:rPr>
      <w:sz w:val="22"/>
      <w:szCs w:val="24"/>
      <w:lang w:eastAsia="ar-SA"/>
    </w:rPr>
  </w:style>
  <w:style w:type="character" w:customStyle="1" w:styleId="En-tteCar">
    <w:name w:val="En-tête Car"/>
    <w:basedOn w:val="Policepardfaut"/>
    <w:link w:val="En-tte"/>
    <w:rsid w:val="00CC0309"/>
  </w:style>
  <w:style w:type="character" w:customStyle="1" w:styleId="object">
    <w:name w:val="object"/>
    <w:basedOn w:val="Policepardfaut"/>
    <w:rsid w:val="00CC0309"/>
  </w:style>
  <w:style w:type="paragraph" w:styleId="Paragraphedeliste">
    <w:name w:val="List Paragraph"/>
    <w:basedOn w:val="Normal"/>
    <w:uiPriority w:val="34"/>
    <w:qFormat/>
    <w:rsid w:val="00716087"/>
    <w:pPr>
      <w:autoSpaceDE/>
      <w:autoSpaceDN/>
      <w:ind w:left="708"/>
    </w:pPr>
  </w:style>
  <w:style w:type="paragraph" w:styleId="En-ttedetabledesmatires">
    <w:name w:val="TOC Heading"/>
    <w:basedOn w:val="Titre1"/>
    <w:next w:val="Normal"/>
    <w:uiPriority w:val="39"/>
    <w:unhideWhenUsed/>
    <w:qFormat/>
    <w:rsid w:val="005227FC"/>
    <w:pPr>
      <w:keepLines/>
      <w:numPr>
        <w:numId w:val="0"/>
      </w:numPr>
      <w:pBdr>
        <w:bottom w:val="none" w:sz="0" w:space="0" w:color="auto"/>
      </w:pBdr>
      <w:autoSpaceDE/>
      <w:autoSpaceDN/>
      <w:spacing w:before="240" w:line="259" w:lineRule="auto"/>
      <w:outlineLvl w:val="9"/>
    </w:pPr>
    <w:rPr>
      <w:rFonts w:asciiTheme="majorHAnsi" w:eastAsiaTheme="majorEastAsia" w:hAnsiTheme="majorHAnsi" w:cstheme="majorBidi"/>
      <w:b w:val="0"/>
      <w:bCs w:val="0"/>
      <w:caps w:val="0"/>
      <w:color w:val="2F5496" w:themeColor="accent1" w:themeShade="BF"/>
      <w:sz w:val="32"/>
      <w:szCs w:val="32"/>
    </w:rPr>
  </w:style>
  <w:style w:type="paragraph" w:styleId="TM1">
    <w:name w:val="toc 1"/>
    <w:basedOn w:val="Normal"/>
    <w:next w:val="Normal"/>
    <w:autoRedefine/>
    <w:uiPriority w:val="39"/>
    <w:rsid w:val="005227FC"/>
    <w:pPr>
      <w:spacing w:before="120" w:after="120"/>
    </w:pPr>
    <w:rPr>
      <w:rFonts w:asciiTheme="minorHAnsi" w:hAnsiTheme="minorHAnsi"/>
      <w:b/>
      <w:bCs/>
      <w:caps/>
    </w:rPr>
  </w:style>
  <w:style w:type="paragraph" w:styleId="TM2">
    <w:name w:val="toc 2"/>
    <w:basedOn w:val="Normal"/>
    <w:next w:val="Normal"/>
    <w:autoRedefine/>
    <w:uiPriority w:val="39"/>
    <w:rsid w:val="005227FC"/>
    <w:pPr>
      <w:ind w:left="200"/>
    </w:pPr>
    <w:rPr>
      <w:rFonts w:asciiTheme="minorHAnsi" w:hAnsiTheme="minorHAnsi"/>
      <w:smallCaps/>
    </w:rPr>
  </w:style>
  <w:style w:type="character" w:styleId="Lienhypertexte">
    <w:name w:val="Hyperlink"/>
    <w:basedOn w:val="Policepardfaut"/>
    <w:uiPriority w:val="99"/>
    <w:unhideWhenUsed/>
    <w:rsid w:val="005227FC"/>
    <w:rPr>
      <w:color w:val="0563C1" w:themeColor="hyperlink"/>
      <w:u w:val="single"/>
    </w:rPr>
  </w:style>
  <w:style w:type="paragraph" w:styleId="TM3">
    <w:name w:val="toc 3"/>
    <w:basedOn w:val="Normal"/>
    <w:next w:val="Normal"/>
    <w:autoRedefine/>
    <w:rsid w:val="005227FC"/>
    <w:pPr>
      <w:ind w:left="400"/>
    </w:pPr>
    <w:rPr>
      <w:rFonts w:asciiTheme="minorHAnsi" w:hAnsiTheme="minorHAnsi"/>
      <w:i/>
      <w:iCs/>
    </w:rPr>
  </w:style>
  <w:style w:type="paragraph" w:styleId="TM4">
    <w:name w:val="toc 4"/>
    <w:basedOn w:val="Normal"/>
    <w:next w:val="Normal"/>
    <w:autoRedefine/>
    <w:rsid w:val="005227FC"/>
    <w:pPr>
      <w:ind w:left="600"/>
    </w:pPr>
    <w:rPr>
      <w:rFonts w:asciiTheme="minorHAnsi" w:hAnsiTheme="minorHAnsi"/>
      <w:sz w:val="18"/>
      <w:szCs w:val="18"/>
    </w:rPr>
  </w:style>
  <w:style w:type="paragraph" w:styleId="TM5">
    <w:name w:val="toc 5"/>
    <w:basedOn w:val="Normal"/>
    <w:next w:val="Normal"/>
    <w:autoRedefine/>
    <w:rsid w:val="005227FC"/>
    <w:pPr>
      <w:ind w:left="800"/>
    </w:pPr>
    <w:rPr>
      <w:rFonts w:asciiTheme="minorHAnsi" w:hAnsiTheme="minorHAnsi"/>
      <w:sz w:val="18"/>
      <w:szCs w:val="18"/>
    </w:rPr>
  </w:style>
  <w:style w:type="paragraph" w:styleId="TM6">
    <w:name w:val="toc 6"/>
    <w:basedOn w:val="Normal"/>
    <w:next w:val="Normal"/>
    <w:autoRedefine/>
    <w:rsid w:val="005227FC"/>
    <w:pPr>
      <w:ind w:left="1000"/>
    </w:pPr>
    <w:rPr>
      <w:rFonts w:asciiTheme="minorHAnsi" w:hAnsiTheme="minorHAnsi"/>
      <w:sz w:val="18"/>
      <w:szCs w:val="18"/>
    </w:rPr>
  </w:style>
  <w:style w:type="paragraph" w:styleId="TM7">
    <w:name w:val="toc 7"/>
    <w:basedOn w:val="Normal"/>
    <w:next w:val="Normal"/>
    <w:autoRedefine/>
    <w:rsid w:val="005227FC"/>
    <w:pPr>
      <w:ind w:left="1200"/>
    </w:pPr>
    <w:rPr>
      <w:rFonts w:asciiTheme="minorHAnsi" w:hAnsiTheme="minorHAnsi"/>
      <w:sz w:val="18"/>
      <w:szCs w:val="18"/>
    </w:rPr>
  </w:style>
  <w:style w:type="paragraph" w:styleId="TM8">
    <w:name w:val="toc 8"/>
    <w:basedOn w:val="Normal"/>
    <w:next w:val="Normal"/>
    <w:autoRedefine/>
    <w:rsid w:val="005227FC"/>
    <w:pPr>
      <w:ind w:left="1400"/>
    </w:pPr>
    <w:rPr>
      <w:rFonts w:asciiTheme="minorHAnsi" w:hAnsiTheme="minorHAnsi"/>
      <w:sz w:val="18"/>
      <w:szCs w:val="18"/>
    </w:rPr>
  </w:style>
  <w:style w:type="paragraph" w:styleId="TM9">
    <w:name w:val="toc 9"/>
    <w:basedOn w:val="Normal"/>
    <w:next w:val="Normal"/>
    <w:autoRedefine/>
    <w:rsid w:val="005227FC"/>
    <w:pPr>
      <w:ind w:left="1600"/>
    </w:pPr>
    <w:rPr>
      <w:rFonts w:asciiTheme="minorHAnsi" w:hAnsiTheme="minorHAnsi"/>
      <w:sz w:val="18"/>
      <w:szCs w:val="18"/>
    </w:rPr>
  </w:style>
  <w:style w:type="paragraph" w:styleId="Sous-titre">
    <w:name w:val="Subtitle"/>
    <w:basedOn w:val="Normal"/>
    <w:next w:val="Normal"/>
    <w:link w:val="Sous-titreCar"/>
    <w:qFormat/>
    <w:rsid w:val="00AE5C8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AE5C8F"/>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3075097">
      <w:bodyDiv w:val="1"/>
      <w:marLeft w:val="0"/>
      <w:marRight w:val="0"/>
      <w:marTop w:val="0"/>
      <w:marBottom w:val="0"/>
      <w:divBdr>
        <w:top w:val="none" w:sz="0" w:space="0" w:color="auto"/>
        <w:left w:val="none" w:sz="0" w:space="0" w:color="auto"/>
        <w:bottom w:val="none" w:sz="0" w:space="0" w:color="auto"/>
        <w:right w:val="none" w:sz="0" w:space="0" w:color="auto"/>
      </w:divBdr>
    </w:div>
    <w:div w:id="1491948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ntrol" Target="activeX/activeX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97BAA-D8D2-4400-9663-9FD73BB2E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6</Pages>
  <Words>1418</Words>
  <Characters>7477</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ACTE D’ENGAGEMENT</vt:lpstr>
    </vt:vector>
  </TitlesOfParts>
  <Company>GET/SAG/DDF</Company>
  <LinksUpToDate>false</LinksUpToDate>
  <CharactersWithSpaces>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Najim Diaf</dc:creator>
  <cp:keywords/>
  <cp:lastModifiedBy>Myriam Joseph</cp:lastModifiedBy>
  <cp:revision>76</cp:revision>
  <cp:lastPrinted>2017-10-24T09:36:00Z</cp:lastPrinted>
  <dcterms:created xsi:type="dcterms:W3CDTF">2021-02-11T16:15:00Z</dcterms:created>
  <dcterms:modified xsi:type="dcterms:W3CDTF">2025-02-20T10:42:00Z</dcterms:modified>
</cp:coreProperties>
</file>