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457" w14:textId="1CF4AFEA" w:rsidR="00F86F0E" w:rsidRPr="00C07308" w:rsidRDefault="001B3369" w:rsidP="00A70462">
      <w:r>
        <w:rPr>
          <w:noProof/>
        </w:rPr>
        <mc:AlternateContent>
          <mc:Choice Requires="wps">
            <w:drawing>
              <wp:anchor distT="0" distB="0" distL="114300" distR="114300" simplePos="0" relativeHeight="251659264" behindDoc="0" locked="0" layoutInCell="1" allowOverlap="1" wp14:anchorId="720D62DF" wp14:editId="59C38722">
                <wp:simplePos x="0" y="0"/>
                <wp:positionH relativeFrom="column">
                  <wp:posOffset>-7950</wp:posOffset>
                </wp:positionH>
                <wp:positionV relativeFrom="paragraph">
                  <wp:posOffset>143454</wp:posOffset>
                </wp:positionV>
                <wp:extent cx="1921398" cy="1765139"/>
                <wp:effectExtent l="0" t="0" r="3175" b="6985"/>
                <wp:wrapNone/>
                <wp:docPr id="7" name="Zone de texte 7"/>
                <wp:cNvGraphicFramePr/>
                <a:graphic xmlns:a="http://schemas.openxmlformats.org/drawingml/2006/main">
                  <a:graphicData uri="http://schemas.microsoft.com/office/word/2010/wordprocessingShape">
                    <wps:wsp>
                      <wps:cNvSpPr txBox="1"/>
                      <wps:spPr>
                        <a:xfrm>
                          <a:off x="0" y="0"/>
                          <a:ext cx="1921398" cy="1765139"/>
                        </a:xfrm>
                        <a:prstGeom prst="rect">
                          <a:avLst/>
                        </a:prstGeom>
                        <a:solidFill>
                          <a:schemeClr val="bg1"/>
                        </a:solidFill>
                        <a:ln w="6350">
                          <a:noFill/>
                        </a:ln>
                      </wps:spPr>
                      <wps:txbx>
                        <w:txbxContent>
                          <w:p w14:paraId="5D522F95" w14:textId="386836C5" w:rsidR="001B3369" w:rsidRDefault="001B3369">
                            <w:r>
                              <w:rPr>
                                <w:noProof/>
                              </w:rPr>
                              <w:drawing>
                                <wp:inline distT="0" distB="0" distL="0" distR="0" wp14:anchorId="1109F431" wp14:editId="45E9C05C">
                                  <wp:extent cx="1583690" cy="16668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83690" cy="166687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0D62DF" id="_x0000_t202" coordsize="21600,21600" o:spt="202" path="m,l,21600r21600,l21600,xe">
                <v:stroke joinstyle="miter"/>
                <v:path gradientshapeok="t" o:connecttype="rect"/>
              </v:shapetype>
              <v:shape id="Zone de texte 7" o:spid="_x0000_s1026" type="#_x0000_t202" style="position:absolute;left:0;text-align:left;margin-left:-.65pt;margin-top:11.3pt;width:151.3pt;height:1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" fillcolor="white [3212]" stroked="f" strokeweight=".5pt">
                <v:textbox>
                  <w:txbxContent>
                    <w:p w14:paraId="5D522F95" w14:textId="386836C5" w:rsidR="001B3369" w:rsidRDefault="001B3369">
                      <w:r>
                        <w:rPr>
                          <w:noProof/>
                        </w:rPr>
                        <w:drawing>
                          <wp:inline distT="0" distB="0" distL="0" distR="0" wp14:anchorId="1109F431" wp14:editId="45E9C05C">
                            <wp:extent cx="1583690" cy="16668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83690" cy="1666875"/>
                                    </a:xfrm>
                                    <a:prstGeom prst="rect">
                                      <a:avLst/>
                                    </a:prstGeom>
                                  </pic:spPr>
                                </pic:pic>
                              </a:graphicData>
                            </a:graphic>
                          </wp:inline>
                        </w:drawing>
                      </w:r>
                    </w:p>
                  </w:txbxContent>
                </v:textbox>
              </v:shape>
            </w:pict>
          </mc:Fallback>
        </mc:AlternateContent>
      </w:r>
    </w:p>
    <w:p w14:paraId="0C14C4B7" w14:textId="77777777" w:rsidR="00F86F0E" w:rsidRPr="00C07308" w:rsidRDefault="00DA1B1C" w:rsidP="00A70462">
      <w:r>
        <w:rPr>
          <w:noProof/>
        </w:rPr>
        <mc:AlternateContent>
          <mc:Choice Requires="wps">
            <w:drawing>
              <wp:anchor distT="0" distB="0" distL="114300" distR="114300" simplePos="0" relativeHeight="251656704" behindDoc="0" locked="0" layoutInCell="1" allowOverlap="1" wp14:anchorId="555B925C" wp14:editId="34F852CD">
                <wp:simplePos x="0" y="0"/>
                <wp:positionH relativeFrom="column">
                  <wp:posOffset>1828800</wp:posOffset>
                </wp:positionH>
                <wp:positionV relativeFrom="paragraph">
                  <wp:posOffset>2254250</wp:posOffset>
                </wp:positionV>
                <wp:extent cx="4914900" cy="4457700"/>
                <wp:effectExtent l="0" t="0" r="2540" b="190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4900" cy="4457700"/>
                        </a:xfrm>
                        <a:prstGeom prst="rect">
                          <a:avLst/>
                        </a:prstGeom>
                        <a:solidFill>
                          <a:srgbClr val="FFFFFF"/>
                        </a:solidFill>
                        <a:ln>
                          <a:noFill/>
                        </a:ln>
                        <a:extLst>
                          <a:ext uri="{91240B29-F687-4F45-9708-019B960494DF}">
                            <a14:hiddenLine xmlns:a14="http://schemas.microsoft.com/office/drawing/2010/main" w="38100" cmpd="dbl">
                              <a:solidFill>
                                <a:srgbClr val="004286"/>
                              </a:solidFill>
                              <a:miter lim="800000"/>
                              <a:headEnd/>
                              <a:tailEnd/>
                            </a14:hiddenLine>
                          </a:ext>
                        </a:extLst>
                      </wps:spPr>
                      <wps:txbx>
                        <w:txbxContent>
                          <w:p w14:paraId="0DFE32D8" w14:textId="77777777" w:rsidR="00157B8A" w:rsidRDefault="00157B8A" w:rsidP="00B634B3">
                            <w:pPr>
                              <w:rPr>
                                <w:rFonts w:cs="Arial"/>
                                <w:b/>
                                <w:color w:val="333399"/>
                                <w:sz w:val="40"/>
                                <w:szCs w:val="40"/>
                              </w:rPr>
                            </w:pPr>
                          </w:p>
                          <w:p w14:paraId="2EAF63AA" w14:textId="4CA2D248" w:rsidR="003046AC" w:rsidRDefault="00674757" w:rsidP="00B634B3">
                            <w:pPr>
                              <w:rPr>
                                <w:rFonts w:cs="Arial"/>
                                <w:b/>
                                <w:color w:val="004494"/>
                                <w:sz w:val="40"/>
                              </w:rPr>
                            </w:pPr>
                            <w:r>
                              <w:rPr>
                                <w:rFonts w:cs="Arial"/>
                                <w:b/>
                                <w:color w:val="004494"/>
                                <w:sz w:val="40"/>
                              </w:rPr>
                              <w:t>Audit du processus paie / calcul de la paie</w:t>
                            </w:r>
                          </w:p>
                          <w:p w14:paraId="031E2B0D" w14:textId="77777777" w:rsidR="00B634B3" w:rsidRDefault="00B634B3" w:rsidP="00D10F9F">
                            <w:pPr>
                              <w:jc w:val="left"/>
                              <w:rPr>
                                <w:rFonts w:cs="Arial"/>
                                <w:b/>
                                <w:color w:val="004494"/>
                                <w:sz w:val="40"/>
                              </w:rPr>
                            </w:pPr>
                          </w:p>
                          <w:p w14:paraId="6BF14023" w14:textId="610147BD" w:rsidR="00157B8A" w:rsidRDefault="00157B8A" w:rsidP="00D10F9F">
                            <w:pPr>
                              <w:jc w:val="left"/>
                              <w:rPr>
                                <w:rFonts w:cs="Arial"/>
                                <w:b/>
                                <w:color w:val="004494"/>
                                <w:sz w:val="40"/>
                              </w:rPr>
                            </w:pPr>
                            <w:r>
                              <w:rPr>
                                <w:rFonts w:cs="Arial"/>
                                <w:b/>
                                <w:color w:val="004494"/>
                                <w:sz w:val="40"/>
                              </w:rPr>
                              <w:t>Acte d’engagement</w:t>
                            </w:r>
                            <w:r w:rsidR="000F568A">
                              <w:rPr>
                                <w:rFonts w:cs="Arial"/>
                                <w:b/>
                                <w:color w:val="004494"/>
                                <w:sz w:val="40"/>
                              </w:rPr>
                              <w:t xml:space="preserve"> valant cahier des charges</w:t>
                            </w:r>
                          </w:p>
                          <w:p w14:paraId="6796831C" w14:textId="10541FD7" w:rsidR="00157B8A" w:rsidRDefault="00157B8A" w:rsidP="00A82EEC">
                            <w:pPr>
                              <w:rPr>
                                <w:rFonts w:eastAsia="Times"/>
                                <w:color w:val="E36C0A"/>
                                <w:sz w:val="28"/>
                                <w:szCs w:val="28"/>
                              </w:rPr>
                            </w:pPr>
                            <w:bookmarkStart w:id="0" w:name="_Hlk527729332"/>
                          </w:p>
                          <w:bookmarkEnd w:id="0"/>
                          <w:p w14:paraId="30ECE324" w14:textId="21CA11CD" w:rsidR="00A32FA9" w:rsidRDefault="00A32FA9" w:rsidP="00D01967">
                            <w:pPr>
                              <w:rPr>
                                <w:rFonts w:eastAsia="Times"/>
                                <w:b/>
                                <w:color w:val="E36C0A"/>
                                <w:sz w:val="32"/>
                                <w:szCs w:val="28"/>
                              </w:rPr>
                            </w:pPr>
                          </w:p>
                          <w:p w14:paraId="45ACF774" w14:textId="44259322" w:rsidR="00157B8A" w:rsidRDefault="00157B8A" w:rsidP="00D10F9F">
                            <w:pPr>
                              <w:rPr>
                                <w:rFonts w:eastAsia="Times"/>
                                <w:sz w:val="28"/>
                                <w:szCs w:val="28"/>
                              </w:rPr>
                            </w:pPr>
                            <w:r>
                              <w:rPr>
                                <w:rFonts w:eastAsia="Times"/>
                                <w:sz w:val="28"/>
                                <w:szCs w:val="28"/>
                              </w:rPr>
                              <w:t xml:space="preserve">Référence du </w:t>
                            </w:r>
                            <w:r w:rsidRPr="005F5B79">
                              <w:rPr>
                                <w:rFonts w:eastAsia="Times"/>
                                <w:sz w:val="28"/>
                                <w:szCs w:val="28"/>
                              </w:rPr>
                              <w:t xml:space="preserve">marché : </w:t>
                            </w:r>
                            <w:r w:rsidR="00674757">
                              <w:rPr>
                                <w:rFonts w:eastAsia="Times"/>
                                <w:sz w:val="28"/>
                                <w:szCs w:val="28"/>
                              </w:rPr>
                              <w:t>2025</w:t>
                            </w:r>
                            <w:r w:rsidR="00FB07B8">
                              <w:rPr>
                                <w:rFonts w:eastAsia="Times"/>
                                <w:sz w:val="28"/>
                                <w:szCs w:val="28"/>
                              </w:rPr>
                              <w:t>-05</w:t>
                            </w:r>
                          </w:p>
                          <w:p w14:paraId="53D09422" w14:textId="03CFCBC6" w:rsidR="00A32FA9" w:rsidRDefault="00A32FA9" w:rsidP="00D10F9F">
                            <w:pPr>
                              <w:rPr>
                                <w:rFonts w:eastAsia="Times"/>
                                <w:sz w:val="28"/>
                                <w:szCs w:val="28"/>
                              </w:rPr>
                            </w:pPr>
                          </w:p>
                          <w:p w14:paraId="55C9223A" w14:textId="47857D55" w:rsidR="00A32FA9" w:rsidRPr="00A32FA9" w:rsidRDefault="00A32FA9" w:rsidP="00D10F9F">
                            <w:pPr>
                              <w:rPr>
                                <w:sz w:val="24"/>
                                <w:szCs w:val="22"/>
                              </w:rPr>
                            </w:pPr>
                            <w:r w:rsidRPr="00A32FA9">
                              <w:rPr>
                                <w:rFonts w:eastAsia="Times"/>
                                <w:sz w:val="22"/>
                                <w:szCs w:val="22"/>
                              </w:rPr>
                              <w:t xml:space="preserve">Code CPV : </w:t>
                            </w:r>
                            <w:r w:rsidR="00C77414">
                              <w:rPr>
                                <w:rFonts w:eastAsia="Times"/>
                                <w:sz w:val="22"/>
                                <w:szCs w:val="22"/>
                              </w:rPr>
                              <w:t>79212200-5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B925C" id="Text Box 2" o:spid="_x0000_s1027" type="#_x0000_t202" style="position:absolute;left:0;text-align:left;margin-left:2in;margin-top:177.5pt;width:387pt;height:35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" stroked="f" strokecolor="#004286" strokeweight="3pt">
                <v:stroke linestyle="thinThin"/>
                <v:textbox>
                  <w:txbxContent>
                    <w:p w14:paraId="0DFE32D8" w14:textId="77777777" w:rsidR="00157B8A" w:rsidRDefault="00157B8A" w:rsidP="00B634B3">
                      <w:pPr>
                        <w:rPr>
                          <w:rFonts w:cs="Arial"/>
                          <w:b/>
                          <w:color w:val="333399"/>
                          <w:sz w:val="40"/>
                          <w:szCs w:val="40"/>
                        </w:rPr>
                      </w:pPr>
                    </w:p>
                    <w:p w14:paraId="2EAF63AA" w14:textId="4CA2D248" w:rsidR="003046AC" w:rsidRDefault="00674757" w:rsidP="00B634B3">
                      <w:pPr>
                        <w:rPr>
                          <w:rFonts w:cs="Arial"/>
                          <w:b/>
                          <w:color w:val="004494"/>
                          <w:sz w:val="40"/>
                        </w:rPr>
                      </w:pPr>
                      <w:r>
                        <w:rPr>
                          <w:rFonts w:cs="Arial"/>
                          <w:b/>
                          <w:color w:val="004494"/>
                          <w:sz w:val="40"/>
                        </w:rPr>
                        <w:t>Audit du processus paie / calcul de la paie</w:t>
                      </w:r>
                    </w:p>
                    <w:p w14:paraId="031E2B0D" w14:textId="77777777" w:rsidR="00B634B3" w:rsidRDefault="00B634B3" w:rsidP="00D10F9F">
                      <w:pPr>
                        <w:jc w:val="left"/>
                        <w:rPr>
                          <w:rFonts w:cs="Arial"/>
                          <w:b/>
                          <w:color w:val="004494"/>
                          <w:sz w:val="40"/>
                        </w:rPr>
                      </w:pPr>
                    </w:p>
                    <w:p w14:paraId="6BF14023" w14:textId="610147BD" w:rsidR="00157B8A" w:rsidRDefault="00157B8A" w:rsidP="00D10F9F">
                      <w:pPr>
                        <w:jc w:val="left"/>
                        <w:rPr>
                          <w:rFonts w:cs="Arial"/>
                          <w:b/>
                          <w:color w:val="004494"/>
                          <w:sz w:val="40"/>
                        </w:rPr>
                      </w:pPr>
                      <w:r>
                        <w:rPr>
                          <w:rFonts w:cs="Arial"/>
                          <w:b/>
                          <w:color w:val="004494"/>
                          <w:sz w:val="40"/>
                        </w:rPr>
                        <w:t>Acte d’engagement</w:t>
                      </w:r>
                      <w:r w:rsidR="000F568A">
                        <w:rPr>
                          <w:rFonts w:cs="Arial"/>
                          <w:b/>
                          <w:color w:val="004494"/>
                          <w:sz w:val="40"/>
                        </w:rPr>
                        <w:t xml:space="preserve"> valant cahier des charges</w:t>
                      </w:r>
                    </w:p>
                    <w:p w14:paraId="6796831C" w14:textId="10541FD7" w:rsidR="00157B8A" w:rsidRDefault="00157B8A" w:rsidP="00A82EEC">
                      <w:pPr>
                        <w:rPr>
                          <w:rFonts w:eastAsia="Times"/>
                          <w:color w:val="E36C0A"/>
                          <w:sz w:val="28"/>
                          <w:szCs w:val="28"/>
                        </w:rPr>
                      </w:pPr>
                      <w:bookmarkStart w:id="1" w:name="_Hlk527729332"/>
                    </w:p>
                    <w:bookmarkEnd w:id="1"/>
                    <w:p w14:paraId="30ECE324" w14:textId="21CA11CD" w:rsidR="00A32FA9" w:rsidRDefault="00A32FA9" w:rsidP="00D01967">
                      <w:pPr>
                        <w:rPr>
                          <w:rFonts w:eastAsia="Times"/>
                          <w:b/>
                          <w:color w:val="E36C0A"/>
                          <w:sz w:val="32"/>
                          <w:szCs w:val="28"/>
                        </w:rPr>
                      </w:pPr>
                    </w:p>
                    <w:p w14:paraId="45ACF774" w14:textId="44259322" w:rsidR="00157B8A" w:rsidRDefault="00157B8A" w:rsidP="00D10F9F">
                      <w:pPr>
                        <w:rPr>
                          <w:rFonts w:eastAsia="Times"/>
                          <w:sz w:val="28"/>
                          <w:szCs w:val="28"/>
                        </w:rPr>
                      </w:pPr>
                      <w:r>
                        <w:rPr>
                          <w:rFonts w:eastAsia="Times"/>
                          <w:sz w:val="28"/>
                          <w:szCs w:val="28"/>
                        </w:rPr>
                        <w:t xml:space="preserve">Référence du </w:t>
                      </w:r>
                      <w:r w:rsidRPr="005F5B79">
                        <w:rPr>
                          <w:rFonts w:eastAsia="Times"/>
                          <w:sz w:val="28"/>
                          <w:szCs w:val="28"/>
                        </w:rPr>
                        <w:t xml:space="preserve">marché : </w:t>
                      </w:r>
                      <w:r w:rsidR="00674757">
                        <w:rPr>
                          <w:rFonts w:eastAsia="Times"/>
                          <w:sz w:val="28"/>
                          <w:szCs w:val="28"/>
                        </w:rPr>
                        <w:t>2025</w:t>
                      </w:r>
                      <w:r w:rsidR="00FB07B8">
                        <w:rPr>
                          <w:rFonts w:eastAsia="Times"/>
                          <w:sz w:val="28"/>
                          <w:szCs w:val="28"/>
                        </w:rPr>
                        <w:t>-05</w:t>
                      </w:r>
                    </w:p>
                    <w:p w14:paraId="53D09422" w14:textId="03CFCBC6" w:rsidR="00A32FA9" w:rsidRDefault="00A32FA9" w:rsidP="00D10F9F">
                      <w:pPr>
                        <w:rPr>
                          <w:rFonts w:eastAsia="Times"/>
                          <w:sz w:val="28"/>
                          <w:szCs w:val="28"/>
                        </w:rPr>
                      </w:pPr>
                    </w:p>
                    <w:p w14:paraId="55C9223A" w14:textId="47857D55" w:rsidR="00A32FA9" w:rsidRPr="00A32FA9" w:rsidRDefault="00A32FA9" w:rsidP="00D10F9F">
                      <w:pPr>
                        <w:rPr>
                          <w:sz w:val="24"/>
                          <w:szCs w:val="22"/>
                        </w:rPr>
                      </w:pPr>
                      <w:r w:rsidRPr="00A32FA9">
                        <w:rPr>
                          <w:rFonts w:eastAsia="Times"/>
                          <w:sz w:val="22"/>
                          <w:szCs w:val="22"/>
                        </w:rPr>
                        <w:t xml:space="preserve">Code CPV : </w:t>
                      </w:r>
                      <w:r w:rsidR="00C77414">
                        <w:rPr>
                          <w:rFonts w:eastAsia="Times"/>
                          <w:sz w:val="22"/>
                          <w:szCs w:val="22"/>
                        </w:rPr>
                        <w:t>79212200-5</w:t>
                      </w:r>
                    </w:p>
                  </w:txbxContent>
                </v:textbox>
              </v:shape>
            </w:pict>
          </mc:Fallback>
        </mc:AlternateContent>
      </w:r>
      <w:r>
        <w:rPr>
          <w:noProof/>
        </w:rPr>
        <w:drawing>
          <wp:inline distT="0" distB="0" distL="0" distR="0" wp14:anchorId="7977090A" wp14:editId="5FFFA8E1">
            <wp:extent cx="6314440" cy="8997315"/>
            <wp:effectExtent l="0" t="0" r="0" b="0"/>
            <wp:docPr id="4" name="Image 1" descr="Fond 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 ANRU"/>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14440" cy="8997315"/>
                    </a:xfrm>
                    <a:prstGeom prst="rect">
                      <a:avLst/>
                    </a:prstGeom>
                    <a:noFill/>
                    <a:ln>
                      <a:noFill/>
                    </a:ln>
                  </pic:spPr>
                </pic:pic>
              </a:graphicData>
            </a:graphic>
          </wp:inline>
        </w:drawing>
      </w:r>
    </w:p>
    <w:p w14:paraId="7C8B76B6" w14:textId="77777777" w:rsidR="00EA682C" w:rsidRDefault="00EA682C" w:rsidP="00A70462">
      <w:pPr>
        <w:rPr>
          <w:color w:val="DE6422"/>
          <w:sz w:val="22"/>
        </w:rPr>
      </w:pPr>
    </w:p>
    <w:p w14:paraId="0D562E23" w14:textId="77777777" w:rsidR="00E9417F" w:rsidRDefault="00DA1B1C" w:rsidP="00A70462">
      <w:r>
        <w:rPr>
          <w:noProof/>
        </w:rPr>
        <w:lastRenderedPageBreak/>
        <mc:AlternateContent>
          <mc:Choice Requires="wps">
            <w:drawing>
              <wp:anchor distT="0" distB="0" distL="114300" distR="114300" simplePos="0" relativeHeight="251657728" behindDoc="0" locked="0" layoutInCell="1" allowOverlap="1" wp14:anchorId="0A527AEE" wp14:editId="1942A0BB">
                <wp:simplePos x="0" y="0"/>
                <wp:positionH relativeFrom="column">
                  <wp:posOffset>5469255</wp:posOffset>
                </wp:positionH>
                <wp:positionV relativeFrom="paragraph">
                  <wp:posOffset>31115</wp:posOffset>
                </wp:positionV>
                <wp:extent cx="899795" cy="90170"/>
                <wp:effectExtent l="0" t="0" r="14605" b="2413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899795"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AA128" id="Rectangle 3" o:spid="_x0000_s1026" style="position:absolute;margin-left:430.65pt;margin-top:2.45pt;width:70.85pt;height:7.1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" fillcolor="#004286" strokecolor="#004286" strokeweight=".5pt"/>
            </w:pict>
          </mc:Fallback>
        </mc:AlternateContent>
      </w:r>
    </w:p>
    <w:p w14:paraId="74C21990" w14:textId="0D7E0412" w:rsidR="00A70462" w:rsidRPr="00690B7D" w:rsidRDefault="00500238" w:rsidP="00564DFB">
      <w:pPr>
        <w:pStyle w:val="Titre1"/>
        <w:numPr>
          <w:ilvl w:val="0"/>
          <w:numId w:val="9"/>
        </w:numPr>
        <w:spacing w:before="360" w:after="360"/>
        <w:rPr>
          <w:b w:val="0"/>
          <w:i/>
          <w:sz w:val="22"/>
          <w:szCs w:val="22"/>
        </w:rPr>
      </w:pPr>
      <w:r>
        <w:t>Parties contractantes</w:t>
      </w:r>
      <w:r w:rsidR="00C454F0">
        <w:t xml:space="preserve"> </w:t>
      </w:r>
    </w:p>
    <w:p w14:paraId="6FC62953" w14:textId="19F3388D" w:rsidR="00500238" w:rsidRPr="00D429EC" w:rsidRDefault="003046AC" w:rsidP="00D758DF">
      <w:pPr>
        <w:pStyle w:val="Titre2"/>
        <w:numPr>
          <w:ilvl w:val="0"/>
          <w:numId w:val="0"/>
        </w:numPr>
        <w:ind w:left="576" w:hanging="576"/>
      </w:pPr>
      <w:r>
        <w:t>L’</w:t>
      </w:r>
      <w:r w:rsidR="00A81665">
        <w:t>acheteur</w:t>
      </w:r>
    </w:p>
    <w:p w14:paraId="38BFC145" w14:textId="1E6690F9" w:rsidR="00500238" w:rsidRDefault="00500238" w:rsidP="00500238">
      <w:r>
        <w:t>Agence Nationale pour la Rénovation urbaine, établissement public industriel et commercial créé par la loi du 1</w:t>
      </w:r>
      <w:r w:rsidRPr="00500238">
        <w:rPr>
          <w:vertAlign w:val="superscript"/>
        </w:rPr>
        <w:t>er</w:t>
      </w:r>
      <w:r>
        <w:t xml:space="preserve"> août 2003, dont le siège est sis </w:t>
      </w:r>
      <w:r w:rsidR="00425413">
        <w:t>159 avenue Jean Lolive, 93500 PANTIN</w:t>
      </w:r>
      <w:r>
        <w:t xml:space="preserve"> </w:t>
      </w:r>
    </w:p>
    <w:p w14:paraId="4B7DCBAE" w14:textId="77777777" w:rsidR="00352079" w:rsidRDefault="00352079" w:rsidP="00500238"/>
    <w:p w14:paraId="51C55416" w14:textId="5D63749E" w:rsidR="00500238" w:rsidRDefault="00352079" w:rsidP="00500238">
      <w:r w:rsidRPr="00352079">
        <w:t>L’ANRU est représentée par la Directrice Générale, ou toute personne ayant reçue délégation de cette dernière.</w:t>
      </w:r>
    </w:p>
    <w:p w14:paraId="460CE80E" w14:textId="1F527FD8" w:rsidR="00500238" w:rsidRPr="00500238" w:rsidRDefault="00D429EC" w:rsidP="00D758DF">
      <w:pPr>
        <w:pStyle w:val="Titre2"/>
        <w:numPr>
          <w:ilvl w:val="0"/>
          <w:numId w:val="0"/>
        </w:numPr>
        <w:ind w:left="576" w:hanging="576"/>
        <w:rPr>
          <w:rFonts w:cs="Arial"/>
          <w:u w:val="single"/>
        </w:rPr>
      </w:pPr>
      <w:r>
        <w:t>Identification et engagement de l’opérateur économique</w:t>
      </w:r>
    </w:p>
    <w:p w14:paraId="2205E523" w14:textId="77777777" w:rsidR="00500238" w:rsidRPr="00500238" w:rsidRDefault="00500238" w:rsidP="00500238">
      <w:pPr>
        <w:rPr>
          <w:rFonts w:cs="Arial"/>
          <w:u w:val="single"/>
        </w:rPr>
      </w:pPr>
    </w:p>
    <w:p w14:paraId="782F44D0" w14:textId="2188A6A3" w:rsidR="00500238" w:rsidRPr="00500238" w:rsidRDefault="00500238" w:rsidP="00500238">
      <w:pPr>
        <w:rPr>
          <w:rFonts w:cs="Arial"/>
        </w:rPr>
      </w:pPr>
      <w:r w:rsidRPr="00500238">
        <w:rPr>
          <w:rFonts w:cs="Arial"/>
        </w:rPr>
        <w:t>En cas de groupement conjoint, le mandataire du groupement est solidaire de l’ensemble des membres du groupement pour l’exécution d</w:t>
      </w:r>
      <w:r w:rsidR="009F0D10">
        <w:rPr>
          <w:rFonts w:cs="Arial"/>
        </w:rPr>
        <w:t>e l’accord-cadre.</w:t>
      </w:r>
    </w:p>
    <w:tbl>
      <w:tblPr>
        <w:tblStyle w:val="Grilledutableau"/>
        <w:tblW w:w="0" w:type="auto"/>
        <w:tblLook w:val="04A0" w:firstRow="1" w:lastRow="0" w:firstColumn="1" w:lastColumn="0" w:noHBand="0" w:noVBand="1"/>
      </w:tblPr>
      <w:tblGrid>
        <w:gridCol w:w="4582"/>
        <w:gridCol w:w="3498"/>
        <w:gridCol w:w="2124"/>
      </w:tblGrid>
      <w:tr w:rsidR="00061BAD" w:rsidRPr="00061BAD" w14:paraId="1334A5AE" w14:textId="77777777" w:rsidTr="00500238">
        <w:trPr>
          <w:trHeight w:val="745"/>
        </w:trPr>
        <w:tc>
          <w:tcPr>
            <w:tcW w:w="4582" w:type="dxa"/>
            <w:tcBorders>
              <w:top w:val="nil"/>
              <w:left w:val="nil"/>
              <w:bottom w:val="nil"/>
              <w:right w:val="nil"/>
            </w:tcBorders>
            <w:vAlign w:val="center"/>
          </w:tcPr>
          <w:p w14:paraId="486FD6B3" w14:textId="77777777" w:rsidR="00500238" w:rsidRPr="00061BAD" w:rsidRDefault="00500238" w:rsidP="00157B8A">
            <w:pPr>
              <w:rPr>
                <w:rFonts w:cs="Arial"/>
                <w:b/>
                <w:color w:val="C0504D" w:themeColor="accent2"/>
              </w:rPr>
            </w:pPr>
            <w:r w:rsidRPr="00061BAD">
              <w:rPr>
                <w:rFonts w:cs="Arial"/>
                <w:b/>
                <w:color w:val="C0504D" w:themeColor="accent2"/>
              </w:rPr>
              <w:t>Co contractant 1</w:t>
            </w:r>
          </w:p>
        </w:tc>
        <w:tc>
          <w:tcPr>
            <w:tcW w:w="5622" w:type="dxa"/>
            <w:gridSpan w:val="2"/>
            <w:tcBorders>
              <w:top w:val="nil"/>
              <w:left w:val="nil"/>
              <w:bottom w:val="nil"/>
              <w:right w:val="nil"/>
            </w:tcBorders>
            <w:vAlign w:val="center"/>
          </w:tcPr>
          <w:p w14:paraId="058C63AD" w14:textId="2DE4494D" w:rsidR="00500238" w:rsidRPr="00061BAD" w:rsidRDefault="004922EA" w:rsidP="00157B8A">
            <w:pPr>
              <w:rPr>
                <w:rFonts w:cs="Arial"/>
                <w:b/>
                <w:color w:val="C0504D" w:themeColor="accent2"/>
              </w:rPr>
            </w:pPr>
            <w:sdt>
              <w:sdtPr>
                <w:rPr>
                  <w:rFonts w:cs="Arial"/>
                  <w:b/>
                  <w:color w:val="C0504D" w:themeColor="accent2"/>
                </w:rPr>
                <w:id w:val="-580911371"/>
                <w14:checkbox>
                  <w14:checked w14:val="0"/>
                  <w14:checkedState w14:val="2612" w14:font="MS Gothic"/>
                  <w14:uncheckedState w14:val="2610" w14:font="MS Gothic"/>
                </w14:checkbox>
              </w:sdtPr>
              <w:sdtEndPr/>
              <w:sdtContent>
                <w:r w:rsidR="00076AC2">
                  <w:rPr>
                    <w:rFonts w:ascii="MS Gothic" w:eastAsia="MS Gothic" w:hAnsi="MS Gothic" w:cs="Arial" w:hint="eastAsia"/>
                    <w:b/>
                    <w:color w:val="C0504D" w:themeColor="accent2"/>
                  </w:rPr>
                  <w:t>☐</w:t>
                </w:r>
              </w:sdtContent>
            </w:sdt>
            <w:r w:rsidR="00500238" w:rsidRPr="00061BAD">
              <w:rPr>
                <w:rFonts w:cs="Arial"/>
                <w:b/>
                <w:color w:val="C0504D" w:themeColor="accent2"/>
              </w:rPr>
              <w:t xml:space="preserve"> Le candidat se présente seul</w:t>
            </w:r>
          </w:p>
          <w:p w14:paraId="75D8A4BC" w14:textId="77777777" w:rsidR="00500238" w:rsidRPr="00061BAD" w:rsidRDefault="004922EA" w:rsidP="00157B8A">
            <w:pPr>
              <w:rPr>
                <w:rFonts w:cs="Arial"/>
                <w:b/>
                <w:color w:val="C0504D" w:themeColor="accent2"/>
              </w:rPr>
            </w:pPr>
            <w:sdt>
              <w:sdtPr>
                <w:rPr>
                  <w:rFonts w:cs="Arial"/>
                  <w:b/>
                  <w:color w:val="C0504D" w:themeColor="accent2"/>
                </w:rPr>
                <w:id w:val="-1654287349"/>
                <w14:checkbox>
                  <w14:checked w14:val="0"/>
                  <w14:checkedState w14:val="2612" w14:font="MS Gothic"/>
                  <w14:uncheckedState w14:val="2610" w14:font="MS Gothic"/>
                </w14:checkbox>
              </w:sdtPr>
              <w:sdtEndPr/>
              <w:sdtContent>
                <w:r w:rsidR="00500238" w:rsidRPr="00061BAD">
                  <w:rPr>
                    <w:rFonts w:ascii="Segoe UI Symbol" w:eastAsia="MS Gothic" w:hAnsi="Segoe UI Symbol" w:cs="Segoe UI Symbol"/>
                    <w:b/>
                    <w:color w:val="C0504D" w:themeColor="accent2"/>
                  </w:rPr>
                  <w:t>☐</w:t>
                </w:r>
              </w:sdtContent>
            </w:sdt>
            <w:r w:rsidR="00500238" w:rsidRPr="00061BAD">
              <w:rPr>
                <w:rFonts w:cs="Arial"/>
                <w:b/>
                <w:color w:val="C0504D" w:themeColor="accent2"/>
              </w:rPr>
              <w:t xml:space="preserve"> Mandataire du groupement</w:t>
            </w:r>
          </w:p>
        </w:tc>
      </w:tr>
      <w:tr w:rsidR="00061BAD" w:rsidRPr="00061BAD" w14:paraId="67A73F66" w14:textId="77777777" w:rsidTr="00061BAD">
        <w:tc>
          <w:tcPr>
            <w:tcW w:w="4582" w:type="dxa"/>
            <w:tcBorders>
              <w:top w:val="nil"/>
              <w:left w:val="nil"/>
              <w:bottom w:val="dotted" w:sz="4" w:space="0" w:color="C0504D" w:themeColor="accent2"/>
              <w:right w:val="dotted" w:sz="4" w:space="0" w:color="C0504D" w:themeColor="accent2"/>
            </w:tcBorders>
            <w:vAlign w:val="center"/>
          </w:tcPr>
          <w:p w14:paraId="65C4AE8B" w14:textId="77777777" w:rsidR="00500238" w:rsidRPr="00061BAD" w:rsidRDefault="00500238" w:rsidP="00157B8A">
            <w:pPr>
              <w:rPr>
                <w:rFonts w:cs="Arial"/>
                <w:color w:val="C0504D" w:themeColor="accent2"/>
              </w:rPr>
            </w:pPr>
            <w:r w:rsidRPr="00061BAD">
              <w:rPr>
                <w:rFonts w:cs="Arial"/>
                <w:color w:val="C0504D" w:themeColor="accent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4568FC63" w14:textId="15D8912A" w:rsidR="00500238" w:rsidRPr="00061BAD" w:rsidRDefault="00500238" w:rsidP="00157B8A">
            <w:pPr>
              <w:rPr>
                <w:rFonts w:cs="Arial"/>
                <w:b/>
                <w:color w:val="C0504D" w:themeColor="accent2"/>
              </w:rPr>
            </w:pPr>
          </w:p>
        </w:tc>
      </w:tr>
      <w:tr w:rsidR="00061BAD" w:rsidRPr="00061BAD" w14:paraId="1443605C"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1638194E" w14:textId="77777777" w:rsidR="00500238" w:rsidRPr="00061BAD" w:rsidRDefault="00500238" w:rsidP="00157B8A">
            <w:pPr>
              <w:rPr>
                <w:rFonts w:cs="Arial"/>
                <w:color w:val="C0504D" w:themeColor="accent2"/>
              </w:rPr>
            </w:pPr>
            <w:r w:rsidRPr="00061BAD">
              <w:rPr>
                <w:rFonts w:cs="Arial"/>
                <w:color w:val="C0504D" w:themeColor="accent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12F725F" w14:textId="77777777" w:rsidR="00500238" w:rsidRPr="00061BAD" w:rsidRDefault="00500238" w:rsidP="00157B8A">
            <w:pPr>
              <w:rPr>
                <w:rFonts w:cs="Arial"/>
                <w:b/>
                <w:color w:val="C0504D" w:themeColor="accent2"/>
              </w:rPr>
            </w:pPr>
          </w:p>
        </w:tc>
      </w:tr>
      <w:tr w:rsidR="00061BAD" w:rsidRPr="00061BAD" w14:paraId="7B6282F6"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7D46596" w14:textId="77777777" w:rsidR="00500238" w:rsidRPr="00061BAD" w:rsidRDefault="00500238" w:rsidP="00157B8A">
            <w:pPr>
              <w:rPr>
                <w:rFonts w:cs="Arial"/>
                <w:color w:val="C0504D" w:themeColor="accent2"/>
              </w:rPr>
            </w:pPr>
            <w:r w:rsidRPr="00061BAD">
              <w:rPr>
                <w:rFonts w:cs="Arial"/>
                <w:color w:val="C0504D" w:themeColor="accent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A4A31BA" w14:textId="77777777" w:rsidR="00500238" w:rsidRPr="00061BAD" w:rsidRDefault="00500238" w:rsidP="00157B8A">
            <w:pPr>
              <w:rPr>
                <w:rFonts w:cs="Arial"/>
                <w:b/>
                <w:color w:val="C0504D" w:themeColor="accent2"/>
              </w:rPr>
            </w:pPr>
          </w:p>
        </w:tc>
      </w:tr>
      <w:tr w:rsidR="00061BAD" w:rsidRPr="00061BAD" w14:paraId="54F07A53"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0D4701C5" w14:textId="77777777" w:rsidR="00500238" w:rsidRPr="00061BAD" w:rsidRDefault="00500238" w:rsidP="00157B8A">
            <w:pPr>
              <w:rPr>
                <w:rFonts w:cs="Arial"/>
                <w:color w:val="C0504D" w:themeColor="accent2"/>
              </w:rPr>
            </w:pPr>
            <w:r w:rsidRPr="00061BAD">
              <w:rPr>
                <w:rFonts w:cs="Arial"/>
                <w:color w:val="C0504D" w:themeColor="accent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81B9357" w14:textId="77777777" w:rsidR="00500238" w:rsidRPr="00061BAD" w:rsidRDefault="00500238" w:rsidP="00157B8A">
            <w:pPr>
              <w:rPr>
                <w:rFonts w:cs="Arial"/>
                <w:b/>
                <w:color w:val="C0504D" w:themeColor="accent2"/>
              </w:rPr>
            </w:pPr>
          </w:p>
        </w:tc>
      </w:tr>
      <w:tr w:rsidR="00061BAD" w:rsidRPr="00061BAD" w14:paraId="0506C52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8919699" w14:textId="77777777" w:rsidR="00500238" w:rsidRPr="00061BAD" w:rsidRDefault="00500238" w:rsidP="00157B8A">
            <w:pPr>
              <w:rPr>
                <w:rFonts w:cs="Arial"/>
                <w:color w:val="C0504D" w:themeColor="accent2"/>
              </w:rPr>
            </w:pPr>
            <w:r w:rsidRPr="00061BAD">
              <w:rPr>
                <w:rFonts w:cs="Arial"/>
                <w:color w:val="C0504D" w:themeColor="accent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44B3A41" w14:textId="77777777" w:rsidR="00500238" w:rsidRPr="00061BAD" w:rsidRDefault="00500238" w:rsidP="00157B8A">
            <w:pPr>
              <w:rPr>
                <w:rFonts w:cs="Arial"/>
                <w:b/>
                <w:color w:val="C0504D" w:themeColor="accent2"/>
              </w:rPr>
            </w:pPr>
          </w:p>
        </w:tc>
      </w:tr>
      <w:tr w:rsidR="00061BAD" w:rsidRPr="00061BAD" w14:paraId="70DF7FC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FC72909" w14:textId="77777777" w:rsidR="00500238" w:rsidRPr="00061BAD" w:rsidRDefault="00500238" w:rsidP="00157B8A">
            <w:pPr>
              <w:rPr>
                <w:rFonts w:cs="Arial"/>
                <w:color w:val="C0504D" w:themeColor="accent2"/>
              </w:rPr>
            </w:pPr>
            <w:r w:rsidRPr="00061BAD">
              <w:rPr>
                <w:rFonts w:cs="Arial"/>
                <w:color w:val="C0504D" w:themeColor="accent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467E285E" w14:textId="77777777" w:rsidR="00500238" w:rsidRPr="00061BAD" w:rsidRDefault="00500238" w:rsidP="00157B8A">
            <w:pPr>
              <w:rPr>
                <w:rFonts w:cs="Arial"/>
                <w:b/>
                <w:color w:val="C0504D" w:themeColor="accent2"/>
              </w:rPr>
            </w:pPr>
          </w:p>
        </w:tc>
      </w:tr>
      <w:tr w:rsidR="00061BAD" w:rsidRPr="00061BAD" w14:paraId="38D5905F"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4935E922" w14:textId="77777777" w:rsidR="00500238" w:rsidRPr="00061BAD" w:rsidRDefault="00500238" w:rsidP="00157B8A">
            <w:pPr>
              <w:rPr>
                <w:rFonts w:cs="Arial"/>
                <w:color w:val="C0504D" w:themeColor="accent2"/>
              </w:rPr>
            </w:pPr>
            <w:r w:rsidRPr="00061BAD">
              <w:rPr>
                <w:rFonts w:cs="Arial"/>
                <w:color w:val="C0504D" w:themeColor="accent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43D904C" w14:textId="77777777" w:rsidR="00500238" w:rsidRPr="00061BAD" w:rsidRDefault="00500238" w:rsidP="00157B8A">
            <w:pPr>
              <w:rPr>
                <w:rFonts w:cs="Arial"/>
                <w:b/>
                <w:color w:val="C0504D" w:themeColor="accent2"/>
              </w:rPr>
            </w:pPr>
          </w:p>
        </w:tc>
      </w:tr>
      <w:tr w:rsidR="00061BAD" w:rsidRPr="00061BAD" w14:paraId="43440EC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4106167" w14:textId="77777777" w:rsidR="00500238" w:rsidRPr="00061BAD" w:rsidRDefault="00500238" w:rsidP="00157B8A">
            <w:pPr>
              <w:rPr>
                <w:rFonts w:cs="Arial"/>
                <w:color w:val="C0504D" w:themeColor="accent2"/>
              </w:rPr>
            </w:pPr>
            <w:r w:rsidRPr="00061BAD">
              <w:rPr>
                <w:rFonts w:cs="Arial"/>
                <w:color w:val="C0504D" w:themeColor="accent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375A4E7" w14:textId="77777777" w:rsidR="00500238" w:rsidRPr="00061BAD" w:rsidRDefault="00500238" w:rsidP="00157B8A">
            <w:pPr>
              <w:rPr>
                <w:rFonts w:cs="Arial"/>
                <w:b/>
                <w:color w:val="C0504D" w:themeColor="accent2"/>
              </w:rPr>
            </w:pPr>
          </w:p>
        </w:tc>
      </w:tr>
      <w:tr w:rsidR="00061BAD" w:rsidRPr="00061BAD" w14:paraId="1C838E81" w14:textId="77777777" w:rsidTr="00061BAD">
        <w:tc>
          <w:tcPr>
            <w:tcW w:w="4582" w:type="dxa"/>
            <w:tcBorders>
              <w:top w:val="dotted" w:sz="4" w:space="0" w:color="C0504D" w:themeColor="accent2"/>
              <w:left w:val="nil"/>
              <w:bottom w:val="nil"/>
              <w:right w:val="dotted" w:sz="4" w:space="0" w:color="C0504D" w:themeColor="accent2"/>
            </w:tcBorders>
            <w:vAlign w:val="center"/>
          </w:tcPr>
          <w:p w14:paraId="24F6DDFA" w14:textId="77777777" w:rsidR="00500238" w:rsidRPr="00061BAD" w:rsidRDefault="00500238" w:rsidP="00157B8A">
            <w:pPr>
              <w:rPr>
                <w:rFonts w:cs="Arial"/>
                <w:color w:val="C0504D" w:themeColor="accent2"/>
              </w:rPr>
            </w:pPr>
            <w:r w:rsidRPr="00061BAD">
              <w:rPr>
                <w:rFonts w:cs="Arial"/>
                <w:color w:val="C0504D" w:themeColor="accent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2DAE8DD2" w14:textId="77777777" w:rsidR="00500238" w:rsidRPr="00061BAD" w:rsidRDefault="00500238" w:rsidP="00157B8A">
            <w:pPr>
              <w:rPr>
                <w:rFonts w:cs="Arial"/>
                <w:b/>
                <w:color w:val="C0504D" w:themeColor="accent2"/>
              </w:rPr>
            </w:pPr>
          </w:p>
        </w:tc>
      </w:tr>
      <w:tr w:rsidR="00061BAD" w:rsidRPr="00061BAD" w14:paraId="760DD484" w14:textId="77777777" w:rsidTr="00500238">
        <w:trPr>
          <w:trHeight w:val="745"/>
        </w:trPr>
        <w:tc>
          <w:tcPr>
            <w:tcW w:w="4582" w:type="dxa"/>
            <w:tcBorders>
              <w:top w:val="nil"/>
              <w:left w:val="nil"/>
              <w:bottom w:val="nil"/>
              <w:right w:val="nil"/>
            </w:tcBorders>
            <w:vAlign w:val="center"/>
          </w:tcPr>
          <w:p w14:paraId="7DFE9CD6" w14:textId="77777777" w:rsidR="00500238" w:rsidRPr="00061BAD" w:rsidRDefault="00500238" w:rsidP="00157B8A">
            <w:pPr>
              <w:rPr>
                <w:rFonts w:cs="Arial"/>
                <w:b/>
                <w:color w:val="C0504D" w:themeColor="accent2"/>
              </w:rPr>
            </w:pPr>
            <w:r w:rsidRPr="00061BAD">
              <w:rPr>
                <w:rFonts w:cs="Arial"/>
                <w:b/>
                <w:color w:val="C0504D" w:themeColor="accent2"/>
              </w:rPr>
              <w:t>Co contractant 2</w:t>
            </w:r>
          </w:p>
        </w:tc>
        <w:tc>
          <w:tcPr>
            <w:tcW w:w="5622" w:type="dxa"/>
            <w:gridSpan w:val="2"/>
            <w:tcBorders>
              <w:top w:val="nil"/>
              <w:left w:val="nil"/>
              <w:bottom w:val="nil"/>
              <w:right w:val="nil"/>
            </w:tcBorders>
            <w:vAlign w:val="center"/>
          </w:tcPr>
          <w:p w14:paraId="2BD3C3DE" w14:textId="77777777" w:rsidR="00500238" w:rsidRPr="00061BAD" w:rsidRDefault="00500238" w:rsidP="00157B8A">
            <w:pPr>
              <w:rPr>
                <w:rFonts w:cs="Arial"/>
                <w:b/>
                <w:color w:val="C0504D" w:themeColor="accent2"/>
              </w:rPr>
            </w:pPr>
          </w:p>
        </w:tc>
      </w:tr>
      <w:tr w:rsidR="00061BAD" w:rsidRPr="00061BAD" w14:paraId="131F9592" w14:textId="77777777" w:rsidTr="00061BAD">
        <w:tc>
          <w:tcPr>
            <w:tcW w:w="4582" w:type="dxa"/>
            <w:tcBorders>
              <w:top w:val="nil"/>
              <w:left w:val="nil"/>
              <w:bottom w:val="dotted" w:sz="4" w:space="0" w:color="C0504D" w:themeColor="accent2"/>
              <w:right w:val="dotted" w:sz="4" w:space="0" w:color="C0504D" w:themeColor="accent2"/>
            </w:tcBorders>
            <w:vAlign w:val="center"/>
          </w:tcPr>
          <w:p w14:paraId="0B9EC6FD" w14:textId="77777777" w:rsidR="00500238" w:rsidRPr="00061BAD" w:rsidRDefault="00500238" w:rsidP="00157B8A">
            <w:pPr>
              <w:rPr>
                <w:rFonts w:cs="Arial"/>
                <w:color w:val="C0504D" w:themeColor="accent2"/>
              </w:rPr>
            </w:pPr>
            <w:r w:rsidRPr="00061BAD">
              <w:rPr>
                <w:rFonts w:cs="Arial"/>
                <w:color w:val="C0504D" w:themeColor="accent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65449546" w14:textId="77777777" w:rsidR="00500238" w:rsidRPr="00061BAD" w:rsidRDefault="00500238" w:rsidP="00157B8A">
            <w:pPr>
              <w:rPr>
                <w:rFonts w:cs="Arial"/>
                <w:b/>
                <w:color w:val="C0504D" w:themeColor="accent2"/>
              </w:rPr>
            </w:pPr>
          </w:p>
        </w:tc>
      </w:tr>
      <w:tr w:rsidR="00061BAD" w:rsidRPr="00061BAD" w14:paraId="322DFC3B"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DB9AE2C" w14:textId="77777777" w:rsidR="00500238" w:rsidRPr="00061BAD" w:rsidRDefault="00500238" w:rsidP="00157B8A">
            <w:pPr>
              <w:rPr>
                <w:rFonts w:cs="Arial"/>
                <w:color w:val="C0504D" w:themeColor="accent2"/>
              </w:rPr>
            </w:pPr>
            <w:r w:rsidRPr="00061BAD">
              <w:rPr>
                <w:rFonts w:cs="Arial"/>
                <w:color w:val="C0504D" w:themeColor="accent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75BA74D" w14:textId="77777777" w:rsidR="00500238" w:rsidRPr="00061BAD" w:rsidRDefault="00500238" w:rsidP="00157B8A">
            <w:pPr>
              <w:rPr>
                <w:rFonts w:cs="Arial"/>
                <w:b/>
                <w:color w:val="C0504D" w:themeColor="accent2"/>
              </w:rPr>
            </w:pPr>
          </w:p>
        </w:tc>
      </w:tr>
      <w:tr w:rsidR="00061BAD" w:rsidRPr="00061BAD" w14:paraId="1028536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932334F" w14:textId="77777777" w:rsidR="00500238" w:rsidRPr="00061BAD" w:rsidRDefault="00500238" w:rsidP="00157B8A">
            <w:pPr>
              <w:rPr>
                <w:rFonts w:cs="Arial"/>
                <w:color w:val="C0504D" w:themeColor="accent2"/>
              </w:rPr>
            </w:pPr>
            <w:r w:rsidRPr="00061BAD">
              <w:rPr>
                <w:rFonts w:cs="Arial"/>
                <w:color w:val="C0504D" w:themeColor="accent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5E7294E" w14:textId="77777777" w:rsidR="00500238" w:rsidRPr="00061BAD" w:rsidRDefault="00500238" w:rsidP="00157B8A">
            <w:pPr>
              <w:rPr>
                <w:rFonts w:cs="Arial"/>
                <w:b/>
                <w:color w:val="C0504D" w:themeColor="accent2"/>
              </w:rPr>
            </w:pPr>
          </w:p>
        </w:tc>
      </w:tr>
      <w:tr w:rsidR="00061BAD" w:rsidRPr="00061BAD" w14:paraId="3451546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61372FF" w14:textId="77777777" w:rsidR="00500238" w:rsidRPr="00061BAD" w:rsidRDefault="00500238" w:rsidP="00157B8A">
            <w:pPr>
              <w:rPr>
                <w:rFonts w:cs="Arial"/>
                <w:color w:val="C0504D" w:themeColor="accent2"/>
              </w:rPr>
            </w:pPr>
            <w:r w:rsidRPr="00061BAD">
              <w:rPr>
                <w:rFonts w:cs="Arial"/>
                <w:color w:val="C0504D" w:themeColor="accent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632F9AC5" w14:textId="77777777" w:rsidR="00500238" w:rsidRPr="00061BAD" w:rsidRDefault="00500238" w:rsidP="00157B8A">
            <w:pPr>
              <w:rPr>
                <w:rFonts w:cs="Arial"/>
                <w:b/>
                <w:color w:val="C0504D" w:themeColor="accent2"/>
              </w:rPr>
            </w:pPr>
          </w:p>
        </w:tc>
      </w:tr>
      <w:tr w:rsidR="00061BAD" w:rsidRPr="00061BAD" w14:paraId="60019AB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F1FCF48" w14:textId="77777777" w:rsidR="00500238" w:rsidRPr="00061BAD" w:rsidRDefault="00500238" w:rsidP="00157B8A">
            <w:pPr>
              <w:rPr>
                <w:rFonts w:cs="Arial"/>
                <w:color w:val="C0504D" w:themeColor="accent2"/>
              </w:rPr>
            </w:pPr>
            <w:r w:rsidRPr="00061BAD">
              <w:rPr>
                <w:rFonts w:cs="Arial"/>
                <w:color w:val="C0504D" w:themeColor="accent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25FCB27" w14:textId="77777777" w:rsidR="00500238" w:rsidRPr="00061BAD" w:rsidRDefault="00500238" w:rsidP="00157B8A">
            <w:pPr>
              <w:rPr>
                <w:rFonts w:cs="Arial"/>
                <w:b/>
                <w:color w:val="C0504D" w:themeColor="accent2"/>
              </w:rPr>
            </w:pPr>
          </w:p>
        </w:tc>
      </w:tr>
      <w:tr w:rsidR="00061BAD" w:rsidRPr="00061BAD" w14:paraId="402E8195"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89A435D" w14:textId="77777777" w:rsidR="00500238" w:rsidRPr="00061BAD" w:rsidRDefault="00500238" w:rsidP="00157B8A">
            <w:pPr>
              <w:rPr>
                <w:rFonts w:cs="Arial"/>
                <w:color w:val="C0504D" w:themeColor="accent2"/>
              </w:rPr>
            </w:pPr>
            <w:r w:rsidRPr="00061BAD">
              <w:rPr>
                <w:rFonts w:cs="Arial"/>
                <w:color w:val="C0504D" w:themeColor="accent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117268C" w14:textId="77777777" w:rsidR="00500238" w:rsidRPr="00061BAD" w:rsidRDefault="00500238" w:rsidP="00157B8A">
            <w:pPr>
              <w:rPr>
                <w:rFonts w:cs="Arial"/>
                <w:b/>
                <w:color w:val="C0504D" w:themeColor="accent2"/>
              </w:rPr>
            </w:pPr>
          </w:p>
        </w:tc>
      </w:tr>
      <w:tr w:rsidR="00061BAD" w:rsidRPr="00061BAD" w14:paraId="51F8C779"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32DF7DC" w14:textId="77777777" w:rsidR="00500238" w:rsidRPr="00061BAD" w:rsidRDefault="00500238" w:rsidP="00157B8A">
            <w:pPr>
              <w:rPr>
                <w:rFonts w:cs="Arial"/>
                <w:color w:val="C0504D" w:themeColor="accent2"/>
              </w:rPr>
            </w:pPr>
            <w:r w:rsidRPr="00061BAD">
              <w:rPr>
                <w:rFonts w:cs="Arial"/>
                <w:color w:val="C0504D" w:themeColor="accent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58A9EBF" w14:textId="77777777" w:rsidR="00500238" w:rsidRPr="00061BAD" w:rsidRDefault="00500238" w:rsidP="00157B8A">
            <w:pPr>
              <w:rPr>
                <w:rFonts w:cs="Arial"/>
                <w:b/>
                <w:color w:val="C0504D" w:themeColor="accent2"/>
              </w:rPr>
            </w:pPr>
          </w:p>
        </w:tc>
      </w:tr>
      <w:tr w:rsidR="00061BAD" w:rsidRPr="00061BAD" w14:paraId="7DBD9774"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0094EBD" w14:textId="77777777" w:rsidR="00500238" w:rsidRPr="00061BAD" w:rsidRDefault="00500238" w:rsidP="00157B8A">
            <w:pPr>
              <w:rPr>
                <w:rFonts w:cs="Arial"/>
                <w:color w:val="C0504D" w:themeColor="accent2"/>
              </w:rPr>
            </w:pPr>
            <w:r w:rsidRPr="00061BAD">
              <w:rPr>
                <w:rFonts w:cs="Arial"/>
                <w:color w:val="C0504D" w:themeColor="accent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01E8413" w14:textId="77777777" w:rsidR="00500238" w:rsidRPr="00061BAD" w:rsidRDefault="00500238" w:rsidP="00157B8A">
            <w:pPr>
              <w:rPr>
                <w:rFonts w:cs="Arial"/>
                <w:b/>
                <w:color w:val="C0504D" w:themeColor="accent2"/>
              </w:rPr>
            </w:pPr>
          </w:p>
        </w:tc>
      </w:tr>
      <w:tr w:rsidR="00061BAD" w:rsidRPr="00061BAD" w14:paraId="2AF5C3C4" w14:textId="77777777" w:rsidTr="00061BAD">
        <w:tc>
          <w:tcPr>
            <w:tcW w:w="4582" w:type="dxa"/>
            <w:tcBorders>
              <w:top w:val="dotted" w:sz="4" w:space="0" w:color="C0504D" w:themeColor="accent2"/>
              <w:left w:val="nil"/>
              <w:bottom w:val="nil"/>
              <w:right w:val="dotted" w:sz="4" w:space="0" w:color="C0504D" w:themeColor="accent2"/>
            </w:tcBorders>
            <w:vAlign w:val="center"/>
          </w:tcPr>
          <w:p w14:paraId="6D683313" w14:textId="77777777" w:rsidR="00500238" w:rsidRPr="00061BAD" w:rsidRDefault="00500238" w:rsidP="00157B8A">
            <w:pPr>
              <w:rPr>
                <w:rFonts w:cs="Arial"/>
                <w:color w:val="C0504D" w:themeColor="accent2"/>
              </w:rPr>
            </w:pPr>
            <w:r w:rsidRPr="00061BAD">
              <w:rPr>
                <w:rFonts w:cs="Arial"/>
                <w:color w:val="C0504D" w:themeColor="accent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517C5C82" w14:textId="77777777" w:rsidR="00500238" w:rsidRPr="00061BAD" w:rsidRDefault="00500238" w:rsidP="00157B8A">
            <w:pPr>
              <w:rPr>
                <w:rFonts w:cs="Arial"/>
                <w:b/>
                <w:color w:val="C0504D" w:themeColor="accent2"/>
              </w:rPr>
            </w:pPr>
          </w:p>
        </w:tc>
      </w:tr>
      <w:tr w:rsidR="00612746" w:rsidRPr="00061BAD" w14:paraId="2780DF83" w14:textId="77777777" w:rsidTr="00612746">
        <w:tc>
          <w:tcPr>
            <w:tcW w:w="10204" w:type="dxa"/>
            <w:gridSpan w:val="3"/>
            <w:tcBorders>
              <w:top w:val="dotted" w:sz="4" w:space="0" w:color="C0504D" w:themeColor="accent2"/>
              <w:left w:val="nil"/>
              <w:bottom w:val="single" w:sz="4" w:space="0" w:color="C00000"/>
              <w:right w:val="dotted" w:sz="4" w:space="0" w:color="C0504D" w:themeColor="accent2"/>
            </w:tcBorders>
            <w:vAlign w:val="center"/>
          </w:tcPr>
          <w:p w14:paraId="748EDB52" w14:textId="77777777" w:rsidR="00612746" w:rsidRPr="00061BAD" w:rsidRDefault="00612746" w:rsidP="00157B8A">
            <w:pPr>
              <w:rPr>
                <w:rFonts w:cs="Arial"/>
                <w:b/>
                <w:color w:val="C0504D" w:themeColor="accent2"/>
              </w:rPr>
            </w:pPr>
          </w:p>
        </w:tc>
      </w:tr>
      <w:tr w:rsidR="00612746" w:rsidRPr="00061BAD" w14:paraId="31A5CBC1" w14:textId="77777777" w:rsidTr="00631C4B">
        <w:tc>
          <w:tcPr>
            <w:tcW w:w="8080" w:type="dxa"/>
            <w:gridSpan w:val="2"/>
            <w:tcBorders>
              <w:top w:val="single" w:sz="4" w:space="0" w:color="C00000"/>
              <w:left w:val="single" w:sz="4" w:space="0" w:color="C00000"/>
              <w:bottom w:val="single" w:sz="4" w:space="0" w:color="C00000"/>
              <w:right w:val="dotted" w:sz="4" w:space="0" w:color="C00000"/>
            </w:tcBorders>
            <w:vAlign w:val="center"/>
          </w:tcPr>
          <w:p w14:paraId="7DCF785C" w14:textId="77777777" w:rsidR="00612746" w:rsidRDefault="00612746" w:rsidP="00157B8A">
            <w:pPr>
              <w:rPr>
                <w:rFonts w:cs="Arial"/>
                <w:b/>
                <w:color w:val="C0504D" w:themeColor="accent2"/>
              </w:rPr>
            </w:pPr>
          </w:p>
          <w:p w14:paraId="77B7256F" w14:textId="77777777" w:rsidR="00612746" w:rsidRDefault="00612746" w:rsidP="00157B8A">
            <w:pPr>
              <w:rPr>
                <w:rFonts w:cs="Arial"/>
                <w:b/>
                <w:color w:val="C0504D" w:themeColor="accent2"/>
              </w:rPr>
            </w:pPr>
            <w:r>
              <w:rPr>
                <w:rFonts w:cs="Arial"/>
                <w:b/>
                <w:color w:val="C0504D" w:themeColor="accent2"/>
              </w:rPr>
              <w:t>Cocher cette case si la rémunération du titulaire répond au régime des honoraires</w:t>
            </w:r>
          </w:p>
          <w:p w14:paraId="5B0F108D" w14:textId="5C45AAD2" w:rsidR="00612746" w:rsidRDefault="00612746" w:rsidP="00157B8A">
            <w:pPr>
              <w:rPr>
                <w:rFonts w:cs="Arial"/>
                <w:b/>
                <w:color w:val="C0504D" w:themeColor="accent2"/>
              </w:rPr>
            </w:pPr>
          </w:p>
        </w:tc>
        <w:sdt>
          <w:sdtPr>
            <w:rPr>
              <w:rFonts w:cs="Arial"/>
              <w:b/>
              <w:color w:val="C0504D" w:themeColor="accent2"/>
            </w:rPr>
            <w:id w:val="-1980991906"/>
            <w14:checkbox>
              <w14:checked w14:val="0"/>
              <w14:checkedState w14:val="2612" w14:font="MS Gothic"/>
              <w14:uncheckedState w14:val="2610" w14:font="MS Gothic"/>
            </w14:checkbox>
          </w:sdtPr>
          <w:sdtEndPr/>
          <w:sdtContent>
            <w:tc>
              <w:tcPr>
                <w:tcW w:w="2124" w:type="dxa"/>
                <w:tcBorders>
                  <w:top w:val="single" w:sz="4" w:space="0" w:color="C00000"/>
                  <w:left w:val="dotted" w:sz="4" w:space="0" w:color="C00000"/>
                  <w:bottom w:val="single" w:sz="4" w:space="0" w:color="C00000"/>
                  <w:right w:val="single" w:sz="4" w:space="0" w:color="C00000"/>
                </w:tcBorders>
                <w:vAlign w:val="center"/>
              </w:tcPr>
              <w:p w14:paraId="6DD57992" w14:textId="2A4B65F0" w:rsidR="00612746" w:rsidRPr="00061BAD" w:rsidRDefault="00612746" w:rsidP="00612746">
                <w:pPr>
                  <w:jc w:val="center"/>
                  <w:rPr>
                    <w:rFonts w:cs="Arial"/>
                    <w:b/>
                    <w:color w:val="C0504D" w:themeColor="accent2"/>
                  </w:rPr>
                </w:pPr>
                <w:r>
                  <w:rPr>
                    <w:rFonts w:ascii="MS Gothic" w:eastAsia="MS Gothic" w:hAnsi="MS Gothic" w:cs="Arial" w:hint="eastAsia"/>
                    <w:b/>
                    <w:color w:val="C0504D" w:themeColor="accent2"/>
                  </w:rPr>
                  <w:t>☐</w:t>
                </w:r>
              </w:p>
            </w:tc>
          </w:sdtContent>
        </w:sdt>
      </w:tr>
      <w:tr w:rsidR="00177E6C" w:rsidRPr="00061BAD" w14:paraId="71252D9A" w14:textId="77777777" w:rsidTr="00631C4B">
        <w:tc>
          <w:tcPr>
            <w:tcW w:w="8080" w:type="dxa"/>
            <w:gridSpan w:val="2"/>
            <w:tcBorders>
              <w:top w:val="single" w:sz="4" w:space="0" w:color="C00000"/>
              <w:left w:val="single" w:sz="4" w:space="0" w:color="C00000"/>
              <w:bottom w:val="single" w:sz="4" w:space="0" w:color="C00000"/>
              <w:right w:val="dotted" w:sz="4" w:space="0" w:color="C00000"/>
            </w:tcBorders>
            <w:vAlign w:val="center"/>
          </w:tcPr>
          <w:p w14:paraId="45D2AFD8" w14:textId="77777777" w:rsidR="00177E6C" w:rsidRDefault="00177E6C" w:rsidP="00157B8A">
            <w:pPr>
              <w:rPr>
                <w:rFonts w:cs="Arial"/>
                <w:b/>
                <w:color w:val="C0504D" w:themeColor="accent2"/>
              </w:rPr>
            </w:pPr>
          </w:p>
          <w:p w14:paraId="1DC5463D" w14:textId="77777777" w:rsidR="00177E6C" w:rsidRDefault="00177E6C" w:rsidP="00157B8A">
            <w:pPr>
              <w:rPr>
                <w:rFonts w:cs="Arial"/>
                <w:b/>
                <w:color w:val="C0504D" w:themeColor="accent2"/>
              </w:rPr>
            </w:pPr>
            <w:r w:rsidRPr="00177E6C">
              <w:rPr>
                <w:rFonts w:cs="Arial"/>
                <w:b/>
                <w:color w:val="C0504D" w:themeColor="accent2"/>
              </w:rPr>
              <w:t>Le candidat est-il une micro, une petite ou une moyenne entreprise ou un artisan au sens du II de l’article R. 2151-12, R. 2151-13, R. 2151-15 et R. 2151-16</w:t>
            </w:r>
          </w:p>
          <w:p w14:paraId="23714935" w14:textId="3EB0C012" w:rsidR="00177E6C" w:rsidRDefault="00177E6C" w:rsidP="00157B8A">
            <w:pPr>
              <w:rPr>
                <w:rFonts w:cs="Arial"/>
                <w:b/>
                <w:color w:val="C0504D" w:themeColor="accent2"/>
              </w:rPr>
            </w:pPr>
          </w:p>
        </w:tc>
        <w:tc>
          <w:tcPr>
            <w:tcW w:w="2124" w:type="dxa"/>
            <w:tcBorders>
              <w:top w:val="single" w:sz="4" w:space="0" w:color="C00000"/>
              <w:left w:val="dotted" w:sz="4" w:space="0" w:color="C00000"/>
              <w:bottom w:val="single" w:sz="4" w:space="0" w:color="C00000"/>
              <w:right w:val="single" w:sz="4" w:space="0" w:color="C00000"/>
            </w:tcBorders>
            <w:vAlign w:val="center"/>
          </w:tcPr>
          <w:p w14:paraId="4C12326C" w14:textId="067CEA88" w:rsidR="00177E6C" w:rsidRDefault="00177E6C" w:rsidP="00612746">
            <w:pPr>
              <w:jc w:val="center"/>
              <w:rPr>
                <w:rFonts w:ascii="MS Gothic" w:eastAsia="MS Gothic" w:hAnsi="MS Gothic" w:cs="Arial"/>
                <w:b/>
                <w:color w:val="C0504D" w:themeColor="accent2"/>
              </w:rPr>
            </w:pPr>
            <w:r w:rsidRPr="00177E6C">
              <w:rPr>
                <w:rFonts w:ascii="MS Gothic" w:eastAsia="MS Gothic" w:hAnsi="MS Gothic" w:cs="Arial"/>
                <w:b/>
                <w:color w:val="C0504D" w:themeColor="accent2"/>
              </w:rPr>
              <w:t>☐</w:t>
            </w:r>
          </w:p>
        </w:tc>
      </w:tr>
    </w:tbl>
    <w:p w14:paraId="326C1374" w14:textId="6568B09D" w:rsidR="00BA6E4B" w:rsidRDefault="00500238" w:rsidP="00564DFB">
      <w:pPr>
        <w:pStyle w:val="Titre1"/>
        <w:numPr>
          <w:ilvl w:val="0"/>
          <w:numId w:val="9"/>
        </w:numPr>
        <w:spacing w:before="360" w:after="360"/>
      </w:pPr>
      <w:bookmarkStart w:id="2" w:name="_Hlk142038151"/>
      <w:r>
        <w:t>Objet d</w:t>
      </w:r>
      <w:r w:rsidR="00671B67">
        <w:t xml:space="preserve">u marché </w:t>
      </w:r>
    </w:p>
    <w:bookmarkEnd w:id="2"/>
    <w:p w14:paraId="50A07D28" w14:textId="4B00C2AD" w:rsidR="00500238" w:rsidRDefault="00EE1516" w:rsidP="002B5EFC">
      <w:pPr>
        <w:spacing w:before="120" w:after="120"/>
      </w:pPr>
      <w:r w:rsidRPr="00EB0F09">
        <w:t xml:space="preserve">Le présent </w:t>
      </w:r>
      <w:r w:rsidR="00671B67" w:rsidRPr="00EB0F09">
        <w:t>marché a pour</w:t>
      </w:r>
      <w:r w:rsidR="00FB07B8">
        <w:t xml:space="preserve"> objet l’audit du process paie et du calcul de celle-ci.</w:t>
      </w:r>
    </w:p>
    <w:p w14:paraId="1955C204" w14:textId="77777777" w:rsidR="00FB07B8" w:rsidRDefault="00FB07B8" w:rsidP="002B5EFC">
      <w:pPr>
        <w:spacing w:before="120" w:after="120"/>
      </w:pPr>
    </w:p>
    <w:p w14:paraId="3D526B65" w14:textId="672E5776" w:rsidR="003046AC" w:rsidRDefault="00314F8A" w:rsidP="003046AC">
      <w:r>
        <w:lastRenderedPageBreak/>
        <w:t xml:space="preserve">La consultation est lancée sous la forme d’une </w:t>
      </w:r>
      <w:r w:rsidR="000B2254">
        <w:t>adaptée</w:t>
      </w:r>
      <w:r w:rsidR="008430FF">
        <w:t xml:space="preserve"> conformément </w:t>
      </w:r>
      <w:r w:rsidR="00A621D8">
        <w:t>aux</w:t>
      </w:r>
      <w:r w:rsidR="008430FF">
        <w:t xml:space="preserve"> article</w:t>
      </w:r>
      <w:r w:rsidR="00A621D8">
        <w:t>s L2123-1 et</w:t>
      </w:r>
      <w:r w:rsidR="008430FF">
        <w:t xml:space="preserve"> R. 212</w:t>
      </w:r>
      <w:r w:rsidR="00DD6F91">
        <w:t>3</w:t>
      </w:r>
      <w:r w:rsidR="008430FF">
        <w:t>-</w:t>
      </w:r>
      <w:r w:rsidR="00DD6F91">
        <w:t>1</w:t>
      </w:r>
      <w:r w:rsidR="008B2E44">
        <w:t xml:space="preserve"> à R.2123-</w:t>
      </w:r>
      <w:r w:rsidR="003B3890">
        <w:t xml:space="preserve">5 </w:t>
      </w:r>
      <w:r w:rsidR="00235764">
        <w:t>du Code de la commande publique</w:t>
      </w:r>
      <w:r w:rsidR="008430FF">
        <w:t>.</w:t>
      </w:r>
      <w:r>
        <w:t xml:space="preserve"> </w:t>
      </w:r>
    </w:p>
    <w:p w14:paraId="0C954AD1" w14:textId="77777777" w:rsidR="003046AC" w:rsidRDefault="003046AC" w:rsidP="003046AC"/>
    <w:p w14:paraId="1ADB5E45" w14:textId="0007C3C6" w:rsidR="00F810ED" w:rsidRDefault="00F810ED" w:rsidP="00F810ED">
      <w:r w:rsidRPr="004D04D1">
        <w:t>Le marché est conclu à prix</w:t>
      </w:r>
      <w:r>
        <w:t xml:space="preserve"> global et forfaitaire.</w:t>
      </w:r>
      <w:r w:rsidRPr="004D04D1">
        <w:t xml:space="preserve"> </w:t>
      </w:r>
    </w:p>
    <w:p w14:paraId="4E5E8A4E" w14:textId="2E9AFD05" w:rsidR="00747B58" w:rsidRDefault="00F810ED" w:rsidP="00747B58">
      <w:pPr>
        <w:pStyle w:val="Titre1"/>
        <w:numPr>
          <w:ilvl w:val="0"/>
          <w:numId w:val="9"/>
        </w:numPr>
        <w:spacing w:before="360" w:after="360"/>
      </w:pPr>
      <w:r>
        <w:t>Pièces contractuelles</w:t>
      </w:r>
    </w:p>
    <w:p w14:paraId="5FAF7D39" w14:textId="788DA19A" w:rsidR="000F7011" w:rsidRDefault="00686E5C" w:rsidP="000F7011">
      <w:r>
        <w:t xml:space="preserve">Par dérogation à l’article </w:t>
      </w:r>
      <w:r w:rsidR="00B37C5D">
        <w:t xml:space="preserve">4 </w:t>
      </w:r>
      <w:r>
        <w:t>du CCAG-PI, l</w:t>
      </w:r>
      <w:r w:rsidR="000F7011">
        <w:t xml:space="preserve">es pièces constitutives du marché sont les suivantes et, en cas de contradiction entre les stipulations, prévalent dans cet ordre de priorité : </w:t>
      </w:r>
    </w:p>
    <w:p w14:paraId="6A63E093" w14:textId="77777777" w:rsidR="000F7011" w:rsidRDefault="000F7011" w:rsidP="000F7011"/>
    <w:p w14:paraId="14AB64AF" w14:textId="5566B376" w:rsidR="000F7011" w:rsidRDefault="000F7011" w:rsidP="000F7011">
      <w:pPr>
        <w:pStyle w:val="Paragraphedeliste"/>
        <w:numPr>
          <w:ilvl w:val="0"/>
          <w:numId w:val="10"/>
        </w:numPr>
      </w:pPr>
      <w:r>
        <w:t>L’acte d’engagement valant cahier des charges</w:t>
      </w:r>
      <w:r w:rsidR="004922EA">
        <w:t xml:space="preserve"> et son annexe RGPD</w:t>
      </w:r>
    </w:p>
    <w:p w14:paraId="0E425C07" w14:textId="77777777" w:rsidR="000F7011" w:rsidRDefault="000F7011" w:rsidP="000F7011">
      <w:pPr>
        <w:pStyle w:val="Paragraphedeliste"/>
        <w:numPr>
          <w:ilvl w:val="0"/>
          <w:numId w:val="10"/>
        </w:numPr>
      </w:pPr>
      <w:r>
        <w:t>L</w:t>
      </w:r>
      <w:r w:rsidRPr="00564DFB">
        <w:t>e devis</w:t>
      </w:r>
      <w:r>
        <w:t xml:space="preserve"> financier et technique du titulaire</w:t>
      </w:r>
    </w:p>
    <w:p w14:paraId="22D132D7" w14:textId="77777777" w:rsidR="000F7011" w:rsidRDefault="000F7011" w:rsidP="000F7011"/>
    <w:p w14:paraId="4E9821B8" w14:textId="529FD540" w:rsidR="000F7011" w:rsidRDefault="000F7011" w:rsidP="000F7011">
      <w:r>
        <w:t xml:space="preserve">L’accord-cadre est également régi par le cahier des clauses administratives générales applicables aux marchés </w:t>
      </w:r>
      <w:r w:rsidRPr="000B2D09">
        <w:t xml:space="preserve">publics relatifs </w:t>
      </w:r>
      <w:r>
        <w:t xml:space="preserve">aux techniques de l’information et de la communication (CCAG </w:t>
      </w:r>
      <w:r w:rsidR="00FB07B8">
        <w:t>PI</w:t>
      </w:r>
      <w:r>
        <w:t>) approuvé par l’arrêté du 30 mars 2021.</w:t>
      </w:r>
    </w:p>
    <w:p w14:paraId="3D5271DA" w14:textId="77777777" w:rsidR="000F7011" w:rsidRDefault="000F7011" w:rsidP="000F7011"/>
    <w:p w14:paraId="1EE68227" w14:textId="77777777" w:rsidR="000F7011" w:rsidRDefault="000F7011" w:rsidP="000F7011">
      <w:r w:rsidRPr="005C36B9">
        <w:t xml:space="preserve">Si le titulaire joint à son offre des conditions générales de vente, celles-ci ne s’appliquent que pour autant qu’elles ne contreviennent pas aux clauses prévues par </w:t>
      </w:r>
      <w:r>
        <w:t>le présent document</w:t>
      </w:r>
      <w:r w:rsidRPr="005C36B9">
        <w:t xml:space="preserve"> et ne peuvent en aucun cas se substituer aux conditions contractuelles de c</w:t>
      </w:r>
      <w:r>
        <w:t>e</w:t>
      </w:r>
      <w:r w:rsidRPr="005C36B9">
        <w:t xml:space="preserve"> dernier qui seules font foi.</w:t>
      </w:r>
    </w:p>
    <w:p w14:paraId="23B327A4" w14:textId="3420DDCE" w:rsidR="003046AC" w:rsidRPr="003C601A" w:rsidRDefault="003046AC" w:rsidP="00747B58">
      <w:pPr>
        <w:pStyle w:val="Titre1"/>
        <w:numPr>
          <w:ilvl w:val="0"/>
          <w:numId w:val="9"/>
        </w:numPr>
        <w:spacing w:before="360" w:after="360"/>
      </w:pPr>
      <w:bookmarkStart w:id="3" w:name="_Hlk142060086"/>
      <w:r w:rsidRPr="003C601A">
        <w:t>Durée</w:t>
      </w:r>
      <w:r w:rsidR="00756DA4" w:rsidRPr="003C601A">
        <w:t xml:space="preserve"> et délais d’exécution</w:t>
      </w:r>
    </w:p>
    <w:bookmarkEnd w:id="3"/>
    <w:p w14:paraId="7369FFDD" w14:textId="1B508955" w:rsidR="00FC08BA" w:rsidRDefault="00FC08BA" w:rsidP="00FC08BA">
      <w:r w:rsidRPr="00AC53EF">
        <w:t>Le marché démarrera à compter de sa notification, jusqu’à parfait achèvement de la mission et réception des livrables</w:t>
      </w:r>
      <w:r w:rsidRPr="00FC08BA">
        <w:t xml:space="preserve"> attendus par le titulaire, après accord et acceptation expresse du pouvoir adjudicateur</w:t>
      </w:r>
      <w:r w:rsidR="00E70F12">
        <w:t>.</w:t>
      </w:r>
    </w:p>
    <w:p w14:paraId="5B77D1C7" w14:textId="77777777" w:rsidR="00AC53EF" w:rsidRDefault="00AC53EF" w:rsidP="00FC08BA"/>
    <w:p w14:paraId="053276C0" w14:textId="229B8248" w:rsidR="00AC53EF" w:rsidRDefault="00AC53EF" w:rsidP="00FC08BA">
      <w:r>
        <w:t>A titre prévisionnel, la durée de la mission est comprise entre un et deux mois.</w:t>
      </w:r>
    </w:p>
    <w:p w14:paraId="2F340CC8" w14:textId="4DC6FFD0" w:rsidR="008A6C84" w:rsidRPr="004922EA" w:rsidRDefault="008A6C84" w:rsidP="008A6C84">
      <w:pPr>
        <w:pStyle w:val="Titre1"/>
        <w:numPr>
          <w:ilvl w:val="0"/>
          <w:numId w:val="9"/>
        </w:numPr>
        <w:spacing w:before="360" w:after="360"/>
      </w:pPr>
      <w:bookmarkStart w:id="4" w:name="_Hlk142060160"/>
      <w:r w:rsidRPr="004922EA">
        <w:t>Descriptif des prestations attendues</w:t>
      </w:r>
    </w:p>
    <w:p w14:paraId="5B7B0E1E" w14:textId="4E11A8F6" w:rsidR="00B7708B" w:rsidRDefault="00B7708B" w:rsidP="00B7708B">
      <w:r w:rsidRPr="004922EA">
        <w:t xml:space="preserve">La prestation, citée en objet, s’inscrit dans un contexte d’externalisation de la paie dont le marché prendra fin en septembre 2025. </w:t>
      </w:r>
      <w:r w:rsidR="00394792" w:rsidRPr="004922EA">
        <w:t>L’audit du</w:t>
      </w:r>
      <w:r w:rsidRPr="004922EA">
        <w:t xml:space="preserve"> processus</w:t>
      </w:r>
      <w:r w:rsidR="00394792" w:rsidRPr="004922EA">
        <w:t>/calcul de la paie</w:t>
      </w:r>
      <w:r w:rsidRPr="004922EA">
        <w:t xml:space="preserve">, </w:t>
      </w:r>
      <w:r w:rsidR="00394792" w:rsidRPr="004922EA">
        <w:t xml:space="preserve">actuellement </w:t>
      </w:r>
      <w:r w:rsidRPr="004922EA">
        <w:t xml:space="preserve">partagé entre la direction financière, le pôle ressources humaines et </w:t>
      </w:r>
      <w:r w:rsidR="00394792" w:rsidRPr="004922EA">
        <w:t>la société</w:t>
      </w:r>
      <w:r w:rsidRPr="004922EA">
        <w:t xml:space="preserve"> 7 Expertise, doit donc </w:t>
      </w:r>
      <w:r w:rsidR="00394792" w:rsidRPr="004922EA">
        <w:t>permettre</w:t>
      </w:r>
      <w:r w:rsidRPr="004922EA">
        <w:t>, compte tenu d</w:t>
      </w:r>
      <w:r w:rsidR="00394792" w:rsidRPr="004922EA">
        <w:t>e l’arrivée d’un nouveau prestataire, d’identifier les meilleures pratiques à conserver ou à mettre en place pour sécuriser pleinement le futur dispositif.</w:t>
      </w:r>
    </w:p>
    <w:p w14:paraId="186E6CC2" w14:textId="77777777" w:rsidR="004922EA" w:rsidRDefault="004922EA" w:rsidP="00B7708B"/>
    <w:p w14:paraId="5DAF30C7" w14:textId="6F40E315" w:rsidR="00B7708B" w:rsidRPr="00B7708B" w:rsidRDefault="00394792" w:rsidP="00B7708B">
      <w:r>
        <w:t>Au sien de l’ANRU, l</w:t>
      </w:r>
      <w:r w:rsidR="00B7708B">
        <w:t>a gestion du personnel relève du droit privé et des règles relatives au code du travail. L’agence n’est rattachée à aucune convention collective et s’appuie sur le règlement du personnel approuvé par le Conseil d’Administration pour les dispositions particulières en complément de celui-ci.</w:t>
      </w:r>
    </w:p>
    <w:p w14:paraId="24EF2653" w14:textId="77777777" w:rsidR="00B7708B" w:rsidRDefault="00B7708B" w:rsidP="00B7708B">
      <w:r>
        <w:t xml:space="preserve">Ses effectifs sont composés de salariés de droit privé en contrat à durée déterminée ou indéterminé, et de fonctionnaires en position de détachement, provenant de la fonction publique d’Etat, hospitalière et Territoriale. </w:t>
      </w:r>
    </w:p>
    <w:p w14:paraId="3717FFC7" w14:textId="77777777" w:rsidR="00B7708B" w:rsidRDefault="00B7708B" w:rsidP="00B7708B"/>
    <w:p w14:paraId="0704163F" w14:textId="77777777" w:rsidR="00B7708B" w:rsidRPr="00B7708B" w:rsidRDefault="00B7708B" w:rsidP="00B7708B"/>
    <w:bookmarkEnd w:id="4"/>
    <w:p w14:paraId="14181F97" w14:textId="77777777" w:rsidR="00FB07B8" w:rsidRPr="00FB07B8" w:rsidRDefault="00FB07B8" w:rsidP="00D758DF">
      <w:pPr>
        <w:pStyle w:val="Paragraphedeliste"/>
        <w:numPr>
          <w:ilvl w:val="0"/>
          <w:numId w:val="20"/>
        </w:numPr>
        <w:pBdr>
          <w:top w:val="nil"/>
          <w:left w:val="nil"/>
          <w:bottom w:val="nil"/>
          <w:right w:val="nil"/>
          <w:between w:val="nil"/>
          <w:bar w:val="nil"/>
        </w:pBdr>
        <w:spacing w:after="200" w:line="276" w:lineRule="auto"/>
        <w:contextualSpacing w:val="0"/>
        <w:rPr>
          <w:rFonts w:eastAsia="Times New Roman" w:cs="Times New Roman"/>
          <w:b/>
          <w:bCs/>
          <w:u w:val="single"/>
        </w:rPr>
      </w:pPr>
      <w:r w:rsidRPr="00FB07B8">
        <w:rPr>
          <w:rFonts w:eastAsia="Times New Roman" w:cs="Times New Roman"/>
          <w:b/>
          <w:bCs/>
          <w:u w:val="single"/>
        </w:rPr>
        <w:t>Objectif</w:t>
      </w:r>
    </w:p>
    <w:p w14:paraId="7C8094EE" w14:textId="77777777" w:rsidR="00FB07B8" w:rsidRPr="00FB07B8" w:rsidRDefault="00FB07B8" w:rsidP="00D758DF">
      <w:pPr>
        <w:numPr>
          <w:ilvl w:val="0"/>
          <w:numId w:val="19"/>
        </w:numPr>
        <w:overflowPunct/>
        <w:autoSpaceDE/>
        <w:autoSpaceDN/>
        <w:adjustRightInd/>
        <w:spacing w:line="278" w:lineRule="auto"/>
        <w:textAlignment w:val="auto"/>
      </w:pPr>
      <w:r w:rsidRPr="00FB07B8">
        <w:t>Analyse de l’efficacité et de la performance opérationnelle du processus de paie</w:t>
      </w:r>
    </w:p>
    <w:p w14:paraId="6BDE6DB0" w14:textId="77777777" w:rsidR="00FB07B8" w:rsidRPr="00FB07B8" w:rsidRDefault="00FB07B8" w:rsidP="00D758DF">
      <w:pPr>
        <w:numPr>
          <w:ilvl w:val="0"/>
          <w:numId w:val="19"/>
        </w:numPr>
        <w:overflowPunct/>
        <w:autoSpaceDE/>
        <w:autoSpaceDN/>
        <w:adjustRightInd/>
        <w:spacing w:line="278" w:lineRule="auto"/>
        <w:textAlignment w:val="auto"/>
      </w:pPr>
      <w:r w:rsidRPr="00FB07B8">
        <w:t>Analyse de la conformité du processus de paie au regard de la législation en vigueur (fiscale, sociale, conventionnelle – accords internes) </w:t>
      </w:r>
    </w:p>
    <w:p w14:paraId="4F22E343" w14:textId="77777777" w:rsidR="00FB07B8" w:rsidRPr="00FB07B8" w:rsidRDefault="00FB07B8" w:rsidP="00D758DF">
      <w:pPr>
        <w:numPr>
          <w:ilvl w:val="0"/>
          <w:numId w:val="19"/>
        </w:numPr>
        <w:overflowPunct/>
        <w:autoSpaceDE/>
        <w:autoSpaceDN/>
        <w:adjustRightInd/>
        <w:spacing w:line="278" w:lineRule="auto"/>
        <w:textAlignment w:val="auto"/>
      </w:pPr>
      <w:r w:rsidRPr="00FB07B8">
        <w:t>Contrôle de l’exactitude et la conformité des bulletins de paie et notamment</w:t>
      </w:r>
    </w:p>
    <w:p w14:paraId="08755197" w14:textId="77777777" w:rsidR="00FB07B8" w:rsidRPr="00FB07B8" w:rsidRDefault="00FB07B8" w:rsidP="00D758DF">
      <w:pPr>
        <w:numPr>
          <w:ilvl w:val="1"/>
          <w:numId w:val="19"/>
        </w:numPr>
        <w:overflowPunct/>
        <w:autoSpaceDE/>
        <w:autoSpaceDN/>
        <w:adjustRightInd/>
        <w:spacing w:line="278" w:lineRule="auto"/>
        <w:textAlignment w:val="auto"/>
      </w:pPr>
      <w:r w:rsidRPr="00FB07B8">
        <w:t>Des échanges mis en place</w:t>
      </w:r>
    </w:p>
    <w:p w14:paraId="17C7D5F0" w14:textId="77777777" w:rsidR="00FB07B8" w:rsidRPr="00FB07B8" w:rsidRDefault="00FB07B8" w:rsidP="00D758DF">
      <w:pPr>
        <w:numPr>
          <w:ilvl w:val="1"/>
          <w:numId w:val="19"/>
        </w:numPr>
        <w:overflowPunct/>
        <w:autoSpaceDE/>
        <w:autoSpaceDN/>
        <w:adjustRightInd/>
        <w:spacing w:line="278" w:lineRule="auto"/>
        <w:textAlignment w:val="auto"/>
      </w:pPr>
      <w:r w:rsidRPr="00FB07B8">
        <w:t>Des éléments variables : vérification des primes, heures supplémentaires, indemnités, CET, CESU et TR</w:t>
      </w:r>
    </w:p>
    <w:p w14:paraId="686727FC" w14:textId="77777777" w:rsidR="00FB07B8" w:rsidRPr="00FB07B8" w:rsidRDefault="00FB07B8" w:rsidP="00D758DF">
      <w:pPr>
        <w:numPr>
          <w:ilvl w:val="1"/>
          <w:numId w:val="19"/>
        </w:numPr>
        <w:overflowPunct/>
        <w:autoSpaceDE/>
        <w:autoSpaceDN/>
        <w:adjustRightInd/>
        <w:spacing w:line="278" w:lineRule="auto"/>
        <w:textAlignment w:val="auto"/>
      </w:pPr>
      <w:r w:rsidRPr="00FB07B8">
        <w:lastRenderedPageBreak/>
        <w:t>Contrôle des assiettes et de l’application des taux en vigueur selon les statuts et nature de cotisations</w:t>
      </w:r>
    </w:p>
    <w:p w14:paraId="5875D98B" w14:textId="77777777" w:rsidR="00FB07B8" w:rsidRPr="00FB07B8" w:rsidRDefault="00FB07B8" w:rsidP="00D758DF">
      <w:pPr>
        <w:numPr>
          <w:ilvl w:val="1"/>
          <w:numId w:val="19"/>
        </w:numPr>
        <w:overflowPunct/>
        <w:autoSpaceDE/>
        <w:autoSpaceDN/>
        <w:adjustRightInd/>
        <w:spacing w:line="278" w:lineRule="auto"/>
        <w:textAlignment w:val="auto"/>
      </w:pPr>
      <w:r w:rsidRPr="00FB07B8">
        <w:t>De la conformité des déclarations fiscales et sociales (charges sociales, impôt sur le revenu, déclarations URSSAF)</w:t>
      </w:r>
    </w:p>
    <w:p w14:paraId="3C279206" w14:textId="77777777" w:rsidR="00FB07B8" w:rsidRPr="00FB07B8" w:rsidRDefault="00FB07B8" w:rsidP="00D758DF">
      <w:pPr>
        <w:numPr>
          <w:ilvl w:val="0"/>
          <w:numId w:val="19"/>
        </w:numPr>
        <w:overflowPunct/>
        <w:autoSpaceDE/>
        <w:autoSpaceDN/>
        <w:adjustRightInd/>
        <w:spacing w:line="278" w:lineRule="auto"/>
        <w:textAlignment w:val="auto"/>
      </w:pPr>
      <w:r w:rsidRPr="00FB07B8">
        <w:t>Reliquider les bulletins sur différents cas</w:t>
      </w:r>
    </w:p>
    <w:p w14:paraId="5519B291" w14:textId="77777777" w:rsidR="00FB07B8" w:rsidRPr="00FB07B8" w:rsidRDefault="00FB07B8" w:rsidP="00D758DF">
      <w:pPr>
        <w:numPr>
          <w:ilvl w:val="0"/>
          <w:numId w:val="19"/>
        </w:numPr>
        <w:overflowPunct/>
        <w:autoSpaceDE/>
        <w:autoSpaceDN/>
        <w:adjustRightInd/>
        <w:spacing w:line="278" w:lineRule="auto"/>
        <w:textAlignment w:val="auto"/>
      </w:pPr>
      <w:r w:rsidRPr="00FB07B8">
        <w:t>Identifier les risques liés au processus de gestion de la paie et proposer des recommandations pour les atténuer </w:t>
      </w:r>
    </w:p>
    <w:p w14:paraId="55E43BF7" w14:textId="77777777" w:rsidR="00FB07B8" w:rsidRPr="00FB07B8" w:rsidRDefault="00FB07B8" w:rsidP="00D758DF">
      <w:pPr>
        <w:numPr>
          <w:ilvl w:val="0"/>
          <w:numId w:val="19"/>
        </w:numPr>
        <w:overflowPunct/>
        <w:autoSpaceDE/>
        <w:autoSpaceDN/>
        <w:adjustRightInd/>
        <w:spacing w:line="278" w:lineRule="auto"/>
        <w:textAlignment w:val="auto"/>
      </w:pPr>
      <w:r w:rsidRPr="00FB07B8">
        <w:t>Identifier les contrôles de 1er et 2e niveaux actuellement en place et proposer le cas échéant des axes d’améliorations </w:t>
      </w:r>
    </w:p>
    <w:p w14:paraId="2FDD6406" w14:textId="77777777" w:rsidR="00FB07B8" w:rsidRPr="00FB07B8" w:rsidRDefault="00FB07B8" w:rsidP="00D758DF">
      <w:pPr>
        <w:numPr>
          <w:ilvl w:val="0"/>
          <w:numId w:val="19"/>
        </w:numPr>
        <w:overflowPunct/>
        <w:autoSpaceDE/>
        <w:autoSpaceDN/>
        <w:adjustRightInd/>
        <w:spacing w:line="278" w:lineRule="auto"/>
        <w:textAlignment w:val="auto"/>
      </w:pPr>
      <w:r w:rsidRPr="00FB07B8">
        <w:t>Contrôle de la conformité des pratiques d'archivage des documents liés à la paie.</w:t>
      </w:r>
    </w:p>
    <w:p w14:paraId="5B53063B" w14:textId="77777777" w:rsidR="00FB07B8" w:rsidRPr="008E1B55" w:rsidRDefault="00FB07B8" w:rsidP="00FB07B8">
      <w:pPr>
        <w:spacing w:line="278" w:lineRule="auto"/>
        <w:ind w:left="720"/>
        <w:rPr>
          <w:rFonts w:ascii="Calibri" w:hAnsi="Calibri" w:cs="Calibri"/>
          <w:sz w:val="18"/>
          <w:szCs w:val="18"/>
        </w:rPr>
      </w:pPr>
    </w:p>
    <w:p w14:paraId="1B22ED49" w14:textId="77777777" w:rsidR="00FB07B8" w:rsidRPr="008E1B55" w:rsidRDefault="00FB07B8" w:rsidP="00FB07B8">
      <w:pPr>
        <w:spacing w:line="278" w:lineRule="auto"/>
        <w:ind w:left="720"/>
        <w:rPr>
          <w:rFonts w:ascii="Calibri" w:hAnsi="Calibri" w:cs="Calibri"/>
          <w:sz w:val="18"/>
          <w:szCs w:val="18"/>
        </w:rPr>
      </w:pPr>
    </w:p>
    <w:p w14:paraId="25F5D9EB" w14:textId="77777777" w:rsidR="00FB07B8" w:rsidRPr="00FB07B8" w:rsidRDefault="00FB07B8" w:rsidP="00D758DF">
      <w:pPr>
        <w:pStyle w:val="Paragraphedeliste"/>
        <w:numPr>
          <w:ilvl w:val="0"/>
          <w:numId w:val="20"/>
        </w:numPr>
        <w:pBdr>
          <w:top w:val="nil"/>
          <w:left w:val="nil"/>
          <w:bottom w:val="nil"/>
          <w:right w:val="nil"/>
          <w:between w:val="nil"/>
          <w:bar w:val="nil"/>
        </w:pBdr>
        <w:spacing w:after="200" w:line="276" w:lineRule="auto"/>
        <w:contextualSpacing w:val="0"/>
        <w:rPr>
          <w:b/>
          <w:bCs/>
          <w:u w:val="single"/>
        </w:rPr>
      </w:pPr>
      <w:r w:rsidRPr="00FB07B8">
        <w:rPr>
          <w:b/>
          <w:bCs/>
          <w:u w:val="single"/>
        </w:rPr>
        <w:t>Description des contrôles à conduire</w:t>
      </w:r>
    </w:p>
    <w:p w14:paraId="63B5E263" w14:textId="77777777" w:rsidR="00FB07B8" w:rsidRPr="004922EA" w:rsidRDefault="00FB07B8" w:rsidP="00D758DF">
      <w:pPr>
        <w:numPr>
          <w:ilvl w:val="0"/>
          <w:numId w:val="19"/>
        </w:numPr>
        <w:overflowPunct/>
        <w:autoSpaceDE/>
        <w:autoSpaceDN/>
        <w:adjustRightInd/>
        <w:spacing w:line="278" w:lineRule="auto"/>
        <w:textAlignment w:val="auto"/>
        <w:rPr>
          <w:rFonts w:cs="Arial"/>
        </w:rPr>
      </w:pPr>
      <w:r w:rsidRPr="004922EA">
        <w:rPr>
          <w:rFonts w:cs="Arial"/>
          <w:b/>
          <w:bCs/>
        </w:rPr>
        <w:t>Gestion des SI</w:t>
      </w:r>
      <w:r w:rsidRPr="004922EA">
        <w:rPr>
          <w:rFonts w:cs="Arial"/>
        </w:rPr>
        <w:t xml:space="preserve"> :</w:t>
      </w:r>
    </w:p>
    <w:p w14:paraId="53BADDE2" w14:textId="6244A2C9" w:rsidR="00FB07B8" w:rsidRPr="004922EA" w:rsidRDefault="00FB07B8" w:rsidP="004922EA">
      <w:pPr>
        <w:numPr>
          <w:ilvl w:val="1"/>
          <w:numId w:val="19"/>
        </w:numPr>
        <w:overflowPunct/>
        <w:autoSpaceDE/>
        <w:autoSpaceDN/>
        <w:adjustRightInd/>
        <w:spacing w:line="278" w:lineRule="auto"/>
        <w:textAlignment w:val="auto"/>
        <w:rPr>
          <w:rFonts w:cs="Arial"/>
        </w:rPr>
      </w:pPr>
      <w:r w:rsidRPr="004922EA">
        <w:rPr>
          <w:rFonts w:cs="Arial"/>
        </w:rPr>
        <w:t>Identifier les modalités d’alimentation de</w:t>
      </w:r>
      <w:r w:rsidR="004D3C9E" w:rsidRPr="004922EA">
        <w:rPr>
          <w:rFonts w:cs="Arial"/>
        </w:rPr>
        <w:t>s</w:t>
      </w:r>
      <w:r w:rsidRPr="004922EA">
        <w:rPr>
          <w:rFonts w:cs="Arial"/>
        </w:rPr>
        <w:t xml:space="preserve"> SI permettant le calcul de paie selon la situation et le statut du salarié</w:t>
      </w:r>
      <w:r w:rsidR="004D3C9E" w:rsidRPr="004922EA">
        <w:rPr>
          <w:rFonts w:cs="Arial"/>
        </w:rPr>
        <w:t xml:space="preserve"> (EURECIA, application ANRU, pour les absences et CEGID, application du prestataire, pour l’édition des bulletins de paie)</w:t>
      </w:r>
    </w:p>
    <w:p w14:paraId="42DF12D9" w14:textId="77777777" w:rsidR="00FB07B8" w:rsidRPr="00FB07B8" w:rsidRDefault="00FB07B8" w:rsidP="00D758DF">
      <w:pPr>
        <w:numPr>
          <w:ilvl w:val="1"/>
          <w:numId w:val="19"/>
        </w:numPr>
        <w:overflowPunct/>
        <w:autoSpaceDE/>
        <w:autoSpaceDN/>
        <w:adjustRightInd/>
        <w:spacing w:line="278" w:lineRule="auto"/>
        <w:textAlignment w:val="auto"/>
        <w:rPr>
          <w:rFonts w:cs="Arial"/>
        </w:rPr>
      </w:pPr>
      <w:r w:rsidRPr="00FB07B8">
        <w:rPr>
          <w:rFonts w:cs="Arial"/>
        </w:rPr>
        <w:t>Identifier les modalités d’alimentation et d’actualisation des paramètres d’entrées des taux applicables dans les SI selon les évolutions législatives (aucun audit du logiciel n’est prévu)</w:t>
      </w:r>
    </w:p>
    <w:p w14:paraId="02E2F051" w14:textId="77777777" w:rsidR="00FB07B8" w:rsidRPr="00FB07B8" w:rsidRDefault="00FB07B8" w:rsidP="00D758DF">
      <w:pPr>
        <w:numPr>
          <w:ilvl w:val="1"/>
          <w:numId w:val="19"/>
        </w:numPr>
        <w:overflowPunct/>
        <w:autoSpaceDE/>
        <w:autoSpaceDN/>
        <w:adjustRightInd/>
        <w:spacing w:line="278" w:lineRule="auto"/>
        <w:textAlignment w:val="auto"/>
        <w:rPr>
          <w:rFonts w:cs="Arial"/>
        </w:rPr>
      </w:pPr>
      <w:r w:rsidRPr="00FB07B8">
        <w:rPr>
          <w:rFonts w:cs="Arial"/>
        </w:rPr>
        <w:t>Donner un avis critique (et notamment en matière de sureté et de sécurité des données) sur les modalités de transmission de données entre les éléments déclarés dans le SIRH et le tableau RH communiqué au prestataire en charge de la paie</w:t>
      </w:r>
    </w:p>
    <w:p w14:paraId="572A12F7" w14:textId="77777777" w:rsidR="00FB07B8" w:rsidRPr="00FB07B8" w:rsidRDefault="00FB07B8" w:rsidP="00D758DF">
      <w:pPr>
        <w:numPr>
          <w:ilvl w:val="1"/>
          <w:numId w:val="19"/>
        </w:numPr>
        <w:overflowPunct/>
        <w:autoSpaceDE/>
        <w:autoSpaceDN/>
        <w:adjustRightInd/>
        <w:spacing w:line="278" w:lineRule="auto"/>
        <w:textAlignment w:val="auto"/>
        <w:rPr>
          <w:rFonts w:cs="Arial"/>
        </w:rPr>
      </w:pPr>
      <w:r w:rsidRPr="00FB07B8">
        <w:rPr>
          <w:rFonts w:cs="Arial"/>
        </w:rPr>
        <w:t>S’assurer de la bonne transmission des DSN</w:t>
      </w:r>
    </w:p>
    <w:p w14:paraId="042668C6" w14:textId="77777777" w:rsidR="00FB07B8" w:rsidRPr="00FB07B8" w:rsidRDefault="00FB07B8" w:rsidP="00FB07B8">
      <w:pPr>
        <w:spacing w:line="278" w:lineRule="auto"/>
        <w:ind w:left="1440"/>
        <w:rPr>
          <w:rFonts w:cs="Arial"/>
        </w:rPr>
      </w:pPr>
    </w:p>
    <w:p w14:paraId="508E32A5" w14:textId="77777777" w:rsidR="00FB07B8" w:rsidRPr="00FB07B8" w:rsidRDefault="00FB07B8" w:rsidP="00D758DF">
      <w:pPr>
        <w:numPr>
          <w:ilvl w:val="0"/>
          <w:numId w:val="19"/>
        </w:numPr>
        <w:overflowPunct/>
        <w:autoSpaceDE/>
        <w:autoSpaceDN/>
        <w:adjustRightInd/>
        <w:spacing w:line="278" w:lineRule="auto"/>
        <w:textAlignment w:val="auto"/>
        <w:rPr>
          <w:rFonts w:cs="Arial"/>
        </w:rPr>
      </w:pPr>
      <w:r w:rsidRPr="00FB07B8">
        <w:rPr>
          <w:rFonts w:cs="Arial"/>
          <w:b/>
          <w:bCs/>
        </w:rPr>
        <w:t>Conformité des bulletins de paie avec le code du travail</w:t>
      </w:r>
      <w:r w:rsidRPr="00FB07B8">
        <w:rPr>
          <w:rFonts w:cs="Arial"/>
        </w:rPr>
        <w:t xml:space="preserve"> (l’audit portera sur l’ensemble des statuts des collaborateurs de l’ANRU) : Vérifier les taux de cotisations et leur répartition au regard du code de travail (régime de retraite ; prévoyance ; mutuelle).</w:t>
      </w:r>
    </w:p>
    <w:p w14:paraId="7A39BF0D" w14:textId="77777777" w:rsidR="00FB07B8" w:rsidRPr="00FB07B8" w:rsidRDefault="00FB07B8" w:rsidP="00FB07B8">
      <w:pPr>
        <w:spacing w:line="278" w:lineRule="auto"/>
        <w:ind w:left="1440"/>
        <w:rPr>
          <w:rFonts w:cs="Arial"/>
        </w:rPr>
      </w:pPr>
    </w:p>
    <w:p w14:paraId="14635122" w14:textId="77777777" w:rsidR="00FB07B8" w:rsidRPr="00FB07B8" w:rsidRDefault="00FB07B8" w:rsidP="00D758DF">
      <w:pPr>
        <w:numPr>
          <w:ilvl w:val="0"/>
          <w:numId w:val="19"/>
        </w:numPr>
        <w:overflowPunct/>
        <w:autoSpaceDE/>
        <w:autoSpaceDN/>
        <w:adjustRightInd/>
        <w:spacing w:line="278" w:lineRule="auto"/>
        <w:textAlignment w:val="auto"/>
        <w:rPr>
          <w:rFonts w:cs="Arial"/>
        </w:rPr>
      </w:pPr>
      <w:r w:rsidRPr="00FB07B8">
        <w:rPr>
          <w:rFonts w:cs="Arial"/>
          <w:b/>
          <w:bCs/>
        </w:rPr>
        <w:t>Conformité des bulletins de paie avec le statut des salariés, à partir des</w:t>
      </w:r>
      <w:r w:rsidRPr="00FB07B8">
        <w:rPr>
          <w:rFonts w:cs="Arial"/>
        </w:rPr>
        <w:t xml:space="preserve"> : </w:t>
      </w:r>
    </w:p>
    <w:p w14:paraId="412C3F1F" w14:textId="77777777" w:rsidR="00FB07B8" w:rsidRPr="00FB07B8" w:rsidRDefault="00FB07B8" w:rsidP="00D758DF">
      <w:pPr>
        <w:numPr>
          <w:ilvl w:val="1"/>
          <w:numId w:val="19"/>
        </w:numPr>
        <w:overflowPunct/>
        <w:autoSpaceDE/>
        <w:autoSpaceDN/>
        <w:adjustRightInd/>
        <w:spacing w:line="278" w:lineRule="auto"/>
        <w:textAlignment w:val="auto"/>
        <w:rPr>
          <w:rFonts w:cs="Arial"/>
        </w:rPr>
      </w:pPr>
      <w:r w:rsidRPr="00FB07B8">
        <w:rPr>
          <w:rFonts w:cs="Arial"/>
        </w:rPr>
        <w:t>Données individuelles des collaborateurs (adresse, nom, prénom) </w:t>
      </w:r>
    </w:p>
    <w:p w14:paraId="597E63D3" w14:textId="77777777" w:rsidR="00FB07B8" w:rsidRPr="00FB07B8" w:rsidRDefault="00FB07B8" w:rsidP="00D758DF">
      <w:pPr>
        <w:numPr>
          <w:ilvl w:val="1"/>
          <w:numId w:val="19"/>
        </w:numPr>
        <w:overflowPunct/>
        <w:autoSpaceDE/>
        <w:autoSpaceDN/>
        <w:adjustRightInd/>
        <w:spacing w:line="278" w:lineRule="auto"/>
        <w:textAlignment w:val="auto"/>
        <w:rPr>
          <w:rFonts w:cs="Arial"/>
        </w:rPr>
      </w:pPr>
      <w:r w:rsidRPr="00FB07B8">
        <w:rPr>
          <w:rFonts w:cs="Arial"/>
          <w:u w:val="single"/>
        </w:rPr>
        <w:t>Eléments contractuels</w:t>
      </w:r>
      <w:r w:rsidRPr="00FB07B8">
        <w:rPr>
          <w:rFonts w:cs="Arial"/>
        </w:rPr>
        <w:t xml:space="preserve"> (salaire brut, primes, indemnités, heures supplémentaires) </w:t>
      </w:r>
    </w:p>
    <w:p w14:paraId="60C86E24" w14:textId="77777777" w:rsidR="00FB07B8" w:rsidRPr="00FB07B8" w:rsidRDefault="00FB07B8" w:rsidP="00D758DF">
      <w:pPr>
        <w:numPr>
          <w:ilvl w:val="1"/>
          <w:numId w:val="19"/>
        </w:numPr>
        <w:overflowPunct/>
        <w:autoSpaceDE/>
        <w:autoSpaceDN/>
        <w:adjustRightInd/>
        <w:spacing w:line="278" w:lineRule="auto"/>
        <w:textAlignment w:val="auto"/>
        <w:rPr>
          <w:rFonts w:cs="Arial"/>
        </w:rPr>
      </w:pPr>
      <w:r w:rsidRPr="00FB07B8">
        <w:rPr>
          <w:rFonts w:cs="Arial"/>
          <w:u w:val="single"/>
        </w:rPr>
        <w:t>Eléments variables</w:t>
      </w:r>
      <w:r w:rsidRPr="00FB07B8">
        <w:rPr>
          <w:rFonts w:cs="Arial"/>
        </w:rPr>
        <w:t xml:space="preserve"> : prime exceptionnelle ticket restaurant, CESU et autres avantages en nature éventuels </w:t>
      </w:r>
    </w:p>
    <w:p w14:paraId="043648C7" w14:textId="77777777" w:rsidR="00FB07B8" w:rsidRPr="00FB07B8" w:rsidRDefault="00FB07B8" w:rsidP="00D758DF">
      <w:pPr>
        <w:numPr>
          <w:ilvl w:val="1"/>
          <w:numId w:val="19"/>
        </w:numPr>
        <w:overflowPunct/>
        <w:autoSpaceDE/>
        <w:autoSpaceDN/>
        <w:adjustRightInd/>
        <w:spacing w:line="278" w:lineRule="auto"/>
        <w:textAlignment w:val="auto"/>
        <w:rPr>
          <w:rFonts w:cs="Arial"/>
        </w:rPr>
      </w:pPr>
      <w:r w:rsidRPr="00FB07B8">
        <w:rPr>
          <w:rFonts w:cs="Arial"/>
          <w:u w:val="single"/>
        </w:rPr>
        <w:t xml:space="preserve">Les mentions obligatoires du BS à faire figurer </w:t>
      </w:r>
    </w:p>
    <w:p w14:paraId="3192AAC6" w14:textId="77777777" w:rsidR="00FB07B8" w:rsidRPr="00FB07B8" w:rsidRDefault="00FB07B8" w:rsidP="00FB07B8">
      <w:pPr>
        <w:spacing w:line="278" w:lineRule="auto"/>
        <w:ind w:left="1440"/>
        <w:rPr>
          <w:rFonts w:cs="Arial"/>
        </w:rPr>
      </w:pPr>
    </w:p>
    <w:p w14:paraId="62AE3569" w14:textId="77777777" w:rsidR="00FB07B8" w:rsidRPr="00FB07B8" w:rsidRDefault="00FB07B8" w:rsidP="00D758DF">
      <w:pPr>
        <w:numPr>
          <w:ilvl w:val="0"/>
          <w:numId w:val="19"/>
        </w:numPr>
        <w:overflowPunct/>
        <w:autoSpaceDE/>
        <w:autoSpaceDN/>
        <w:adjustRightInd/>
        <w:spacing w:line="278" w:lineRule="auto"/>
        <w:textAlignment w:val="auto"/>
        <w:rPr>
          <w:rFonts w:cs="Arial"/>
        </w:rPr>
      </w:pPr>
      <w:r w:rsidRPr="00FB07B8">
        <w:rPr>
          <w:rFonts w:cs="Arial"/>
          <w:b/>
          <w:bCs/>
        </w:rPr>
        <w:t>Exactitude des calculs de paie</w:t>
      </w:r>
      <w:r w:rsidRPr="00FB07B8">
        <w:rPr>
          <w:rFonts w:cs="Arial"/>
        </w:rPr>
        <w:t xml:space="preserve"> (sur échantillon représentatif de 30% des BS) en fonction de la situation de chaque salariés (à temps plein, partiel ou arrêt de travail), notamment :</w:t>
      </w:r>
    </w:p>
    <w:p w14:paraId="5043E1EC" w14:textId="77777777" w:rsidR="00FB07B8" w:rsidRPr="00FB07B8" w:rsidRDefault="00FB07B8" w:rsidP="00D758DF">
      <w:pPr>
        <w:numPr>
          <w:ilvl w:val="1"/>
          <w:numId w:val="19"/>
        </w:numPr>
        <w:overflowPunct/>
        <w:autoSpaceDE/>
        <w:autoSpaceDN/>
        <w:adjustRightInd/>
        <w:spacing w:line="278" w:lineRule="auto"/>
        <w:textAlignment w:val="auto"/>
        <w:rPr>
          <w:rFonts w:cs="Arial"/>
        </w:rPr>
      </w:pPr>
      <w:r w:rsidRPr="00FB07B8">
        <w:rPr>
          <w:rFonts w:cs="Arial"/>
        </w:rPr>
        <w:t xml:space="preserve">Prise en comptes des absences / congés rémunérés ou non dans le calcul des droits (CP, RTT, primes ponctuelles) et des exonérations de cotisations sociales au titre des contrats santé/prévoyance. </w:t>
      </w:r>
    </w:p>
    <w:p w14:paraId="573F0056" w14:textId="77777777" w:rsidR="00FB07B8" w:rsidRPr="00FB07B8" w:rsidRDefault="00FB07B8" w:rsidP="00D758DF">
      <w:pPr>
        <w:numPr>
          <w:ilvl w:val="2"/>
          <w:numId w:val="19"/>
        </w:numPr>
        <w:overflowPunct/>
        <w:autoSpaceDE/>
        <w:autoSpaceDN/>
        <w:adjustRightInd/>
        <w:spacing w:line="278" w:lineRule="auto"/>
        <w:textAlignment w:val="auto"/>
        <w:rPr>
          <w:rFonts w:cs="Arial"/>
        </w:rPr>
      </w:pPr>
      <w:r w:rsidRPr="00FB07B8">
        <w:rPr>
          <w:rFonts w:cs="Arial"/>
        </w:rPr>
        <w:t>Contrôle du bon traitement des Indemnités Journalières de Sécurité Sociale (IJSS) et Organismes complémentaires (y compris au niveau sociale et fiscal) </w:t>
      </w:r>
    </w:p>
    <w:p w14:paraId="26FCC8C6" w14:textId="77777777" w:rsidR="00FB07B8" w:rsidRPr="00FB07B8" w:rsidRDefault="00FB07B8" w:rsidP="00D758DF">
      <w:pPr>
        <w:numPr>
          <w:ilvl w:val="2"/>
          <w:numId w:val="19"/>
        </w:numPr>
        <w:overflowPunct/>
        <w:autoSpaceDE/>
        <w:autoSpaceDN/>
        <w:adjustRightInd/>
        <w:spacing w:line="278" w:lineRule="auto"/>
        <w:textAlignment w:val="auto"/>
        <w:rPr>
          <w:rFonts w:cs="Arial"/>
        </w:rPr>
      </w:pPr>
      <w:r w:rsidRPr="00FB07B8">
        <w:rPr>
          <w:rFonts w:cs="Arial"/>
        </w:rPr>
        <w:t>Contrôle de la bonne application du maintien de salaire </w:t>
      </w:r>
    </w:p>
    <w:p w14:paraId="4AAF0C20" w14:textId="77777777" w:rsidR="00FB07B8" w:rsidRPr="00FB07B8" w:rsidRDefault="00FB07B8" w:rsidP="00D758DF">
      <w:pPr>
        <w:numPr>
          <w:ilvl w:val="2"/>
          <w:numId w:val="19"/>
        </w:numPr>
        <w:overflowPunct/>
        <w:autoSpaceDE/>
        <w:autoSpaceDN/>
        <w:adjustRightInd/>
        <w:spacing w:line="278" w:lineRule="auto"/>
        <w:textAlignment w:val="auto"/>
        <w:rPr>
          <w:rFonts w:cs="Arial"/>
        </w:rPr>
      </w:pPr>
      <w:r w:rsidRPr="00FB07B8">
        <w:rPr>
          <w:rFonts w:cs="Arial"/>
        </w:rPr>
        <w:t>Contrôle du bon calcul du crédit d’indemnisation selon la nature de l’arrêt (courte maladie ; longue maladie ; retraite)</w:t>
      </w:r>
    </w:p>
    <w:p w14:paraId="38710A4E" w14:textId="77777777" w:rsidR="00FB07B8" w:rsidRPr="00FB07B8" w:rsidRDefault="00FB07B8" w:rsidP="00D758DF">
      <w:pPr>
        <w:numPr>
          <w:ilvl w:val="1"/>
          <w:numId w:val="19"/>
        </w:numPr>
        <w:overflowPunct/>
        <w:autoSpaceDE/>
        <w:autoSpaceDN/>
        <w:adjustRightInd/>
        <w:spacing w:line="278" w:lineRule="auto"/>
        <w:textAlignment w:val="auto"/>
        <w:rPr>
          <w:rFonts w:cs="Arial"/>
        </w:rPr>
      </w:pPr>
      <w:r w:rsidRPr="00FB07B8">
        <w:rPr>
          <w:rFonts w:cs="Arial"/>
        </w:rPr>
        <w:t>Evaluation des modalités de gestion des indus et compensation en cas d’erreur (de l’ANRU, de l’organisme complémentaire ou du collaborateur)</w:t>
      </w:r>
    </w:p>
    <w:p w14:paraId="63A534A4" w14:textId="77777777" w:rsidR="00FB07B8" w:rsidRPr="00FB07B8" w:rsidRDefault="00FB07B8" w:rsidP="00D758DF">
      <w:pPr>
        <w:numPr>
          <w:ilvl w:val="1"/>
          <w:numId w:val="19"/>
        </w:numPr>
        <w:overflowPunct/>
        <w:autoSpaceDE/>
        <w:autoSpaceDN/>
        <w:adjustRightInd/>
        <w:spacing w:line="278" w:lineRule="auto"/>
        <w:textAlignment w:val="auto"/>
        <w:rPr>
          <w:rFonts w:cs="Arial"/>
        </w:rPr>
      </w:pPr>
      <w:r w:rsidRPr="00FB07B8">
        <w:rPr>
          <w:rFonts w:cs="Arial"/>
        </w:rPr>
        <w:t>Évaluation des contrôles internes permettant d’éviter les erreurs et les risques de fraudes.</w:t>
      </w:r>
    </w:p>
    <w:p w14:paraId="53E15D68" w14:textId="77777777" w:rsidR="00FB07B8" w:rsidRDefault="00FB07B8" w:rsidP="00FB07B8">
      <w:pPr>
        <w:spacing w:line="278" w:lineRule="auto"/>
        <w:ind w:left="2160"/>
        <w:rPr>
          <w:rFonts w:cs="Arial"/>
        </w:rPr>
      </w:pPr>
    </w:p>
    <w:p w14:paraId="314C5A69" w14:textId="77777777" w:rsidR="004922EA" w:rsidRPr="00FB07B8" w:rsidRDefault="004922EA" w:rsidP="00FB07B8">
      <w:pPr>
        <w:spacing w:line="278" w:lineRule="auto"/>
        <w:ind w:left="2160"/>
        <w:rPr>
          <w:rFonts w:cs="Arial"/>
        </w:rPr>
      </w:pPr>
    </w:p>
    <w:p w14:paraId="07C932DB" w14:textId="77777777" w:rsidR="00FB07B8" w:rsidRPr="00FB07B8" w:rsidRDefault="00FB07B8" w:rsidP="00D758DF">
      <w:pPr>
        <w:numPr>
          <w:ilvl w:val="0"/>
          <w:numId w:val="19"/>
        </w:numPr>
        <w:overflowPunct/>
        <w:autoSpaceDE/>
        <w:autoSpaceDN/>
        <w:adjustRightInd/>
        <w:spacing w:line="278" w:lineRule="auto"/>
        <w:textAlignment w:val="auto"/>
        <w:rPr>
          <w:rFonts w:cs="Arial"/>
        </w:rPr>
      </w:pPr>
      <w:r w:rsidRPr="00FB07B8">
        <w:rPr>
          <w:rFonts w:cs="Arial"/>
          <w:b/>
          <w:bCs/>
        </w:rPr>
        <w:t>Exactitude du calcul des charges sociales et fiscales</w:t>
      </w:r>
      <w:r w:rsidRPr="00FB07B8">
        <w:rPr>
          <w:rFonts w:cs="Arial"/>
        </w:rPr>
        <w:t xml:space="preserve"> :</w:t>
      </w:r>
    </w:p>
    <w:p w14:paraId="4CB0A764" w14:textId="77777777" w:rsidR="00FB07B8" w:rsidRPr="00FB07B8" w:rsidRDefault="00FB07B8" w:rsidP="00D758DF">
      <w:pPr>
        <w:numPr>
          <w:ilvl w:val="2"/>
          <w:numId w:val="19"/>
        </w:numPr>
        <w:overflowPunct/>
        <w:autoSpaceDE/>
        <w:autoSpaceDN/>
        <w:adjustRightInd/>
        <w:spacing w:line="278" w:lineRule="auto"/>
        <w:textAlignment w:val="auto"/>
        <w:rPr>
          <w:rFonts w:cs="Arial"/>
        </w:rPr>
      </w:pPr>
      <w:r w:rsidRPr="00FB07B8">
        <w:rPr>
          <w:rFonts w:cs="Arial"/>
        </w:rPr>
        <w:t>Vérification du bon calcul et de la déclaration des charges sociales salariale et patronales (Déclaration sociale nominative)</w:t>
      </w:r>
    </w:p>
    <w:p w14:paraId="30128B22" w14:textId="77777777" w:rsidR="00FB07B8" w:rsidRPr="00FB07B8" w:rsidRDefault="00FB07B8" w:rsidP="00D758DF">
      <w:pPr>
        <w:numPr>
          <w:ilvl w:val="2"/>
          <w:numId w:val="19"/>
        </w:numPr>
        <w:overflowPunct/>
        <w:autoSpaceDE/>
        <w:autoSpaceDN/>
        <w:adjustRightInd/>
        <w:spacing w:line="278" w:lineRule="auto"/>
        <w:textAlignment w:val="auto"/>
        <w:rPr>
          <w:rFonts w:cs="Arial"/>
        </w:rPr>
      </w:pPr>
      <w:r w:rsidRPr="00FB07B8">
        <w:rPr>
          <w:rFonts w:cs="Arial"/>
        </w:rPr>
        <w:t>Vérification des calculs d’assiette (CSG, CRDS, forfait social …)</w:t>
      </w:r>
    </w:p>
    <w:p w14:paraId="52706F17" w14:textId="77777777" w:rsidR="00FB07B8" w:rsidRPr="00FB07B8" w:rsidRDefault="00FB07B8" w:rsidP="00D758DF">
      <w:pPr>
        <w:numPr>
          <w:ilvl w:val="2"/>
          <w:numId w:val="19"/>
        </w:numPr>
        <w:overflowPunct/>
        <w:autoSpaceDE/>
        <w:autoSpaceDN/>
        <w:adjustRightInd/>
        <w:spacing w:line="278" w:lineRule="auto"/>
        <w:textAlignment w:val="auto"/>
        <w:rPr>
          <w:rFonts w:cs="Arial"/>
        </w:rPr>
      </w:pPr>
      <w:r w:rsidRPr="00FB07B8">
        <w:rPr>
          <w:rFonts w:cs="Arial"/>
        </w:rPr>
        <w:t>Vérification du bon calcul des salaires imposables déclarés à la DGFIP ainsi que de la bonne application du prélèvement à la source (PAS) lors du calcul des rémunérations </w:t>
      </w:r>
    </w:p>
    <w:p w14:paraId="3E62BA18" w14:textId="77777777" w:rsidR="00FB07B8" w:rsidRPr="00FB07B8" w:rsidRDefault="00FB07B8" w:rsidP="00D758DF">
      <w:pPr>
        <w:numPr>
          <w:ilvl w:val="2"/>
          <w:numId w:val="19"/>
        </w:numPr>
        <w:overflowPunct/>
        <w:autoSpaceDE/>
        <w:autoSpaceDN/>
        <w:adjustRightInd/>
        <w:spacing w:line="278" w:lineRule="auto"/>
        <w:textAlignment w:val="auto"/>
        <w:rPr>
          <w:rFonts w:cs="Arial"/>
        </w:rPr>
      </w:pPr>
      <w:r w:rsidRPr="00FB07B8">
        <w:rPr>
          <w:rFonts w:cs="Arial"/>
        </w:rPr>
        <w:t>Vérification de la bonne application des exonérations ou réductions de charges et fiscales</w:t>
      </w:r>
    </w:p>
    <w:p w14:paraId="6C8A0468" w14:textId="77777777" w:rsidR="00FB07B8" w:rsidRPr="00FB07B8" w:rsidRDefault="00FB07B8" w:rsidP="00FB07B8">
      <w:pPr>
        <w:spacing w:line="278" w:lineRule="auto"/>
        <w:ind w:left="2160"/>
        <w:rPr>
          <w:rFonts w:cs="Arial"/>
        </w:rPr>
      </w:pPr>
    </w:p>
    <w:p w14:paraId="05D7F3E2" w14:textId="77777777" w:rsidR="00FB07B8" w:rsidRPr="00FB07B8" w:rsidRDefault="00FB07B8" w:rsidP="00D758DF">
      <w:pPr>
        <w:numPr>
          <w:ilvl w:val="0"/>
          <w:numId w:val="19"/>
        </w:numPr>
        <w:overflowPunct/>
        <w:autoSpaceDE/>
        <w:autoSpaceDN/>
        <w:adjustRightInd/>
        <w:spacing w:line="278" w:lineRule="auto"/>
        <w:textAlignment w:val="auto"/>
        <w:rPr>
          <w:rFonts w:cs="Arial"/>
        </w:rPr>
      </w:pPr>
      <w:r w:rsidRPr="00FB07B8">
        <w:rPr>
          <w:rFonts w:cs="Arial"/>
          <w:b/>
          <w:bCs/>
        </w:rPr>
        <w:t>Contrôles du calcul des provisions pour charges de personnel</w:t>
      </w:r>
    </w:p>
    <w:p w14:paraId="48B3E05F" w14:textId="77777777" w:rsidR="00FB07B8" w:rsidRPr="00FB07B8" w:rsidRDefault="00FB07B8" w:rsidP="00FB07B8">
      <w:pPr>
        <w:spacing w:line="278" w:lineRule="auto"/>
        <w:ind w:left="2160"/>
        <w:rPr>
          <w:rFonts w:cs="Arial"/>
        </w:rPr>
      </w:pPr>
    </w:p>
    <w:p w14:paraId="37B369FD" w14:textId="77777777" w:rsidR="00FB07B8" w:rsidRPr="00FB07B8" w:rsidRDefault="00FB07B8" w:rsidP="00D758DF">
      <w:pPr>
        <w:numPr>
          <w:ilvl w:val="0"/>
          <w:numId w:val="19"/>
        </w:numPr>
        <w:overflowPunct/>
        <w:autoSpaceDE/>
        <w:autoSpaceDN/>
        <w:adjustRightInd/>
        <w:spacing w:line="278" w:lineRule="auto"/>
        <w:textAlignment w:val="auto"/>
        <w:rPr>
          <w:rFonts w:cs="Arial"/>
        </w:rPr>
      </w:pPr>
      <w:r w:rsidRPr="00FB07B8">
        <w:rPr>
          <w:rFonts w:cs="Arial"/>
          <w:b/>
          <w:bCs/>
        </w:rPr>
        <w:t>Respect des délais/ réclamations</w:t>
      </w:r>
      <w:r w:rsidRPr="00FB07B8">
        <w:rPr>
          <w:rFonts w:cs="Arial"/>
        </w:rPr>
        <w:t> </w:t>
      </w:r>
    </w:p>
    <w:p w14:paraId="78F5E1B4" w14:textId="77777777" w:rsidR="00FB07B8" w:rsidRPr="00FB07B8" w:rsidRDefault="00FB07B8" w:rsidP="00D758DF">
      <w:pPr>
        <w:numPr>
          <w:ilvl w:val="2"/>
          <w:numId w:val="19"/>
        </w:numPr>
        <w:overflowPunct/>
        <w:autoSpaceDE/>
        <w:autoSpaceDN/>
        <w:adjustRightInd/>
        <w:spacing w:line="278" w:lineRule="auto"/>
        <w:textAlignment w:val="auto"/>
        <w:rPr>
          <w:rFonts w:cs="Arial"/>
        </w:rPr>
      </w:pPr>
      <w:r w:rsidRPr="00FB07B8">
        <w:rPr>
          <w:rFonts w:cs="Arial"/>
        </w:rPr>
        <w:t>Evaluation du respect des délais de traitement / versement des paies et des déclarations fiscales et sociales </w:t>
      </w:r>
    </w:p>
    <w:p w14:paraId="0BE0AB95" w14:textId="77777777" w:rsidR="00FB07B8" w:rsidRPr="00FB07B8" w:rsidRDefault="00FB07B8" w:rsidP="00D758DF">
      <w:pPr>
        <w:numPr>
          <w:ilvl w:val="2"/>
          <w:numId w:val="19"/>
        </w:numPr>
        <w:overflowPunct/>
        <w:autoSpaceDE/>
        <w:autoSpaceDN/>
        <w:adjustRightInd/>
        <w:spacing w:line="278" w:lineRule="auto"/>
        <w:textAlignment w:val="auto"/>
        <w:rPr>
          <w:rFonts w:cs="Arial"/>
        </w:rPr>
      </w:pPr>
      <w:r w:rsidRPr="00FB07B8">
        <w:rPr>
          <w:rFonts w:cs="Arial"/>
        </w:rPr>
        <w:t xml:space="preserve">Analyse des réclamations des salariés concernant leur paie et s’assurer qu’elles ont été traitées correctement. </w:t>
      </w:r>
    </w:p>
    <w:p w14:paraId="452329E7" w14:textId="77777777" w:rsidR="00FB07B8" w:rsidRPr="00FB07B8" w:rsidRDefault="00FB07B8" w:rsidP="00FB07B8">
      <w:pPr>
        <w:spacing w:line="278" w:lineRule="auto"/>
        <w:ind w:left="2160"/>
        <w:rPr>
          <w:rFonts w:cs="Arial"/>
        </w:rPr>
      </w:pPr>
    </w:p>
    <w:p w14:paraId="710B544A" w14:textId="77777777" w:rsidR="00FB07B8" w:rsidRPr="00FB07B8" w:rsidRDefault="00FB07B8" w:rsidP="00D758DF">
      <w:pPr>
        <w:numPr>
          <w:ilvl w:val="0"/>
          <w:numId w:val="19"/>
        </w:numPr>
        <w:overflowPunct/>
        <w:autoSpaceDE/>
        <w:autoSpaceDN/>
        <w:adjustRightInd/>
        <w:spacing w:line="278" w:lineRule="auto"/>
        <w:textAlignment w:val="auto"/>
        <w:rPr>
          <w:rFonts w:cs="Arial"/>
        </w:rPr>
      </w:pPr>
      <w:r w:rsidRPr="00FB07B8">
        <w:rPr>
          <w:rFonts w:cs="Arial"/>
          <w:b/>
          <w:bCs/>
        </w:rPr>
        <w:t>Archivage des données / protection des données</w:t>
      </w:r>
      <w:r w:rsidRPr="00FB07B8">
        <w:rPr>
          <w:rFonts w:cs="Arial"/>
        </w:rPr>
        <w:t xml:space="preserve"> : </w:t>
      </w:r>
    </w:p>
    <w:p w14:paraId="5AAD7EC3" w14:textId="77777777" w:rsidR="00FB07B8" w:rsidRPr="00FB07B8" w:rsidRDefault="00FB07B8" w:rsidP="00D758DF">
      <w:pPr>
        <w:numPr>
          <w:ilvl w:val="2"/>
          <w:numId w:val="19"/>
        </w:numPr>
        <w:overflowPunct/>
        <w:autoSpaceDE/>
        <w:autoSpaceDN/>
        <w:adjustRightInd/>
        <w:spacing w:line="278" w:lineRule="auto"/>
        <w:textAlignment w:val="auto"/>
        <w:rPr>
          <w:rFonts w:cs="Arial"/>
        </w:rPr>
      </w:pPr>
      <w:r w:rsidRPr="00FB07B8">
        <w:rPr>
          <w:rFonts w:cs="Arial"/>
        </w:rPr>
        <w:t>Contrôle du respect de la législation en matière d’archivage et de conservation des documents de gestion du personnel (bulletins de salaires, contrats de travail etc…) </w:t>
      </w:r>
    </w:p>
    <w:p w14:paraId="4CE4DDA0" w14:textId="77777777" w:rsidR="00FB07B8" w:rsidRPr="00FB07B8" w:rsidRDefault="00FB07B8" w:rsidP="00D758DF">
      <w:pPr>
        <w:numPr>
          <w:ilvl w:val="2"/>
          <w:numId w:val="19"/>
        </w:numPr>
        <w:overflowPunct/>
        <w:autoSpaceDE/>
        <w:autoSpaceDN/>
        <w:adjustRightInd/>
        <w:spacing w:line="278" w:lineRule="auto"/>
        <w:textAlignment w:val="auto"/>
        <w:rPr>
          <w:rFonts w:cs="Arial"/>
        </w:rPr>
      </w:pPr>
      <w:r w:rsidRPr="00FB07B8">
        <w:rPr>
          <w:rFonts w:cs="Arial"/>
        </w:rPr>
        <w:t xml:space="preserve">Vérification des modalités mises en œuvre permettant de garantir la disponibilité des bulletins de paie numériques des collaborateurs et anciens collaborateurs </w:t>
      </w:r>
    </w:p>
    <w:p w14:paraId="0317145A" w14:textId="77777777" w:rsidR="00FB07B8" w:rsidRPr="00FB07B8" w:rsidRDefault="00FB07B8" w:rsidP="00D758DF">
      <w:pPr>
        <w:numPr>
          <w:ilvl w:val="2"/>
          <w:numId w:val="19"/>
        </w:numPr>
        <w:overflowPunct/>
        <w:autoSpaceDE/>
        <w:autoSpaceDN/>
        <w:adjustRightInd/>
        <w:spacing w:line="278" w:lineRule="auto"/>
        <w:textAlignment w:val="auto"/>
        <w:rPr>
          <w:rFonts w:cs="Arial"/>
        </w:rPr>
      </w:pPr>
      <w:r w:rsidRPr="00FB07B8">
        <w:rPr>
          <w:rFonts w:cs="Arial"/>
        </w:rPr>
        <w:t>Identifier et remettre un avis critique sur les modalités de protection des données personnelle des collaborateurs mise en place par le prestataire.</w:t>
      </w:r>
    </w:p>
    <w:p w14:paraId="39041462" w14:textId="5A532C32" w:rsidR="00FB07B8" w:rsidRPr="004922EA" w:rsidRDefault="00FB07B8" w:rsidP="004922EA">
      <w:pPr>
        <w:numPr>
          <w:ilvl w:val="2"/>
          <w:numId w:val="19"/>
        </w:numPr>
        <w:overflowPunct/>
        <w:autoSpaceDE/>
        <w:autoSpaceDN/>
        <w:adjustRightInd/>
        <w:spacing w:line="278" w:lineRule="auto"/>
        <w:textAlignment w:val="auto"/>
        <w:rPr>
          <w:rFonts w:cs="Arial"/>
        </w:rPr>
      </w:pPr>
      <w:r w:rsidRPr="00FB07B8">
        <w:rPr>
          <w:rFonts w:cs="Arial"/>
        </w:rPr>
        <w:t>S’assurer de la bonne mise en œuvre par l’ANRU des préconisations émises par le PAJA dans le cadre de la protection des données personnelles des collaborateurs.</w:t>
      </w:r>
    </w:p>
    <w:p w14:paraId="32C379DB" w14:textId="24E1C1BD" w:rsidR="004E18A9" w:rsidRPr="003C601A" w:rsidRDefault="004E18A9" w:rsidP="004E18A9">
      <w:pPr>
        <w:pStyle w:val="Titre1"/>
        <w:numPr>
          <w:ilvl w:val="0"/>
          <w:numId w:val="9"/>
        </w:numPr>
        <w:spacing w:before="360" w:after="360"/>
      </w:pPr>
      <w:r>
        <w:t>Modalités d’exécution des prestations</w:t>
      </w:r>
    </w:p>
    <w:p w14:paraId="442210DB" w14:textId="77777777" w:rsidR="009874AC" w:rsidRPr="009874AC" w:rsidRDefault="009874AC" w:rsidP="00D758DF">
      <w:pPr>
        <w:pStyle w:val="Paragraphedeliste"/>
        <w:keepNext/>
        <w:numPr>
          <w:ilvl w:val="0"/>
          <w:numId w:val="21"/>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bookmarkStart w:id="5" w:name="_Hlk142060798"/>
    </w:p>
    <w:p w14:paraId="572AE3A6" w14:textId="77777777" w:rsidR="009874AC" w:rsidRPr="009874AC" w:rsidRDefault="009874AC" w:rsidP="00D758DF">
      <w:pPr>
        <w:pStyle w:val="Paragraphedeliste"/>
        <w:keepNext/>
        <w:numPr>
          <w:ilvl w:val="0"/>
          <w:numId w:val="21"/>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084D0E20" w14:textId="77777777" w:rsidR="009874AC" w:rsidRPr="009874AC" w:rsidRDefault="009874AC" w:rsidP="00D758DF">
      <w:pPr>
        <w:pStyle w:val="Paragraphedeliste"/>
        <w:keepNext/>
        <w:numPr>
          <w:ilvl w:val="0"/>
          <w:numId w:val="21"/>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64F06309" w14:textId="77777777" w:rsidR="009874AC" w:rsidRPr="009874AC" w:rsidRDefault="009874AC" w:rsidP="00D758DF">
      <w:pPr>
        <w:pStyle w:val="Paragraphedeliste"/>
        <w:keepNext/>
        <w:numPr>
          <w:ilvl w:val="0"/>
          <w:numId w:val="21"/>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24608629" w14:textId="77777777" w:rsidR="009874AC" w:rsidRPr="009874AC" w:rsidRDefault="009874AC" w:rsidP="00D758DF">
      <w:pPr>
        <w:pStyle w:val="Paragraphedeliste"/>
        <w:keepNext/>
        <w:numPr>
          <w:ilvl w:val="0"/>
          <w:numId w:val="21"/>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0D978FB3" w14:textId="77777777" w:rsidR="009874AC" w:rsidRPr="009874AC" w:rsidRDefault="009874AC" w:rsidP="00D758DF">
      <w:pPr>
        <w:pStyle w:val="Paragraphedeliste"/>
        <w:keepNext/>
        <w:numPr>
          <w:ilvl w:val="0"/>
          <w:numId w:val="21"/>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1C1FCE7C" w14:textId="5BE6F297" w:rsidR="00646753" w:rsidRPr="009874AC" w:rsidRDefault="00646753" w:rsidP="00D758DF">
      <w:pPr>
        <w:pStyle w:val="Titre2"/>
        <w:numPr>
          <w:ilvl w:val="0"/>
          <w:numId w:val="0"/>
        </w:numPr>
        <w:ind w:left="576" w:hanging="576"/>
      </w:pPr>
      <w:r w:rsidRPr="009874AC">
        <w:t xml:space="preserve">Obligations générales </w:t>
      </w:r>
    </w:p>
    <w:bookmarkEnd w:id="5"/>
    <w:p w14:paraId="78D0AB92" w14:textId="71DE6CB2" w:rsidR="004E18A9" w:rsidRDefault="00646753" w:rsidP="00646753">
      <w:pPr>
        <w:rPr>
          <w:i/>
          <w:iCs/>
          <w:color w:val="0070C0"/>
        </w:rPr>
      </w:pPr>
      <w:r w:rsidRPr="00424F16">
        <w:t>Le titulaire s’engage à effectuer ses prestations de façon diligente, efficace et économique, conformément aux techniques et usages de la profession. Dans l’exécution des prestations qui lui seront confiées, il se conforme</w:t>
      </w:r>
      <w:r>
        <w:t xml:space="preserve"> strictement </w:t>
      </w:r>
      <w:r w:rsidR="005C034D">
        <w:t>aux stipulations contractuelles</w:t>
      </w:r>
      <w:r w:rsidR="00791B8A">
        <w:t>.</w:t>
      </w:r>
    </w:p>
    <w:p w14:paraId="51DAC183" w14:textId="77777777" w:rsidR="004E18A9" w:rsidRDefault="004E18A9" w:rsidP="003046AC">
      <w:pPr>
        <w:rPr>
          <w:color w:val="0070C0"/>
        </w:rPr>
      </w:pPr>
    </w:p>
    <w:p w14:paraId="2A6224B4" w14:textId="62CB540A" w:rsidR="00C62DDE" w:rsidRDefault="00C62DDE" w:rsidP="003046AC">
      <w:r w:rsidRPr="00006068">
        <w:t>Par ailleurs, le titulaire s’engage à aviser l’ANRU</w:t>
      </w:r>
      <w:r w:rsidR="00006068">
        <w:t xml:space="preserve"> </w:t>
      </w:r>
      <w:r w:rsidR="004346CD">
        <w:t>de toute difficulté de réalisation des prestations et à prendre toutes les dispositions nécessaires pour que l’exécution</w:t>
      </w:r>
      <w:r w:rsidR="00A561EA">
        <w:t xml:space="preserve"> de l’accord-cadre ne s’en trouve pas rendue plus complexe, longue ou compromise</w:t>
      </w:r>
      <w:r w:rsidR="002C3ADD">
        <w:t>.</w:t>
      </w:r>
    </w:p>
    <w:p w14:paraId="6E3F3994" w14:textId="77777777" w:rsidR="002C3ADD" w:rsidRDefault="002C3ADD" w:rsidP="003046AC"/>
    <w:p w14:paraId="72AAFDE9" w14:textId="777BB0C9" w:rsidR="002C3ADD" w:rsidRDefault="002C3ADD" w:rsidP="003046AC">
      <w:r>
        <w:t xml:space="preserve">Le titulaire a, d’une façon générale, un devoir de conseil. Il doit fournir spontanément à l’ANRU l’ensemble des conseils, </w:t>
      </w:r>
      <w:r w:rsidR="00804716">
        <w:t>mises en garde, recommandations et alertes nécessaires à la bonne exécution des prestations.</w:t>
      </w:r>
    </w:p>
    <w:p w14:paraId="518F0DA4" w14:textId="77777777" w:rsidR="00804716" w:rsidRDefault="00804716" w:rsidP="003046AC"/>
    <w:p w14:paraId="6F2F02D1" w14:textId="35D4F709" w:rsidR="00AA1BE2" w:rsidRDefault="00673615" w:rsidP="003046AC">
      <w:r>
        <w:t>Le titulaire sélectionne des personnes ayant les compétences requises dont il atteste le conformité et la régularité</w:t>
      </w:r>
      <w:r w:rsidR="004738BA">
        <w:t xml:space="preserve"> au regard des règles définies par le code du travail ou tout autre réglementation qui pourrait être spécifique</w:t>
      </w:r>
      <w:r w:rsidR="00AA1BE2">
        <w:t xml:space="preserve"> à une profession requise.</w:t>
      </w:r>
    </w:p>
    <w:p w14:paraId="30D13DC6" w14:textId="3D8ADD94" w:rsidR="00AA1BE2" w:rsidRPr="009874AC" w:rsidRDefault="00AC53EF" w:rsidP="00D758DF">
      <w:pPr>
        <w:pStyle w:val="Titre2"/>
        <w:numPr>
          <w:ilvl w:val="0"/>
          <w:numId w:val="0"/>
        </w:numPr>
        <w:ind w:left="576" w:hanging="576"/>
      </w:pPr>
      <w:bookmarkStart w:id="6" w:name="_Hlk142061617"/>
      <w:r w:rsidRPr="009874AC">
        <w:t xml:space="preserve">Equipe / </w:t>
      </w:r>
      <w:r w:rsidR="00AA1BE2" w:rsidRPr="009874AC">
        <w:t>Interlocuteur dédié</w:t>
      </w:r>
    </w:p>
    <w:bookmarkEnd w:id="6"/>
    <w:p w14:paraId="60B9C2C7" w14:textId="7B807735" w:rsidR="00AC53EF" w:rsidRDefault="00AC53EF" w:rsidP="003046AC">
      <w:r>
        <w:t xml:space="preserve">Pour la réalisation de la mission, l’équipe proposée devra être composé </w:t>
      </w:r>
      <w:r w:rsidRPr="00AC53EF">
        <w:rPr>
          <w:b/>
          <w:bCs/>
        </w:rPr>
        <w:t>d’auditeurs spécialisés</w:t>
      </w:r>
      <w:r>
        <w:t xml:space="preserve"> dans le secteur des Ressources Humaines et plus précisément </w:t>
      </w:r>
      <w:r w:rsidRPr="00AC53EF">
        <w:rPr>
          <w:b/>
          <w:bCs/>
        </w:rPr>
        <w:t>en matière de paie</w:t>
      </w:r>
      <w:r>
        <w:t>.</w:t>
      </w:r>
    </w:p>
    <w:p w14:paraId="2469E9CD" w14:textId="77777777" w:rsidR="00AC53EF" w:rsidRDefault="00AC53EF" w:rsidP="003046AC"/>
    <w:p w14:paraId="0C4FC499" w14:textId="51722E60" w:rsidR="00AA1BE2" w:rsidRDefault="00FE3818" w:rsidP="003046AC">
      <w:r>
        <w:t xml:space="preserve">Le titulaire devra identifier </w:t>
      </w:r>
      <w:r w:rsidR="00371060">
        <w:t>un interlocuteur dédié pour l’exécution du marché. Il doit disposer des pouvoirs suffisants pour prendre</w:t>
      </w:r>
      <w:r w:rsidR="0007645C">
        <w:t>,</w:t>
      </w:r>
      <w:r w:rsidR="00371060">
        <w:t xml:space="preserve"> dans les délais requis </w:t>
      </w:r>
      <w:r w:rsidR="0007645C">
        <w:t xml:space="preserve">ou impartis par le marché, les décisions nécessaires engageant le titulaire </w:t>
      </w:r>
      <w:r w:rsidR="00473743">
        <w:t>pour l’exécution du marché.</w:t>
      </w:r>
    </w:p>
    <w:p w14:paraId="00F79E15" w14:textId="77777777" w:rsidR="00473743" w:rsidRDefault="00473743" w:rsidP="003046AC"/>
    <w:p w14:paraId="3E47BE6A" w14:textId="2A316C2F" w:rsidR="00473743" w:rsidRDefault="00473743" w:rsidP="003046AC">
      <w:r>
        <w:t>Dans l’hypothèse où l’interlocuteur dédié du titulaire serait indisponible</w:t>
      </w:r>
      <w:r w:rsidR="002F6141">
        <w:t xml:space="preserve">, le titulaire prend toutes les mesures </w:t>
      </w:r>
      <w:r w:rsidR="00B244E2">
        <w:t>nécessaires, après en avoir avisé par courriel et dans les plus brefs délais l’ANRU, pour assurer la continuité des prestations</w:t>
      </w:r>
      <w:r w:rsidR="00722D15">
        <w:t>, dans les mêmes conditions de qualité et de délai, en affectant au poste d’interlocuteur dédié un nouvel intervenant ayant une connaissance, une compétence</w:t>
      </w:r>
      <w:r w:rsidR="00053AA9">
        <w:t>, une expérience et, plus généralement, un niveau au moins équivalent</w:t>
      </w:r>
      <w:r w:rsidR="00DD1E71">
        <w:t xml:space="preserve"> au précédent interlocuteur dédié. Dans ce même courrier, </w:t>
      </w:r>
      <w:r w:rsidR="0046071A">
        <w:t>le titulaire devra soumettre le curriculum vitae d</w:t>
      </w:r>
      <w:r w:rsidR="00AC7D86">
        <w:t>u nouvel intervenant proposé à l’approbation de l’ANRU qui sera faite sous quinzaine par écrit également.</w:t>
      </w:r>
    </w:p>
    <w:p w14:paraId="139E0748" w14:textId="77777777" w:rsidR="00AC7D86" w:rsidRDefault="00AC7D86" w:rsidP="003046AC"/>
    <w:p w14:paraId="3CB606CA" w14:textId="0082CC6A" w:rsidR="00AC7D86" w:rsidRDefault="00AC7D86" w:rsidP="003046AC">
      <w:r>
        <w:t xml:space="preserve">L’ANRU pourra demander </w:t>
      </w:r>
      <w:r w:rsidR="005A3714">
        <w:t xml:space="preserve">toute information complémentaire sur les compétences et expériences de l’interlocuteur présenté. Elle pourra demander à rencontrer </w:t>
      </w:r>
      <w:r w:rsidR="00034660">
        <w:t>préalablement la personne proposée par le Titulaire.</w:t>
      </w:r>
    </w:p>
    <w:p w14:paraId="5B7CFF30" w14:textId="77777777" w:rsidR="00034660" w:rsidRDefault="00034660" w:rsidP="003046AC"/>
    <w:p w14:paraId="4B6CA44A" w14:textId="4C79AD84" w:rsidR="00034660" w:rsidRDefault="00034660" w:rsidP="003046AC">
      <w:r>
        <w:t>La décision de l’ANRU d</w:t>
      </w:r>
      <w:r w:rsidR="00FE0206">
        <w:t xml:space="preserve">’accepter le nouvel interlocuteur dédié sera notifiée dans un délai de 10 jours ouvrés. Si nécessaire, l’ANRU </w:t>
      </w:r>
      <w:r w:rsidR="008D5D46">
        <w:t>informera préalablement le titulaire d’une éventuelle prolongation de ce délai.</w:t>
      </w:r>
    </w:p>
    <w:p w14:paraId="420DC555" w14:textId="77777777" w:rsidR="008D5D46" w:rsidRDefault="008D5D46" w:rsidP="003046AC"/>
    <w:p w14:paraId="1B47AACB" w14:textId="293E821C" w:rsidR="004C184F" w:rsidRDefault="00250954" w:rsidP="003046AC">
      <w:r>
        <w:t>L’absence de capacité à proposer un nouvel interlocuteur dédié emportant l’acceptation de l’ANRU</w:t>
      </w:r>
      <w:r w:rsidR="00DA5CCB">
        <w:t xml:space="preserve"> est un motif de résiliation du présent </w:t>
      </w:r>
      <w:r w:rsidR="00DA5CCB" w:rsidRPr="00AC53EF">
        <w:t>marché</w:t>
      </w:r>
      <w:r w:rsidR="004C184F">
        <w:t>. Le cas échéant, aucune indemnité n’est due au titulaire.</w:t>
      </w:r>
    </w:p>
    <w:p w14:paraId="62ADEABB" w14:textId="07B235FE" w:rsidR="004C184F" w:rsidRPr="009874AC" w:rsidRDefault="004C184F" w:rsidP="00D758DF">
      <w:pPr>
        <w:pStyle w:val="Titre2"/>
        <w:numPr>
          <w:ilvl w:val="0"/>
          <w:numId w:val="0"/>
        </w:numPr>
        <w:ind w:left="576" w:hanging="576"/>
      </w:pPr>
      <w:bookmarkStart w:id="7" w:name="_Hlk142061747"/>
      <w:r w:rsidRPr="009874AC">
        <w:t>Livrables</w:t>
      </w:r>
    </w:p>
    <w:bookmarkEnd w:id="7"/>
    <w:p w14:paraId="13F28AF1" w14:textId="0E8ADB90" w:rsidR="00AC53EF" w:rsidRPr="00AC53EF" w:rsidRDefault="00AC53EF" w:rsidP="00D758DF">
      <w:pPr>
        <w:numPr>
          <w:ilvl w:val="0"/>
          <w:numId w:val="19"/>
        </w:numPr>
      </w:pPr>
      <w:r w:rsidRPr="00AC53EF">
        <w:t xml:space="preserve">Rapport d’audit : </w:t>
      </w:r>
    </w:p>
    <w:p w14:paraId="5AC8F799" w14:textId="77777777" w:rsidR="00AC53EF" w:rsidRPr="00AC53EF" w:rsidRDefault="00AC53EF" w:rsidP="00D758DF">
      <w:pPr>
        <w:numPr>
          <w:ilvl w:val="1"/>
          <w:numId w:val="19"/>
        </w:numPr>
      </w:pPr>
      <w:r w:rsidRPr="00AC53EF">
        <w:t>Document détaillant les observations, les conclusions et les recommandations</w:t>
      </w:r>
    </w:p>
    <w:p w14:paraId="6ACF7D53" w14:textId="77777777" w:rsidR="00AC53EF" w:rsidRPr="00AC53EF" w:rsidRDefault="00AC53EF" w:rsidP="00D758DF">
      <w:pPr>
        <w:numPr>
          <w:ilvl w:val="1"/>
          <w:numId w:val="19"/>
        </w:numPr>
      </w:pPr>
      <w:r w:rsidRPr="00AC53EF">
        <w:t>Plan d’action correctif : identification des actions correctives à entreprendre pour remédier aux non-conformités ou risques identifiés.</w:t>
      </w:r>
    </w:p>
    <w:p w14:paraId="198810A0" w14:textId="77777777" w:rsidR="00AC53EF" w:rsidRDefault="00AC53EF" w:rsidP="003046AC"/>
    <w:p w14:paraId="2AD0B9FB" w14:textId="5D7980A9" w:rsidR="00B20CCA" w:rsidRDefault="004C184F" w:rsidP="003046AC">
      <w:r>
        <w:t xml:space="preserve">Les livrables attendus sous forme de documents (dossier, étude, compte-rendu, …) </w:t>
      </w:r>
      <w:r w:rsidR="00425740">
        <w:t>fournis par le titulaire sont produits en respectant les normes et standards tels que Word, Excel</w:t>
      </w:r>
      <w:r w:rsidR="00AC21DD">
        <w:t>, Visio, Powerpoint, Project, etc. Les livrables documentaires sont rédigés en langue française.</w:t>
      </w:r>
    </w:p>
    <w:p w14:paraId="105C9069" w14:textId="290C3D87" w:rsidR="00B20CCA" w:rsidRPr="009874AC" w:rsidRDefault="00B20CCA" w:rsidP="00D758DF">
      <w:pPr>
        <w:pStyle w:val="Titre2"/>
        <w:numPr>
          <w:ilvl w:val="0"/>
          <w:numId w:val="0"/>
        </w:numPr>
        <w:ind w:left="576" w:hanging="576"/>
      </w:pPr>
      <w:r w:rsidRPr="009874AC">
        <w:t>Lieux d’exécution</w:t>
      </w:r>
    </w:p>
    <w:p w14:paraId="5487E014" w14:textId="036F76FE" w:rsidR="00274584" w:rsidRDefault="00274584" w:rsidP="003046AC">
      <w:r>
        <w:t>Le titulaire exécute sa mission principalement depuis ses propres bureaux. Il peut être amené à participer à des réunions au siège de l’ANRU et ponctuellement sur les lieux d’exécution des projets comprenant l’ensemble du territoire français métropolitain.</w:t>
      </w:r>
    </w:p>
    <w:p w14:paraId="1D5C9D56" w14:textId="77777777" w:rsidR="0042224E" w:rsidRDefault="0042224E" w:rsidP="003046AC"/>
    <w:p w14:paraId="51499CA7" w14:textId="22048D8C" w:rsidR="0042224E" w:rsidRDefault="0042224E" w:rsidP="003046AC">
      <w:r>
        <w:t>Le titulaire s’engage à être présent, à la demande de l’ANRU, à l’ensemble des réunions. S’il ne peut être présent</w:t>
      </w:r>
      <w:r w:rsidR="0068482E">
        <w:t xml:space="preserve"> à une réunion, il communique à l’ANRU 48 heures avant la tenue de ladite réunion les raisons de cette indisponibilité.</w:t>
      </w:r>
    </w:p>
    <w:p w14:paraId="7F0F1937" w14:textId="77777777" w:rsidR="005E08C3" w:rsidRDefault="005E08C3" w:rsidP="003046AC"/>
    <w:p w14:paraId="299F549E" w14:textId="3372BE47" w:rsidR="005E08C3" w:rsidRPr="00006068" w:rsidRDefault="005E08C3" w:rsidP="003046AC">
      <w:r>
        <w:t xml:space="preserve">Lors de ses interventions sur le site de l’ANRU, le titulaire doit se conformer aux dispositions applicables </w:t>
      </w:r>
      <w:r w:rsidR="00014B85">
        <w:t>sur ce site</w:t>
      </w:r>
      <w:r w:rsidR="00970F9F">
        <w:t xml:space="preserve"> et notamment à celles relatives à l’hygiène et à la sécurité, à charge pour lui de les communiquer à son personnel. Il est également soumis à la charte informatique de l’ANRU.</w:t>
      </w:r>
    </w:p>
    <w:p w14:paraId="1C0695FC" w14:textId="0A6A2E8F" w:rsidR="0010708A" w:rsidRDefault="0010708A" w:rsidP="00B20CCA">
      <w:pPr>
        <w:pStyle w:val="Titre1"/>
        <w:numPr>
          <w:ilvl w:val="0"/>
          <w:numId w:val="9"/>
        </w:numPr>
        <w:spacing w:before="360" w:after="360"/>
      </w:pPr>
      <w:bookmarkStart w:id="8" w:name="_Hlk141972126"/>
      <w:r>
        <w:t xml:space="preserve">Montant </w:t>
      </w:r>
      <w:r w:rsidR="00D91ECC">
        <w:t>du marché</w:t>
      </w:r>
    </w:p>
    <w:bookmarkEnd w:id="8"/>
    <w:p w14:paraId="1CBB377F" w14:textId="2FF8E59C" w:rsidR="008430FF" w:rsidRDefault="008430FF" w:rsidP="008430FF">
      <w:r>
        <w:t>Je m’engage à réaliser les prestations pour un montant forfaitaire total :</w:t>
      </w:r>
    </w:p>
    <w:p w14:paraId="7DD858E2" w14:textId="5BD3D6BF" w:rsidR="003046AC" w:rsidRDefault="003046AC" w:rsidP="00564DFB"/>
    <w:tbl>
      <w:tblPr>
        <w:tblStyle w:val="Grilledutableau"/>
        <w:tblW w:w="0" w:type="auto"/>
        <w:tblLook w:val="04A0" w:firstRow="1" w:lastRow="0" w:firstColumn="1" w:lastColumn="0" w:noHBand="0" w:noVBand="1"/>
      </w:tblPr>
      <w:tblGrid>
        <w:gridCol w:w="6890"/>
        <w:gridCol w:w="3304"/>
      </w:tblGrid>
      <w:tr w:rsidR="003046AC" w:rsidRPr="00E33092" w14:paraId="1449503B" w14:textId="77777777" w:rsidTr="00C51CF8">
        <w:trPr>
          <w:trHeight w:val="523"/>
        </w:trPr>
        <w:tc>
          <w:tcPr>
            <w:tcW w:w="689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vAlign w:val="center"/>
          </w:tcPr>
          <w:p w14:paraId="4B0B6B1E" w14:textId="77777777" w:rsidR="003046AC" w:rsidRPr="00E33092" w:rsidRDefault="003046AC" w:rsidP="00A249F2">
            <w:pPr>
              <w:jc w:val="right"/>
              <w:rPr>
                <w:b/>
                <w:bCs/>
                <w:color w:val="C0504D" w:themeColor="accent2"/>
              </w:rPr>
            </w:pPr>
            <w:r w:rsidRPr="00E33092">
              <w:rPr>
                <w:b/>
                <w:bCs/>
                <w:color w:val="C0504D" w:themeColor="accent2"/>
              </w:rPr>
              <w:t>Montant total H.T.</w:t>
            </w:r>
          </w:p>
        </w:tc>
        <w:tc>
          <w:tcPr>
            <w:tcW w:w="3304"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10194BAC" w14:textId="77777777" w:rsidR="003046AC" w:rsidRPr="00E33092" w:rsidRDefault="003046AC" w:rsidP="00A249F2">
            <w:pPr>
              <w:rPr>
                <w:rFonts w:cs="Arial"/>
                <w:b/>
                <w:color w:val="C0504D" w:themeColor="accent2"/>
              </w:rPr>
            </w:pPr>
          </w:p>
          <w:p w14:paraId="3578BCEF" w14:textId="70B26209" w:rsidR="003046AC" w:rsidRPr="00E33092" w:rsidRDefault="003046AC" w:rsidP="00A249F2">
            <w:pPr>
              <w:rPr>
                <w:rFonts w:cs="Arial"/>
                <w:b/>
                <w:color w:val="C0504D" w:themeColor="accent2"/>
              </w:rPr>
            </w:pPr>
            <w:r w:rsidRPr="003046AC">
              <w:rPr>
                <w:rFonts w:cs="Arial"/>
                <w:b/>
                <w:color w:val="C0504D" w:themeColor="accent2"/>
                <w:highlight w:val="lightGray"/>
              </w:rPr>
              <w:t>……………..</w:t>
            </w:r>
            <w:r w:rsidRPr="00E33092">
              <w:rPr>
                <w:rFonts w:cs="Arial"/>
                <w:b/>
                <w:color w:val="C0504D" w:themeColor="accent2"/>
              </w:rPr>
              <w:t xml:space="preserve"> € HT</w:t>
            </w:r>
          </w:p>
          <w:p w14:paraId="73F4E02F" w14:textId="77777777" w:rsidR="003046AC" w:rsidRPr="00E33092" w:rsidRDefault="003046AC" w:rsidP="00A249F2">
            <w:pPr>
              <w:rPr>
                <w:b/>
                <w:bCs/>
                <w:color w:val="C0504D" w:themeColor="accent2"/>
              </w:rPr>
            </w:pPr>
          </w:p>
        </w:tc>
      </w:tr>
      <w:tr w:rsidR="003046AC" w:rsidRPr="00E33092" w14:paraId="766BBF3F" w14:textId="77777777" w:rsidTr="00A249F2">
        <w:trPr>
          <w:trHeight w:val="454"/>
        </w:trPr>
        <w:tc>
          <w:tcPr>
            <w:tcW w:w="689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vAlign w:val="center"/>
          </w:tcPr>
          <w:p w14:paraId="5B97A34D" w14:textId="77777777" w:rsidR="003046AC" w:rsidRPr="00E33092" w:rsidRDefault="003046AC" w:rsidP="00A249F2">
            <w:pPr>
              <w:jc w:val="right"/>
              <w:rPr>
                <w:b/>
                <w:bCs/>
                <w:color w:val="C0504D" w:themeColor="accent2"/>
              </w:rPr>
            </w:pPr>
            <w:r w:rsidRPr="00E33092">
              <w:rPr>
                <w:b/>
                <w:bCs/>
                <w:color w:val="C0504D" w:themeColor="accent2"/>
              </w:rPr>
              <w:t>T.V.A.</w:t>
            </w:r>
          </w:p>
        </w:tc>
        <w:tc>
          <w:tcPr>
            <w:tcW w:w="3304"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63609FD4" w14:textId="77777777" w:rsidR="003046AC" w:rsidRPr="00E33092" w:rsidRDefault="003046AC" w:rsidP="00A249F2">
            <w:pPr>
              <w:rPr>
                <w:b/>
                <w:bCs/>
                <w:color w:val="C0504D" w:themeColor="accent2"/>
              </w:rPr>
            </w:pPr>
          </w:p>
          <w:p w14:paraId="0CE08693" w14:textId="32BCC7D3" w:rsidR="003046AC" w:rsidRPr="00E33092" w:rsidRDefault="003046AC" w:rsidP="00A249F2">
            <w:pPr>
              <w:rPr>
                <w:b/>
                <w:bCs/>
                <w:color w:val="C0504D" w:themeColor="accent2"/>
              </w:rPr>
            </w:pPr>
            <w:r w:rsidRPr="003046AC">
              <w:rPr>
                <w:b/>
                <w:bCs/>
                <w:color w:val="C0504D" w:themeColor="accent2"/>
                <w:highlight w:val="lightGray"/>
              </w:rPr>
              <w:t>……………..</w:t>
            </w:r>
            <w:r w:rsidRPr="00E33092">
              <w:rPr>
                <w:b/>
                <w:bCs/>
                <w:color w:val="C0504D" w:themeColor="accent2"/>
              </w:rPr>
              <w:t xml:space="preserve"> €</w:t>
            </w:r>
          </w:p>
          <w:p w14:paraId="1C9760DD" w14:textId="77777777" w:rsidR="003046AC" w:rsidRPr="00E33092" w:rsidRDefault="003046AC" w:rsidP="00A249F2">
            <w:pPr>
              <w:rPr>
                <w:b/>
                <w:bCs/>
                <w:color w:val="C0504D" w:themeColor="accent2"/>
              </w:rPr>
            </w:pPr>
          </w:p>
        </w:tc>
      </w:tr>
      <w:tr w:rsidR="003046AC" w:rsidRPr="00E33092" w14:paraId="59A46618" w14:textId="77777777" w:rsidTr="00C51CF8">
        <w:trPr>
          <w:trHeight w:val="132"/>
        </w:trPr>
        <w:tc>
          <w:tcPr>
            <w:tcW w:w="6890"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vAlign w:val="center"/>
          </w:tcPr>
          <w:p w14:paraId="1E94C03C" w14:textId="77777777" w:rsidR="003046AC" w:rsidRPr="00E33092" w:rsidRDefault="003046AC" w:rsidP="00A249F2">
            <w:pPr>
              <w:jc w:val="right"/>
              <w:rPr>
                <w:b/>
                <w:bCs/>
                <w:color w:val="C0504D" w:themeColor="accent2"/>
              </w:rPr>
            </w:pPr>
            <w:r w:rsidRPr="00E33092">
              <w:rPr>
                <w:b/>
                <w:bCs/>
                <w:color w:val="C0504D" w:themeColor="accent2"/>
              </w:rPr>
              <w:t>Montant total T.T.C.</w:t>
            </w:r>
          </w:p>
        </w:tc>
        <w:tc>
          <w:tcPr>
            <w:tcW w:w="3304" w:type="dxa"/>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p w14:paraId="4B9F8A73" w14:textId="77777777" w:rsidR="003046AC" w:rsidRPr="00E33092" w:rsidRDefault="003046AC" w:rsidP="00A249F2">
            <w:pPr>
              <w:rPr>
                <w:b/>
                <w:bCs/>
                <w:color w:val="C0504D" w:themeColor="accent2"/>
              </w:rPr>
            </w:pPr>
          </w:p>
          <w:p w14:paraId="428F30A6" w14:textId="4DD226E4" w:rsidR="003046AC" w:rsidRPr="00E33092" w:rsidRDefault="003046AC" w:rsidP="00A249F2">
            <w:pPr>
              <w:rPr>
                <w:b/>
                <w:bCs/>
                <w:color w:val="C0504D" w:themeColor="accent2"/>
              </w:rPr>
            </w:pPr>
            <w:r w:rsidRPr="003046AC">
              <w:rPr>
                <w:b/>
                <w:bCs/>
                <w:color w:val="C0504D" w:themeColor="accent2"/>
                <w:highlight w:val="lightGray"/>
              </w:rPr>
              <w:t>…………</w:t>
            </w:r>
            <w:r w:rsidRPr="002D4C52">
              <w:rPr>
                <w:b/>
                <w:bCs/>
                <w:color w:val="C0504D" w:themeColor="accent2"/>
                <w:highlight w:val="lightGray"/>
              </w:rPr>
              <w:t>…</w:t>
            </w:r>
            <w:r w:rsidR="002D4C52" w:rsidRPr="002D4C52">
              <w:rPr>
                <w:b/>
                <w:bCs/>
                <w:color w:val="C0504D" w:themeColor="accent2"/>
                <w:highlight w:val="lightGray"/>
              </w:rPr>
              <w:t>..</w:t>
            </w:r>
            <w:r w:rsidRPr="00E33092">
              <w:rPr>
                <w:b/>
                <w:bCs/>
                <w:color w:val="C0504D" w:themeColor="accent2"/>
              </w:rPr>
              <w:t xml:space="preserve"> € </w:t>
            </w:r>
            <w:r w:rsidR="002D4C52">
              <w:rPr>
                <w:b/>
                <w:bCs/>
                <w:color w:val="C0504D" w:themeColor="accent2"/>
              </w:rPr>
              <w:t>TTC</w:t>
            </w:r>
            <w:r w:rsidRPr="00E33092">
              <w:rPr>
                <w:b/>
                <w:bCs/>
                <w:color w:val="C0504D" w:themeColor="accent2"/>
              </w:rPr>
              <w:t xml:space="preserve"> </w:t>
            </w:r>
          </w:p>
          <w:p w14:paraId="0A4A261A" w14:textId="77777777" w:rsidR="003046AC" w:rsidRPr="00E33092" w:rsidRDefault="003046AC" w:rsidP="00A249F2">
            <w:pPr>
              <w:rPr>
                <w:b/>
                <w:bCs/>
                <w:color w:val="C0504D" w:themeColor="accent2"/>
              </w:rPr>
            </w:pPr>
          </w:p>
        </w:tc>
      </w:tr>
    </w:tbl>
    <w:p w14:paraId="70561A26" w14:textId="63C2ED75" w:rsidR="002D4C52" w:rsidRDefault="002D4C52" w:rsidP="00564DFB"/>
    <w:p w14:paraId="20A99802" w14:textId="1B06E2AC" w:rsidR="00AC53EF" w:rsidRDefault="00AC53EF" w:rsidP="00564DFB">
      <w:r>
        <w:t>Le détail des prix par prestations est fourni dans la proposition financière du titulaire.</w:t>
      </w:r>
    </w:p>
    <w:p w14:paraId="4F6CEED8" w14:textId="03AE44B3" w:rsidR="00935A03" w:rsidRDefault="00570B09" w:rsidP="00935A03">
      <w:pPr>
        <w:pStyle w:val="Titre1"/>
        <w:numPr>
          <w:ilvl w:val="0"/>
          <w:numId w:val="9"/>
        </w:numPr>
        <w:spacing w:before="360" w:after="360"/>
        <w:ind w:left="1211"/>
      </w:pPr>
      <w:r>
        <w:t>Pénalités</w:t>
      </w:r>
    </w:p>
    <w:p w14:paraId="7744C4CF" w14:textId="24048D32" w:rsidR="00FE6D38" w:rsidRPr="00133D10" w:rsidRDefault="00EA1BE3" w:rsidP="00D758DF">
      <w:pPr>
        <w:pStyle w:val="Titre2"/>
        <w:numPr>
          <w:ilvl w:val="0"/>
          <w:numId w:val="0"/>
        </w:numPr>
        <w:rPr>
          <w:u w:val="single"/>
        </w:rPr>
      </w:pPr>
      <w:r w:rsidRPr="009874AC">
        <w:t>Pénalités de retard</w:t>
      </w:r>
    </w:p>
    <w:p w14:paraId="4A974AE7" w14:textId="72065607" w:rsidR="00FE6D38" w:rsidRDefault="00FE6D38" w:rsidP="00FE6D38">
      <w:r w:rsidRPr="0036724A">
        <w:t>Par dérogation à l’article 14 du CCAG-</w:t>
      </w:r>
      <w:r w:rsidR="00087D80">
        <w:t>PI</w:t>
      </w:r>
      <w:r w:rsidRPr="0036724A">
        <w:t>,</w:t>
      </w:r>
      <w:r>
        <w:t xml:space="preserve"> il sera appliqué les pénalités suivantes :</w:t>
      </w:r>
    </w:p>
    <w:p w14:paraId="29216FA3" w14:textId="77777777" w:rsidR="00FE6D38" w:rsidRDefault="00FE6D38" w:rsidP="00FE6D38"/>
    <w:tbl>
      <w:tblPr>
        <w:tblStyle w:val="Grilledutableau"/>
        <w:tblW w:w="0" w:type="auto"/>
        <w:tblLook w:val="04A0" w:firstRow="1" w:lastRow="0" w:firstColumn="1" w:lastColumn="0" w:noHBand="0" w:noVBand="1"/>
      </w:tblPr>
      <w:tblGrid>
        <w:gridCol w:w="3539"/>
        <w:gridCol w:w="1985"/>
        <w:gridCol w:w="1701"/>
        <w:gridCol w:w="2969"/>
      </w:tblGrid>
      <w:tr w:rsidR="00FE6D38" w14:paraId="4B194E95" w14:textId="77777777" w:rsidTr="00611986">
        <w:tc>
          <w:tcPr>
            <w:tcW w:w="3539" w:type="dxa"/>
          </w:tcPr>
          <w:p w14:paraId="02C49364" w14:textId="77777777" w:rsidR="00FE6D38" w:rsidRPr="000A3A74" w:rsidRDefault="00FE6D38" w:rsidP="00DD1938">
            <w:pPr>
              <w:jc w:val="center"/>
              <w:rPr>
                <w:b/>
                <w:bCs/>
                <w:color w:val="C0504D" w:themeColor="accent2"/>
              </w:rPr>
            </w:pPr>
            <w:r w:rsidRPr="000A3A74">
              <w:rPr>
                <w:b/>
                <w:bCs/>
                <w:color w:val="C0504D" w:themeColor="accent2"/>
              </w:rPr>
              <w:t>Pénalités</w:t>
            </w:r>
          </w:p>
        </w:tc>
        <w:tc>
          <w:tcPr>
            <w:tcW w:w="1985" w:type="dxa"/>
          </w:tcPr>
          <w:p w14:paraId="4A570844" w14:textId="77777777" w:rsidR="00FE6D38" w:rsidRPr="000A3A74" w:rsidRDefault="00FE6D38" w:rsidP="00DD1938">
            <w:pPr>
              <w:jc w:val="center"/>
              <w:rPr>
                <w:b/>
                <w:bCs/>
                <w:color w:val="C0504D" w:themeColor="accent2"/>
              </w:rPr>
            </w:pPr>
            <w:r w:rsidRPr="000A3A74">
              <w:rPr>
                <w:b/>
                <w:bCs/>
                <w:color w:val="C0504D" w:themeColor="accent2"/>
              </w:rPr>
              <w:t>Occurrence</w:t>
            </w:r>
          </w:p>
        </w:tc>
        <w:tc>
          <w:tcPr>
            <w:tcW w:w="1701" w:type="dxa"/>
          </w:tcPr>
          <w:p w14:paraId="07E5079A" w14:textId="77777777" w:rsidR="00FE6D38" w:rsidRPr="000A3A74" w:rsidRDefault="00FE6D38" w:rsidP="00DD1938">
            <w:pPr>
              <w:jc w:val="center"/>
              <w:rPr>
                <w:b/>
                <w:bCs/>
                <w:color w:val="C0504D" w:themeColor="accent2"/>
              </w:rPr>
            </w:pPr>
            <w:r w:rsidRPr="000A3A74">
              <w:rPr>
                <w:b/>
                <w:bCs/>
                <w:color w:val="C0504D" w:themeColor="accent2"/>
              </w:rPr>
              <w:t>Valeur</w:t>
            </w:r>
          </w:p>
        </w:tc>
        <w:tc>
          <w:tcPr>
            <w:tcW w:w="2969" w:type="dxa"/>
          </w:tcPr>
          <w:p w14:paraId="786162D4" w14:textId="77777777" w:rsidR="00FE6D38" w:rsidRPr="000A3A74" w:rsidRDefault="00FE6D38" w:rsidP="00DD1938">
            <w:pPr>
              <w:jc w:val="center"/>
              <w:rPr>
                <w:b/>
                <w:bCs/>
                <w:color w:val="C0504D" w:themeColor="accent2"/>
              </w:rPr>
            </w:pPr>
            <w:r w:rsidRPr="000A3A74">
              <w:rPr>
                <w:b/>
                <w:bCs/>
                <w:color w:val="C0504D" w:themeColor="accent2"/>
              </w:rPr>
              <w:t>Précisions</w:t>
            </w:r>
          </w:p>
        </w:tc>
      </w:tr>
      <w:tr w:rsidR="00FE6D38" w14:paraId="33C90DFD" w14:textId="77777777" w:rsidTr="00611986">
        <w:tc>
          <w:tcPr>
            <w:tcW w:w="3539" w:type="dxa"/>
          </w:tcPr>
          <w:p w14:paraId="24E895CE" w14:textId="77777777" w:rsidR="00FE6D38" w:rsidRPr="000A3A74" w:rsidRDefault="00FE6D38" w:rsidP="00DD1938">
            <w:pPr>
              <w:jc w:val="center"/>
            </w:pPr>
            <w:r w:rsidRPr="000A3A74">
              <w:t>Absence à une réunion</w:t>
            </w:r>
          </w:p>
        </w:tc>
        <w:tc>
          <w:tcPr>
            <w:tcW w:w="1985" w:type="dxa"/>
          </w:tcPr>
          <w:p w14:paraId="09C7B3FD" w14:textId="77777777" w:rsidR="00FE6D38" w:rsidRPr="000A3A74" w:rsidRDefault="00FE6D38" w:rsidP="00DD1938">
            <w:pPr>
              <w:jc w:val="center"/>
            </w:pPr>
            <w:r w:rsidRPr="000A3A74">
              <w:t>Forfait</w:t>
            </w:r>
          </w:p>
        </w:tc>
        <w:tc>
          <w:tcPr>
            <w:tcW w:w="1701" w:type="dxa"/>
          </w:tcPr>
          <w:p w14:paraId="4D50B492" w14:textId="75A563F4" w:rsidR="00FE6D38" w:rsidRPr="004922EA" w:rsidRDefault="00FE6D38" w:rsidP="00DD1938">
            <w:pPr>
              <w:jc w:val="center"/>
            </w:pPr>
            <w:r w:rsidRPr="004922EA">
              <w:t>1</w:t>
            </w:r>
            <w:r w:rsidR="00FB4D7A" w:rsidRPr="004922EA">
              <w:t>0</w:t>
            </w:r>
            <w:r w:rsidRPr="004922EA">
              <w:t>0 €</w:t>
            </w:r>
          </w:p>
        </w:tc>
        <w:tc>
          <w:tcPr>
            <w:tcW w:w="2969" w:type="dxa"/>
          </w:tcPr>
          <w:p w14:paraId="2C2C1FB4" w14:textId="77777777" w:rsidR="00FE6D38" w:rsidRPr="000A3A74" w:rsidRDefault="00FE6D38" w:rsidP="00DD1938">
            <w:pPr>
              <w:jc w:val="center"/>
            </w:pPr>
            <w:r w:rsidRPr="000A3A74">
              <w:t>Si le titulaire n’a pas prévenu de son absence 48h à l’avance</w:t>
            </w:r>
          </w:p>
        </w:tc>
      </w:tr>
      <w:tr w:rsidR="00FE6D38" w14:paraId="76021DEA" w14:textId="77777777" w:rsidTr="00611986">
        <w:trPr>
          <w:trHeight w:val="525"/>
        </w:trPr>
        <w:tc>
          <w:tcPr>
            <w:tcW w:w="3539" w:type="dxa"/>
          </w:tcPr>
          <w:p w14:paraId="432A7555" w14:textId="77777777" w:rsidR="00FE6D38" w:rsidRPr="000A3A74" w:rsidRDefault="00FE6D38" w:rsidP="00DD1938">
            <w:pPr>
              <w:jc w:val="center"/>
            </w:pPr>
            <w:r>
              <w:t>Retard dans la remise d’un livrable</w:t>
            </w:r>
          </w:p>
        </w:tc>
        <w:tc>
          <w:tcPr>
            <w:tcW w:w="1985" w:type="dxa"/>
          </w:tcPr>
          <w:p w14:paraId="4EE41039" w14:textId="77777777" w:rsidR="00FE6D38" w:rsidRPr="000A3A74" w:rsidRDefault="00FE6D38" w:rsidP="00DD1938">
            <w:pPr>
              <w:jc w:val="center"/>
            </w:pPr>
            <w:r>
              <w:t>Journalière</w:t>
            </w:r>
          </w:p>
        </w:tc>
        <w:tc>
          <w:tcPr>
            <w:tcW w:w="1701" w:type="dxa"/>
          </w:tcPr>
          <w:p w14:paraId="1E4F4C73" w14:textId="6EC7EA9A" w:rsidR="00FE6D38" w:rsidRPr="004922EA" w:rsidRDefault="00FB4D7A" w:rsidP="00DD1938">
            <w:pPr>
              <w:jc w:val="center"/>
            </w:pPr>
            <w:r w:rsidRPr="004922EA">
              <w:t>1/150</w:t>
            </w:r>
            <w:r w:rsidRPr="004922EA">
              <w:rPr>
                <w:vertAlign w:val="superscript"/>
              </w:rPr>
              <w:t>e</w:t>
            </w:r>
            <w:r w:rsidRPr="004922EA">
              <w:t xml:space="preserve"> du forfait</w:t>
            </w:r>
          </w:p>
        </w:tc>
        <w:tc>
          <w:tcPr>
            <w:tcW w:w="2969" w:type="dxa"/>
          </w:tcPr>
          <w:p w14:paraId="6334A746" w14:textId="067FF628" w:rsidR="00FE6D38" w:rsidRPr="000A3A74" w:rsidRDefault="00FE6D38" w:rsidP="00DD1938">
            <w:pPr>
              <w:jc w:val="center"/>
            </w:pPr>
          </w:p>
        </w:tc>
      </w:tr>
    </w:tbl>
    <w:p w14:paraId="49CCF521" w14:textId="77777777" w:rsidR="00FE6D38" w:rsidRDefault="00FE6D38" w:rsidP="00FE6D38">
      <w:pPr>
        <w:jc w:val="center"/>
        <w:rPr>
          <w:u w:val="single"/>
        </w:rPr>
      </w:pPr>
    </w:p>
    <w:p w14:paraId="4507A71D" w14:textId="2DFE82C7" w:rsidR="001D785F" w:rsidRPr="009874AC" w:rsidRDefault="001D785F" w:rsidP="00D758DF">
      <w:pPr>
        <w:pStyle w:val="Titre2"/>
        <w:numPr>
          <w:ilvl w:val="0"/>
          <w:numId w:val="0"/>
        </w:numPr>
        <w:ind w:left="576" w:hanging="576"/>
      </w:pPr>
      <w:r w:rsidRPr="009874AC">
        <w:t>P</w:t>
      </w:r>
      <w:r w:rsidR="00EA1BE3" w:rsidRPr="009874AC">
        <w:t>énalités pour travail dissimulé</w:t>
      </w:r>
    </w:p>
    <w:p w14:paraId="61430B5C" w14:textId="06EF54BA" w:rsidR="001D785F" w:rsidRPr="00AC53EF" w:rsidRDefault="001D785F" w:rsidP="001D785F">
      <w:r w:rsidRPr="009640B9">
        <w:t xml:space="preserve">Si le </w:t>
      </w:r>
      <w:r w:rsidRPr="00AC53EF">
        <w:t xml:space="preserve">titulaire du marché ne s’acquitte pas des formalités prévues par le code du travail en matière </w:t>
      </w:r>
    </w:p>
    <w:p w14:paraId="516D9B96" w14:textId="4C11C86E" w:rsidR="001D785F" w:rsidRDefault="001D785F" w:rsidP="001D785F">
      <w:r w:rsidRPr="00AC53EF">
        <w:t>de travail dissimulé par dissimulation</w:t>
      </w:r>
      <w:r>
        <w:t xml:space="preserve"> d’activité ou d’emploi salarié, l’acheteur applique une pénalité correspondant à 10% du montant TTC du marché. Cela pourra donner lieu également à la résiliation du marché pour faute sans droit à indemnité et aux frais et risques du titulaire. Le fait générateur sera la mise en demeure.</w:t>
      </w:r>
    </w:p>
    <w:p w14:paraId="74F6B769" w14:textId="77777777" w:rsidR="001D785F" w:rsidRDefault="001D785F" w:rsidP="001D785F"/>
    <w:p w14:paraId="3232517D" w14:textId="0CE5523C" w:rsidR="00935A03" w:rsidRDefault="001D785F" w:rsidP="00AC53EF">
      <w:r>
        <w:t>Le montant de cette pénalité ne pourra toutefois pas excéder le montant des amendes prévues à titre de sanction pénale par le code du travail en matière de travail dissimulé.</w:t>
      </w:r>
    </w:p>
    <w:p w14:paraId="0914A558" w14:textId="77777777" w:rsidR="00FB4D7A" w:rsidRDefault="00FB4D7A" w:rsidP="00AC53EF"/>
    <w:p w14:paraId="72EAF249" w14:textId="7D55DE7A" w:rsidR="00970384" w:rsidRDefault="007F46AE" w:rsidP="001D785F">
      <w:pPr>
        <w:pStyle w:val="Titre1"/>
        <w:numPr>
          <w:ilvl w:val="0"/>
          <w:numId w:val="9"/>
        </w:numPr>
        <w:spacing w:before="360" w:after="360"/>
        <w:ind w:left="1211"/>
      </w:pPr>
      <w:r>
        <w:t>Facturation</w:t>
      </w:r>
    </w:p>
    <w:p w14:paraId="1BFFB2C3" w14:textId="586827A6" w:rsidR="007F46AE" w:rsidRPr="00150F45" w:rsidRDefault="00F01A09" w:rsidP="00D758DF">
      <w:pPr>
        <w:pStyle w:val="Titre2"/>
        <w:numPr>
          <w:ilvl w:val="0"/>
          <w:numId w:val="0"/>
        </w:numPr>
      </w:pPr>
      <w:bookmarkStart w:id="9" w:name="_Hlk142384190"/>
      <w:r w:rsidRPr="00D758DF">
        <w:t>Règlement </w:t>
      </w:r>
    </w:p>
    <w:bookmarkEnd w:id="9"/>
    <w:p w14:paraId="2B10769A" w14:textId="5490725B" w:rsidR="0032106B" w:rsidRDefault="0032106B" w:rsidP="0032106B">
      <w:r>
        <w:t>Le titulaire adresse une facture une fois la prestation admise par l’ANRU.</w:t>
      </w:r>
    </w:p>
    <w:p w14:paraId="37870BD7" w14:textId="77777777" w:rsidR="00AC53EF" w:rsidRDefault="00AC53EF" w:rsidP="0032106B"/>
    <w:p w14:paraId="607E252B" w14:textId="4CCEBF77" w:rsidR="007F46AE" w:rsidRDefault="0032106B" w:rsidP="007F46AE">
      <w:r w:rsidRPr="005A0B06">
        <w:t xml:space="preserve">Pour les </w:t>
      </w:r>
      <w:r>
        <w:t>prestations</w:t>
      </w:r>
      <w:r w:rsidRPr="005A0B06">
        <w:t xml:space="preserve"> dont la durée d’exécution est supérieure à trois mois, le Titulaire peut adresser une demande de paiement trimestriel.</w:t>
      </w:r>
    </w:p>
    <w:p w14:paraId="6264CD3E" w14:textId="7F431D7A" w:rsidR="007F46AE" w:rsidRPr="00D758DF" w:rsidRDefault="007F46AE" w:rsidP="00D758DF">
      <w:pPr>
        <w:pStyle w:val="Titre2"/>
        <w:numPr>
          <w:ilvl w:val="0"/>
          <w:numId w:val="0"/>
        </w:numPr>
      </w:pPr>
      <w:r w:rsidRPr="00D758DF">
        <w:t>Demandes de paiement</w:t>
      </w:r>
    </w:p>
    <w:p w14:paraId="124AFF8A" w14:textId="77777777" w:rsidR="00926F6C" w:rsidRDefault="007F46AE" w:rsidP="007F46AE">
      <w:r>
        <w:t>Outre les mentions légales, les factures du Titulaire font apparaître les références au présent accord-cadre et, le cas échéant, les références du bon de commande.</w:t>
      </w:r>
    </w:p>
    <w:p w14:paraId="66F7F008" w14:textId="77777777" w:rsidR="00926F6C" w:rsidRDefault="00926F6C" w:rsidP="007F46AE"/>
    <w:p w14:paraId="5DB64B08" w14:textId="623A05A8" w:rsidR="007F46AE" w:rsidRDefault="007F46AE" w:rsidP="007F46AE">
      <w:pPr>
        <w:rPr>
          <w:rStyle w:val="Lienhypertexte"/>
        </w:rPr>
      </w:pPr>
      <w:r>
        <w:t xml:space="preserve">Les demandes de paiement sont adressées à l’ANRU via le portail ChorusPro : </w:t>
      </w:r>
      <w:hyperlink r:id="rId13" w:history="1">
        <w:r w:rsidRPr="00F95749">
          <w:rPr>
            <w:rStyle w:val="Lienhypertexte"/>
          </w:rPr>
          <w:t>https://chorus-pro.gouv.fr/cpp/utilisateur?execution=e1s1</w:t>
        </w:r>
      </w:hyperlink>
    </w:p>
    <w:p w14:paraId="35694753" w14:textId="77777777" w:rsidR="007F46AE" w:rsidRDefault="007F46AE" w:rsidP="007F46AE">
      <w:pPr>
        <w:rPr>
          <w:rStyle w:val="Lienhypertexte"/>
        </w:rPr>
      </w:pPr>
    </w:p>
    <w:p w14:paraId="22E217B1" w14:textId="77777777" w:rsidR="007F46AE" w:rsidRDefault="007F46AE" w:rsidP="007F46AE">
      <w:pPr>
        <w:rPr>
          <w:rStyle w:val="Lienhypertexte"/>
        </w:rPr>
      </w:pPr>
    </w:p>
    <w:p w14:paraId="56B3A14A" w14:textId="77777777" w:rsidR="007F46AE" w:rsidRDefault="007F46AE" w:rsidP="007F46AE">
      <w:r w:rsidRPr="00A9093A">
        <w:t>Les fac</w:t>
      </w:r>
      <w:r>
        <w:t xml:space="preserve">tures seront libellées au nom de l’ANRU de la façon suivante : </w:t>
      </w:r>
    </w:p>
    <w:p w14:paraId="443F725E" w14:textId="77777777" w:rsidR="007F46AE" w:rsidRDefault="007F46AE" w:rsidP="007F46AE"/>
    <w:p w14:paraId="51135BDC" w14:textId="77777777" w:rsidR="007F46AE" w:rsidRDefault="007F46AE" w:rsidP="007F46AE">
      <w:pPr>
        <w:jc w:val="center"/>
      </w:pPr>
      <w:r>
        <w:t>Agence Nationale pour la Rénovation Urbaine</w:t>
      </w:r>
    </w:p>
    <w:p w14:paraId="6EB7ED59" w14:textId="77777777" w:rsidR="007F46AE" w:rsidRDefault="007F46AE" w:rsidP="007F46AE">
      <w:pPr>
        <w:jc w:val="center"/>
      </w:pPr>
      <w:r>
        <w:t>Direction de l’Administration, des Finances, des Systèmes d’Information et de la Comptabilité</w:t>
      </w:r>
    </w:p>
    <w:p w14:paraId="211954CA" w14:textId="77777777" w:rsidR="007F46AE" w:rsidRDefault="007F46AE" w:rsidP="007F46AE">
      <w:pPr>
        <w:jc w:val="center"/>
      </w:pPr>
      <w:r>
        <w:t>(DAFSIC)</w:t>
      </w:r>
    </w:p>
    <w:p w14:paraId="63D67AC2" w14:textId="77777777" w:rsidR="007F46AE" w:rsidRDefault="007F46AE" w:rsidP="007F46AE">
      <w:pPr>
        <w:jc w:val="center"/>
      </w:pPr>
      <w:r>
        <w:t>Pôle SFACT</w:t>
      </w:r>
    </w:p>
    <w:p w14:paraId="36305937" w14:textId="77777777" w:rsidR="007F46AE" w:rsidRDefault="007F46AE" w:rsidP="007F46AE">
      <w:pPr>
        <w:jc w:val="center"/>
      </w:pPr>
      <w:r>
        <w:t>159 Avenue Jean Lolive</w:t>
      </w:r>
    </w:p>
    <w:p w14:paraId="77DB6CAB" w14:textId="77777777" w:rsidR="007F46AE" w:rsidRDefault="007F46AE" w:rsidP="007F46AE">
      <w:pPr>
        <w:jc w:val="center"/>
      </w:pPr>
      <w:r>
        <w:t>93500 Pantin</w:t>
      </w:r>
    </w:p>
    <w:p w14:paraId="37E4C638" w14:textId="77777777" w:rsidR="007F46AE" w:rsidRDefault="007F46AE" w:rsidP="007F46AE">
      <w:pPr>
        <w:jc w:val="center"/>
      </w:pPr>
    </w:p>
    <w:p w14:paraId="1CF7CB4C" w14:textId="355D0E7C" w:rsidR="007F46AE" w:rsidRPr="00D758DF" w:rsidRDefault="007F46AE" w:rsidP="007F46AE">
      <w:pPr>
        <w:rPr>
          <w:rStyle w:val="Lienhypertexte"/>
          <w:i/>
          <w:iCs/>
          <w:color w:val="auto"/>
          <w:u w:val="none"/>
        </w:rPr>
      </w:pPr>
      <w:r w:rsidRPr="00A9093A">
        <w:rPr>
          <w:i/>
          <w:iCs/>
        </w:rPr>
        <w:t xml:space="preserve">Les factures doivent être accompagnées d’un original de RIB de moins de 3 ans et d’un KBIS de moins de 6 mois. En cas de copie, ces copies doivent comporter la mention « certifiée conforme » ainsi que le tampon de la société et la signature de la personne habilitée à le faire. </w:t>
      </w:r>
    </w:p>
    <w:p w14:paraId="693EF567" w14:textId="2F7B970C" w:rsidR="007F46AE" w:rsidRPr="00D758DF" w:rsidRDefault="007F46AE" w:rsidP="00D758DF">
      <w:pPr>
        <w:pStyle w:val="Titre2"/>
        <w:numPr>
          <w:ilvl w:val="0"/>
          <w:numId w:val="0"/>
        </w:numPr>
        <w:ind w:left="576" w:hanging="576"/>
      </w:pPr>
      <w:bookmarkStart w:id="10" w:name="_Toc15909631"/>
      <w:bookmarkStart w:id="11" w:name="_Hlk190684651"/>
      <w:r w:rsidRPr="00D758DF">
        <w:t>Modalités de paiement – délai de paiement</w:t>
      </w:r>
      <w:bookmarkEnd w:id="10"/>
      <w:r w:rsidRPr="00D758DF">
        <w:t xml:space="preserve"> </w:t>
      </w:r>
    </w:p>
    <w:bookmarkEnd w:id="11"/>
    <w:p w14:paraId="139BC873" w14:textId="77777777" w:rsidR="007F46AE" w:rsidRDefault="007F46AE" w:rsidP="007F46AE">
      <w:r>
        <w:t>Les dépenses sont assignées auprès de la Directrice Générale de l’ANRU.</w:t>
      </w:r>
    </w:p>
    <w:p w14:paraId="5A658EC9" w14:textId="77777777" w:rsidR="007F46AE" w:rsidRDefault="007F46AE" w:rsidP="007F46AE"/>
    <w:p w14:paraId="052398E7" w14:textId="77777777" w:rsidR="007F46AE" w:rsidRDefault="007F46AE" w:rsidP="007F46AE">
      <w:r>
        <w:t>Les paiements sont effectués par virement sur le compte bancaire renseigné par le Titulaire.</w:t>
      </w:r>
    </w:p>
    <w:p w14:paraId="41AD8E44" w14:textId="77777777" w:rsidR="007F46AE" w:rsidRDefault="007F46AE" w:rsidP="007F46AE"/>
    <w:p w14:paraId="7396EB57" w14:textId="77777777" w:rsidR="00906340" w:rsidRDefault="007F46AE" w:rsidP="007F46AE">
      <w:pPr>
        <w:rPr>
          <w:rFonts w:cs="Arial"/>
        </w:rPr>
      </w:pPr>
      <w:r>
        <w:rPr>
          <w:rFonts w:cs="Arial"/>
        </w:rPr>
        <w:t xml:space="preserve">L’ANRU s’acquittera des sommes dues au Titulaire dans un délai de 30 jours à compter de la réception de la demande de paiement conforme à la réglementation et aux exigences de l’accord-cadre. </w:t>
      </w:r>
    </w:p>
    <w:p w14:paraId="10E9D1B6" w14:textId="7CF78495" w:rsidR="00906340" w:rsidRDefault="00906340" w:rsidP="007F46AE">
      <w:pPr>
        <w:rPr>
          <w:rFonts w:cs="Arial"/>
        </w:rPr>
      </w:pPr>
    </w:p>
    <w:p w14:paraId="3A3790F5" w14:textId="3B10DC8D" w:rsidR="007F46AE" w:rsidRDefault="007F46AE" w:rsidP="007F46AE">
      <w:pPr>
        <w:rPr>
          <w:rFonts w:cs="Arial"/>
        </w:rPr>
      </w:pPr>
      <w:r>
        <w:rPr>
          <w:rFonts w:cs="Arial"/>
        </w:rPr>
        <w:t>Tout retard dans le paiement entraîne :</w:t>
      </w:r>
    </w:p>
    <w:p w14:paraId="00C0E112" w14:textId="77777777" w:rsidR="007F46AE" w:rsidRDefault="007F46AE" w:rsidP="007F46AE">
      <w:pPr>
        <w:rPr>
          <w:rFonts w:cs="Arial"/>
        </w:rPr>
      </w:pPr>
    </w:p>
    <w:p w14:paraId="02872FC2" w14:textId="77777777" w:rsidR="007F46AE" w:rsidRDefault="007F46AE" w:rsidP="00D758DF">
      <w:pPr>
        <w:pStyle w:val="Paragraphedeliste"/>
        <w:numPr>
          <w:ilvl w:val="0"/>
          <w:numId w:val="11"/>
        </w:numPr>
        <w:spacing w:after="160" w:line="259" w:lineRule="auto"/>
      </w:pPr>
      <w:r w:rsidRPr="003C5AD0">
        <w:t xml:space="preserve">La mise en œuvre d’intérêts moratoires. Le taux des intérêts moratoires est égal au taux d'intérêt appliqué par la Banque </w:t>
      </w:r>
      <w:r>
        <w:t>C</w:t>
      </w:r>
      <w:r w:rsidRPr="003C5AD0">
        <w:t xml:space="preserve">entrale </w:t>
      </w:r>
      <w:r>
        <w:t>E</w:t>
      </w:r>
      <w:r w:rsidRPr="003C5AD0">
        <w:t>uropéenne</w:t>
      </w:r>
      <w:r>
        <w:t xml:space="preserve"> (BCE)</w:t>
      </w:r>
      <w:r w:rsidRPr="003C5AD0">
        <w:t xml:space="preserve"> à ses opérations principales de refinancement les plus récentes, en vigueur au premier jour du semestre de l'année civile au cours duquel les intérêts moratoires ont commencé à courir, majoré de huit points de pourcentage. </w:t>
      </w:r>
    </w:p>
    <w:p w14:paraId="173FCC25" w14:textId="77777777" w:rsidR="007F46AE" w:rsidRDefault="007F46AE" w:rsidP="00D758DF">
      <w:pPr>
        <w:pStyle w:val="Paragraphedeliste"/>
        <w:numPr>
          <w:ilvl w:val="0"/>
          <w:numId w:val="11"/>
        </w:numPr>
        <w:spacing w:after="160" w:line="259" w:lineRule="auto"/>
      </w:pPr>
      <w:r>
        <w:t>Le versement d’une indemnité forfaitaire pour frais de recouvrement de 40 €</w:t>
      </w:r>
    </w:p>
    <w:p w14:paraId="6EB526FF" w14:textId="25AFF5DE" w:rsidR="00D758DF" w:rsidRPr="00D758DF" w:rsidRDefault="00D758DF" w:rsidP="00D758DF">
      <w:pPr>
        <w:pStyle w:val="Titre2"/>
        <w:numPr>
          <w:ilvl w:val="0"/>
          <w:numId w:val="0"/>
        </w:numPr>
      </w:pPr>
      <w:r>
        <w:t>Nantissement et cession de créances</w:t>
      </w:r>
      <w:r w:rsidRPr="00D758DF">
        <w:t xml:space="preserve"> </w:t>
      </w:r>
    </w:p>
    <w:p w14:paraId="18AE4337"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bookmarkStart w:id="12" w:name="_Toc15909632"/>
    </w:p>
    <w:p w14:paraId="12E640E3"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7DDD2FE9"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460A9276"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36AE6520"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19C601EE"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56BE1896"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135F6806"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5FD6151D" w14:textId="77777777" w:rsidR="009874AC" w:rsidRPr="009874AC" w:rsidRDefault="009874AC" w:rsidP="009874AC">
      <w:pPr>
        <w:pStyle w:val="Paragraphedeliste"/>
        <w:keepNext/>
        <w:numPr>
          <w:ilvl w:val="1"/>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76DC2A58" w14:textId="77777777" w:rsidR="009874AC" w:rsidRPr="009874AC" w:rsidRDefault="009874AC" w:rsidP="009874AC">
      <w:pPr>
        <w:pStyle w:val="Paragraphedeliste"/>
        <w:keepNext/>
        <w:numPr>
          <w:ilvl w:val="1"/>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bookmarkEnd w:id="12"/>
    <w:p w14:paraId="37AD6574" w14:textId="63915FF5" w:rsidR="007F46AE" w:rsidRDefault="007F46AE" w:rsidP="00DD4671">
      <w:pPr>
        <w:rPr>
          <w:rFonts w:cs="Arial"/>
        </w:rPr>
      </w:pPr>
      <w:r w:rsidRPr="0004532D">
        <w:rPr>
          <w:rFonts w:cs="Arial"/>
        </w:rPr>
        <w:t xml:space="preserve">Le présent </w:t>
      </w:r>
      <w:r>
        <w:rPr>
          <w:rFonts w:cs="Arial"/>
        </w:rPr>
        <w:t xml:space="preserve">marché </w:t>
      </w:r>
      <w:r w:rsidRPr="0004532D">
        <w:rPr>
          <w:rFonts w:cs="Arial"/>
        </w:rPr>
        <w:t>peut faire l’objet d’une cession ou d’un nantissement des créances dans les conditions fixées aux articles</w:t>
      </w:r>
      <w:r>
        <w:rPr>
          <w:rFonts w:cs="Arial"/>
        </w:rPr>
        <w:t xml:space="preserve"> L2191-8 et R2191-45 du code de la commande publique. </w:t>
      </w:r>
    </w:p>
    <w:p w14:paraId="288344A9" w14:textId="77777777" w:rsidR="00DD4671" w:rsidRDefault="00DD4671" w:rsidP="00DD4671">
      <w:pPr>
        <w:rPr>
          <w:rFonts w:cs="Arial"/>
        </w:rPr>
      </w:pPr>
    </w:p>
    <w:p w14:paraId="1219F3F3" w14:textId="77777777" w:rsidR="007F46AE" w:rsidRDefault="007F46AE" w:rsidP="007F46AE">
      <w:pPr>
        <w:rPr>
          <w:rFonts w:cs="Arial"/>
        </w:rPr>
      </w:pPr>
      <w:r>
        <w:rPr>
          <w:rFonts w:cs="Arial"/>
        </w:rPr>
        <w:t>L</w:t>
      </w:r>
      <w:r w:rsidRPr="0004532D">
        <w:rPr>
          <w:rFonts w:cs="Arial"/>
        </w:rPr>
        <w:t xml:space="preserve">’exemplaire unique ou le certificat de cessibilité remis par l’organisme bénéficiaire de la cession ou du nantissement </w:t>
      </w:r>
      <w:r>
        <w:rPr>
          <w:rFonts w:cs="Arial"/>
        </w:rPr>
        <w:t>est transmis à Madame la Directrice Générale de l’ANRU à l’adresse suivante :  159 avenue Jean Lolive, 93500 Pantin.</w:t>
      </w:r>
    </w:p>
    <w:p w14:paraId="08B07ED5" w14:textId="77777777" w:rsidR="007F46AE" w:rsidRDefault="007F46AE" w:rsidP="007F46AE">
      <w:pPr>
        <w:rPr>
          <w:rFonts w:cs="Arial"/>
        </w:rPr>
      </w:pPr>
    </w:p>
    <w:p w14:paraId="4E8F06E7" w14:textId="4D7674CB" w:rsidR="008F5762" w:rsidRDefault="007F46AE" w:rsidP="00564DFB">
      <w:pPr>
        <w:rPr>
          <w:rFonts w:cs="Arial"/>
        </w:rPr>
      </w:pPr>
      <w:r>
        <w:rPr>
          <w:rFonts w:cs="Arial"/>
        </w:rPr>
        <w:t>Les demandes de renseignements visées à l’article R2191-60 du code de la commande publique sont adressées à : Madame la Directrice Générale de l’ANRU, 159 Avenue Jean Lolive 93500 Pantin.</w:t>
      </w:r>
    </w:p>
    <w:p w14:paraId="6DD9FAD8" w14:textId="3F24B465" w:rsidR="003C4B4C" w:rsidRPr="003C4B4C" w:rsidRDefault="00E05520" w:rsidP="001D785F">
      <w:pPr>
        <w:pStyle w:val="Titre1"/>
        <w:numPr>
          <w:ilvl w:val="0"/>
          <w:numId w:val="9"/>
        </w:numPr>
        <w:spacing w:before="360" w:after="360"/>
        <w:ind w:left="1211"/>
      </w:pPr>
      <w:bookmarkStart w:id="13" w:name="_Toc97720977"/>
      <w:bookmarkStart w:id="14" w:name="_Hlk142035989"/>
      <w:r>
        <w:t xml:space="preserve">Protection </w:t>
      </w:r>
      <w:r w:rsidR="003C4B4C" w:rsidRPr="003C4B4C">
        <w:t>des données à caractère personnel</w:t>
      </w:r>
      <w:bookmarkEnd w:id="13"/>
    </w:p>
    <w:bookmarkEnd w:id="14"/>
    <w:p w14:paraId="2D6BCA65"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szCs w:val="22"/>
        </w:rPr>
      </w:pPr>
    </w:p>
    <w:p w14:paraId="0AD14E9F"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szCs w:val="22"/>
        </w:rPr>
      </w:pPr>
    </w:p>
    <w:p w14:paraId="1CF7A050"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szCs w:val="22"/>
        </w:rPr>
      </w:pPr>
    </w:p>
    <w:p w14:paraId="106F25A6"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szCs w:val="22"/>
        </w:rPr>
      </w:pPr>
    </w:p>
    <w:p w14:paraId="1C0A4066"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szCs w:val="22"/>
        </w:rPr>
      </w:pPr>
    </w:p>
    <w:p w14:paraId="75109042"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szCs w:val="22"/>
        </w:rPr>
      </w:pPr>
    </w:p>
    <w:p w14:paraId="6D2313BB"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szCs w:val="22"/>
        </w:rPr>
      </w:pPr>
    </w:p>
    <w:p w14:paraId="5009E515"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szCs w:val="22"/>
        </w:rPr>
      </w:pPr>
    </w:p>
    <w:p w14:paraId="51F72DBF"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szCs w:val="22"/>
        </w:rPr>
      </w:pPr>
    </w:p>
    <w:p w14:paraId="5E7924C2" w14:textId="360C23A5" w:rsidR="003C4B4C" w:rsidRPr="009874AC" w:rsidRDefault="003C4B4C" w:rsidP="00D758DF">
      <w:pPr>
        <w:pStyle w:val="Titre2"/>
        <w:numPr>
          <w:ilvl w:val="0"/>
          <w:numId w:val="0"/>
        </w:numPr>
        <w:ind w:left="576" w:hanging="576"/>
      </w:pPr>
      <w:bookmarkStart w:id="15" w:name="_Toc54388775"/>
      <w:bookmarkStart w:id="16" w:name="_Toc97720978"/>
      <w:r w:rsidRPr="009874AC">
        <w:t>Objet</w:t>
      </w:r>
      <w:bookmarkEnd w:id="15"/>
      <w:bookmarkEnd w:id="16"/>
    </w:p>
    <w:p w14:paraId="6883FCB8" w14:textId="77777777" w:rsidR="003C4B4C" w:rsidRPr="003C4B4C" w:rsidRDefault="003C4B4C" w:rsidP="003C4B4C">
      <w:pPr>
        <w:spacing w:line="276" w:lineRule="auto"/>
        <w:rPr>
          <w:rFonts w:cs="Arial"/>
        </w:rPr>
      </w:pPr>
      <w:r w:rsidRPr="003C4B4C">
        <w:rPr>
          <w:rFonts w:cs="Arial"/>
        </w:rPr>
        <w:t xml:space="preserve">La présente clause a pour objet de définir les conditions dans lesquelles le titulaire s’engage à traiter les données à caractère personnel pour les besoins de l’exécution de ses relations contractuelles avec l’ANRU. </w:t>
      </w:r>
    </w:p>
    <w:p w14:paraId="2A82FB4F" w14:textId="77777777" w:rsidR="003C4B4C" w:rsidRPr="003C4B4C" w:rsidRDefault="003C4B4C" w:rsidP="003C4B4C">
      <w:pPr>
        <w:spacing w:line="276" w:lineRule="auto"/>
        <w:rPr>
          <w:rFonts w:cs="Arial"/>
        </w:rPr>
      </w:pPr>
    </w:p>
    <w:p w14:paraId="1FEC645F" w14:textId="5821F925" w:rsidR="00D758DF" w:rsidRDefault="003C4B4C" w:rsidP="00704184">
      <w:pPr>
        <w:rPr>
          <w:rFonts w:cs="Arial"/>
        </w:rPr>
      </w:pPr>
      <w:r w:rsidRPr="003C4B4C">
        <w:rPr>
          <w:rFonts w:cs="Arial"/>
        </w:rPr>
        <w:t>De façon générale, les parties s’engagent à respecter la réglementation en vigueur applicable au traitement de données à caractère personnel, soit principalement le règlement (UE) 2016/679 du Parlement européen et du Conseil du 27 avril 2016 applicable à compter du 25 mai 2018 (ci-après le RGPD).</w:t>
      </w:r>
    </w:p>
    <w:p w14:paraId="1328442A" w14:textId="28649C1A" w:rsidR="00D758DF" w:rsidRPr="00D758DF" w:rsidRDefault="00D758DF" w:rsidP="00D758DF">
      <w:pPr>
        <w:pStyle w:val="Titre2"/>
        <w:numPr>
          <w:ilvl w:val="0"/>
          <w:numId w:val="0"/>
        </w:numPr>
        <w:ind w:left="576" w:hanging="576"/>
      </w:pPr>
      <w:bookmarkStart w:id="17" w:name="_Toc54388776"/>
      <w:bookmarkStart w:id="18" w:name="_Toc97720979"/>
      <w:r w:rsidRPr="00D758DF">
        <w:t>Description du traitement faisant l’objet de la sous-traitance</w:t>
      </w:r>
      <w:bookmarkEnd w:id="17"/>
      <w:bookmarkEnd w:id="18"/>
    </w:p>
    <w:p w14:paraId="259955F2" w14:textId="0ACBA7CC" w:rsidR="00D758DF" w:rsidRDefault="00D758DF" w:rsidP="00704184">
      <w:pPr>
        <w:rPr>
          <w:rFonts w:cs="Arial"/>
        </w:rPr>
      </w:pPr>
    </w:p>
    <w:p w14:paraId="4291E81D" w14:textId="4AD3420A" w:rsidR="00704184" w:rsidRPr="00AC53EF" w:rsidRDefault="009130FF" w:rsidP="00704184">
      <w:pPr>
        <w:rPr>
          <w:rFonts w:cs="Arial"/>
        </w:rPr>
      </w:pPr>
      <w:r>
        <w:rPr>
          <w:rFonts w:cs="Arial"/>
        </w:rPr>
        <w:t>Finalité du traitement :</w:t>
      </w:r>
      <w:r w:rsidR="00AB76F6">
        <w:rPr>
          <w:rFonts w:cs="Arial"/>
        </w:rPr>
        <w:t xml:space="preserve"> </w:t>
      </w:r>
      <w:r w:rsidR="00AC53EF" w:rsidRPr="00AC53EF">
        <w:rPr>
          <w:rFonts w:cs="Arial"/>
        </w:rPr>
        <w:t>audit du process paie / calcul de la paie</w:t>
      </w:r>
    </w:p>
    <w:p w14:paraId="06000043" w14:textId="77777777" w:rsidR="009130FF" w:rsidRPr="00AC53EF" w:rsidRDefault="009130FF" w:rsidP="00704184">
      <w:pPr>
        <w:rPr>
          <w:rFonts w:cs="Arial"/>
        </w:rPr>
      </w:pPr>
    </w:p>
    <w:p w14:paraId="06F2FE52" w14:textId="0AAB1D71" w:rsidR="009130FF" w:rsidRPr="00804716" w:rsidRDefault="009130FF" w:rsidP="00704184">
      <w:pPr>
        <w:rPr>
          <w:rFonts w:cs="Arial"/>
          <w:color w:val="0070C0"/>
        </w:rPr>
      </w:pPr>
      <w:r>
        <w:rPr>
          <w:rFonts w:cs="Arial"/>
        </w:rPr>
        <w:t>Catégories de personnes concernées :</w:t>
      </w:r>
      <w:r w:rsidR="00AB76F6" w:rsidRPr="00AC53EF">
        <w:rPr>
          <w:rFonts w:cs="Arial"/>
          <w:color w:val="FF0000"/>
        </w:rPr>
        <w:t xml:space="preserve"> </w:t>
      </w:r>
      <w:r w:rsidR="00AC53EF" w:rsidRPr="00AC53EF">
        <w:rPr>
          <w:rFonts w:cs="Arial"/>
        </w:rPr>
        <w:t>salariés</w:t>
      </w:r>
    </w:p>
    <w:p w14:paraId="7AE5A00E" w14:textId="77777777" w:rsidR="009130FF" w:rsidRDefault="009130FF" w:rsidP="00704184">
      <w:pPr>
        <w:rPr>
          <w:rFonts w:cs="Arial"/>
        </w:rPr>
      </w:pPr>
    </w:p>
    <w:p w14:paraId="663DCAD2" w14:textId="46E4CBDE" w:rsidR="009130FF" w:rsidRPr="00527B50" w:rsidRDefault="009130FF" w:rsidP="00704184">
      <w:pPr>
        <w:rPr>
          <w:rFonts w:cs="Arial"/>
        </w:rPr>
      </w:pPr>
      <w:r>
        <w:rPr>
          <w:rFonts w:cs="Arial"/>
        </w:rPr>
        <w:t>Description des catégories de données à caractère personnel :</w:t>
      </w:r>
    </w:p>
    <w:p w14:paraId="2487DF44" w14:textId="020485B0" w:rsidR="009130FF" w:rsidRDefault="009130FF" w:rsidP="00D758DF">
      <w:pPr>
        <w:widowControl w:val="0"/>
        <w:numPr>
          <w:ilvl w:val="0"/>
          <w:numId w:val="13"/>
        </w:numPr>
        <w:overflowPunct/>
        <w:adjustRightInd/>
        <w:textAlignment w:val="auto"/>
        <w:rPr>
          <w:rFonts w:cs="Arial"/>
        </w:rPr>
      </w:pPr>
      <w:r>
        <w:rPr>
          <w:rFonts w:cs="Arial"/>
        </w:rPr>
        <w:t xml:space="preserve">Données </w:t>
      </w:r>
      <w:r w:rsidRPr="00AC53EF">
        <w:rPr>
          <w:rFonts w:cs="Arial"/>
        </w:rPr>
        <w:t>d’identification</w:t>
      </w:r>
      <w:r w:rsidR="00AC53EF" w:rsidRPr="00AC53EF">
        <w:rPr>
          <w:rFonts w:cs="Arial"/>
        </w:rPr>
        <w:t xml:space="preserve"> : </w:t>
      </w:r>
      <w:r w:rsidRPr="00AC53EF">
        <w:rPr>
          <w:rFonts w:cs="Arial"/>
        </w:rPr>
        <w:t xml:space="preserve">nom, prénom, </w:t>
      </w:r>
      <w:r w:rsidR="000B3E87" w:rsidRPr="00AC53EF">
        <w:rPr>
          <w:rFonts w:cs="Arial"/>
        </w:rPr>
        <w:t>date de naissance, adresse mail</w:t>
      </w:r>
      <w:r w:rsidR="00414272" w:rsidRPr="00AC53EF">
        <w:rPr>
          <w:rFonts w:cs="Arial"/>
        </w:rPr>
        <w:t>, numéro de téléphone, adresse postale, matricule</w:t>
      </w:r>
      <w:r w:rsidR="004922EA">
        <w:rPr>
          <w:rFonts w:cs="Arial"/>
        </w:rPr>
        <w:t>,</w:t>
      </w:r>
    </w:p>
    <w:p w14:paraId="6A121CDF" w14:textId="6EBCCAC0" w:rsidR="004922EA" w:rsidRPr="00AC53EF" w:rsidRDefault="004922EA" w:rsidP="00D758DF">
      <w:pPr>
        <w:widowControl w:val="0"/>
        <w:numPr>
          <w:ilvl w:val="0"/>
          <w:numId w:val="13"/>
        </w:numPr>
        <w:overflowPunct/>
        <w:adjustRightInd/>
        <w:textAlignment w:val="auto"/>
        <w:rPr>
          <w:rFonts w:cs="Arial"/>
        </w:rPr>
      </w:pPr>
      <w:r>
        <w:rPr>
          <w:rFonts w:cs="Arial"/>
        </w:rPr>
        <w:t>Données professionnelles : poste occupé,</w:t>
      </w:r>
      <w:r w:rsidRPr="004922EA">
        <w:rPr>
          <w:rFonts w:cs="Arial"/>
        </w:rPr>
        <w:t xml:space="preserve"> </w:t>
      </w:r>
      <w:r w:rsidRPr="004922EA">
        <w:rPr>
          <w:rFonts w:cs="Arial"/>
        </w:rPr>
        <w:t>qualification</w:t>
      </w:r>
      <w:r>
        <w:rPr>
          <w:rFonts w:cs="Arial"/>
        </w:rPr>
        <w:t>, ancienneté, nombre de jours de congés et de RTT</w:t>
      </w:r>
    </w:p>
    <w:p w14:paraId="10C64A47" w14:textId="6BD96EC0" w:rsidR="00414272" w:rsidRPr="00AC53EF" w:rsidRDefault="00636C54" w:rsidP="00D758DF">
      <w:pPr>
        <w:widowControl w:val="0"/>
        <w:numPr>
          <w:ilvl w:val="0"/>
          <w:numId w:val="13"/>
        </w:numPr>
        <w:overflowPunct/>
        <w:adjustRightInd/>
        <w:textAlignment w:val="auto"/>
        <w:rPr>
          <w:rFonts w:cs="Arial"/>
        </w:rPr>
      </w:pPr>
      <w:r w:rsidRPr="00AC53EF">
        <w:rPr>
          <w:rFonts w:cs="Arial"/>
        </w:rPr>
        <w:t>Données relatives à la situation familiale</w:t>
      </w:r>
      <w:r w:rsidR="00AC53EF" w:rsidRPr="00AC53EF">
        <w:rPr>
          <w:rFonts w:cs="Arial"/>
        </w:rPr>
        <w:t xml:space="preserve"> : </w:t>
      </w:r>
      <w:r w:rsidRPr="00AC53EF">
        <w:rPr>
          <w:rFonts w:cs="Arial"/>
        </w:rPr>
        <w:t>situation maritale, nombre d’enfants</w:t>
      </w:r>
    </w:p>
    <w:p w14:paraId="4B4385B7" w14:textId="5039E6F1" w:rsidR="000177C0" w:rsidRPr="00AC53EF" w:rsidRDefault="000177C0" w:rsidP="00D758DF">
      <w:pPr>
        <w:widowControl w:val="0"/>
        <w:numPr>
          <w:ilvl w:val="0"/>
          <w:numId w:val="13"/>
        </w:numPr>
        <w:overflowPunct/>
        <w:adjustRightInd/>
        <w:textAlignment w:val="auto"/>
        <w:rPr>
          <w:rFonts w:cs="Arial"/>
        </w:rPr>
      </w:pPr>
      <w:r>
        <w:rPr>
          <w:rFonts w:cs="Arial"/>
        </w:rPr>
        <w:t>Données économiques et financières</w:t>
      </w:r>
      <w:r w:rsidR="00AC53EF">
        <w:rPr>
          <w:rFonts w:cs="Arial"/>
        </w:rPr>
        <w:t xml:space="preserve"> : salaires, </w:t>
      </w:r>
      <w:r w:rsidR="00C12CA2">
        <w:rPr>
          <w:rFonts w:cs="Arial"/>
        </w:rPr>
        <w:t>ticket-restaurant, CESU, primes,</w:t>
      </w:r>
      <w:r w:rsidR="004922EA">
        <w:rPr>
          <w:rFonts w:cs="Arial"/>
        </w:rPr>
        <w:t xml:space="preserve"> taux d’imposition,</w:t>
      </w:r>
      <w:r w:rsidR="00C12CA2">
        <w:rPr>
          <w:rFonts w:cs="Arial"/>
        </w:rPr>
        <w:t xml:space="preserve"> indemnités, </w:t>
      </w:r>
      <w:r w:rsidRPr="00AC53EF">
        <w:rPr>
          <w:rFonts w:cs="Arial"/>
        </w:rPr>
        <w:t>RIB</w:t>
      </w:r>
    </w:p>
    <w:p w14:paraId="2D3DEE1C" w14:textId="0DB19893" w:rsidR="00683482" w:rsidRPr="00683482" w:rsidRDefault="00CD7CD6" w:rsidP="00D758DF">
      <w:pPr>
        <w:widowControl w:val="0"/>
        <w:numPr>
          <w:ilvl w:val="0"/>
          <w:numId w:val="13"/>
        </w:numPr>
        <w:overflowPunct/>
        <w:adjustRightInd/>
        <w:textAlignment w:val="auto"/>
        <w:rPr>
          <w:rFonts w:cs="Arial"/>
        </w:rPr>
      </w:pPr>
      <w:r>
        <w:rPr>
          <w:rFonts w:cs="Arial"/>
        </w:rPr>
        <w:t>Données dites sensibles</w:t>
      </w:r>
      <w:r w:rsidR="00C12CA2">
        <w:rPr>
          <w:rFonts w:cs="Arial"/>
        </w:rPr>
        <w:t xml:space="preserve"> : </w:t>
      </w:r>
      <w:r w:rsidRPr="00C12CA2">
        <w:rPr>
          <w:rFonts w:cs="Arial"/>
        </w:rPr>
        <w:t>numéro de sécurité sociale</w:t>
      </w:r>
    </w:p>
    <w:p w14:paraId="05C20FE9" w14:textId="77777777" w:rsidR="00414272" w:rsidRDefault="00414272" w:rsidP="00704184">
      <w:pPr>
        <w:rPr>
          <w:rFonts w:cs="Arial"/>
        </w:rPr>
      </w:pPr>
    </w:p>
    <w:p w14:paraId="5E2EF63D" w14:textId="2437133B" w:rsidR="00527B50" w:rsidRDefault="00527B50" w:rsidP="00704184">
      <w:pPr>
        <w:rPr>
          <w:rFonts w:cs="Arial"/>
        </w:rPr>
      </w:pPr>
      <w:r>
        <w:rPr>
          <w:rFonts w:cs="Arial"/>
        </w:rPr>
        <w:t>Durée du traitement </w:t>
      </w:r>
      <w:r w:rsidRPr="00C12CA2">
        <w:rPr>
          <w:rFonts w:cs="Arial"/>
        </w:rPr>
        <w:t>:</w:t>
      </w:r>
      <w:r w:rsidR="00AB76F6" w:rsidRPr="00C12CA2">
        <w:rPr>
          <w:rFonts w:cs="Arial"/>
        </w:rPr>
        <w:t xml:space="preserve"> </w:t>
      </w:r>
      <w:r w:rsidR="00C12CA2" w:rsidRPr="00C12CA2">
        <w:rPr>
          <w:rFonts w:cs="Arial"/>
        </w:rPr>
        <w:t xml:space="preserve">durée nécessaire à l’audit </w:t>
      </w:r>
      <w:r w:rsidR="004922EA">
        <w:rPr>
          <w:rFonts w:cs="Arial"/>
        </w:rPr>
        <w:t xml:space="preserve">de la </w:t>
      </w:r>
      <w:r w:rsidR="00C12CA2" w:rsidRPr="00C12CA2">
        <w:rPr>
          <w:rFonts w:cs="Arial"/>
        </w:rPr>
        <w:t>paie.</w:t>
      </w:r>
    </w:p>
    <w:p w14:paraId="747D9A19" w14:textId="77777777" w:rsidR="00527B50" w:rsidRDefault="00527B50" w:rsidP="00704184">
      <w:pPr>
        <w:rPr>
          <w:rFonts w:cs="Arial"/>
        </w:rPr>
      </w:pPr>
    </w:p>
    <w:p w14:paraId="02B1DC76" w14:textId="4EE5DD4A" w:rsidR="00527B50" w:rsidRDefault="00527B50" w:rsidP="00704184">
      <w:pPr>
        <w:rPr>
          <w:rFonts w:cs="Arial"/>
        </w:rPr>
      </w:pPr>
      <w:r>
        <w:rPr>
          <w:rFonts w:cs="Arial"/>
        </w:rPr>
        <w:t xml:space="preserve">Transfert des données hors Union Européenne : </w:t>
      </w:r>
      <w:r w:rsidRPr="00C12CA2">
        <w:rPr>
          <w:rFonts w:cs="Arial"/>
        </w:rPr>
        <w:t>non</w:t>
      </w:r>
    </w:p>
    <w:p w14:paraId="5E3711C4" w14:textId="6CF7FB7F" w:rsidR="00527B50" w:rsidRPr="003C4B4C" w:rsidRDefault="00527B50" w:rsidP="00704184">
      <w:pPr>
        <w:rPr>
          <w:rFonts w:cs="Arial"/>
        </w:rPr>
      </w:pPr>
      <w:r>
        <w:rPr>
          <w:rFonts w:cs="Arial"/>
        </w:rPr>
        <w:t xml:space="preserve">Si oui spécifier </w:t>
      </w:r>
      <w:r w:rsidR="001D5873">
        <w:rPr>
          <w:rFonts w:cs="Arial"/>
        </w:rPr>
        <w:t xml:space="preserve">dans l’offre, </w:t>
      </w:r>
      <w:r>
        <w:rPr>
          <w:rFonts w:cs="Arial"/>
        </w:rPr>
        <w:t xml:space="preserve">les pays concernés et décrire les </w:t>
      </w:r>
      <w:r w:rsidR="001D5873">
        <w:rPr>
          <w:rFonts w:cs="Arial"/>
        </w:rPr>
        <w:t xml:space="preserve">garanties appropriées mises en place </w:t>
      </w:r>
      <w:r w:rsidR="00AB76F6">
        <w:rPr>
          <w:rFonts w:cs="Arial"/>
        </w:rPr>
        <w:t>pour encadrer le transfert des données.</w:t>
      </w:r>
    </w:p>
    <w:p w14:paraId="6F077D0F" w14:textId="1558D8E9" w:rsidR="00704184" w:rsidRPr="009874AC" w:rsidRDefault="003C4B4C" w:rsidP="00D758DF">
      <w:pPr>
        <w:pStyle w:val="Titre2"/>
        <w:numPr>
          <w:ilvl w:val="0"/>
          <w:numId w:val="0"/>
        </w:numPr>
        <w:ind w:left="576" w:hanging="576"/>
        <w:rPr>
          <w:szCs w:val="22"/>
        </w:rPr>
      </w:pPr>
      <w:bookmarkStart w:id="19" w:name="_Toc54388777"/>
      <w:bookmarkStart w:id="20" w:name="_Toc97720980"/>
      <w:r w:rsidRPr="009874AC">
        <w:rPr>
          <w:szCs w:val="22"/>
        </w:rPr>
        <w:t>Obligations du titulaire</w:t>
      </w:r>
      <w:bookmarkEnd w:id="19"/>
      <w:bookmarkEnd w:id="20"/>
    </w:p>
    <w:p w14:paraId="4E5B5CAC" w14:textId="77777777" w:rsidR="003C4B4C" w:rsidRPr="003C4B4C" w:rsidRDefault="003C4B4C" w:rsidP="003C4B4C">
      <w:pPr>
        <w:rPr>
          <w:rFonts w:cs="Arial"/>
        </w:rPr>
      </w:pPr>
      <w:r w:rsidRPr="003C4B4C">
        <w:rPr>
          <w:rFonts w:cs="Arial"/>
        </w:rPr>
        <w:t xml:space="preserve">Le titulaire s’engage plus précisément : </w:t>
      </w:r>
    </w:p>
    <w:p w14:paraId="21FF0522" w14:textId="77777777" w:rsidR="003C4B4C" w:rsidRPr="003C4B4C" w:rsidRDefault="003C4B4C" w:rsidP="00D758DF">
      <w:pPr>
        <w:widowControl w:val="0"/>
        <w:numPr>
          <w:ilvl w:val="0"/>
          <w:numId w:val="13"/>
        </w:numPr>
        <w:overflowPunct/>
        <w:adjustRightInd/>
        <w:textAlignment w:val="auto"/>
        <w:rPr>
          <w:rFonts w:cs="Arial"/>
        </w:rPr>
      </w:pPr>
      <w:r w:rsidRPr="003C4B4C">
        <w:rPr>
          <w:rFonts w:cs="Arial"/>
        </w:rPr>
        <w:t xml:space="preserve">à garder confidentielles les données à caractère personnel auxquelles il aura accès à l’occasion de l’exécution du contrat le liant à l’ANRU ; </w:t>
      </w:r>
    </w:p>
    <w:p w14:paraId="4F74AA3D" w14:textId="77777777" w:rsidR="003C4B4C" w:rsidRPr="003C4B4C" w:rsidRDefault="003C4B4C" w:rsidP="00D758DF">
      <w:pPr>
        <w:widowControl w:val="0"/>
        <w:numPr>
          <w:ilvl w:val="0"/>
          <w:numId w:val="13"/>
        </w:numPr>
        <w:overflowPunct/>
        <w:adjustRightInd/>
        <w:textAlignment w:val="auto"/>
        <w:rPr>
          <w:rFonts w:cs="Arial"/>
        </w:rPr>
      </w:pPr>
      <w:r w:rsidRPr="003C4B4C">
        <w:rPr>
          <w:rFonts w:cs="Arial"/>
        </w:rPr>
        <w:t xml:space="preserve">à ne pas utiliser les données à caractère personnel traitées à d’autres fins que celles spécifiées dans le contrat ou ayant donné lieu à une instruction écrite de l’ANRU ; </w:t>
      </w:r>
    </w:p>
    <w:p w14:paraId="49B3CB8A" w14:textId="77777777" w:rsidR="003C4B4C" w:rsidRPr="003C4B4C" w:rsidRDefault="003C4B4C" w:rsidP="00D758DF">
      <w:pPr>
        <w:widowControl w:val="0"/>
        <w:numPr>
          <w:ilvl w:val="0"/>
          <w:numId w:val="13"/>
        </w:numPr>
        <w:overflowPunct/>
        <w:adjustRightInd/>
        <w:textAlignment w:val="auto"/>
        <w:rPr>
          <w:rFonts w:cs="Arial"/>
        </w:rPr>
      </w:pPr>
      <w:r w:rsidRPr="003C4B4C">
        <w:rPr>
          <w:rFonts w:cs="Arial"/>
        </w:rPr>
        <w:t>à ne pas divulguer les données à caractère personnel traitées à d’autres personnes, qu’il s’agisse de personnes physiques ou morales, publiques ou privées, sauf aux fins strictement nécessaires à la bonne exécution du contrat ou sur instruction de l’ANRU ;</w:t>
      </w:r>
    </w:p>
    <w:p w14:paraId="11943DC2" w14:textId="77777777" w:rsidR="003C4B4C" w:rsidRPr="003C4B4C" w:rsidRDefault="003C4B4C" w:rsidP="00D758DF">
      <w:pPr>
        <w:widowControl w:val="0"/>
        <w:numPr>
          <w:ilvl w:val="0"/>
          <w:numId w:val="13"/>
        </w:numPr>
        <w:overflowPunct/>
        <w:adjustRightInd/>
        <w:textAlignment w:val="auto"/>
        <w:rPr>
          <w:rFonts w:cs="Arial"/>
        </w:rPr>
      </w:pPr>
      <w:r w:rsidRPr="003C4B4C">
        <w:rPr>
          <w:rFonts w:cs="Arial"/>
        </w:rPr>
        <w:t xml:space="preserve">à n’avoir recours, le cas échéant, à un sous-traitant à qui de telles données pourraient être transmises qu’avec l’autorisation écrite préalable de l’ANRU et, en tout état de cause, uniquement, sous réserve de l’assurance de garanties de confidentialité et de sécurité des données suffisantes ; </w:t>
      </w:r>
    </w:p>
    <w:p w14:paraId="7F120008" w14:textId="77777777" w:rsidR="003C4B4C" w:rsidRPr="003C4B4C" w:rsidRDefault="003C4B4C" w:rsidP="00D758DF">
      <w:pPr>
        <w:widowControl w:val="0"/>
        <w:numPr>
          <w:ilvl w:val="0"/>
          <w:numId w:val="13"/>
        </w:numPr>
        <w:overflowPunct/>
        <w:adjustRightInd/>
        <w:textAlignment w:val="auto"/>
        <w:rPr>
          <w:rFonts w:cs="Arial"/>
        </w:rPr>
      </w:pPr>
      <w:r w:rsidRPr="003C4B4C">
        <w:rPr>
          <w:rFonts w:cs="Arial"/>
        </w:rPr>
        <w:t xml:space="preserve">à notifier dans les meilleurs délais et au plus tard dans les 72 heures après en avoir eu connaissance toute violation de données à caractère personnel ainsi que toute information relative à la gravité et l’étendue de la violation et son origine ; </w:t>
      </w:r>
    </w:p>
    <w:p w14:paraId="70983AD3" w14:textId="77777777" w:rsidR="003C4B4C" w:rsidRPr="003C4B4C" w:rsidRDefault="003C4B4C" w:rsidP="00D758DF">
      <w:pPr>
        <w:widowControl w:val="0"/>
        <w:numPr>
          <w:ilvl w:val="0"/>
          <w:numId w:val="13"/>
        </w:numPr>
        <w:overflowPunct/>
        <w:adjustRightInd/>
        <w:textAlignment w:val="auto"/>
        <w:rPr>
          <w:rFonts w:cs="Arial"/>
        </w:rPr>
      </w:pPr>
      <w:r w:rsidRPr="003C4B4C">
        <w:rPr>
          <w:rFonts w:cs="Arial"/>
        </w:rPr>
        <w:t>à ne prendre aucune copie des documents et supports d’information qui lui seront confiés, en dehors de ce qui est requis par l’exécution du contrat ou qui procède d’une instruction de l’ANRU ;</w:t>
      </w:r>
    </w:p>
    <w:p w14:paraId="1B159DAD" w14:textId="77777777" w:rsidR="003C4B4C" w:rsidRPr="003C4B4C" w:rsidRDefault="003C4B4C" w:rsidP="00D758DF">
      <w:pPr>
        <w:widowControl w:val="0"/>
        <w:numPr>
          <w:ilvl w:val="0"/>
          <w:numId w:val="13"/>
        </w:numPr>
        <w:overflowPunct/>
        <w:adjustRightInd/>
        <w:textAlignment w:val="auto"/>
        <w:rPr>
          <w:rFonts w:cs="Arial"/>
        </w:rPr>
      </w:pPr>
      <w:r w:rsidRPr="003C4B4C">
        <w:rPr>
          <w:rFonts w:cs="Arial"/>
        </w:rPr>
        <w:t>à assister, dans la mesure du possible, l’ANRU dans le respect de ses propres obligations « informatique et libertés » et notamment dans le cas d’une demande de droit d’une personne concernée et/ou pour la réalisation d’analyses d’impact relatives à la protection des données ;</w:t>
      </w:r>
    </w:p>
    <w:p w14:paraId="274EB46A" w14:textId="77777777" w:rsidR="003C4B4C" w:rsidRPr="003C4B4C" w:rsidRDefault="003C4B4C" w:rsidP="00D758DF">
      <w:pPr>
        <w:widowControl w:val="0"/>
        <w:numPr>
          <w:ilvl w:val="0"/>
          <w:numId w:val="13"/>
        </w:numPr>
        <w:overflowPunct/>
        <w:adjustRightInd/>
        <w:textAlignment w:val="auto"/>
        <w:rPr>
          <w:rFonts w:cs="Arial"/>
        </w:rPr>
      </w:pPr>
      <w:r w:rsidRPr="003C4B4C">
        <w:rPr>
          <w:rFonts w:cs="Arial"/>
        </w:rPr>
        <w:t xml:space="preserve">à communiquer le nom et les coordonnées de son délégué à la protection des données, s’il en a désigné un, conformément, à l’article 37 du règlement sur la protection des données à caractère personnel ; </w:t>
      </w:r>
    </w:p>
    <w:p w14:paraId="116C13B0" w14:textId="77777777" w:rsidR="003C4B4C" w:rsidRPr="003C4B4C" w:rsidRDefault="003C4B4C" w:rsidP="00D758DF">
      <w:pPr>
        <w:widowControl w:val="0"/>
        <w:numPr>
          <w:ilvl w:val="0"/>
          <w:numId w:val="13"/>
        </w:numPr>
        <w:overflowPunct/>
        <w:adjustRightInd/>
        <w:textAlignment w:val="auto"/>
        <w:rPr>
          <w:rFonts w:cs="Arial"/>
        </w:rPr>
      </w:pPr>
      <w:r w:rsidRPr="003C4B4C">
        <w:rPr>
          <w:rFonts w:cs="Arial"/>
        </w:rPr>
        <w:t xml:space="preserve">à documenter sa conformité à la réglementation relative à la protection des données à caractère personnel - et plus particulièrement s’agissant des opérations effectuées dans le cadre de l’exécution du contrat le liant avec l’ANRU - et à tenir à sa disposition cette documentation, notamment dans le cadre de la réalisation d’audit ; </w:t>
      </w:r>
    </w:p>
    <w:p w14:paraId="7A3BFDDB" w14:textId="3601E84E" w:rsidR="003C4B4C" w:rsidRDefault="003C4B4C" w:rsidP="00D758DF">
      <w:pPr>
        <w:widowControl w:val="0"/>
        <w:numPr>
          <w:ilvl w:val="0"/>
          <w:numId w:val="13"/>
        </w:numPr>
        <w:overflowPunct/>
        <w:adjustRightInd/>
        <w:textAlignment w:val="auto"/>
        <w:rPr>
          <w:rFonts w:cs="Arial"/>
        </w:rPr>
      </w:pPr>
      <w:r w:rsidRPr="003C4B4C">
        <w:rPr>
          <w:rFonts w:cs="Arial"/>
        </w:rPr>
        <w:t>à assurer la sécurité des données à caractère personnel traitées dans le cadre de l’exécution dudit contrat en mettant en œuvre toutes les mesures techniques et organisationnelles adéquates</w:t>
      </w:r>
      <w:r w:rsidR="0098552D">
        <w:rPr>
          <w:rFonts w:cs="Arial"/>
        </w:rPr>
        <w:t xml:space="preserve"> </w:t>
      </w:r>
      <w:r w:rsidRPr="003C4B4C">
        <w:rPr>
          <w:rFonts w:cs="Arial"/>
        </w:rPr>
        <w:t>;</w:t>
      </w:r>
    </w:p>
    <w:p w14:paraId="4E897312" w14:textId="01F0EA36" w:rsidR="003C4B4C" w:rsidRPr="0098552D" w:rsidRDefault="003C4B4C" w:rsidP="00D758DF">
      <w:pPr>
        <w:widowControl w:val="0"/>
        <w:numPr>
          <w:ilvl w:val="0"/>
          <w:numId w:val="13"/>
        </w:numPr>
        <w:overflowPunct/>
        <w:adjustRightInd/>
        <w:textAlignment w:val="auto"/>
        <w:rPr>
          <w:rFonts w:cs="Arial"/>
        </w:rPr>
      </w:pPr>
      <w:r w:rsidRPr="0098552D">
        <w:rPr>
          <w:rFonts w:cs="Arial"/>
        </w:rPr>
        <w:t>à respecter, de façon absolue, les obligations précitées et à les faire respecter par son personnel et ses éventuels sous-traitants.</w:t>
      </w:r>
    </w:p>
    <w:p w14:paraId="0A105900" w14:textId="77777777" w:rsidR="003C4B4C" w:rsidRPr="009874AC" w:rsidRDefault="003C4B4C" w:rsidP="00D758DF">
      <w:pPr>
        <w:pStyle w:val="Titre2"/>
        <w:numPr>
          <w:ilvl w:val="0"/>
          <w:numId w:val="0"/>
        </w:numPr>
        <w:ind w:left="576" w:hanging="576"/>
        <w:rPr>
          <w:szCs w:val="22"/>
        </w:rPr>
      </w:pPr>
      <w:bookmarkStart w:id="21" w:name="_Toc54388778"/>
      <w:bookmarkStart w:id="22" w:name="_Toc97720981"/>
      <w:r w:rsidRPr="009874AC">
        <w:rPr>
          <w:szCs w:val="22"/>
        </w:rPr>
        <w:t>Obligations de l’ANRU</w:t>
      </w:r>
      <w:bookmarkEnd w:id="21"/>
      <w:bookmarkEnd w:id="22"/>
    </w:p>
    <w:p w14:paraId="30331836" w14:textId="77777777" w:rsidR="003C4B4C" w:rsidRPr="003C4B4C" w:rsidRDefault="003C4B4C" w:rsidP="003C4B4C">
      <w:pPr>
        <w:widowControl w:val="0"/>
      </w:pPr>
      <w:r w:rsidRPr="003C4B4C">
        <w:t xml:space="preserve">L’ANRU s’engage, pour sa part : </w:t>
      </w:r>
    </w:p>
    <w:p w14:paraId="3334A6D6" w14:textId="77777777" w:rsidR="003C4B4C" w:rsidRPr="003C4B4C" w:rsidRDefault="003C4B4C" w:rsidP="00D758DF">
      <w:pPr>
        <w:widowControl w:val="0"/>
        <w:numPr>
          <w:ilvl w:val="0"/>
          <w:numId w:val="13"/>
        </w:numPr>
        <w:overflowPunct/>
        <w:adjustRightInd/>
        <w:textAlignment w:val="auto"/>
        <w:rPr>
          <w:rFonts w:cs="Arial"/>
        </w:rPr>
      </w:pPr>
      <w:r w:rsidRPr="003C4B4C">
        <w:rPr>
          <w:rFonts w:cs="Arial"/>
        </w:rPr>
        <w:t xml:space="preserve">à ne transmettre au titulaire que les données à caractère personnel strictement nécessaires à l’exécution de ses obligations contractuelles ; </w:t>
      </w:r>
    </w:p>
    <w:p w14:paraId="05F123B5" w14:textId="77777777" w:rsidR="003C4B4C" w:rsidRPr="003C4B4C" w:rsidRDefault="003C4B4C" w:rsidP="00D758DF">
      <w:pPr>
        <w:widowControl w:val="0"/>
        <w:numPr>
          <w:ilvl w:val="0"/>
          <w:numId w:val="13"/>
        </w:numPr>
        <w:overflowPunct/>
        <w:adjustRightInd/>
        <w:textAlignment w:val="auto"/>
        <w:rPr>
          <w:rFonts w:cs="Arial"/>
        </w:rPr>
      </w:pPr>
      <w:r w:rsidRPr="003C4B4C">
        <w:rPr>
          <w:rFonts w:cs="Arial"/>
        </w:rPr>
        <w:t xml:space="preserve">à formuler ses instructions au titulaire s’agissant d’un traitement de données à caractère personnel, par écrit ; </w:t>
      </w:r>
    </w:p>
    <w:p w14:paraId="0EF38091" w14:textId="77777777" w:rsidR="003C4B4C" w:rsidRPr="003C4B4C" w:rsidRDefault="003C4B4C" w:rsidP="00D758DF">
      <w:pPr>
        <w:widowControl w:val="0"/>
        <w:numPr>
          <w:ilvl w:val="0"/>
          <w:numId w:val="13"/>
        </w:numPr>
        <w:overflowPunct/>
        <w:adjustRightInd/>
        <w:textAlignment w:val="auto"/>
        <w:rPr>
          <w:rFonts w:cs="Arial"/>
        </w:rPr>
      </w:pPr>
      <w:r w:rsidRPr="003C4B4C">
        <w:rPr>
          <w:rFonts w:cs="Arial"/>
        </w:rPr>
        <w:t xml:space="preserve">à garantir le respect des droits relatifs à la protection des données à caractère personnel des personnes concernées et notamment, le cas échéant, le droit d’être tenu informé de la communication de leurs données au [cocontractant] ; </w:t>
      </w:r>
    </w:p>
    <w:p w14:paraId="2E97FBCA" w14:textId="77777777" w:rsidR="003C4B4C" w:rsidRPr="003C4B4C" w:rsidRDefault="003C4B4C" w:rsidP="00D758DF">
      <w:pPr>
        <w:widowControl w:val="0"/>
        <w:numPr>
          <w:ilvl w:val="0"/>
          <w:numId w:val="13"/>
        </w:numPr>
        <w:overflowPunct/>
        <w:adjustRightInd/>
        <w:textAlignment w:val="auto"/>
        <w:rPr>
          <w:rFonts w:cs="Arial"/>
        </w:rPr>
      </w:pPr>
      <w:r w:rsidRPr="003C4B4C">
        <w:rPr>
          <w:rFonts w:cs="Arial"/>
        </w:rPr>
        <w:t xml:space="preserve">à veiller pendant toute la durée des traitements de données à caractère personnel sur lesquels le cocontractant pourrait être conduit à intervenir au respect des obligations prévues par le RGPD. </w:t>
      </w:r>
    </w:p>
    <w:p w14:paraId="17A3484E" w14:textId="77777777" w:rsidR="003C4B4C" w:rsidRPr="009874AC" w:rsidRDefault="003C4B4C" w:rsidP="00D758DF">
      <w:pPr>
        <w:pStyle w:val="Titre2"/>
        <w:numPr>
          <w:ilvl w:val="0"/>
          <w:numId w:val="0"/>
        </w:numPr>
        <w:ind w:left="576" w:hanging="576"/>
        <w:rPr>
          <w:szCs w:val="22"/>
        </w:rPr>
      </w:pPr>
      <w:bookmarkStart w:id="23" w:name="_Toc54388779"/>
      <w:bookmarkStart w:id="24" w:name="_Toc97720982"/>
      <w:r w:rsidRPr="009874AC">
        <w:rPr>
          <w:szCs w:val="22"/>
        </w:rPr>
        <w:t>Sort des données</w:t>
      </w:r>
      <w:bookmarkEnd w:id="23"/>
      <w:bookmarkEnd w:id="24"/>
    </w:p>
    <w:p w14:paraId="73D80F2A" w14:textId="60DE8F33" w:rsidR="000D49A9" w:rsidRDefault="003C4B4C" w:rsidP="003C4B4C">
      <w:pPr>
        <w:rPr>
          <w:rFonts w:cs="Arial"/>
          <w:bCs/>
        </w:rPr>
      </w:pPr>
      <w:r w:rsidRPr="003C4B4C">
        <w:rPr>
          <w:rFonts w:cs="Arial"/>
          <w:bCs/>
        </w:rPr>
        <w:t>A l’issue du contrat, le titulaire s’engage à supprimer toutes les données à caractère personnel détenues et à détruire</w:t>
      </w:r>
      <w:r w:rsidR="000D49A9">
        <w:rPr>
          <w:rFonts w:cs="Arial"/>
          <w:bCs/>
        </w:rPr>
        <w:t xml:space="preserve"> </w:t>
      </w:r>
      <w:r w:rsidRPr="003C4B4C">
        <w:rPr>
          <w:rFonts w:cs="Arial"/>
          <w:bCs/>
        </w:rPr>
        <w:t xml:space="preserve">toute éventuelle copie existante (sauf si des obligations légales ou réglementaires s’y opposent). </w:t>
      </w:r>
    </w:p>
    <w:p w14:paraId="7AA7233E" w14:textId="7CEEEBFD" w:rsidR="000D49A9" w:rsidRPr="003C4B4C" w:rsidRDefault="000D49A9" w:rsidP="001D785F">
      <w:pPr>
        <w:pStyle w:val="Titre1"/>
        <w:numPr>
          <w:ilvl w:val="0"/>
          <w:numId w:val="9"/>
        </w:numPr>
        <w:spacing w:before="360" w:after="360"/>
      </w:pPr>
      <w:r>
        <w:t>Réversibilité des données</w:t>
      </w:r>
    </w:p>
    <w:p w14:paraId="121550DF" w14:textId="77777777" w:rsidR="00661A26" w:rsidRPr="00661A26" w:rsidRDefault="00661A26" w:rsidP="00661A26">
      <w:pPr>
        <w:rPr>
          <w:rFonts w:cs="Arial"/>
          <w:bCs/>
        </w:rPr>
      </w:pPr>
      <w:r w:rsidRPr="00661A26">
        <w:rPr>
          <w:rFonts w:cs="Arial"/>
          <w:bCs/>
        </w:rPr>
        <w:t xml:space="preserve">La réversibilité intervient lorsque la relation contractuelle cesse quelle que soit la cause de ce terme. </w:t>
      </w:r>
    </w:p>
    <w:p w14:paraId="56CC2FD6" w14:textId="77777777" w:rsidR="00661A26" w:rsidRPr="00661A26" w:rsidRDefault="00661A26" w:rsidP="00661A26">
      <w:pPr>
        <w:rPr>
          <w:rFonts w:cs="Arial"/>
          <w:bCs/>
        </w:rPr>
      </w:pPr>
    </w:p>
    <w:p w14:paraId="24D910F3" w14:textId="22A0952E" w:rsidR="00DF63BA" w:rsidRPr="00DF63BA" w:rsidRDefault="00DF63BA" w:rsidP="00DF63BA">
      <w:pPr>
        <w:rPr>
          <w:rFonts w:cs="Arial"/>
        </w:rPr>
      </w:pPr>
      <w:r w:rsidRPr="00DF63BA">
        <w:rPr>
          <w:rFonts w:cs="Arial"/>
        </w:rPr>
        <w:t>La réversibilité sur les données a pour objectif de permettre à l’A</w:t>
      </w:r>
      <w:r>
        <w:rPr>
          <w:rFonts w:cs="Arial"/>
        </w:rPr>
        <w:t>NRU</w:t>
      </w:r>
      <w:r w:rsidRPr="00DF63BA">
        <w:rPr>
          <w:rFonts w:cs="Arial"/>
        </w:rPr>
        <w:t xml:space="preserve"> de récupérer l’</w:t>
      </w:r>
      <w:r w:rsidR="00F6352F">
        <w:rPr>
          <w:rFonts w:cs="Arial"/>
        </w:rPr>
        <w:t>intégralité</w:t>
      </w:r>
      <w:r w:rsidRPr="00DF63BA">
        <w:rPr>
          <w:rFonts w:cs="Arial"/>
        </w:rPr>
        <w:t xml:space="preserve"> des données et informations confiées au Titulaire et ce dans les meilleures conditions et sans surcoût.</w:t>
      </w:r>
    </w:p>
    <w:p w14:paraId="366C0668" w14:textId="77777777" w:rsidR="00DF63BA" w:rsidRPr="00DF63BA" w:rsidRDefault="00DF63BA" w:rsidP="00DF63BA">
      <w:pPr>
        <w:rPr>
          <w:rFonts w:cs="Arial"/>
        </w:rPr>
      </w:pPr>
    </w:p>
    <w:p w14:paraId="693E8C3C" w14:textId="4F0BDB37" w:rsidR="00DF63BA" w:rsidRPr="00DF63BA" w:rsidRDefault="00DF63BA" w:rsidP="00DF63BA">
      <w:pPr>
        <w:rPr>
          <w:rFonts w:cs="Arial"/>
        </w:rPr>
      </w:pPr>
      <w:r w:rsidRPr="00DF63BA">
        <w:rPr>
          <w:rFonts w:cs="Arial"/>
        </w:rPr>
        <w:t>En cas de cessation de la relation contractuelle, quelle qu’en soit la cause, le Titulaire s’engage à restituer à la première demande de l’A</w:t>
      </w:r>
      <w:r>
        <w:rPr>
          <w:rFonts w:cs="Arial"/>
        </w:rPr>
        <w:t>NRU</w:t>
      </w:r>
      <w:r w:rsidRPr="00DF63BA">
        <w:rPr>
          <w:rFonts w:cs="Arial"/>
        </w:rPr>
        <w:t xml:space="preserve"> dans un délai de </w:t>
      </w:r>
      <w:r w:rsidRPr="00C12CA2">
        <w:rPr>
          <w:rFonts w:cs="Arial"/>
        </w:rPr>
        <w:t>15</w:t>
      </w:r>
      <w:r>
        <w:rPr>
          <w:rFonts w:cs="Arial"/>
        </w:rPr>
        <w:t xml:space="preserve"> </w:t>
      </w:r>
      <w:r w:rsidRPr="00DF63BA">
        <w:rPr>
          <w:rFonts w:cs="Arial"/>
        </w:rPr>
        <w:t>jours, l’</w:t>
      </w:r>
      <w:r w:rsidR="00C90EDB">
        <w:rPr>
          <w:rFonts w:cs="Arial"/>
        </w:rPr>
        <w:t>intégralité</w:t>
      </w:r>
      <w:r w:rsidRPr="00DF63BA">
        <w:rPr>
          <w:rFonts w:cs="Arial"/>
        </w:rPr>
        <w:t xml:space="preserve"> des données lui appartenant sous un format standard lisible sans difficulté dans un environnement équivalent. Le Titulaire devra maintenir un niveau de sécurité suffisant durant ces opérations de sorte que les exigences de l’A</w:t>
      </w:r>
      <w:r>
        <w:rPr>
          <w:rFonts w:cs="Arial"/>
        </w:rPr>
        <w:t>NRU</w:t>
      </w:r>
      <w:r w:rsidRPr="00DF63BA">
        <w:rPr>
          <w:rFonts w:cs="Arial"/>
        </w:rPr>
        <w:t xml:space="preserve"> en la matière ne soient jamais remises en cause.</w:t>
      </w:r>
    </w:p>
    <w:p w14:paraId="1F96CC71" w14:textId="77777777" w:rsidR="00DF63BA" w:rsidRDefault="00DF63BA" w:rsidP="00DF63BA">
      <w:pPr>
        <w:rPr>
          <w:rFonts w:cs="Arial"/>
        </w:rPr>
      </w:pPr>
    </w:p>
    <w:p w14:paraId="1BECCE37" w14:textId="5191B1C7" w:rsidR="006C6AED" w:rsidRDefault="00952E76" w:rsidP="00DF63BA">
      <w:pPr>
        <w:rPr>
          <w:rFonts w:cs="Arial"/>
        </w:rPr>
      </w:pPr>
      <w:r w:rsidRPr="00952E76">
        <w:rPr>
          <w:rFonts w:cs="Arial"/>
        </w:rPr>
        <w:t>Une fois la restitution effectuée, le titulaire détruit, dans un délai de trois mois, les éventuelles copies de données détenues dans son système d'information, y compris les données ayant fait l'objet de sauvegardes ou d'un archivage. </w:t>
      </w:r>
    </w:p>
    <w:p w14:paraId="607DC799" w14:textId="62E53E91" w:rsidR="006C6AED" w:rsidRPr="00781303" w:rsidRDefault="006C6AED" w:rsidP="001D785F">
      <w:pPr>
        <w:pStyle w:val="Titre1"/>
        <w:numPr>
          <w:ilvl w:val="0"/>
          <w:numId w:val="9"/>
        </w:numPr>
        <w:spacing w:before="360" w:after="360"/>
        <w:ind w:left="1211"/>
      </w:pPr>
      <w:r>
        <w:t>Propriété intellectuelle</w:t>
      </w:r>
    </w:p>
    <w:p w14:paraId="57DB5FC1"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0049CFCE" w14:textId="77777777" w:rsidR="009874AC" w:rsidRPr="009874AC" w:rsidRDefault="009874AC" w:rsidP="009874AC">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eastAsia="Times New Roman" w:cs="Times New Roman"/>
          <w:b/>
          <w:vanish/>
          <w:color w:val="004286"/>
          <w:sz w:val="22"/>
        </w:rPr>
      </w:pPr>
    </w:p>
    <w:p w14:paraId="6C788C22" w14:textId="15F55851" w:rsidR="009D33F6" w:rsidRPr="009874AC" w:rsidRDefault="009D33F6" w:rsidP="00D758DF">
      <w:pPr>
        <w:pStyle w:val="Titre2"/>
        <w:numPr>
          <w:ilvl w:val="0"/>
          <w:numId w:val="0"/>
        </w:numPr>
      </w:pPr>
      <w:r w:rsidRPr="009874AC">
        <w:t xml:space="preserve">Portée de la cession </w:t>
      </w:r>
    </w:p>
    <w:p w14:paraId="3A83C895" w14:textId="77777777" w:rsidR="009D33F6" w:rsidRPr="009D33F6" w:rsidRDefault="009D33F6" w:rsidP="009D33F6">
      <w:pPr>
        <w:rPr>
          <w:rFonts w:cs="Arial"/>
        </w:rPr>
      </w:pPr>
      <w:r w:rsidRPr="009D33F6">
        <w:rPr>
          <w:rFonts w:cs="Arial"/>
        </w:rPr>
        <w:t>Conformément aux dispositions de l’article 35 du CCAG PI, le Titulaire accorde à l’ANRU, les droits nécessaires pour utiliser ou faire utiliser les résultats, en l'état ou modifiés, de façon permanente ou temporaire, en tout ou partie, par tout moyen et sous toutes formes, pour les besoins et finalités d'utilisation exprimés dans les documents particuliers du marché et en toute hypothèse pour les besoins d'utilisation découlant de l'objet des prestations commandées dans le cadre du marché.</w:t>
      </w:r>
    </w:p>
    <w:p w14:paraId="6CB2D4FE" w14:textId="77777777" w:rsidR="009D33F6" w:rsidRPr="009D33F6" w:rsidRDefault="009D33F6" w:rsidP="009D33F6">
      <w:pPr>
        <w:rPr>
          <w:rFonts w:cs="Arial"/>
        </w:rPr>
      </w:pPr>
    </w:p>
    <w:p w14:paraId="23A1FE73" w14:textId="77777777" w:rsidR="009D33F6" w:rsidRPr="009D33F6" w:rsidRDefault="009D33F6" w:rsidP="009D33F6">
      <w:pPr>
        <w:rPr>
          <w:rFonts w:cs="Arial"/>
        </w:rPr>
      </w:pPr>
      <w:r w:rsidRPr="009D33F6">
        <w:rPr>
          <w:rFonts w:cs="Arial"/>
        </w:rPr>
        <w:t xml:space="preserve">Plus précisément, le Titulaire cède à l’ANRU les droits patrimoniaux des droits d’auteur ou des droits voisins des droits d’auteur afférents aux résultats, et notamment les droits d’exploitation, de reproduction, d’adaptation, de traduction de l’ensemble des prestations réalisées dans le cadre de l’exécution de l’accord-cadre. </w:t>
      </w:r>
    </w:p>
    <w:p w14:paraId="18AB4417" w14:textId="77777777" w:rsidR="009D33F6" w:rsidRPr="009D33F6" w:rsidRDefault="009D33F6" w:rsidP="009D33F6">
      <w:pPr>
        <w:rPr>
          <w:rFonts w:cs="Arial"/>
        </w:rPr>
      </w:pPr>
    </w:p>
    <w:p w14:paraId="7D5FF6AD" w14:textId="77777777" w:rsidR="009D33F6" w:rsidRPr="009D33F6" w:rsidRDefault="009D33F6" w:rsidP="009D33F6">
      <w:pPr>
        <w:rPr>
          <w:rFonts w:cs="Arial"/>
        </w:rPr>
      </w:pPr>
      <w:r w:rsidRPr="009D33F6">
        <w:rPr>
          <w:rFonts w:cs="Arial"/>
        </w:rPr>
        <w:t xml:space="preserve">Les parties déclarent expressément que les dispositions du présent article demeureront en vigueur après la cessation de l’accord-cadre, pour quelque cause que ce soit et notamment en cas de rupture de l’accord-cadre. </w:t>
      </w:r>
    </w:p>
    <w:p w14:paraId="65874042" w14:textId="77777777" w:rsidR="009D33F6" w:rsidRPr="009D33F6" w:rsidRDefault="009D33F6" w:rsidP="009D33F6">
      <w:pPr>
        <w:rPr>
          <w:rFonts w:cs="Arial"/>
        </w:rPr>
      </w:pPr>
    </w:p>
    <w:p w14:paraId="10B91618" w14:textId="77777777" w:rsidR="009D33F6" w:rsidRDefault="009D33F6" w:rsidP="009D33F6">
      <w:pPr>
        <w:rPr>
          <w:rFonts w:cs="Arial"/>
        </w:rPr>
      </w:pPr>
      <w:r w:rsidRPr="009D33F6">
        <w:rPr>
          <w:rFonts w:cs="Arial"/>
        </w:rPr>
        <w:t>La cession des droits de propriété intellectuelle est effectuée sans limitation géographique pour toute la durée légale de protection des droits de propriété intellectuelle, telle que reconnue par les lois présentes ou futures, pour une exploitation directe ou indirecte par l’ANRU sans restriction.</w:t>
      </w:r>
    </w:p>
    <w:p w14:paraId="7A6790CB" w14:textId="77777777" w:rsidR="006A7E8B" w:rsidRPr="009D33F6" w:rsidRDefault="006A7E8B" w:rsidP="009D33F6">
      <w:pPr>
        <w:rPr>
          <w:rFonts w:cs="Arial"/>
        </w:rPr>
      </w:pPr>
    </w:p>
    <w:p w14:paraId="279162B3" w14:textId="77777777" w:rsidR="009D33F6" w:rsidRPr="009D33F6" w:rsidRDefault="009D33F6" w:rsidP="009D33F6">
      <w:pPr>
        <w:rPr>
          <w:rFonts w:cs="Arial"/>
        </w:rPr>
      </w:pPr>
      <w:r w:rsidRPr="009D33F6">
        <w:rPr>
          <w:rFonts w:cs="Arial"/>
        </w:rPr>
        <w:t>Pour satisfaire aux prescriptions, des articles L.131-3 et L122-6 du code de la propriété intellectuelle, il est précisé que les droits cédés comprennent :</w:t>
      </w:r>
    </w:p>
    <w:p w14:paraId="0F84278D" w14:textId="77777777" w:rsidR="009D33F6" w:rsidRPr="009D33F6" w:rsidRDefault="009D33F6" w:rsidP="009D33F6">
      <w:pPr>
        <w:rPr>
          <w:rFonts w:cs="Arial"/>
        </w:rPr>
      </w:pPr>
    </w:p>
    <w:p w14:paraId="5BEDFA61" w14:textId="77777777" w:rsidR="009D33F6" w:rsidRPr="009D33F6" w:rsidRDefault="009D33F6" w:rsidP="009D33F6">
      <w:pPr>
        <w:rPr>
          <w:rFonts w:cs="Arial"/>
          <w:u w:val="single"/>
        </w:rPr>
      </w:pPr>
      <w:r w:rsidRPr="009D33F6">
        <w:rPr>
          <w:rFonts w:cs="Arial"/>
          <w:u w:val="single"/>
        </w:rPr>
        <w:t>Pour le droit de reproduction :</w:t>
      </w:r>
    </w:p>
    <w:p w14:paraId="53AB30E1" w14:textId="77777777" w:rsidR="009D33F6" w:rsidRPr="009D33F6" w:rsidRDefault="009D33F6" w:rsidP="009D33F6">
      <w:pPr>
        <w:rPr>
          <w:rFonts w:cs="Arial"/>
        </w:rPr>
      </w:pPr>
    </w:p>
    <w:p w14:paraId="697F192D" w14:textId="77777777" w:rsidR="009D33F6" w:rsidRPr="009D33F6" w:rsidRDefault="009D33F6" w:rsidP="00D758DF">
      <w:pPr>
        <w:numPr>
          <w:ilvl w:val="0"/>
          <w:numId w:val="18"/>
        </w:numPr>
        <w:rPr>
          <w:rFonts w:cs="Arial"/>
        </w:rPr>
      </w:pPr>
      <w:r w:rsidRPr="009D33F6">
        <w:rPr>
          <w:rFonts w:cs="Arial"/>
        </w:rPr>
        <w:t>le droit de reproduire ou de faire reproduire tout ou partie des éléments cédés, en l’état ou modifiés, par tous procédés et sur tout support, notamment papier, magnétique, numérique, analogique, optique, vidéographique ou tout autre support informatique ou électronique, connu ou inconnu, actuel ou futur, et ce sans limitation de nombre.</w:t>
      </w:r>
    </w:p>
    <w:p w14:paraId="4BF5D3B3" w14:textId="77777777" w:rsidR="009D33F6" w:rsidRPr="009D33F6" w:rsidRDefault="009D33F6" w:rsidP="009D33F6">
      <w:pPr>
        <w:rPr>
          <w:rFonts w:cs="Arial"/>
        </w:rPr>
      </w:pPr>
    </w:p>
    <w:p w14:paraId="30C759A3" w14:textId="77777777" w:rsidR="009D33F6" w:rsidRPr="009D33F6" w:rsidRDefault="009D33F6" w:rsidP="009D33F6">
      <w:pPr>
        <w:rPr>
          <w:rFonts w:cs="Arial"/>
          <w:u w:val="single"/>
        </w:rPr>
      </w:pPr>
      <w:r w:rsidRPr="009D33F6">
        <w:rPr>
          <w:rFonts w:cs="Arial"/>
          <w:u w:val="single"/>
        </w:rPr>
        <w:t>Pour le droit d'adaptation :</w:t>
      </w:r>
    </w:p>
    <w:p w14:paraId="6AC6935C" w14:textId="77777777" w:rsidR="009D33F6" w:rsidRPr="009D33F6" w:rsidRDefault="009D33F6" w:rsidP="009D33F6">
      <w:pPr>
        <w:rPr>
          <w:rFonts w:cs="Arial"/>
        </w:rPr>
      </w:pPr>
    </w:p>
    <w:p w14:paraId="5F1025C2" w14:textId="77777777" w:rsidR="009D33F6" w:rsidRPr="009D33F6" w:rsidRDefault="009D33F6" w:rsidP="00D758DF">
      <w:pPr>
        <w:numPr>
          <w:ilvl w:val="0"/>
          <w:numId w:val="17"/>
        </w:numPr>
        <w:rPr>
          <w:rFonts w:cs="Arial"/>
        </w:rPr>
      </w:pPr>
      <w:r w:rsidRPr="009D33F6">
        <w:rPr>
          <w:rFonts w:cs="Arial"/>
        </w:rPr>
        <w:t>le droit d'adapter, de faire adapter tout ou partie des éléments cédés, le droit de les corriger, faire évoluer, réaliser de nouvelles versions ou de nouveaux développements, de les maintenir, décompiler, mixer, modifier, assembler, transcrire, arranger, numériser, porter sur toute configuration, interfacer avec tout logiciel, base de données, produit informatique, utiliser les algorithmes à toutes fins, les transcrire en tout ou en partie, sous toute forme, modifier, amputer, condenser, étendue, d'un intérêt tout ou partie vers des œuvres existantes ou à venir, et ce sur tout support ;</w:t>
      </w:r>
    </w:p>
    <w:p w14:paraId="09856EB4" w14:textId="77777777" w:rsidR="009D33F6" w:rsidRPr="009D33F6" w:rsidRDefault="009D33F6" w:rsidP="009D33F6">
      <w:pPr>
        <w:rPr>
          <w:rFonts w:cs="Arial"/>
        </w:rPr>
      </w:pPr>
    </w:p>
    <w:p w14:paraId="5EF4A018" w14:textId="77777777" w:rsidR="009D33F6" w:rsidRPr="009D33F6" w:rsidRDefault="009D33F6" w:rsidP="00D758DF">
      <w:pPr>
        <w:numPr>
          <w:ilvl w:val="0"/>
          <w:numId w:val="16"/>
        </w:numPr>
        <w:rPr>
          <w:rFonts w:cs="Arial"/>
        </w:rPr>
      </w:pPr>
      <w:r w:rsidRPr="009D33F6">
        <w:rPr>
          <w:rFonts w:cs="Arial"/>
        </w:rPr>
        <w:t>la traduction ou toute autre modification des éléments cédés, en tout ou partie, en toute langue et la reproduction des éléments cédés.</w:t>
      </w:r>
    </w:p>
    <w:p w14:paraId="69AE951A" w14:textId="77777777" w:rsidR="009D33F6" w:rsidRPr="009D33F6" w:rsidRDefault="009D33F6" w:rsidP="009D33F6">
      <w:pPr>
        <w:rPr>
          <w:rFonts w:cs="Arial"/>
        </w:rPr>
      </w:pPr>
    </w:p>
    <w:p w14:paraId="699B0539" w14:textId="77777777" w:rsidR="009D33F6" w:rsidRPr="009D33F6" w:rsidRDefault="009D33F6" w:rsidP="009D33F6">
      <w:pPr>
        <w:rPr>
          <w:rFonts w:cs="Arial"/>
          <w:u w:val="single"/>
        </w:rPr>
      </w:pPr>
      <w:r w:rsidRPr="009D33F6">
        <w:rPr>
          <w:rFonts w:cs="Arial"/>
          <w:u w:val="single"/>
        </w:rPr>
        <w:t>Pour le droit de représentation :</w:t>
      </w:r>
    </w:p>
    <w:p w14:paraId="7B24426E" w14:textId="77777777" w:rsidR="009D33F6" w:rsidRPr="009D33F6" w:rsidRDefault="009D33F6" w:rsidP="009D33F6">
      <w:pPr>
        <w:rPr>
          <w:rFonts w:cs="Arial"/>
        </w:rPr>
      </w:pPr>
    </w:p>
    <w:p w14:paraId="3915774A" w14:textId="77777777" w:rsidR="009D33F6" w:rsidRPr="009D33F6" w:rsidRDefault="009D33F6" w:rsidP="00D758DF">
      <w:pPr>
        <w:numPr>
          <w:ilvl w:val="0"/>
          <w:numId w:val="15"/>
        </w:numPr>
        <w:rPr>
          <w:rFonts w:cs="Arial"/>
        </w:rPr>
      </w:pPr>
      <w:r w:rsidRPr="009D33F6">
        <w:rPr>
          <w:rFonts w:cs="Arial"/>
        </w:rPr>
        <w:t>le droit, pour tout ou partie des éléments cédés, en l’état ou modifiés, de diffuser ou faire diffuser au public, de quelque manière que ce soit, par tout procédé, quel qu'il soit, connu ou inconnu à ce jour, et notamment par tous les réseaux de télécommunications, actuels ou futurs, tel que l'Internet, par tout moyen de télédiffusion, et ce, sur tout support, en tout format, directement ou par l'intermédiaire d'un tiers ou organisme.</w:t>
      </w:r>
    </w:p>
    <w:p w14:paraId="078E1925" w14:textId="77777777" w:rsidR="009D33F6" w:rsidRPr="009D33F6" w:rsidRDefault="009D33F6" w:rsidP="009D33F6">
      <w:pPr>
        <w:rPr>
          <w:rFonts w:cs="Arial"/>
        </w:rPr>
      </w:pPr>
    </w:p>
    <w:p w14:paraId="716749F3" w14:textId="77777777" w:rsidR="009D33F6" w:rsidRPr="009D33F6" w:rsidRDefault="009D33F6" w:rsidP="009D33F6">
      <w:pPr>
        <w:rPr>
          <w:rFonts w:cs="Arial"/>
          <w:u w:val="single"/>
        </w:rPr>
      </w:pPr>
      <w:r w:rsidRPr="009D33F6">
        <w:rPr>
          <w:rFonts w:cs="Arial"/>
          <w:u w:val="single"/>
        </w:rPr>
        <w:t>Pour le droit de distribution :</w:t>
      </w:r>
    </w:p>
    <w:p w14:paraId="228CE13F" w14:textId="77777777" w:rsidR="009D33F6" w:rsidRPr="009D33F6" w:rsidRDefault="009D33F6" w:rsidP="009D33F6">
      <w:pPr>
        <w:rPr>
          <w:rFonts w:cs="Arial"/>
        </w:rPr>
      </w:pPr>
    </w:p>
    <w:p w14:paraId="11A9EC01" w14:textId="77777777" w:rsidR="009D33F6" w:rsidRPr="009D33F6" w:rsidRDefault="009D33F6" w:rsidP="00D758DF">
      <w:pPr>
        <w:numPr>
          <w:ilvl w:val="0"/>
          <w:numId w:val="14"/>
        </w:numPr>
        <w:rPr>
          <w:rFonts w:cs="Arial"/>
        </w:rPr>
      </w:pPr>
      <w:r w:rsidRPr="009D33F6">
        <w:rPr>
          <w:rFonts w:cs="Arial"/>
        </w:rPr>
        <w:t>le prêt des éléments cédés, en tout ou en partie, en l’état ou modifiés, par tout procédé et sur tout support, connu ou inconnu à ce jour, et ce, quelle qu'en soit la destination, pour tout public sans limitation.</w:t>
      </w:r>
    </w:p>
    <w:p w14:paraId="3ECFAC18" w14:textId="77777777" w:rsidR="009D33F6" w:rsidRPr="009D33F6" w:rsidRDefault="009D33F6" w:rsidP="009D33F6">
      <w:pPr>
        <w:rPr>
          <w:rFonts w:cs="Arial"/>
        </w:rPr>
      </w:pPr>
    </w:p>
    <w:p w14:paraId="4009E45E" w14:textId="77777777" w:rsidR="009D33F6" w:rsidRPr="009D33F6" w:rsidRDefault="009D33F6" w:rsidP="009D33F6">
      <w:pPr>
        <w:rPr>
          <w:rFonts w:cs="Arial"/>
          <w:u w:val="single"/>
        </w:rPr>
      </w:pPr>
      <w:r w:rsidRPr="009D33F6">
        <w:rPr>
          <w:rFonts w:cs="Arial"/>
          <w:u w:val="single"/>
        </w:rPr>
        <w:t>Pour le droit d'usage :</w:t>
      </w:r>
    </w:p>
    <w:p w14:paraId="568AC735" w14:textId="77777777" w:rsidR="009D33F6" w:rsidRPr="009D33F6" w:rsidRDefault="009D33F6" w:rsidP="009D33F6">
      <w:pPr>
        <w:rPr>
          <w:rFonts w:cs="Arial"/>
        </w:rPr>
      </w:pPr>
    </w:p>
    <w:p w14:paraId="25092D06" w14:textId="77777777" w:rsidR="009D33F6" w:rsidRPr="009D33F6" w:rsidRDefault="009D33F6" w:rsidP="00D758DF">
      <w:pPr>
        <w:numPr>
          <w:ilvl w:val="0"/>
          <w:numId w:val="14"/>
        </w:numPr>
        <w:rPr>
          <w:rFonts w:cs="Arial"/>
        </w:rPr>
      </w:pPr>
      <w:r w:rsidRPr="009D33F6">
        <w:rPr>
          <w:rFonts w:cs="Arial"/>
        </w:rPr>
        <w:t>le droit de faire usage et d'exploiter, à titre personnel ou au bénéfice de tiers, à titre gratuit, les éléments cédés, aux fins d'effectuer toute forme de traitement à quelque titre que ce soit.</w:t>
      </w:r>
    </w:p>
    <w:p w14:paraId="6C1100D1" w14:textId="77777777" w:rsidR="009D33F6" w:rsidRPr="009D33F6" w:rsidRDefault="009D33F6" w:rsidP="009D33F6">
      <w:pPr>
        <w:rPr>
          <w:rFonts w:cs="Arial"/>
        </w:rPr>
      </w:pPr>
    </w:p>
    <w:p w14:paraId="63593042" w14:textId="77777777" w:rsidR="009D33F6" w:rsidRPr="009D33F6" w:rsidRDefault="009D33F6" w:rsidP="009D33F6">
      <w:pPr>
        <w:rPr>
          <w:rFonts w:cs="Arial"/>
        </w:rPr>
      </w:pPr>
      <w:r w:rsidRPr="009D33F6">
        <w:rPr>
          <w:rFonts w:cs="Arial"/>
        </w:rPr>
        <w:t>La présente cession porte sur tous les éléments cédés dans toute version, qu'elle soit achevée ou inachevée. Au terme de cette cession, le Titulaire reconnaît ne plus disposer d'aucun droit sur les éléments cédés ci-dessus visés.</w:t>
      </w:r>
    </w:p>
    <w:p w14:paraId="7FE74F12" w14:textId="159D42BE" w:rsidR="009D33F6" w:rsidRPr="009D33F6" w:rsidRDefault="009D33F6" w:rsidP="009D33F6">
      <w:pPr>
        <w:rPr>
          <w:rFonts w:cs="Arial"/>
        </w:rPr>
      </w:pPr>
      <w:r w:rsidRPr="009D33F6">
        <w:rPr>
          <w:rFonts w:cs="Arial"/>
        </w:rPr>
        <w:t>L’ANRU reste par ailleurs seul Titulaire des droits sur les documents, les données et les informations et fichiers qui pourraient être communiqués au Titulaire pour les besoins de l’exécution de l’accord-cadre.</w:t>
      </w:r>
    </w:p>
    <w:p w14:paraId="67D16CA2" w14:textId="77777777" w:rsidR="009D33F6" w:rsidRPr="009D33F6" w:rsidRDefault="009D33F6" w:rsidP="00D758DF">
      <w:pPr>
        <w:pStyle w:val="Titre2"/>
        <w:numPr>
          <w:ilvl w:val="0"/>
          <w:numId w:val="0"/>
        </w:numPr>
        <w:ind w:left="576" w:hanging="576"/>
        <w:rPr>
          <w:rFonts w:cs="Arial"/>
          <w:u w:val="single"/>
        </w:rPr>
      </w:pPr>
      <w:r w:rsidRPr="009874AC">
        <w:t>Garantie</w:t>
      </w:r>
    </w:p>
    <w:p w14:paraId="316DA2DE" w14:textId="77777777" w:rsidR="009D33F6" w:rsidRPr="009D33F6" w:rsidRDefault="009D33F6" w:rsidP="009D33F6">
      <w:pPr>
        <w:rPr>
          <w:rFonts w:cs="Arial"/>
        </w:rPr>
      </w:pPr>
      <w:r w:rsidRPr="009D33F6">
        <w:rPr>
          <w:rFonts w:cs="Arial"/>
        </w:rPr>
        <w:t>Le Titulaire garantit à l'ANRU être seul Titulaire des droits cédés au titre de l’accord-cadre et pouvoir en conséquence les céder sans que l’ANRU ne soit jamais ni recherchée ni inquiétée à cet égard, pour quelque cause et sur quelque fondement juridique que ce soit et pour la durée et l’étendue géographique de la présente cession.</w:t>
      </w:r>
    </w:p>
    <w:p w14:paraId="560DE4DB" w14:textId="77777777" w:rsidR="009D33F6" w:rsidRPr="009D33F6" w:rsidRDefault="009D33F6" w:rsidP="009D33F6">
      <w:pPr>
        <w:rPr>
          <w:rFonts w:cs="Arial"/>
        </w:rPr>
      </w:pPr>
    </w:p>
    <w:p w14:paraId="6E1186F6" w14:textId="77777777" w:rsidR="009D33F6" w:rsidRPr="009D33F6" w:rsidRDefault="009D33F6" w:rsidP="009D33F6">
      <w:pPr>
        <w:rPr>
          <w:rFonts w:cs="Arial"/>
        </w:rPr>
      </w:pPr>
      <w:r w:rsidRPr="009D33F6">
        <w:rPr>
          <w:rFonts w:cs="Arial"/>
        </w:rPr>
        <w:t>Le Titulaire fait son affaire d’obtenir de toute personne ayant participé à la création des prestations, qu’elle soit ou non son salarié, son fournisseur ou son sous-traitant, la cession des droits de propriété littéraire et artistique précités.</w:t>
      </w:r>
    </w:p>
    <w:p w14:paraId="317390AA" w14:textId="77777777" w:rsidR="009D33F6" w:rsidRPr="009D33F6" w:rsidRDefault="009D33F6" w:rsidP="009D33F6">
      <w:pPr>
        <w:rPr>
          <w:rFonts w:cs="Arial"/>
        </w:rPr>
      </w:pPr>
    </w:p>
    <w:p w14:paraId="3981A8FE" w14:textId="77777777" w:rsidR="009D33F6" w:rsidRPr="009D33F6" w:rsidRDefault="009D33F6" w:rsidP="009D33F6">
      <w:pPr>
        <w:rPr>
          <w:rFonts w:cs="Arial"/>
        </w:rPr>
      </w:pPr>
      <w:r w:rsidRPr="009D33F6">
        <w:rPr>
          <w:rFonts w:cs="Arial"/>
        </w:rPr>
        <w:t>Le Titulaire se porte garant à l’égard de l’ANRU contre toute action en contrefaçon ou plagiat qui pourrait être engagée par tout Titulaire de droit, pour la durée et l’étendue géographique de la présente cession.</w:t>
      </w:r>
    </w:p>
    <w:p w14:paraId="3E3CECF1" w14:textId="77777777" w:rsidR="009D33F6" w:rsidRPr="009D33F6" w:rsidRDefault="009D33F6" w:rsidP="009D33F6">
      <w:pPr>
        <w:rPr>
          <w:rFonts w:cs="Arial"/>
        </w:rPr>
      </w:pPr>
    </w:p>
    <w:p w14:paraId="425ABD21" w14:textId="77777777" w:rsidR="009D33F6" w:rsidRPr="009D33F6" w:rsidRDefault="009D33F6" w:rsidP="009D33F6">
      <w:pPr>
        <w:rPr>
          <w:rFonts w:cs="Arial"/>
        </w:rPr>
      </w:pPr>
      <w:r w:rsidRPr="009D33F6">
        <w:rPr>
          <w:rFonts w:cs="Arial"/>
        </w:rPr>
        <w:t xml:space="preserve">Le Titulaire déclare et garantit également à l’ANRU qu’aucun élément des prestations ne saurait porter préjudice à une quelconque personne physique ou morale ou produit et marque que ce soit, notamment au titre du droit des </w:t>
      </w:r>
    </w:p>
    <w:p w14:paraId="2E168430" w14:textId="77777777" w:rsidR="009D33F6" w:rsidRPr="009D33F6" w:rsidRDefault="009D33F6" w:rsidP="009D33F6">
      <w:pPr>
        <w:rPr>
          <w:rFonts w:cs="Arial"/>
        </w:rPr>
      </w:pPr>
      <w:r w:rsidRPr="009D33F6">
        <w:rPr>
          <w:rFonts w:cs="Arial"/>
        </w:rPr>
        <w:t>dessins et modèles, du droit des marques, du droit de la concurrence déloyale et parasitaire, du droit des personnes sur leur image, le respect de leur vie privé, de leur honneur ou de leur réputation, et des propriétaires sur leurs biens.</w:t>
      </w:r>
    </w:p>
    <w:p w14:paraId="30DA002D" w14:textId="77777777" w:rsidR="009D33F6" w:rsidRPr="009D33F6" w:rsidRDefault="009D33F6" w:rsidP="009D33F6">
      <w:pPr>
        <w:rPr>
          <w:rFonts w:cs="Arial"/>
        </w:rPr>
      </w:pPr>
    </w:p>
    <w:p w14:paraId="364596EA" w14:textId="77777777" w:rsidR="009D33F6" w:rsidRPr="009D33F6" w:rsidRDefault="009D33F6" w:rsidP="009D33F6">
      <w:pPr>
        <w:rPr>
          <w:rFonts w:cs="Arial"/>
        </w:rPr>
      </w:pPr>
      <w:r w:rsidRPr="009D33F6">
        <w:rPr>
          <w:rFonts w:cs="Arial"/>
        </w:rPr>
        <w:t>Le Titulaire déclare et garantit également à l’ANRU qu’il a plein pouvoir et qualité pour consentir les droits cédés par les présentes et que d’une part, ces droits ne sont, ni ne seront en aucune manière cédés, grevés, ni d’une façon quelconque dévolus en faveur d’un tiers et, d’autre part, qu’il n’a fait et ne fera, par le fait d’une cession à un tiers ou par tout autre moyen, aucun acte susceptible de compromettre la présente cession de droits, ou susceptible d’empêcher ou de gêner la pleine jouissance par l’ANRU des droits qui lui sont consentis par le présent accord-cadre.</w:t>
      </w:r>
    </w:p>
    <w:p w14:paraId="26BB5D4F" w14:textId="77777777" w:rsidR="009D33F6" w:rsidRPr="009D33F6" w:rsidRDefault="009D33F6" w:rsidP="009D33F6">
      <w:pPr>
        <w:rPr>
          <w:rFonts w:cs="Arial"/>
        </w:rPr>
      </w:pPr>
    </w:p>
    <w:p w14:paraId="4B887CBD" w14:textId="458885E1" w:rsidR="006C6AED" w:rsidRDefault="009D33F6" w:rsidP="00DF63BA">
      <w:pPr>
        <w:rPr>
          <w:rFonts w:cs="Arial"/>
        </w:rPr>
      </w:pPr>
      <w:r w:rsidRPr="009D33F6">
        <w:rPr>
          <w:rFonts w:cs="Arial"/>
        </w:rPr>
        <w:t>En conséquence le Titulaire déclare et garantit également l’ANRU contre toute revendication, action qui pourrait être exercée à un titre quelconque par un tiers au préjudice de l’ANRU et de l’exercice parfait des droits cédés par le présent accord-cadre.</w:t>
      </w:r>
    </w:p>
    <w:p w14:paraId="2FF8D76B" w14:textId="2CA00757" w:rsidR="001E0F17" w:rsidRPr="00781303" w:rsidRDefault="001E0F17" w:rsidP="001D785F">
      <w:pPr>
        <w:pStyle w:val="Titre1"/>
        <w:numPr>
          <w:ilvl w:val="0"/>
          <w:numId w:val="9"/>
        </w:numPr>
        <w:spacing w:before="360" w:after="360"/>
        <w:ind w:left="1211"/>
      </w:pPr>
      <w:r w:rsidRPr="00781303">
        <w:t>A</w:t>
      </w:r>
      <w:r>
        <w:t>rrêt des prestations</w:t>
      </w:r>
    </w:p>
    <w:p w14:paraId="5CC4E31C" w14:textId="61F648B5" w:rsidR="00131128" w:rsidRDefault="001E0F17" w:rsidP="00DF63BA">
      <w:pPr>
        <w:rPr>
          <w:rFonts w:cs="Arial"/>
        </w:rPr>
      </w:pPr>
      <w:r>
        <w:rPr>
          <w:rFonts w:cs="Arial"/>
        </w:rPr>
        <w:t>En</w:t>
      </w:r>
      <w:r w:rsidR="00C533E8">
        <w:rPr>
          <w:rFonts w:cs="Arial"/>
        </w:rPr>
        <w:t xml:space="preserve"> application de l’article 22 du CCAG-PI, l’ANRU se réserve le droit</w:t>
      </w:r>
      <w:r w:rsidR="00AD6304">
        <w:rPr>
          <w:rFonts w:cs="Arial"/>
        </w:rPr>
        <w:t xml:space="preserve"> d’arrêter la poursuite des prestations </w:t>
      </w:r>
      <w:r w:rsidR="00766842">
        <w:rPr>
          <w:rFonts w:cs="Arial"/>
        </w:rPr>
        <w:t>dès</w:t>
      </w:r>
      <w:r w:rsidR="00AD6304">
        <w:rPr>
          <w:rFonts w:cs="Arial"/>
        </w:rPr>
        <w:t xml:space="preserve"> lors que les prestations</w:t>
      </w:r>
      <w:r w:rsidR="00A93A66">
        <w:rPr>
          <w:rFonts w:cs="Arial"/>
        </w:rPr>
        <w:t xml:space="preserve"> du marché</w:t>
      </w:r>
      <w:r w:rsidR="00AD6304">
        <w:rPr>
          <w:rFonts w:cs="Arial"/>
        </w:rPr>
        <w:t xml:space="preserve"> sont scindées en plusieurs parties </w:t>
      </w:r>
      <w:r w:rsidR="00C53BE0">
        <w:rPr>
          <w:rFonts w:cs="Arial"/>
        </w:rPr>
        <w:t xml:space="preserve">techniques à exécuter distinctement et </w:t>
      </w:r>
      <w:r w:rsidR="00B60D5C">
        <w:rPr>
          <w:rFonts w:cs="Arial"/>
        </w:rPr>
        <w:t>qu’il est affecté à chacune de ces parties un montant déterminé</w:t>
      </w:r>
      <w:r w:rsidR="00131128">
        <w:rPr>
          <w:rFonts w:cs="Arial"/>
        </w:rPr>
        <w:t>.</w:t>
      </w:r>
    </w:p>
    <w:p w14:paraId="0A083B2D" w14:textId="77777777" w:rsidR="00131128" w:rsidRDefault="00131128" w:rsidP="00DF63BA">
      <w:pPr>
        <w:rPr>
          <w:rFonts w:cs="Arial"/>
        </w:rPr>
      </w:pPr>
    </w:p>
    <w:p w14:paraId="05BECD7E" w14:textId="7EED3563" w:rsidR="001E0F17" w:rsidRPr="00DF63BA" w:rsidRDefault="00131128" w:rsidP="00DF63BA">
      <w:pPr>
        <w:rPr>
          <w:rFonts w:cs="Arial"/>
        </w:rPr>
      </w:pPr>
      <w:r>
        <w:rPr>
          <w:rFonts w:cs="Arial"/>
        </w:rPr>
        <w:t>La décision d’arrêt des prestations entraîne la résiliation du marché et n’ouvre droit à aucune indemnité.</w:t>
      </w:r>
      <w:r w:rsidR="003B1A4E">
        <w:rPr>
          <w:rFonts w:cs="Arial"/>
        </w:rPr>
        <w:t xml:space="preserve"> </w:t>
      </w:r>
    </w:p>
    <w:p w14:paraId="4E72C889" w14:textId="77777777" w:rsidR="00781303" w:rsidRPr="00781303" w:rsidRDefault="00781303" w:rsidP="001D785F">
      <w:pPr>
        <w:pStyle w:val="Titre1"/>
        <w:numPr>
          <w:ilvl w:val="0"/>
          <w:numId w:val="9"/>
        </w:numPr>
        <w:spacing w:before="360" w:after="360"/>
        <w:ind w:left="1211"/>
      </w:pPr>
      <w:bookmarkStart w:id="25" w:name="_Toc136959410"/>
      <w:r w:rsidRPr="00781303">
        <w:t>Assurances</w:t>
      </w:r>
      <w:bookmarkEnd w:id="25"/>
    </w:p>
    <w:p w14:paraId="2484068A" w14:textId="1440ECCB" w:rsidR="00781303" w:rsidRPr="00781303" w:rsidRDefault="00781303" w:rsidP="00781303">
      <w:bookmarkStart w:id="26" w:name="_Hlk130564048"/>
      <w:r w:rsidRPr="00781303">
        <w:t>En application de l’article 9 du CCAG</w:t>
      </w:r>
      <w:r w:rsidR="00C533E8">
        <w:t>-PI</w:t>
      </w:r>
      <w:r w:rsidRPr="00781303">
        <w:t>, le titulaire transmet à l’ANRU les documents attestant qu’il est couvert par une assurance de responsabilité civile professionnelle, ainsi que toute autre assurance obligatoire à l’exercice de sa profession (notamment la garantie de représentation des fonds).</w:t>
      </w:r>
    </w:p>
    <w:p w14:paraId="77FB9CA5" w14:textId="77777777" w:rsidR="00781303" w:rsidRPr="00781303" w:rsidRDefault="00781303" w:rsidP="00781303"/>
    <w:p w14:paraId="1325E90C" w14:textId="08A54FD9" w:rsidR="002A1259" w:rsidRDefault="00781303" w:rsidP="00564DFB">
      <w:r w:rsidRPr="00781303">
        <w:t>Les assurances souscrites ne peuvent être considérées comme une quelconque limitation des responsabilités encourues.</w:t>
      </w:r>
      <w:bookmarkEnd w:id="26"/>
    </w:p>
    <w:p w14:paraId="317CEAAD" w14:textId="7058420F" w:rsidR="002A1259" w:rsidRPr="00781303" w:rsidRDefault="0041032C" w:rsidP="001D785F">
      <w:pPr>
        <w:pStyle w:val="Titre1"/>
        <w:numPr>
          <w:ilvl w:val="0"/>
          <w:numId w:val="9"/>
        </w:numPr>
        <w:spacing w:before="360" w:after="360"/>
        <w:ind w:left="1211"/>
      </w:pPr>
      <w:r>
        <w:t>Dispositif de vigilance de l’article L.8222-1 du code du travail</w:t>
      </w:r>
    </w:p>
    <w:p w14:paraId="7638D333" w14:textId="46CCC4FC" w:rsidR="002A1259" w:rsidRDefault="0091176A" w:rsidP="00564DFB">
      <w:pPr>
        <w:rPr>
          <w:rFonts w:cs="Arial"/>
        </w:rPr>
      </w:pPr>
      <w:r>
        <w:rPr>
          <w:rFonts w:cs="Arial"/>
        </w:rPr>
        <w:t xml:space="preserve">Le titulaire remet à l’ANRU, tous les </w:t>
      </w:r>
      <w:r w:rsidR="001A2DEC">
        <w:rPr>
          <w:rFonts w:cs="Arial"/>
        </w:rPr>
        <w:t>6 mois, jusqu’à la fin de l’exécution du marché / de l’accord-cadre les pièces mentionnées à l’article D.8222-5 ou D</w:t>
      </w:r>
      <w:r w:rsidR="00061492">
        <w:rPr>
          <w:rFonts w:cs="Arial"/>
        </w:rPr>
        <w:t>.8222-8 (pour les établissements situés à l’étranger) du code du travail.</w:t>
      </w:r>
    </w:p>
    <w:p w14:paraId="66357AB5" w14:textId="77777777" w:rsidR="00C12CA2" w:rsidRDefault="00C12CA2" w:rsidP="00564DFB">
      <w:pPr>
        <w:rPr>
          <w:rFonts w:cs="Arial"/>
        </w:rPr>
      </w:pPr>
    </w:p>
    <w:p w14:paraId="2B657898" w14:textId="6EE119DB" w:rsidR="00C12CA2" w:rsidRPr="006D23D4" w:rsidRDefault="00C12CA2" w:rsidP="00564DFB">
      <w:pPr>
        <w:rPr>
          <w:rFonts w:cs="Arial"/>
        </w:rPr>
      </w:pPr>
      <w:r>
        <w:rPr>
          <w:rFonts w:cs="Arial"/>
        </w:rPr>
        <w:t>A cet effet, l</w:t>
      </w:r>
      <w:r w:rsidR="009874AC">
        <w:rPr>
          <w:rFonts w:cs="Arial"/>
        </w:rPr>
        <w:t>e titulaire utilisera la plateforme Approvall (E-attestation).</w:t>
      </w:r>
    </w:p>
    <w:p w14:paraId="2E6A8C3A" w14:textId="77777777" w:rsidR="006D23D4" w:rsidRDefault="006D23D4" w:rsidP="001D785F">
      <w:pPr>
        <w:pStyle w:val="Titre1"/>
        <w:numPr>
          <w:ilvl w:val="0"/>
          <w:numId w:val="9"/>
        </w:numPr>
        <w:spacing w:before="360" w:after="360"/>
        <w:ind w:left="1211"/>
      </w:pPr>
      <w:bookmarkStart w:id="27" w:name="_Hlk142062294"/>
      <w:r>
        <w:t xml:space="preserve">Résiliation </w:t>
      </w:r>
    </w:p>
    <w:p w14:paraId="48926915" w14:textId="49E66DDC" w:rsidR="006D23D4" w:rsidRPr="006A1DA4" w:rsidRDefault="006D23D4" w:rsidP="006D23D4">
      <w:bookmarkStart w:id="28" w:name="_Hlk130564156"/>
      <w:bookmarkEnd w:id="27"/>
      <w:r w:rsidRPr="006A1DA4">
        <w:t xml:space="preserve">Conformément aux dispositions du chapitre </w:t>
      </w:r>
      <w:r w:rsidR="00EF48B9">
        <w:t>7</w:t>
      </w:r>
      <w:r w:rsidRPr="006A1DA4">
        <w:t xml:space="preserve"> du CCAG-</w:t>
      </w:r>
      <w:r w:rsidR="003573F2">
        <w:t>PI</w:t>
      </w:r>
      <w:r w:rsidRPr="006A1DA4">
        <w:t>, les différents cas de résiliation s’appliquant au présent accord-cadre sont les suivants :</w:t>
      </w:r>
    </w:p>
    <w:p w14:paraId="33D62691" w14:textId="77777777" w:rsidR="006D23D4" w:rsidRPr="006A1DA4" w:rsidRDefault="006D23D4" w:rsidP="006D23D4"/>
    <w:p w14:paraId="39925DA5" w14:textId="77777777" w:rsidR="006D23D4" w:rsidRPr="006A1DA4" w:rsidRDefault="006D23D4" w:rsidP="00D758DF">
      <w:pPr>
        <w:pStyle w:val="Paragraphedeliste"/>
        <w:numPr>
          <w:ilvl w:val="0"/>
          <w:numId w:val="12"/>
        </w:numPr>
      </w:pPr>
      <w:r w:rsidRPr="006A1DA4">
        <w:t>Résiliation pour événements extérieurs à l’accord-cadre (décès, liquidation judiciaire, etc.) ;</w:t>
      </w:r>
    </w:p>
    <w:p w14:paraId="3F1F5C08" w14:textId="77777777" w:rsidR="006D23D4" w:rsidRPr="006A1DA4" w:rsidRDefault="006D23D4" w:rsidP="00D758DF">
      <w:pPr>
        <w:pStyle w:val="Paragraphedeliste"/>
        <w:numPr>
          <w:ilvl w:val="0"/>
          <w:numId w:val="12"/>
        </w:numPr>
      </w:pPr>
      <w:r w:rsidRPr="006A1DA4">
        <w:t>Résiliation pour événements liés à l’accord-cadre (difficultés techniques particulières, force majeure…) ;</w:t>
      </w:r>
    </w:p>
    <w:p w14:paraId="311A779F" w14:textId="77777777" w:rsidR="006D23D4" w:rsidRPr="006A1DA4" w:rsidRDefault="006D23D4" w:rsidP="00D758DF">
      <w:pPr>
        <w:pStyle w:val="Paragraphedeliste"/>
        <w:numPr>
          <w:ilvl w:val="0"/>
          <w:numId w:val="12"/>
        </w:numPr>
      </w:pPr>
      <w:r w:rsidRPr="006A1DA4">
        <w:t>Résiliation pour faute du Titulaire ;</w:t>
      </w:r>
    </w:p>
    <w:p w14:paraId="5F6BEAFF" w14:textId="77777777" w:rsidR="006D23D4" w:rsidRPr="006A1DA4" w:rsidRDefault="006D23D4" w:rsidP="00D758DF">
      <w:pPr>
        <w:pStyle w:val="Paragraphedeliste"/>
        <w:numPr>
          <w:ilvl w:val="0"/>
          <w:numId w:val="12"/>
        </w:numPr>
      </w:pPr>
      <w:r w:rsidRPr="006A1DA4">
        <w:t>Résiliation pour motif d'intérêt général.</w:t>
      </w:r>
    </w:p>
    <w:p w14:paraId="4A23297A" w14:textId="77777777" w:rsidR="006D23D4" w:rsidRPr="006A1DA4" w:rsidRDefault="006D23D4" w:rsidP="006D23D4"/>
    <w:p w14:paraId="41FB1C4A" w14:textId="43DE9C49" w:rsidR="006D23D4" w:rsidRPr="006A1DA4" w:rsidRDefault="006D23D4" w:rsidP="006D23D4">
      <w:r w:rsidRPr="006A1DA4">
        <w:t xml:space="preserve">Les modalités de résiliation sont définies conformément au chapitre </w:t>
      </w:r>
      <w:r w:rsidR="00E06EC4">
        <w:t>7</w:t>
      </w:r>
      <w:r w:rsidRPr="006A1DA4">
        <w:t xml:space="preserve"> du CCAG-</w:t>
      </w:r>
      <w:r w:rsidR="00E06EC4">
        <w:t>PI</w:t>
      </w:r>
      <w:r w:rsidRPr="006A1DA4">
        <w:t xml:space="preserve">. </w:t>
      </w:r>
    </w:p>
    <w:p w14:paraId="59791D18" w14:textId="77777777" w:rsidR="006D23D4" w:rsidRPr="006A1DA4" w:rsidRDefault="006D23D4" w:rsidP="006D23D4"/>
    <w:p w14:paraId="0050B0FD" w14:textId="52380593" w:rsidR="001F61CE" w:rsidRDefault="006D23D4" w:rsidP="00564DFB">
      <w:r w:rsidRPr="006A1DA4">
        <w:t xml:space="preserve">Conformément à l’article </w:t>
      </w:r>
      <w:r w:rsidR="00A53D42">
        <w:t>27</w:t>
      </w:r>
      <w:r w:rsidRPr="006A1DA4">
        <w:t xml:space="preserve"> du CCAG-</w:t>
      </w:r>
      <w:r w:rsidR="00FE660D">
        <w:t>PI</w:t>
      </w:r>
      <w:r w:rsidRPr="006A1DA4">
        <w:t xml:space="preserve">, l’ANRU peut faire procéder par un tiers à l’exécution des prestations prévues par le présent </w:t>
      </w:r>
      <w:r w:rsidR="00A53D42">
        <w:t>marché</w:t>
      </w:r>
      <w:r w:rsidRPr="006A1DA4">
        <w:t xml:space="preserve">, aux frais et risques du Titulaire, soit en cas d’inexécution par ce dernier d’une prestation qui, par sa nature, ne peut souffrir aucun retard, soit en cas de résiliation </w:t>
      </w:r>
      <w:r w:rsidR="005B6AC3">
        <w:t>du marché</w:t>
      </w:r>
      <w:r w:rsidRPr="006A1DA4">
        <w:t xml:space="preserve"> prononcée aux torts du Titulaire dans les cas visés dans le présent </w:t>
      </w:r>
      <w:r w:rsidR="005B6AC3">
        <w:t xml:space="preserve">marché </w:t>
      </w:r>
      <w:r w:rsidRPr="006A1DA4">
        <w:t>ou ceux visés au CCAG-</w:t>
      </w:r>
      <w:r w:rsidR="00E06EC4">
        <w:t>PI</w:t>
      </w:r>
      <w:r w:rsidRPr="006A1DA4">
        <w:t>.</w:t>
      </w:r>
      <w:bookmarkEnd w:id="28"/>
    </w:p>
    <w:p w14:paraId="1C9402F6" w14:textId="758FF4AF" w:rsidR="001F61CE" w:rsidRDefault="001F61CE" w:rsidP="001D785F">
      <w:pPr>
        <w:pStyle w:val="Titre1"/>
        <w:numPr>
          <w:ilvl w:val="0"/>
          <w:numId w:val="9"/>
        </w:numPr>
        <w:spacing w:before="360" w:after="360"/>
        <w:ind w:left="1211"/>
      </w:pPr>
      <w:bookmarkStart w:id="29" w:name="_Hlk142384090"/>
      <w:r>
        <w:t xml:space="preserve">Différends et litiges </w:t>
      </w:r>
    </w:p>
    <w:bookmarkEnd w:id="29"/>
    <w:p w14:paraId="60ADDF33" w14:textId="0522A236" w:rsidR="001F61CE" w:rsidRDefault="001F61CE" w:rsidP="00564DFB">
      <w:r>
        <w:t>Il est formellement spécifié qu’en aucun cas ou</w:t>
      </w:r>
      <w:r w:rsidR="006406F3">
        <w:t xml:space="preserve"> </w:t>
      </w:r>
      <w:r>
        <w:t xml:space="preserve">pour quelque motif que ce soit, les contestations </w:t>
      </w:r>
      <w:r w:rsidR="006406F3">
        <w:t>qui pourraient survenir entre l’ANRU et le titulaire ne pourront être invoquées p</w:t>
      </w:r>
      <w:r w:rsidR="00EE3421">
        <w:t>ar ce dernier comme cause d’arrêt ou de suspension des prestations à effectuer.</w:t>
      </w:r>
    </w:p>
    <w:p w14:paraId="7E6BE852" w14:textId="77777777" w:rsidR="00EE3421" w:rsidRDefault="00EE3421" w:rsidP="00564DFB"/>
    <w:p w14:paraId="37ACE0DE" w14:textId="4CA9DBE5" w:rsidR="00EE3421" w:rsidRDefault="00EE3421" w:rsidP="00564DFB">
      <w:r>
        <w:t xml:space="preserve">Les parties s’efforceront de résoudre à l’amiable </w:t>
      </w:r>
      <w:r w:rsidR="0023570A">
        <w:t xml:space="preserve">les contestations qui pourraient surgir concernant l’interprétation ou l’exécution du présent </w:t>
      </w:r>
      <w:r w:rsidR="0023570A" w:rsidRPr="009874AC">
        <w:t>marché</w:t>
      </w:r>
      <w:r w:rsidR="0023570A">
        <w:t>.</w:t>
      </w:r>
    </w:p>
    <w:p w14:paraId="6330B7C1" w14:textId="77777777" w:rsidR="0023570A" w:rsidRDefault="0023570A" w:rsidP="00564DFB"/>
    <w:p w14:paraId="12CD8A93" w14:textId="4237B3F8" w:rsidR="0023570A" w:rsidRDefault="0023570A" w:rsidP="00564DFB">
      <w:r>
        <w:t>Dans tous les cas, le droit applicable est le droit français.</w:t>
      </w:r>
    </w:p>
    <w:p w14:paraId="55618B3A" w14:textId="419B7FDE" w:rsidR="000006EA" w:rsidRDefault="0023570A" w:rsidP="00564DFB">
      <w:r>
        <w:t>Les litiges</w:t>
      </w:r>
      <w:r w:rsidR="00590DC7">
        <w:t>, qui ne peuvent faire l’objet d’un règlement amiable,</w:t>
      </w:r>
      <w:r w:rsidR="00D606A4">
        <w:t xml:space="preserve"> sont soumis à la juridiction compétente, à savoir le tribunal administratif de Montreuil (93100).</w:t>
      </w:r>
    </w:p>
    <w:p w14:paraId="7462ED99" w14:textId="39D14C96" w:rsidR="000006EA" w:rsidRDefault="000006EA" w:rsidP="001D785F">
      <w:pPr>
        <w:pStyle w:val="Titre1"/>
        <w:numPr>
          <w:ilvl w:val="0"/>
          <w:numId w:val="9"/>
        </w:numPr>
        <w:spacing w:before="360" w:after="360"/>
        <w:ind w:left="1211"/>
      </w:pPr>
      <w:r>
        <w:t>Dérogations au CCAG-PI</w:t>
      </w:r>
    </w:p>
    <w:p w14:paraId="11409460" w14:textId="5087A9A4" w:rsidR="005C1B79" w:rsidRDefault="005C1B79" w:rsidP="00564DFB">
      <w:r w:rsidRPr="005C1B79">
        <w:t xml:space="preserve">L’article </w:t>
      </w:r>
      <w:r>
        <w:t>3</w:t>
      </w:r>
      <w:r w:rsidRPr="005C1B79">
        <w:t xml:space="preserve"> du présent document déroge à l’article 4 du CCAG-PI.</w:t>
      </w:r>
    </w:p>
    <w:p w14:paraId="0C7F1F72" w14:textId="4477C314" w:rsidR="000006EA" w:rsidRDefault="00AA0F77" w:rsidP="00564DFB">
      <w:r>
        <w:t xml:space="preserve">L’article </w:t>
      </w:r>
      <w:r w:rsidR="003F558D">
        <w:t>8</w:t>
      </w:r>
      <w:r>
        <w:t xml:space="preserve"> du présent document déroge à l’article 14 du CCAG-PI.</w:t>
      </w:r>
    </w:p>
    <w:p w14:paraId="7B397892" w14:textId="77777777" w:rsidR="009874AC" w:rsidRDefault="009874AC" w:rsidP="00564DFB"/>
    <w:p w14:paraId="216CB8EF" w14:textId="11EEDBE3" w:rsidR="002F602E" w:rsidRPr="00564DFB" w:rsidRDefault="002F602E" w:rsidP="001D785F">
      <w:pPr>
        <w:pStyle w:val="Titre1"/>
        <w:numPr>
          <w:ilvl w:val="0"/>
          <w:numId w:val="9"/>
        </w:numPr>
        <w:spacing w:before="360" w:after="360"/>
      </w:pPr>
      <w:r w:rsidRPr="00564DFB">
        <w:t>Engagement du candidat</w:t>
      </w:r>
      <w:r w:rsidR="00690B7D" w:rsidRPr="00970384">
        <w:t xml:space="preserve"> </w:t>
      </w:r>
      <w:r w:rsidR="00690B7D" w:rsidRPr="00970384">
        <w:rPr>
          <w:rFonts w:cs="Arial"/>
          <w:color w:val="C0504D" w:themeColor="accent2"/>
          <w:sz w:val="20"/>
        </w:rPr>
        <w:t>(en rouge : éléments à compléter par les candidats)</w:t>
      </w:r>
    </w:p>
    <w:p w14:paraId="7DB81601" w14:textId="77777777" w:rsidR="00564DFB" w:rsidRDefault="00564DFB" w:rsidP="00564DFB"/>
    <w:tbl>
      <w:tblPr>
        <w:tblStyle w:val="Grilledutableau"/>
        <w:tblW w:w="0" w:type="auto"/>
        <w:tblBorders>
          <w:top w:val="dotted" w:sz="4" w:space="0" w:color="4BACC6" w:themeColor="accent5"/>
          <w:left w:val="dotted" w:sz="4" w:space="0" w:color="4BACC6" w:themeColor="accent5"/>
          <w:bottom w:val="dotted" w:sz="4" w:space="0" w:color="4BACC6" w:themeColor="accent5"/>
          <w:right w:val="dotted" w:sz="4" w:space="0" w:color="4BACC6" w:themeColor="accent5"/>
          <w:insideH w:val="dotted" w:sz="4" w:space="0" w:color="4BACC6" w:themeColor="accent5"/>
          <w:insideV w:val="dotted" w:sz="4" w:space="0" w:color="4BACC6" w:themeColor="accent5"/>
        </w:tblBorders>
        <w:tblLook w:val="04A0" w:firstRow="1" w:lastRow="0" w:firstColumn="1" w:lastColumn="0" w:noHBand="0" w:noVBand="1"/>
      </w:tblPr>
      <w:tblGrid>
        <w:gridCol w:w="2646"/>
        <w:gridCol w:w="7548"/>
      </w:tblGrid>
      <w:tr w:rsidR="002F602E" w:rsidRPr="008C7322" w14:paraId="009A0F4E" w14:textId="77777777" w:rsidTr="00C454F0">
        <w:tc>
          <w:tcPr>
            <w:tcW w:w="2646" w:type="dxa"/>
            <w:tcBorders>
              <w:top w:val="single" w:sz="4" w:space="0" w:color="C0504D" w:themeColor="accent2"/>
              <w:left w:val="single" w:sz="4" w:space="0" w:color="C0504D" w:themeColor="accent2"/>
              <w:bottom w:val="dotted" w:sz="4" w:space="0" w:color="C0504D" w:themeColor="accent2"/>
              <w:right w:val="dotted" w:sz="4" w:space="0" w:color="C0504D" w:themeColor="accent2"/>
            </w:tcBorders>
          </w:tcPr>
          <w:p w14:paraId="7FB8D1F8" w14:textId="77777777" w:rsidR="002F602E" w:rsidRPr="00061BAD" w:rsidRDefault="002F602E" w:rsidP="00157B8A">
            <w:pPr>
              <w:rPr>
                <w:rFonts w:cs="Arial"/>
                <w:b/>
                <w:color w:val="C0504D" w:themeColor="accent2"/>
              </w:rPr>
            </w:pPr>
          </w:p>
          <w:p w14:paraId="705C1366" w14:textId="77777777" w:rsidR="002F602E" w:rsidRPr="00061BAD" w:rsidRDefault="002F602E" w:rsidP="00157B8A">
            <w:pPr>
              <w:rPr>
                <w:rFonts w:cs="Arial"/>
                <w:b/>
                <w:color w:val="C0504D" w:themeColor="accent2"/>
              </w:rPr>
            </w:pPr>
            <w:r w:rsidRPr="00061BAD">
              <w:rPr>
                <w:rFonts w:cs="Arial"/>
                <w:b/>
                <w:color w:val="C0504D" w:themeColor="accent2"/>
              </w:rPr>
              <w:t>Je soussigné :</w:t>
            </w:r>
          </w:p>
          <w:p w14:paraId="17611715" w14:textId="77777777" w:rsidR="002F602E" w:rsidRPr="00061BAD" w:rsidRDefault="002F602E" w:rsidP="00157B8A">
            <w:pPr>
              <w:rPr>
                <w:rFonts w:cs="Arial"/>
                <w:b/>
                <w:color w:val="C0504D" w:themeColor="accent2"/>
              </w:rPr>
            </w:pPr>
            <w:r w:rsidRPr="00061BAD">
              <w:rPr>
                <w:rFonts w:cs="Arial"/>
                <w:b/>
                <w:color w:val="C0504D" w:themeColor="accent2"/>
              </w:rPr>
              <w:t xml:space="preserve"> </w:t>
            </w:r>
          </w:p>
        </w:tc>
        <w:tc>
          <w:tcPr>
            <w:tcW w:w="7548" w:type="dxa"/>
            <w:tcBorders>
              <w:top w:val="single" w:sz="4" w:space="0" w:color="C0504D" w:themeColor="accent2"/>
              <w:left w:val="dotted" w:sz="4" w:space="0" w:color="C0504D" w:themeColor="accent2"/>
              <w:bottom w:val="dotted" w:sz="4" w:space="0" w:color="C0504D" w:themeColor="accent2"/>
              <w:right w:val="single" w:sz="4" w:space="0" w:color="C0504D" w:themeColor="accent2"/>
            </w:tcBorders>
          </w:tcPr>
          <w:p w14:paraId="02BF512E" w14:textId="77777777" w:rsidR="002F602E" w:rsidRPr="00061BAD" w:rsidRDefault="002F602E" w:rsidP="00157B8A">
            <w:pPr>
              <w:rPr>
                <w:rFonts w:cs="Arial"/>
                <w:b/>
                <w:color w:val="C0504D" w:themeColor="accent2"/>
              </w:rPr>
            </w:pPr>
          </w:p>
        </w:tc>
      </w:tr>
      <w:tr w:rsidR="002F602E" w:rsidRPr="008C7322" w14:paraId="44BD51DC" w14:textId="77777777" w:rsidTr="00C454F0">
        <w:tc>
          <w:tcPr>
            <w:tcW w:w="2646" w:type="dxa"/>
            <w:tcBorders>
              <w:top w:val="dotted" w:sz="4" w:space="0" w:color="C0504D" w:themeColor="accent2"/>
              <w:left w:val="single" w:sz="4" w:space="0" w:color="C0504D" w:themeColor="accent2"/>
              <w:bottom w:val="single" w:sz="4" w:space="0" w:color="C0504D" w:themeColor="accent2"/>
              <w:right w:val="dotted" w:sz="4" w:space="0" w:color="C0504D" w:themeColor="accent2"/>
            </w:tcBorders>
          </w:tcPr>
          <w:p w14:paraId="3149E2A7" w14:textId="77777777" w:rsidR="002F602E" w:rsidRPr="00061BAD" w:rsidRDefault="002F602E" w:rsidP="00157B8A">
            <w:pPr>
              <w:rPr>
                <w:rFonts w:cs="Arial"/>
                <w:b/>
                <w:color w:val="C0504D" w:themeColor="accent2"/>
              </w:rPr>
            </w:pPr>
          </w:p>
          <w:p w14:paraId="7A88FDCB" w14:textId="77777777" w:rsidR="002F602E" w:rsidRPr="00061BAD" w:rsidRDefault="002F602E" w:rsidP="00157B8A">
            <w:pPr>
              <w:rPr>
                <w:rFonts w:cs="Arial"/>
                <w:b/>
                <w:color w:val="C0504D" w:themeColor="accent2"/>
              </w:rPr>
            </w:pPr>
            <w:r w:rsidRPr="00061BAD">
              <w:rPr>
                <w:rFonts w:cs="Arial"/>
                <w:b/>
                <w:color w:val="C0504D" w:themeColor="accent2"/>
              </w:rPr>
              <w:t xml:space="preserve">Agissant en qualité de : </w:t>
            </w:r>
          </w:p>
          <w:p w14:paraId="747D5FB3" w14:textId="77777777" w:rsidR="002F602E" w:rsidRPr="00061BAD" w:rsidRDefault="002F602E" w:rsidP="00157B8A">
            <w:pPr>
              <w:rPr>
                <w:rFonts w:cs="Arial"/>
                <w:b/>
                <w:color w:val="C0504D" w:themeColor="accent2"/>
              </w:rPr>
            </w:pPr>
          </w:p>
        </w:tc>
        <w:tc>
          <w:tcPr>
            <w:tcW w:w="7548" w:type="dxa"/>
            <w:tcBorders>
              <w:top w:val="dotted" w:sz="4" w:space="0" w:color="C0504D" w:themeColor="accent2"/>
              <w:left w:val="dotted" w:sz="4" w:space="0" w:color="C0504D" w:themeColor="accent2"/>
              <w:bottom w:val="single" w:sz="4" w:space="0" w:color="C0504D" w:themeColor="accent2"/>
              <w:right w:val="single" w:sz="4" w:space="0" w:color="C0504D" w:themeColor="accent2"/>
            </w:tcBorders>
          </w:tcPr>
          <w:p w14:paraId="08CD3D82" w14:textId="77777777" w:rsidR="002F602E" w:rsidRPr="00061BAD" w:rsidRDefault="002F602E" w:rsidP="00157B8A">
            <w:pPr>
              <w:rPr>
                <w:rFonts w:cs="Arial"/>
                <w:b/>
                <w:color w:val="C0504D" w:themeColor="accent2"/>
              </w:rPr>
            </w:pPr>
          </w:p>
        </w:tc>
      </w:tr>
      <w:tr w:rsidR="002F602E" w:rsidRPr="008C7322" w14:paraId="415ADB93" w14:textId="77777777" w:rsidTr="00C454F0">
        <w:tc>
          <w:tcPr>
            <w:tcW w:w="10194" w:type="dxa"/>
            <w:gridSpan w:val="2"/>
            <w:tcBorders>
              <w:left w:val="nil"/>
              <w:bottom w:val="single" w:sz="4" w:space="0" w:color="C0504D" w:themeColor="accent2"/>
              <w:right w:val="nil"/>
            </w:tcBorders>
          </w:tcPr>
          <w:p w14:paraId="2DFA3027" w14:textId="77777777" w:rsidR="002F602E" w:rsidRPr="008C7322" w:rsidRDefault="002F602E" w:rsidP="00157B8A">
            <w:pPr>
              <w:ind w:left="602"/>
              <w:rPr>
                <w:rFonts w:cs="Arial"/>
              </w:rPr>
            </w:pPr>
          </w:p>
          <w:p w14:paraId="5732ED4A" w14:textId="57C61256" w:rsidR="00424CCC" w:rsidRDefault="00E32D2C" w:rsidP="001D785F">
            <w:pPr>
              <w:pStyle w:val="Paragraphedeliste"/>
              <w:numPr>
                <w:ilvl w:val="1"/>
                <w:numId w:val="9"/>
              </w:numPr>
            </w:pPr>
            <w:r w:rsidRPr="00E32D2C">
              <w:rPr>
                <w:b/>
              </w:rPr>
              <w:t>Déclare</w:t>
            </w:r>
            <w:r w:rsidR="002F602E" w:rsidRPr="00E32D2C">
              <w:rPr>
                <w:b/>
              </w:rPr>
              <w:t xml:space="preserve"> n’entrer, ainsi que chaque membre du groupement, dans aucun des cas d’interdiction de soumissionner</w:t>
            </w:r>
            <w:r w:rsidR="002F602E" w:rsidRPr="00E32D2C">
              <w:t xml:space="preserve"> prévu </w:t>
            </w:r>
            <w:r w:rsidR="00ED0EE5" w:rsidRPr="00E32D2C">
              <w:t xml:space="preserve">aux </w:t>
            </w:r>
            <w:r w:rsidR="00ED0EE5">
              <w:t>articles 2141-1 et suivants du Code de la commande publique</w:t>
            </w:r>
            <w:r w:rsidR="003D70C9">
              <w:t xml:space="preserve"> </w:t>
            </w:r>
            <w:r w:rsidR="002F602E" w:rsidRPr="00E32D2C">
              <w:t>;</w:t>
            </w:r>
          </w:p>
          <w:p w14:paraId="64BA6101" w14:textId="77777777" w:rsidR="00424CCC" w:rsidRDefault="00424CCC" w:rsidP="00424CCC">
            <w:pPr>
              <w:pStyle w:val="Paragraphedeliste"/>
              <w:numPr>
                <w:ilvl w:val="0"/>
                <w:numId w:val="0"/>
              </w:numPr>
              <w:ind w:left="720"/>
            </w:pPr>
          </w:p>
          <w:p w14:paraId="4AA63D03" w14:textId="393FBB4F" w:rsidR="008420CC" w:rsidRDefault="00E32D2C" w:rsidP="001D785F">
            <w:pPr>
              <w:pStyle w:val="Paragraphedeliste"/>
              <w:numPr>
                <w:ilvl w:val="1"/>
                <w:numId w:val="9"/>
              </w:numPr>
            </w:pPr>
            <w:r w:rsidRPr="00424CCC">
              <w:rPr>
                <w:b/>
                <w:bCs/>
              </w:rPr>
              <w:t>Après avoir pris connaissance, et donc, accepté les documents contractuels mentionnés au présent document,</w:t>
            </w:r>
            <w:r w:rsidRPr="00E32D2C">
              <w:t xml:space="preserve"> </w:t>
            </w:r>
            <w:r>
              <w:t>e</w:t>
            </w:r>
            <w:r w:rsidRPr="00E32D2C">
              <w:t xml:space="preserve">t, </w:t>
            </w:r>
            <w:r>
              <w:t>a</w:t>
            </w:r>
            <w:r w:rsidRPr="00E32D2C">
              <w:t>près avoir produit les documents, certificats attestations ou déclarations visés dans le code de la commande publique</w:t>
            </w:r>
            <w:r w:rsidR="008420CC">
              <w:t> ;</w:t>
            </w:r>
          </w:p>
          <w:p w14:paraId="667F690A" w14:textId="77777777" w:rsidR="008420CC" w:rsidRPr="008420CC" w:rsidRDefault="008420CC" w:rsidP="008420CC">
            <w:pPr>
              <w:pStyle w:val="Paragraphedeliste"/>
              <w:numPr>
                <w:ilvl w:val="0"/>
                <w:numId w:val="0"/>
              </w:numPr>
              <w:ind w:left="1068"/>
              <w:rPr>
                <w:b/>
              </w:rPr>
            </w:pPr>
          </w:p>
          <w:p w14:paraId="137AA659" w14:textId="77777777" w:rsidR="008420CC" w:rsidRDefault="002F602E" w:rsidP="001D785F">
            <w:pPr>
              <w:pStyle w:val="Paragraphedeliste"/>
              <w:numPr>
                <w:ilvl w:val="1"/>
                <w:numId w:val="9"/>
              </w:numPr>
            </w:pPr>
            <w:r w:rsidRPr="008420CC">
              <w:rPr>
                <w:b/>
              </w:rPr>
              <w:t>M’ENGAGE, SANS RESERVE,</w:t>
            </w:r>
            <w:r w:rsidRPr="008420CC">
              <w:t xml:space="preserve"> à exécuter les prestations conformément aux stipulations du présent acte d’engagement et des pièces </w:t>
            </w:r>
            <w:r w:rsidR="009F0D10" w:rsidRPr="008420CC">
              <w:t>de l’accord-cadre</w:t>
            </w:r>
            <w:r w:rsidRPr="008420CC">
              <w:t xml:space="preserve"> qui y sont mentionnées, dont je certifie avoir pris connaissance et acceptés</w:t>
            </w:r>
            <w:r w:rsidR="008420CC">
              <w:t> ;</w:t>
            </w:r>
          </w:p>
          <w:p w14:paraId="634C65D1" w14:textId="77777777" w:rsidR="008420CC" w:rsidRDefault="008420CC" w:rsidP="008420CC">
            <w:pPr>
              <w:pStyle w:val="Paragraphedeliste"/>
              <w:numPr>
                <w:ilvl w:val="0"/>
                <w:numId w:val="0"/>
              </w:numPr>
              <w:ind w:left="1068"/>
            </w:pPr>
          </w:p>
          <w:p w14:paraId="02F25442" w14:textId="38E95850" w:rsidR="008420CC" w:rsidRDefault="008420CC" w:rsidP="001D785F">
            <w:pPr>
              <w:pStyle w:val="Paragraphedeliste"/>
              <w:numPr>
                <w:ilvl w:val="1"/>
                <w:numId w:val="9"/>
              </w:numPr>
            </w:pPr>
            <w:r>
              <w:t xml:space="preserve">La présente offre ayant fait l’objet d’une transmission électronique, </w:t>
            </w:r>
            <w:r w:rsidRPr="008420CC">
              <w:rPr>
                <w:b/>
                <w:bCs/>
              </w:rPr>
              <w:t>M’engage à accepter</w:t>
            </w:r>
            <w:r>
              <w:t xml:space="preserve">, si la personne publique le demande, la rematérialisation conforme sous forme papier de tous les documents constitutifs à valeur contractuelle et, à ce titre, à signer une édition de ces documents sans procéder à la moindre modification de ceux-ci, pour les remettre à la personne publique sous cette forme. </w:t>
            </w:r>
          </w:p>
          <w:p w14:paraId="6AEDCFCC" w14:textId="77777777" w:rsidR="00806338" w:rsidRDefault="00806338" w:rsidP="00806338">
            <w:pPr>
              <w:pStyle w:val="Paragraphedeliste"/>
              <w:numPr>
                <w:ilvl w:val="0"/>
                <w:numId w:val="0"/>
              </w:numPr>
              <w:ind w:left="1068"/>
            </w:pPr>
          </w:p>
          <w:p w14:paraId="18B0B606" w14:textId="77777777" w:rsidR="002F602E" w:rsidRPr="008C7322" w:rsidRDefault="002F602E" w:rsidP="00157B8A">
            <w:pPr>
              <w:rPr>
                <w:rFonts w:cs="Arial"/>
              </w:rPr>
            </w:pPr>
          </w:p>
          <w:p w14:paraId="4E43B3AF" w14:textId="22417830" w:rsidR="002F602E" w:rsidRDefault="002F602E" w:rsidP="00157B8A">
            <w:pPr>
              <w:rPr>
                <w:rFonts w:cs="Arial"/>
              </w:rPr>
            </w:pPr>
            <w:r w:rsidRPr="008C7322">
              <w:rPr>
                <w:rFonts w:cs="Arial"/>
              </w:rPr>
              <w:t>L’offre ainsi présentée ne le lie toutefois que si son acceptation est notifiée dans un délai de 120 (cent vingt) jours à compter de la date limite de remise de l’offre.</w:t>
            </w:r>
          </w:p>
          <w:p w14:paraId="44AC7DAA" w14:textId="3D44C488" w:rsidR="00424CCC" w:rsidRDefault="00424CCC" w:rsidP="00157B8A">
            <w:pPr>
              <w:rPr>
                <w:rFonts w:cs="Arial"/>
              </w:rPr>
            </w:pPr>
          </w:p>
          <w:p w14:paraId="12346270" w14:textId="77777777" w:rsidR="00302986" w:rsidRDefault="00302986" w:rsidP="00157B8A">
            <w:pPr>
              <w:rPr>
                <w:rFonts w:cs="Arial"/>
              </w:rPr>
            </w:pPr>
          </w:p>
          <w:p w14:paraId="1651208F" w14:textId="77777777" w:rsidR="002F602E" w:rsidRPr="008C7322" w:rsidRDefault="002F602E" w:rsidP="00157B8A">
            <w:pPr>
              <w:ind w:left="602"/>
              <w:rPr>
                <w:rFonts w:cs="Arial"/>
              </w:rPr>
            </w:pPr>
          </w:p>
        </w:tc>
      </w:tr>
      <w:tr w:rsidR="002F602E" w:rsidRPr="00DA47E6" w14:paraId="4BC283B9" w14:textId="77777777" w:rsidTr="00C454F0">
        <w:tc>
          <w:tcPr>
            <w:tcW w:w="2646" w:type="dxa"/>
            <w:tcBorders>
              <w:top w:val="single" w:sz="4" w:space="0" w:color="C0504D" w:themeColor="accent2"/>
              <w:left w:val="single" w:sz="4" w:space="0" w:color="C0504D" w:themeColor="accent2"/>
              <w:bottom w:val="single" w:sz="4" w:space="0" w:color="C0504D" w:themeColor="accent2"/>
              <w:right w:val="dotted" w:sz="4" w:space="0" w:color="C0504D" w:themeColor="accent2"/>
            </w:tcBorders>
            <w:vAlign w:val="center"/>
          </w:tcPr>
          <w:p w14:paraId="55A67722" w14:textId="77777777" w:rsidR="002F602E" w:rsidRPr="00061BAD" w:rsidRDefault="002F602E" w:rsidP="00157B8A">
            <w:pPr>
              <w:rPr>
                <w:rFonts w:cs="Arial"/>
                <w:b/>
                <w:color w:val="C0504D" w:themeColor="accent2"/>
              </w:rPr>
            </w:pPr>
            <w:r w:rsidRPr="00061BAD">
              <w:rPr>
                <w:rFonts w:cs="Arial"/>
                <w:b/>
                <w:color w:val="C0504D" w:themeColor="accent2"/>
              </w:rPr>
              <w:t xml:space="preserve">Fait à : </w:t>
            </w:r>
          </w:p>
          <w:p w14:paraId="6E35404B" w14:textId="77777777" w:rsidR="002F602E" w:rsidRPr="00061BAD" w:rsidRDefault="002F602E" w:rsidP="00157B8A">
            <w:pPr>
              <w:rPr>
                <w:rFonts w:cs="Arial"/>
                <w:b/>
                <w:color w:val="C0504D" w:themeColor="accent2"/>
              </w:rPr>
            </w:pPr>
            <w:r w:rsidRPr="00061BAD">
              <w:rPr>
                <w:rFonts w:cs="Arial"/>
                <w:b/>
                <w:color w:val="C0504D" w:themeColor="accent2"/>
              </w:rPr>
              <w:t xml:space="preserve">Le : </w:t>
            </w:r>
          </w:p>
        </w:tc>
        <w:tc>
          <w:tcPr>
            <w:tcW w:w="7548" w:type="dxa"/>
            <w:tcBorders>
              <w:top w:val="single" w:sz="4" w:space="0" w:color="C0504D" w:themeColor="accent2"/>
              <w:left w:val="dotted" w:sz="4" w:space="0" w:color="C0504D" w:themeColor="accent2"/>
              <w:bottom w:val="single" w:sz="4" w:space="0" w:color="C0504D" w:themeColor="accent2"/>
              <w:right w:val="single" w:sz="4" w:space="0" w:color="C0504D" w:themeColor="accent2"/>
            </w:tcBorders>
          </w:tcPr>
          <w:p w14:paraId="0BF0817F" w14:textId="77777777" w:rsidR="002F602E" w:rsidRPr="00061BAD" w:rsidRDefault="002F602E" w:rsidP="00157B8A">
            <w:pPr>
              <w:rPr>
                <w:rFonts w:cs="Arial"/>
                <w:i/>
                <w:color w:val="C0504D" w:themeColor="accent2"/>
                <w:sz w:val="16"/>
                <w:szCs w:val="16"/>
              </w:rPr>
            </w:pPr>
            <w:r w:rsidRPr="00061BAD">
              <w:rPr>
                <w:rFonts w:cs="Arial"/>
                <w:i/>
                <w:color w:val="C0504D" w:themeColor="accent2"/>
                <w:sz w:val="16"/>
                <w:szCs w:val="16"/>
              </w:rPr>
              <w:t>Signature et cachet de la société</w:t>
            </w:r>
          </w:p>
          <w:p w14:paraId="24A4AF8B" w14:textId="77777777" w:rsidR="002F602E" w:rsidRPr="00061BAD" w:rsidRDefault="002F602E" w:rsidP="00157B8A">
            <w:pPr>
              <w:rPr>
                <w:rFonts w:cs="Arial"/>
                <w:b/>
                <w:color w:val="C0504D" w:themeColor="accent2"/>
              </w:rPr>
            </w:pPr>
          </w:p>
          <w:p w14:paraId="5CEF2922" w14:textId="77777777" w:rsidR="002F602E" w:rsidRPr="00061BAD" w:rsidRDefault="002F602E" w:rsidP="00157B8A">
            <w:pPr>
              <w:rPr>
                <w:rFonts w:cs="Arial"/>
                <w:b/>
                <w:color w:val="C0504D" w:themeColor="accent2"/>
              </w:rPr>
            </w:pPr>
          </w:p>
          <w:p w14:paraId="5E09DBAF" w14:textId="77777777" w:rsidR="002F602E" w:rsidRPr="00061BAD" w:rsidRDefault="002F602E" w:rsidP="00157B8A">
            <w:pPr>
              <w:rPr>
                <w:rFonts w:cs="Arial"/>
                <w:b/>
                <w:color w:val="C0504D" w:themeColor="accent2"/>
              </w:rPr>
            </w:pPr>
          </w:p>
          <w:p w14:paraId="3B3DBCB7" w14:textId="77777777" w:rsidR="002F602E" w:rsidRPr="00061BAD" w:rsidRDefault="002F602E" w:rsidP="00157B8A">
            <w:pPr>
              <w:rPr>
                <w:rFonts w:cs="Arial"/>
                <w:b/>
                <w:color w:val="C0504D" w:themeColor="accent2"/>
              </w:rPr>
            </w:pPr>
          </w:p>
          <w:p w14:paraId="4A7D80C9" w14:textId="77777777" w:rsidR="002F602E" w:rsidRPr="00061BAD" w:rsidRDefault="002F602E" w:rsidP="00157B8A">
            <w:pPr>
              <w:rPr>
                <w:rFonts w:cs="Arial"/>
                <w:b/>
                <w:color w:val="C0504D" w:themeColor="accent2"/>
              </w:rPr>
            </w:pPr>
          </w:p>
        </w:tc>
      </w:tr>
    </w:tbl>
    <w:p w14:paraId="13B8C563" w14:textId="58394D07" w:rsidR="002F602E" w:rsidRDefault="002F602E" w:rsidP="001D785F">
      <w:pPr>
        <w:pStyle w:val="Titre1"/>
        <w:numPr>
          <w:ilvl w:val="0"/>
          <w:numId w:val="9"/>
        </w:numPr>
        <w:spacing w:before="360" w:after="360"/>
      </w:pPr>
      <w:r>
        <w:t xml:space="preserve">Engagement </w:t>
      </w:r>
      <w:r w:rsidR="002D4C52">
        <w:t>de l’acheteur</w:t>
      </w:r>
    </w:p>
    <w:tbl>
      <w:tblPr>
        <w:tblStyle w:val="Grilledutableau"/>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dotted" w:sz="4" w:space="0" w:color="9BBB59" w:themeColor="accent3"/>
          <w:insideV w:val="dotted" w:sz="4" w:space="0" w:color="9BBB59" w:themeColor="accent3"/>
        </w:tblBorders>
        <w:tblLook w:val="04A0" w:firstRow="1" w:lastRow="0" w:firstColumn="1" w:lastColumn="0" w:noHBand="0" w:noVBand="1"/>
      </w:tblPr>
      <w:tblGrid>
        <w:gridCol w:w="2645"/>
        <w:gridCol w:w="7549"/>
      </w:tblGrid>
      <w:tr w:rsidR="002F602E" w:rsidRPr="00DA47E6" w14:paraId="54A622AD" w14:textId="77777777" w:rsidTr="009D5B1D">
        <w:tc>
          <w:tcPr>
            <w:tcW w:w="2645" w:type="dxa"/>
          </w:tcPr>
          <w:p w14:paraId="35963864" w14:textId="77777777" w:rsidR="002F602E" w:rsidRPr="00DA47E6" w:rsidRDefault="002F602E" w:rsidP="00157B8A">
            <w:pPr>
              <w:rPr>
                <w:rFonts w:cs="Arial"/>
                <w:b/>
              </w:rPr>
            </w:pPr>
            <w:r w:rsidRPr="00DA47E6">
              <w:rPr>
                <w:rFonts w:cs="Arial"/>
                <w:b/>
              </w:rPr>
              <w:t xml:space="preserve">Je soussigné : </w:t>
            </w:r>
          </w:p>
        </w:tc>
        <w:tc>
          <w:tcPr>
            <w:tcW w:w="7549" w:type="dxa"/>
          </w:tcPr>
          <w:p w14:paraId="5EFE1630" w14:textId="48E639FF" w:rsidR="002F602E" w:rsidRPr="00DA47E6" w:rsidRDefault="002F602E" w:rsidP="00157B8A">
            <w:pPr>
              <w:rPr>
                <w:rFonts w:cs="Arial"/>
                <w:b/>
              </w:rPr>
            </w:pPr>
          </w:p>
        </w:tc>
      </w:tr>
      <w:tr w:rsidR="002F602E" w:rsidRPr="00DA47E6" w14:paraId="0C3E16BA" w14:textId="77777777" w:rsidTr="009D5B1D">
        <w:tc>
          <w:tcPr>
            <w:tcW w:w="2645" w:type="dxa"/>
          </w:tcPr>
          <w:p w14:paraId="048D2EA1" w14:textId="77777777" w:rsidR="002F602E" w:rsidRPr="00DA47E6" w:rsidRDefault="002F602E" w:rsidP="00157B8A">
            <w:pPr>
              <w:rPr>
                <w:rFonts w:cs="Arial"/>
                <w:b/>
              </w:rPr>
            </w:pPr>
            <w:r w:rsidRPr="00DA47E6">
              <w:rPr>
                <w:rFonts w:cs="Arial"/>
                <w:b/>
              </w:rPr>
              <w:t xml:space="preserve">Agissant en qualité de : </w:t>
            </w:r>
          </w:p>
        </w:tc>
        <w:tc>
          <w:tcPr>
            <w:tcW w:w="7549" w:type="dxa"/>
          </w:tcPr>
          <w:p w14:paraId="3742798E" w14:textId="434BB571" w:rsidR="002F602E" w:rsidRPr="00DA47E6" w:rsidRDefault="002F602E" w:rsidP="00157B8A">
            <w:pPr>
              <w:rPr>
                <w:rFonts w:cs="Arial"/>
                <w:b/>
              </w:rPr>
            </w:pPr>
          </w:p>
        </w:tc>
      </w:tr>
      <w:tr w:rsidR="002F602E" w:rsidRPr="00DA47E6" w14:paraId="39F1148A" w14:textId="77777777" w:rsidTr="009D5B1D">
        <w:trPr>
          <w:trHeight w:val="165"/>
        </w:trPr>
        <w:tc>
          <w:tcPr>
            <w:tcW w:w="10194" w:type="dxa"/>
            <w:gridSpan w:val="2"/>
          </w:tcPr>
          <w:p w14:paraId="44FAA4C1" w14:textId="26472710" w:rsidR="002F602E" w:rsidRPr="00DA47E6" w:rsidRDefault="002F602E" w:rsidP="00157B8A">
            <w:pPr>
              <w:rPr>
                <w:rFonts w:cs="Arial"/>
              </w:rPr>
            </w:pPr>
            <w:r w:rsidRPr="00DA47E6">
              <w:rPr>
                <w:rFonts w:cs="Arial"/>
              </w:rPr>
              <w:t>Accepte l’offre ci-dessus,</w:t>
            </w:r>
          </w:p>
          <w:p w14:paraId="5E8F4904" w14:textId="77777777" w:rsidR="002F602E" w:rsidRPr="00DA47E6" w:rsidRDefault="002F602E" w:rsidP="00157B8A">
            <w:pPr>
              <w:rPr>
                <w:rFonts w:cs="Arial"/>
              </w:rPr>
            </w:pPr>
          </w:p>
        </w:tc>
      </w:tr>
      <w:tr w:rsidR="002F602E" w:rsidRPr="00DA47E6" w14:paraId="1CB7069A" w14:textId="77777777" w:rsidTr="009D5B1D">
        <w:trPr>
          <w:trHeight w:val="1068"/>
        </w:trPr>
        <w:tc>
          <w:tcPr>
            <w:tcW w:w="2645" w:type="dxa"/>
            <w:vAlign w:val="center"/>
          </w:tcPr>
          <w:p w14:paraId="372B074F" w14:textId="35EE3384" w:rsidR="002F602E" w:rsidRPr="00DA47E6" w:rsidRDefault="002F602E" w:rsidP="00157B8A">
            <w:pPr>
              <w:rPr>
                <w:rFonts w:cs="Arial"/>
                <w:b/>
              </w:rPr>
            </w:pPr>
            <w:r w:rsidRPr="00DA47E6">
              <w:rPr>
                <w:rFonts w:cs="Arial"/>
                <w:b/>
              </w:rPr>
              <w:t>Fait à P</w:t>
            </w:r>
            <w:r w:rsidR="00425413">
              <w:rPr>
                <w:rFonts w:cs="Arial"/>
                <w:b/>
              </w:rPr>
              <w:t>antin</w:t>
            </w:r>
          </w:p>
          <w:p w14:paraId="08C42331" w14:textId="77777777" w:rsidR="002F602E" w:rsidRPr="00DA47E6" w:rsidRDefault="002F602E" w:rsidP="00157B8A">
            <w:pPr>
              <w:rPr>
                <w:rFonts w:cs="Arial"/>
                <w:b/>
              </w:rPr>
            </w:pPr>
            <w:r w:rsidRPr="00DA47E6">
              <w:rPr>
                <w:rFonts w:cs="Arial"/>
                <w:b/>
              </w:rPr>
              <w:t xml:space="preserve">Le : </w:t>
            </w:r>
          </w:p>
        </w:tc>
        <w:tc>
          <w:tcPr>
            <w:tcW w:w="7549" w:type="dxa"/>
          </w:tcPr>
          <w:p w14:paraId="6786B8D5" w14:textId="77777777" w:rsidR="002F602E" w:rsidRPr="00DA47E6" w:rsidRDefault="002F602E" w:rsidP="00157B8A">
            <w:pPr>
              <w:rPr>
                <w:rFonts w:cs="Arial"/>
                <w:b/>
              </w:rPr>
            </w:pPr>
          </w:p>
          <w:p w14:paraId="366DBFC3" w14:textId="77777777" w:rsidR="002F602E" w:rsidRDefault="002F602E" w:rsidP="00157B8A">
            <w:pPr>
              <w:rPr>
                <w:rFonts w:cs="Arial"/>
                <w:b/>
              </w:rPr>
            </w:pPr>
          </w:p>
          <w:p w14:paraId="2B626366" w14:textId="77777777" w:rsidR="002F602E" w:rsidRDefault="002F602E" w:rsidP="00157B8A">
            <w:pPr>
              <w:rPr>
                <w:rFonts w:cs="Arial"/>
                <w:b/>
              </w:rPr>
            </w:pPr>
          </w:p>
          <w:p w14:paraId="788C056F" w14:textId="77777777" w:rsidR="002F602E" w:rsidRPr="00DA47E6" w:rsidRDefault="002F602E" w:rsidP="00157B8A">
            <w:pPr>
              <w:rPr>
                <w:rFonts w:cs="Arial"/>
                <w:b/>
              </w:rPr>
            </w:pPr>
          </w:p>
          <w:p w14:paraId="2EB97B2C" w14:textId="77777777" w:rsidR="002F602E" w:rsidRPr="00DA47E6" w:rsidRDefault="002F602E" w:rsidP="00157B8A">
            <w:pPr>
              <w:rPr>
                <w:rFonts w:cs="Arial"/>
                <w:b/>
              </w:rPr>
            </w:pPr>
          </w:p>
        </w:tc>
      </w:tr>
    </w:tbl>
    <w:p w14:paraId="3484FD97" w14:textId="77777777" w:rsidR="002F602E" w:rsidRPr="00DA47E6" w:rsidRDefault="002F602E" w:rsidP="009D5B1D">
      <w:pPr>
        <w:rPr>
          <w:rFonts w:cs="Arial"/>
          <w:b/>
        </w:rPr>
      </w:pPr>
    </w:p>
    <w:sectPr w:rsidR="002F602E" w:rsidRPr="00DA47E6" w:rsidSect="00B63B4B">
      <w:headerReference w:type="default" r:id="rId14"/>
      <w:footerReference w:type="even" r:id="rId15"/>
      <w:footerReference w:type="default" r:id="rId16"/>
      <w:footerReference w:type="first" r:id="rId17"/>
      <w:pgSz w:w="11906" w:h="16838" w:code="9"/>
      <w:pgMar w:top="567" w:right="851" w:bottom="1418" w:left="851" w:header="567" w:footer="113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5F139" w14:textId="77777777" w:rsidR="005323E2" w:rsidRDefault="005323E2">
      <w:r>
        <w:separator/>
      </w:r>
    </w:p>
  </w:endnote>
  <w:endnote w:type="continuationSeparator" w:id="0">
    <w:p w14:paraId="416F60B8" w14:textId="77777777" w:rsidR="005323E2" w:rsidRDefault="005323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84A3" w14:textId="77777777" w:rsidR="00157B8A" w:rsidRDefault="00157B8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863C68" w14:textId="77777777" w:rsidR="00157B8A" w:rsidRDefault="00157B8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B2E5" w14:textId="493FFE70" w:rsidR="00157B8A" w:rsidRDefault="00157B8A">
    <w:pPr>
      <w:pStyle w:val="Pieddepage"/>
      <w:framePr w:w="797" w:wrap="around" w:vAnchor="text" w:hAnchor="page" w:x="10448" w:y="-200"/>
      <w:ind w:right="-640"/>
      <w:rPr>
        <w:rStyle w:val="Numrodepage"/>
        <w:color w:val="DE6422"/>
      </w:rPr>
    </w:pPr>
    <w:r>
      <w:rPr>
        <w:rStyle w:val="Numrodepage"/>
        <w:color w:val="DE6422"/>
      </w:rPr>
      <w:t xml:space="preserve">Page </w:t>
    </w:r>
    <w:r>
      <w:rPr>
        <w:rStyle w:val="Numrodepage"/>
        <w:color w:val="DE6422"/>
      </w:rPr>
      <w:fldChar w:fldCharType="begin"/>
    </w:r>
    <w:r>
      <w:rPr>
        <w:rStyle w:val="Numrodepage"/>
        <w:color w:val="DE6422"/>
      </w:rPr>
      <w:instrText xml:space="preserve">PAGE  </w:instrText>
    </w:r>
    <w:r>
      <w:rPr>
        <w:rStyle w:val="Numrodepage"/>
        <w:color w:val="DE6422"/>
      </w:rPr>
      <w:fldChar w:fldCharType="separate"/>
    </w:r>
    <w:r>
      <w:rPr>
        <w:rStyle w:val="Numrodepage"/>
        <w:noProof/>
        <w:color w:val="DE6422"/>
      </w:rPr>
      <w:t>6</w:t>
    </w:r>
    <w:r>
      <w:rPr>
        <w:rStyle w:val="Numrodepage"/>
        <w:color w:val="DE6422"/>
      </w:rPr>
      <w:fldChar w:fldCharType="end"/>
    </w:r>
  </w:p>
  <w:p w14:paraId="69D6F685" w14:textId="7B32C976" w:rsidR="00157B8A" w:rsidRPr="00A15E95" w:rsidRDefault="00157B8A" w:rsidP="008037E7">
    <w:pPr>
      <w:pStyle w:val="Pieddepage"/>
      <w:ind w:right="360"/>
      <w:jc w:val="center"/>
      <w:rPr>
        <w:color w:val="DE6422"/>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95D06" w14:textId="77777777" w:rsidR="00157B8A" w:rsidRDefault="00157B8A">
    <w:pPr>
      <w:pStyle w:val="Pieddepage"/>
    </w:pPr>
    <w:r>
      <w:rPr>
        <w:noProof/>
      </w:rPr>
      <mc:AlternateContent>
        <mc:Choice Requires="wps">
          <w:drawing>
            <wp:anchor distT="0" distB="0" distL="114300" distR="114300" simplePos="0" relativeHeight="251658240" behindDoc="0" locked="0" layoutInCell="1" allowOverlap="1" wp14:anchorId="66D2BE32" wp14:editId="3DD77708">
              <wp:simplePos x="0" y="0"/>
              <wp:positionH relativeFrom="column">
                <wp:posOffset>1828800</wp:posOffset>
              </wp:positionH>
              <wp:positionV relativeFrom="paragraph">
                <wp:posOffset>135255</wp:posOffset>
              </wp:positionV>
              <wp:extent cx="4679950" cy="90170"/>
              <wp:effectExtent l="6985" t="7620" r="889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7A3BC7" id="Rectangle 2" o:spid="_x0000_s1026" style="position:absolute;margin-left:2in;margin-top:10.65pt;width:368.5pt;height: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" fillcolor="#004286" strokecolor="#004286"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2BDEF" w14:textId="77777777" w:rsidR="005323E2" w:rsidRDefault="005323E2">
      <w:r>
        <w:separator/>
      </w:r>
    </w:p>
  </w:footnote>
  <w:footnote w:type="continuationSeparator" w:id="0">
    <w:p w14:paraId="17D6B1B7" w14:textId="77777777" w:rsidR="005323E2" w:rsidRDefault="005323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5EA9C" w14:textId="77777777" w:rsidR="00157B8A" w:rsidRDefault="00157B8A">
    <w:pPr>
      <w:pStyle w:val="En-tte"/>
    </w:pPr>
    <w:r>
      <w:rPr>
        <w:noProof/>
        <w:sz w:val="24"/>
      </w:rPr>
      <w:drawing>
        <wp:inline distT="0" distB="0" distL="0" distR="0" wp14:anchorId="457E631C" wp14:editId="1CAD015D">
          <wp:extent cx="1587500" cy="828040"/>
          <wp:effectExtent l="0" t="0" r="0" b="0"/>
          <wp:docPr id="3" name="Image 3" descr="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r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500" cy="8280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8258C"/>
    <w:multiLevelType w:val="hybridMultilevel"/>
    <w:tmpl w:val="6F3A82E4"/>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5D6863"/>
    <w:multiLevelType w:val="hybridMultilevel"/>
    <w:tmpl w:val="5AE0D402"/>
    <w:lvl w:ilvl="0" w:tplc="F702A93A">
      <w:start w:val="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757761"/>
    <w:multiLevelType w:val="hybridMultilevel"/>
    <w:tmpl w:val="B46038DA"/>
    <w:lvl w:ilvl="0" w:tplc="7538856A">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3B4636"/>
    <w:multiLevelType w:val="multilevel"/>
    <w:tmpl w:val="FEF0C868"/>
    <w:lvl w:ilvl="0">
      <w:start w:val="1"/>
      <w:numFmt w:val="bullet"/>
      <w:pStyle w:val="Puce1"/>
      <w:lvlText w:val=""/>
      <w:lvlJc w:val="left"/>
      <w:pPr>
        <w:ind w:left="0" w:firstLine="0"/>
      </w:pPr>
      <w:rPr>
        <w:rFonts w:ascii="Symbol" w:hAnsi="Symbol" w:hint="default"/>
        <w:b/>
        <w:i w:val="0"/>
        <w:color w:val="44546A"/>
        <w:sz w:val="20"/>
      </w:rPr>
    </w:lvl>
    <w:lvl w:ilvl="1">
      <w:start w:val="1"/>
      <w:numFmt w:val="bullet"/>
      <w:pStyle w:val="Puce2"/>
      <w:lvlText w:val=""/>
      <w:lvlJc w:val="left"/>
      <w:pPr>
        <w:ind w:left="397" w:firstLine="0"/>
      </w:pPr>
      <w:rPr>
        <w:rFonts w:ascii="Symbol" w:hAnsi="Symbol" w:hint="default"/>
        <w:b/>
        <w:i w:val="0"/>
        <w:color w:val="000000"/>
        <w:sz w:val="20"/>
      </w:rPr>
    </w:lvl>
    <w:lvl w:ilvl="2">
      <w:start w:val="1"/>
      <w:numFmt w:val="bullet"/>
      <w:lvlText w:val=""/>
      <w:lvlJc w:val="left"/>
      <w:pPr>
        <w:ind w:left="570" w:hanging="360"/>
      </w:pPr>
      <w:rPr>
        <w:rFonts w:ascii="Wingdings" w:hAnsi="Wingdings" w:hint="default"/>
      </w:rPr>
    </w:lvl>
    <w:lvl w:ilvl="3">
      <w:start w:val="1"/>
      <w:numFmt w:val="bullet"/>
      <w:lvlText w:val=""/>
      <w:lvlJc w:val="left"/>
      <w:pPr>
        <w:ind w:left="930" w:hanging="360"/>
      </w:pPr>
      <w:rPr>
        <w:rFonts w:ascii="Symbol" w:hAnsi="Symbol" w:hint="default"/>
      </w:rPr>
    </w:lvl>
    <w:lvl w:ilvl="4">
      <w:start w:val="1"/>
      <w:numFmt w:val="bullet"/>
      <w:lvlText w:val=""/>
      <w:lvlJc w:val="left"/>
      <w:pPr>
        <w:ind w:left="1290" w:hanging="360"/>
      </w:pPr>
      <w:rPr>
        <w:rFonts w:ascii="Symbol" w:hAnsi="Symbol" w:hint="default"/>
      </w:rPr>
    </w:lvl>
    <w:lvl w:ilvl="5">
      <w:start w:val="1"/>
      <w:numFmt w:val="bullet"/>
      <w:lvlText w:val=""/>
      <w:lvlJc w:val="left"/>
      <w:pPr>
        <w:ind w:left="1650" w:hanging="360"/>
      </w:pPr>
      <w:rPr>
        <w:rFonts w:ascii="Wingdings" w:hAnsi="Wingdings" w:hint="default"/>
      </w:rPr>
    </w:lvl>
    <w:lvl w:ilvl="6">
      <w:start w:val="1"/>
      <w:numFmt w:val="bullet"/>
      <w:lvlText w:val=""/>
      <w:lvlJc w:val="left"/>
      <w:pPr>
        <w:ind w:left="2010" w:hanging="360"/>
      </w:pPr>
      <w:rPr>
        <w:rFonts w:ascii="Wingdings" w:hAnsi="Wingdings" w:hint="default"/>
      </w:rPr>
    </w:lvl>
    <w:lvl w:ilvl="7">
      <w:start w:val="1"/>
      <w:numFmt w:val="bullet"/>
      <w:lvlText w:val=""/>
      <w:lvlJc w:val="left"/>
      <w:pPr>
        <w:ind w:left="2370" w:hanging="360"/>
      </w:pPr>
      <w:rPr>
        <w:rFonts w:ascii="Symbol" w:hAnsi="Symbol" w:hint="default"/>
      </w:rPr>
    </w:lvl>
    <w:lvl w:ilvl="8">
      <w:start w:val="1"/>
      <w:numFmt w:val="bullet"/>
      <w:lvlText w:val=""/>
      <w:lvlJc w:val="left"/>
      <w:pPr>
        <w:ind w:left="2730" w:hanging="360"/>
      </w:pPr>
      <w:rPr>
        <w:rFonts w:ascii="Symbol" w:hAnsi="Symbol" w:hint="default"/>
      </w:rPr>
    </w:lvl>
  </w:abstractNum>
  <w:abstractNum w:abstractNumId="5" w15:restartNumberingAfterBreak="0">
    <w:nsid w:val="25433F55"/>
    <w:multiLevelType w:val="multilevel"/>
    <w:tmpl w:val="7034180C"/>
    <w:lvl w:ilvl="0">
      <w:start w:val="1"/>
      <w:numFmt w:val="decimal"/>
      <w:lvlText w:val="%1."/>
      <w:lvlJc w:val="left"/>
      <w:pPr>
        <w:ind w:left="643" w:hanging="360"/>
      </w:pPr>
      <w:rPr>
        <w:rFonts w:hint="default"/>
        <w:b/>
        <w:i w:val="0"/>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2F4342"/>
    <w:multiLevelType w:val="multilevel"/>
    <w:tmpl w:val="A3A80E70"/>
    <w:lvl w:ilvl="0">
      <w:start w:val="1"/>
      <w:numFmt w:val="decimal"/>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404A28BD"/>
    <w:multiLevelType w:val="hybridMultilevel"/>
    <w:tmpl w:val="217269C0"/>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0348A0"/>
    <w:multiLevelType w:val="hybridMultilevel"/>
    <w:tmpl w:val="AC9EB8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E287E0F"/>
    <w:multiLevelType w:val="hybridMultilevel"/>
    <w:tmpl w:val="9D38DA9E"/>
    <w:lvl w:ilvl="0" w:tplc="5C56AE50">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19" w:tentative="1">
      <w:start w:val="1"/>
      <w:numFmt w:val="bullet"/>
      <w:pStyle w:val="Titre2-consult"/>
      <w:lvlText w:val="o"/>
      <w:lvlJc w:val="left"/>
      <w:pPr>
        <w:tabs>
          <w:tab w:val="num" w:pos="1440"/>
        </w:tabs>
        <w:ind w:left="1440" w:hanging="360"/>
      </w:pPr>
      <w:rPr>
        <w:rFonts w:ascii="Courier New" w:hAnsi="Courier New" w:cs="Time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Times"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Times"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3BF7340"/>
    <w:multiLevelType w:val="hybridMultilevel"/>
    <w:tmpl w:val="4574DCDA"/>
    <w:lvl w:ilvl="0" w:tplc="28D84CC6">
      <w:start w:val="2015"/>
      <w:numFmt w:val="bullet"/>
      <w:pStyle w:val="Paragraphedeliste"/>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4774DD"/>
    <w:multiLevelType w:val="singleLevel"/>
    <w:tmpl w:val="629428F6"/>
    <w:lvl w:ilvl="0">
      <w:start w:val="1"/>
      <w:numFmt w:val="bullet"/>
      <w:pStyle w:val="num1"/>
      <w:lvlText w:val=""/>
      <w:lvlJc w:val="left"/>
      <w:pPr>
        <w:tabs>
          <w:tab w:val="num" w:pos="0"/>
        </w:tabs>
        <w:ind w:left="709" w:hanging="283"/>
      </w:pPr>
      <w:rPr>
        <w:rFonts w:ascii="Symbol" w:hAnsi="Symbol" w:hint="default"/>
      </w:rPr>
    </w:lvl>
  </w:abstractNum>
  <w:abstractNum w:abstractNumId="12" w15:restartNumberingAfterBreak="0">
    <w:nsid w:val="68C63D54"/>
    <w:multiLevelType w:val="hybridMultilevel"/>
    <w:tmpl w:val="747A01A6"/>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506DC1"/>
    <w:multiLevelType w:val="hybridMultilevel"/>
    <w:tmpl w:val="57D633FA"/>
    <w:lvl w:ilvl="0" w:tplc="040C0005">
      <w:start w:val="1"/>
      <w:numFmt w:val="bullet"/>
      <w:pStyle w:val="Titre1-Consult"/>
      <w:lvlText w:val=""/>
      <w:lvlJc w:val="left"/>
      <w:pPr>
        <w:tabs>
          <w:tab w:val="num" w:pos="1440"/>
        </w:tabs>
        <w:ind w:left="1440" w:hanging="360"/>
      </w:pPr>
      <w:rPr>
        <w:rFonts w:ascii="Wingdings" w:hAnsi="Wingdings" w:hint="default"/>
        <w:b/>
        <w:i w:val="0"/>
        <w:color w:val="DE6422"/>
      </w:rPr>
    </w:lvl>
    <w:lvl w:ilvl="1" w:tplc="040C0003">
      <w:start w:val="1"/>
      <w:numFmt w:val="bullet"/>
      <w:lvlText w:val=""/>
      <w:lvlJc w:val="left"/>
      <w:pPr>
        <w:tabs>
          <w:tab w:val="num" w:pos="1440"/>
        </w:tabs>
        <w:ind w:left="1440" w:hanging="360"/>
      </w:pPr>
      <w:rPr>
        <w:rFonts w:ascii="Wingdings" w:hAnsi="Wingding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663238"/>
    <w:multiLevelType w:val="hybridMultilevel"/>
    <w:tmpl w:val="BC38212A"/>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45B22F4"/>
    <w:multiLevelType w:val="singleLevel"/>
    <w:tmpl w:val="2892D962"/>
    <w:lvl w:ilvl="0">
      <w:start w:val="1"/>
      <w:numFmt w:val="bullet"/>
      <w:pStyle w:val="Enumration1"/>
      <w:lvlText w:val=""/>
      <w:lvlJc w:val="left"/>
      <w:pPr>
        <w:tabs>
          <w:tab w:val="num" w:pos="360"/>
        </w:tabs>
        <w:ind w:left="360" w:hanging="360"/>
      </w:pPr>
      <w:rPr>
        <w:rFonts w:ascii="Wingdings" w:hAnsi="Wingdings" w:hint="default"/>
        <w:sz w:val="16"/>
      </w:rPr>
    </w:lvl>
  </w:abstractNum>
  <w:abstractNum w:abstractNumId="16" w15:restartNumberingAfterBreak="0">
    <w:nsid w:val="767E08AB"/>
    <w:multiLevelType w:val="hybridMultilevel"/>
    <w:tmpl w:val="1A16FFE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79B3C00"/>
    <w:multiLevelType w:val="hybridMultilevel"/>
    <w:tmpl w:val="605C2882"/>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8594833"/>
    <w:multiLevelType w:val="hybridMultilevel"/>
    <w:tmpl w:val="19065EF6"/>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B4044C"/>
    <w:multiLevelType w:val="multilevel"/>
    <w:tmpl w:val="5156C296"/>
    <w:lvl w:ilvl="0">
      <w:numFmt w:val="bullet"/>
      <w:lvlText w:val="-"/>
      <w:lvlJc w:val="left"/>
      <w:pPr>
        <w:tabs>
          <w:tab w:val="num" w:pos="720"/>
        </w:tabs>
        <w:ind w:left="720" w:hanging="360"/>
      </w:pPr>
      <w:rPr>
        <w:rFonts w:ascii="Calibri" w:eastAsia="Calibri" w:hAnsi="Calibri"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FA1D78"/>
    <w:multiLevelType w:val="hybridMultilevel"/>
    <w:tmpl w:val="5D40B38C"/>
    <w:lvl w:ilvl="0" w:tplc="8F46E4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34389310">
    <w:abstractNumId w:val="9"/>
  </w:num>
  <w:num w:numId="2" w16cid:durableId="544487042">
    <w:abstractNumId w:val="15"/>
  </w:num>
  <w:num w:numId="3" w16cid:durableId="281156704">
    <w:abstractNumId w:val="11"/>
  </w:num>
  <w:num w:numId="4" w16cid:durableId="488644291">
    <w:abstractNumId w:val="2"/>
  </w:num>
  <w:num w:numId="5" w16cid:durableId="785194215">
    <w:abstractNumId w:val="13"/>
  </w:num>
  <w:num w:numId="6" w16cid:durableId="982659259">
    <w:abstractNumId w:val="10"/>
  </w:num>
  <w:num w:numId="7" w16cid:durableId="167403726">
    <w:abstractNumId w:val="6"/>
  </w:num>
  <w:num w:numId="8" w16cid:durableId="2135828382">
    <w:abstractNumId w:val="4"/>
  </w:num>
  <w:num w:numId="9" w16cid:durableId="62216053">
    <w:abstractNumId w:val="5"/>
  </w:num>
  <w:num w:numId="10" w16cid:durableId="2046715610">
    <w:abstractNumId w:val="3"/>
  </w:num>
  <w:num w:numId="11" w16cid:durableId="1678002283">
    <w:abstractNumId w:val="18"/>
  </w:num>
  <w:num w:numId="12" w16cid:durableId="547643291">
    <w:abstractNumId w:val="17"/>
  </w:num>
  <w:num w:numId="13" w16cid:durableId="1975792276">
    <w:abstractNumId w:val="1"/>
  </w:num>
  <w:num w:numId="14" w16cid:durableId="1751195190">
    <w:abstractNumId w:val="12"/>
  </w:num>
  <w:num w:numId="15" w16cid:durableId="928347390">
    <w:abstractNumId w:val="14"/>
  </w:num>
  <w:num w:numId="16" w16cid:durableId="1985313564">
    <w:abstractNumId w:val="20"/>
  </w:num>
  <w:num w:numId="17" w16cid:durableId="877086675">
    <w:abstractNumId w:val="7"/>
  </w:num>
  <w:num w:numId="18" w16cid:durableId="507868041">
    <w:abstractNumId w:val="0"/>
  </w:num>
  <w:num w:numId="19" w16cid:durableId="1952397763">
    <w:abstractNumId w:val="19"/>
  </w:num>
  <w:num w:numId="20" w16cid:durableId="833836331">
    <w:abstractNumId w:val="16"/>
  </w:num>
  <w:num w:numId="21" w16cid:durableId="40982070">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53045986">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50">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2B"/>
    <w:rsid w:val="000006EA"/>
    <w:rsid w:val="00000750"/>
    <w:rsid w:val="00000C7F"/>
    <w:rsid w:val="000014C0"/>
    <w:rsid w:val="00001A3F"/>
    <w:rsid w:val="00002212"/>
    <w:rsid w:val="00003F37"/>
    <w:rsid w:val="00006068"/>
    <w:rsid w:val="00006EFC"/>
    <w:rsid w:val="00007713"/>
    <w:rsid w:val="000104BE"/>
    <w:rsid w:val="0001058E"/>
    <w:rsid w:val="00011A73"/>
    <w:rsid w:val="00011D46"/>
    <w:rsid w:val="00012AB6"/>
    <w:rsid w:val="00013E51"/>
    <w:rsid w:val="00014B85"/>
    <w:rsid w:val="000177C0"/>
    <w:rsid w:val="00017D5A"/>
    <w:rsid w:val="00017EA4"/>
    <w:rsid w:val="00020573"/>
    <w:rsid w:val="00020576"/>
    <w:rsid w:val="0002090F"/>
    <w:rsid w:val="00021FC5"/>
    <w:rsid w:val="000221DE"/>
    <w:rsid w:val="000233A6"/>
    <w:rsid w:val="000234C8"/>
    <w:rsid w:val="000237E8"/>
    <w:rsid w:val="00023DFC"/>
    <w:rsid w:val="00023FBC"/>
    <w:rsid w:val="000271DA"/>
    <w:rsid w:val="00027434"/>
    <w:rsid w:val="00031776"/>
    <w:rsid w:val="00031AC3"/>
    <w:rsid w:val="00032506"/>
    <w:rsid w:val="0003286A"/>
    <w:rsid w:val="00032FBE"/>
    <w:rsid w:val="000332A0"/>
    <w:rsid w:val="00034660"/>
    <w:rsid w:val="00034967"/>
    <w:rsid w:val="000350C6"/>
    <w:rsid w:val="000351E2"/>
    <w:rsid w:val="00042B47"/>
    <w:rsid w:val="00044ED4"/>
    <w:rsid w:val="000453FD"/>
    <w:rsid w:val="00045509"/>
    <w:rsid w:val="00046313"/>
    <w:rsid w:val="00046835"/>
    <w:rsid w:val="00046844"/>
    <w:rsid w:val="00046A3F"/>
    <w:rsid w:val="00046AEF"/>
    <w:rsid w:val="00047243"/>
    <w:rsid w:val="00050434"/>
    <w:rsid w:val="00050BC1"/>
    <w:rsid w:val="000530ED"/>
    <w:rsid w:val="000532F2"/>
    <w:rsid w:val="00053AA9"/>
    <w:rsid w:val="00054E98"/>
    <w:rsid w:val="000559DA"/>
    <w:rsid w:val="00055A4B"/>
    <w:rsid w:val="00056EEA"/>
    <w:rsid w:val="00056FD1"/>
    <w:rsid w:val="00057575"/>
    <w:rsid w:val="00061492"/>
    <w:rsid w:val="00061931"/>
    <w:rsid w:val="00061BAD"/>
    <w:rsid w:val="000642FE"/>
    <w:rsid w:val="00065314"/>
    <w:rsid w:val="00065B6C"/>
    <w:rsid w:val="00066183"/>
    <w:rsid w:val="000664F5"/>
    <w:rsid w:val="00070207"/>
    <w:rsid w:val="00072BA8"/>
    <w:rsid w:val="0007384B"/>
    <w:rsid w:val="0007416F"/>
    <w:rsid w:val="00074AB5"/>
    <w:rsid w:val="00075201"/>
    <w:rsid w:val="000753DD"/>
    <w:rsid w:val="0007645C"/>
    <w:rsid w:val="00076AC2"/>
    <w:rsid w:val="000800F4"/>
    <w:rsid w:val="00080621"/>
    <w:rsid w:val="000825C8"/>
    <w:rsid w:val="00082898"/>
    <w:rsid w:val="00083C5F"/>
    <w:rsid w:val="00083EBD"/>
    <w:rsid w:val="00085353"/>
    <w:rsid w:val="000861DD"/>
    <w:rsid w:val="00087949"/>
    <w:rsid w:val="00087D80"/>
    <w:rsid w:val="00090F82"/>
    <w:rsid w:val="0009158E"/>
    <w:rsid w:val="00091E1E"/>
    <w:rsid w:val="0009255E"/>
    <w:rsid w:val="00092604"/>
    <w:rsid w:val="000933B9"/>
    <w:rsid w:val="00093E1C"/>
    <w:rsid w:val="0009435A"/>
    <w:rsid w:val="000951AB"/>
    <w:rsid w:val="00096399"/>
    <w:rsid w:val="000968FA"/>
    <w:rsid w:val="000971F1"/>
    <w:rsid w:val="000972EC"/>
    <w:rsid w:val="000973E8"/>
    <w:rsid w:val="000A00C3"/>
    <w:rsid w:val="000A0417"/>
    <w:rsid w:val="000A07AA"/>
    <w:rsid w:val="000A0F26"/>
    <w:rsid w:val="000A2692"/>
    <w:rsid w:val="000A3718"/>
    <w:rsid w:val="000A4651"/>
    <w:rsid w:val="000A590D"/>
    <w:rsid w:val="000A5C49"/>
    <w:rsid w:val="000A5E0B"/>
    <w:rsid w:val="000B09FB"/>
    <w:rsid w:val="000B12D5"/>
    <w:rsid w:val="000B16A2"/>
    <w:rsid w:val="000B2254"/>
    <w:rsid w:val="000B2D09"/>
    <w:rsid w:val="000B353E"/>
    <w:rsid w:val="000B39DC"/>
    <w:rsid w:val="000B3E87"/>
    <w:rsid w:val="000B5331"/>
    <w:rsid w:val="000B53B9"/>
    <w:rsid w:val="000B5FD0"/>
    <w:rsid w:val="000C09E7"/>
    <w:rsid w:val="000C25C5"/>
    <w:rsid w:val="000C568F"/>
    <w:rsid w:val="000C5FFA"/>
    <w:rsid w:val="000C6CF4"/>
    <w:rsid w:val="000C7DCD"/>
    <w:rsid w:val="000D0E32"/>
    <w:rsid w:val="000D1EDC"/>
    <w:rsid w:val="000D1EF4"/>
    <w:rsid w:val="000D2A1B"/>
    <w:rsid w:val="000D397B"/>
    <w:rsid w:val="000D3C09"/>
    <w:rsid w:val="000D3D4A"/>
    <w:rsid w:val="000D3D6B"/>
    <w:rsid w:val="000D4696"/>
    <w:rsid w:val="000D49A9"/>
    <w:rsid w:val="000D4C27"/>
    <w:rsid w:val="000D4EAA"/>
    <w:rsid w:val="000D5377"/>
    <w:rsid w:val="000D5446"/>
    <w:rsid w:val="000D6971"/>
    <w:rsid w:val="000D7629"/>
    <w:rsid w:val="000E03C1"/>
    <w:rsid w:val="000E3E5B"/>
    <w:rsid w:val="000E405B"/>
    <w:rsid w:val="000E5348"/>
    <w:rsid w:val="000E795E"/>
    <w:rsid w:val="000E7B19"/>
    <w:rsid w:val="000F029C"/>
    <w:rsid w:val="000F09E1"/>
    <w:rsid w:val="000F0AC9"/>
    <w:rsid w:val="000F1F18"/>
    <w:rsid w:val="000F2877"/>
    <w:rsid w:val="000F43AB"/>
    <w:rsid w:val="000F568A"/>
    <w:rsid w:val="000F67E6"/>
    <w:rsid w:val="000F6AFC"/>
    <w:rsid w:val="000F7011"/>
    <w:rsid w:val="000F76C6"/>
    <w:rsid w:val="000F76C7"/>
    <w:rsid w:val="000F7E58"/>
    <w:rsid w:val="00101634"/>
    <w:rsid w:val="00102435"/>
    <w:rsid w:val="00102A8F"/>
    <w:rsid w:val="00104C30"/>
    <w:rsid w:val="001058E0"/>
    <w:rsid w:val="00106B7F"/>
    <w:rsid w:val="0010708A"/>
    <w:rsid w:val="00110677"/>
    <w:rsid w:val="001112C1"/>
    <w:rsid w:val="001112F4"/>
    <w:rsid w:val="00111E7E"/>
    <w:rsid w:val="00111F62"/>
    <w:rsid w:val="0011254C"/>
    <w:rsid w:val="00113573"/>
    <w:rsid w:val="00114433"/>
    <w:rsid w:val="00114BE4"/>
    <w:rsid w:val="00114F50"/>
    <w:rsid w:val="001156BB"/>
    <w:rsid w:val="001157B3"/>
    <w:rsid w:val="00116135"/>
    <w:rsid w:val="001163C8"/>
    <w:rsid w:val="00116B5F"/>
    <w:rsid w:val="0012224D"/>
    <w:rsid w:val="0012370A"/>
    <w:rsid w:val="00123DF6"/>
    <w:rsid w:val="001244CC"/>
    <w:rsid w:val="00124B8E"/>
    <w:rsid w:val="00124BF0"/>
    <w:rsid w:val="001278E5"/>
    <w:rsid w:val="00127C57"/>
    <w:rsid w:val="00127CBA"/>
    <w:rsid w:val="001305B1"/>
    <w:rsid w:val="001308EE"/>
    <w:rsid w:val="00131128"/>
    <w:rsid w:val="0013205F"/>
    <w:rsid w:val="0013285A"/>
    <w:rsid w:val="00133D71"/>
    <w:rsid w:val="001346B4"/>
    <w:rsid w:val="00135193"/>
    <w:rsid w:val="00135677"/>
    <w:rsid w:val="00135DFB"/>
    <w:rsid w:val="00137122"/>
    <w:rsid w:val="001379C9"/>
    <w:rsid w:val="00140A88"/>
    <w:rsid w:val="00140B11"/>
    <w:rsid w:val="00141434"/>
    <w:rsid w:val="00141C56"/>
    <w:rsid w:val="001421A1"/>
    <w:rsid w:val="001421C7"/>
    <w:rsid w:val="00142546"/>
    <w:rsid w:val="00143682"/>
    <w:rsid w:val="001439C8"/>
    <w:rsid w:val="00143D70"/>
    <w:rsid w:val="00144CB4"/>
    <w:rsid w:val="00145167"/>
    <w:rsid w:val="00145923"/>
    <w:rsid w:val="0014622F"/>
    <w:rsid w:val="00147169"/>
    <w:rsid w:val="00150F45"/>
    <w:rsid w:val="00150F81"/>
    <w:rsid w:val="001517EA"/>
    <w:rsid w:val="00151B4D"/>
    <w:rsid w:val="00152D86"/>
    <w:rsid w:val="001534E5"/>
    <w:rsid w:val="001536D8"/>
    <w:rsid w:val="001540AC"/>
    <w:rsid w:val="0015621C"/>
    <w:rsid w:val="00157B8A"/>
    <w:rsid w:val="00160859"/>
    <w:rsid w:val="00160C0F"/>
    <w:rsid w:val="0016180D"/>
    <w:rsid w:val="00165E3E"/>
    <w:rsid w:val="0016797F"/>
    <w:rsid w:val="0017164F"/>
    <w:rsid w:val="0017456D"/>
    <w:rsid w:val="00175D3D"/>
    <w:rsid w:val="00177866"/>
    <w:rsid w:val="00177E6C"/>
    <w:rsid w:val="00180A0D"/>
    <w:rsid w:val="00180EA6"/>
    <w:rsid w:val="001816BE"/>
    <w:rsid w:val="00182CFD"/>
    <w:rsid w:val="00186B1D"/>
    <w:rsid w:val="0018753F"/>
    <w:rsid w:val="0018767E"/>
    <w:rsid w:val="00187DDB"/>
    <w:rsid w:val="00191ED5"/>
    <w:rsid w:val="00192EC0"/>
    <w:rsid w:val="00193633"/>
    <w:rsid w:val="0019385D"/>
    <w:rsid w:val="0019534A"/>
    <w:rsid w:val="00195C00"/>
    <w:rsid w:val="001A0366"/>
    <w:rsid w:val="001A24BB"/>
    <w:rsid w:val="001A2BA8"/>
    <w:rsid w:val="001A2DEC"/>
    <w:rsid w:val="001A339B"/>
    <w:rsid w:val="001A4F7C"/>
    <w:rsid w:val="001A6209"/>
    <w:rsid w:val="001A65EE"/>
    <w:rsid w:val="001A72D9"/>
    <w:rsid w:val="001B0560"/>
    <w:rsid w:val="001B15D2"/>
    <w:rsid w:val="001B26A5"/>
    <w:rsid w:val="001B27BF"/>
    <w:rsid w:val="001B2C92"/>
    <w:rsid w:val="001B3012"/>
    <w:rsid w:val="001B3369"/>
    <w:rsid w:val="001B4F7D"/>
    <w:rsid w:val="001B52E3"/>
    <w:rsid w:val="001B70FA"/>
    <w:rsid w:val="001B7758"/>
    <w:rsid w:val="001C0059"/>
    <w:rsid w:val="001C0875"/>
    <w:rsid w:val="001C18EF"/>
    <w:rsid w:val="001C1910"/>
    <w:rsid w:val="001C2581"/>
    <w:rsid w:val="001C34CE"/>
    <w:rsid w:val="001C41C7"/>
    <w:rsid w:val="001C617D"/>
    <w:rsid w:val="001C724D"/>
    <w:rsid w:val="001C7264"/>
    <w:rsid w:val="001C72B2"/>
    <w:rsid w:val="001D040F"/>
    <w:rsid w:val="001D08C9"/>
    <w:rsid w:val="001D0C92"/>
    <w:rsid w:val="001D16D4"/>
    <w:rsid w:val="001D2DB7"/>
    <w:rsid w:val="001D3EEC"/>
    <w:rsid w:val="001D4BBF"/>
    <w:rsid w:val="001D5873"/>
    <w:rsid w:val="001D7683"/>
    <w:rsid w:val="001D785F"/>
    <w:rsid w:val="001E0F17"/>
    <w:rsid w:val="001E109C"/>
    <w:rsid w:val="001E1CB8"/>
    <w:rsid w:val="001E1D01"/>
    <w:rsid w:val="001E20AE"/>
    <w:rsid w:val="001E329F"/>
    <w:rsid w:val="001E448A"/>
    <w:rsid w:val="001E452F"/>
    <w:rsid w:val="001E6F57"/>
    <w:rsid w:val="001F1294"/>
    <w:rsid w:val="001F1DB4"/>
    <w:rsid w:val="001F3D31"/>
    <w:rsid w:val="001F5329"/>
    <w:rsid w:val="001F54A5"/>
    <w:rsid w:val="001F61CE"/>
    <w:rsid w:val="00202453"/>
    <w:rsid w:val="00205EE2"/>
    <w:rsid w:val="0020615D"/>
    <w:rsid w:val="002069B8"/>
    <w:rsid w:val="002100A2"/>
    <w:rsid w:val="00210344"/>
    <w:rsid w:val="00210AB0"/>
    <w:rsid w:val="002120E4"/>
    <w:rsid w:val="0021243C"/>
    <w:rsid w:val="00212DCA"/>
    <w:rsid w:val="00213D4B"/>
    <w:rsid w:val="002141D4"/>
    <w:rsid w:val="002147AB"/>
    <w:rsid w:val="002154EF"/>
    <w:rsid w:val="00215D95"/>
    <w:rsid w:val="00217166"/>
    <w:rsid w:val="0022027C"/>
    <w:rsid w:val="002216FA"/>
    <w:rsid w:val="00221806"/>
    <w:rsid w:val="0022196F"/>
    <w:rsid w:val="00221AEB"/>
    <w:rsid w:val="00222303"/>
    <w:rsid w:val="00222654"/>
    <w:rsid w:val="00222883"/>
    <w:rsid w:val="002230E5"/>
    <w:rsid w:val="00223A6E"/>
    <w:rsid w:val="00223BFE"/>
    <w:rsid w:val="0022410B"/>
    <w:rsid w:val="002244DF"/>
    <w:rsid w:val="0022451E"/>
    <w:rsid w:val="00224749"/>
    <w:rsid w:val="0022560D"/>
    <w:rsid w:val="00225820"/>
    <w:rsid w:val="00225E40"/>
    <w:rsid w:val="00226E56"/>
    <w:rsid w:val="0023570A"/>
    <w:rsid w:val="00235764"/>
    <w:rsid w:val="0023749C"/>
    <w:rsid w:val="00237C0B"/>
    <w:rsid w:val="00240E57"/>
    <w:rsid w:val="0024356D"/>
    <w:rsid w:val="002444DA"/>
    <w:rsid w:val="00246C2C"/>
    <w:rsid w:val="00247130"/>
    <w:rsid w:val="00247670"/>
    <w:rsid w:val="002479B8"/>
    <w:rsid w:val="00247D66"/>
    <w:rsid w:val="00250867"/>
    <w:rsid w:val="00250954"/>
    <w:rsid w:val="002541AF"/>
    <w:rsid w:val="0025466E"/>
    <w:rsid w:val="002559FC"/>
    <w:rsid w:val="00255AED"/>
    <w:rsid w:val="00255E32"/>
    <w:rsid w:val="002577CE"/>
    <w:rsid w:val="00262C27"/>
    <w:rsid w:val="002635ED"/>
    <w:rsid w:val="00263A51"/>
    <w:rsid w:val="0026402A"/>
    <w:rsid w:val="00264211"/>
    <w:rsid w:val="00264391"/>
    <w:rsid w:val="00264CF1"/>
    <w:rsid w:val="0026713B"/>
    <w:rsid w:val="00267169"/>
    <w:rsid w:val="00267188"/>
    <w:rsid w:val="00267822"/>
    <w:rsid w:val="00270668"/>
    <w:rsid w:val="00270CB0"/>
    <w:rsid w:val="00271FD5"/>
    <w:rsid w:val="002744CC"/>
    <w:rsid w:val="00274584"/>
    <w:rsid w:val="00274C4A"/>
    <w:rsid w:val="00275C50"/>
    <w:rsid w:val="0027649C"/>
    <w:rsid w:val="0027693E"/>
    <w:rsid w:val="0028079D"/>
    <w:rsid w:val="00280F14"/>
    <w:rsid w:val="0028111D"/>
    <w:rsid w:val="00282A58"/>
    <w:rsid w:val="00282BD7"/>
    <w:rsid w:val="00283832"/>
    <w:rsid w:val="002839C0"/>
    <w:rsid w:val="0028467C"/>
    <w:rsid w:val="00284D6B"/>
    <w:rsid w:val="00286E41"/>
    <w:rsid w:val="0028706A"/>
    <w:rsid w:val="00287075"/>
    <w:rsid w:val="0028731F"/>
    <w:rsid w:val="0029162B"/>
    <w:rsid w:val="00291E53"/>
    <w:rsid w:val="00292266"/>
    <w:rsid w:val="00295B39"/>
    <w:rsid w:val="00295D30"/>
    <w:rsid w:val="00295D9E"/>
    <w:rsid w:val="00295F60"/>
    <w:rsid w:val="00297179"/>
    <w:rsid w:val="002A1259"/>
    <w:rsid w:val="002A1F8F"/>
    <w:rsid w:val="002A32B5"/>
    <w:rsid w:val="002A3B27"/>
    <w:rsid w:val="002A53B8"/>
    <w:rsid w:val="002A55DF"/>
    <w:rsid w:val="002A565F"/>
    <w:rsid w:val="002A5685"/>
    <w:rsid w:val="002A5B29"/>
    <w:rsid w:val="002A66A4"/>
    <w:rsid w:val="002A6AD5"/>
    <w:rsid w:val="002A7EBA"/>
    <w:rsid w:val="002B1FD4"/>
    <w:rsid w:val="002B2253"/>
    <w:rsid w:val="002B2BD0"/>
    <w:rsid w:val="002B4C52"/>
    <w:rsid w:val="002B5572"/>
    <w:rsid w:val="002B5EFC"/>
    <w:rsid w:val="002C0787"/>
    <w:rsid w:val="002C0E2F"/>
    <w:rsid w:val="002C1E09"/>
    <w:rsid w:val="002C3ADD"/>
    <w:rsid w:val="002C4034"/>
    <w:rsid w:val="002C50F0"/>
    <w:rsid w:val="002C5622"/>
    <w:rsid w:val="002C7A47"/>
    <w:rsid w:val="002D05B5"/>
    <w:rsid w:val="002D1292"/>
    <w:rsid w:val="002D1B9F"/>
    <w:rsid w:val="002D2A71"/>
    <w:rsid w:val="002D2C77"/>
    <w:rsid w:val="002D3FC2"/>
    <w:rsid w:val="002D4C52"/>
    <w:rsid w:val="002D6620"/>
    <w:rsid w:val="002E068A"/>
    <w:rsid w:val="002E1646"/>
    <w:rsid w:val="002E2351"/>
    <w:rsid w:val="002E3360"/>
    <w:rsid w:val="002E4FCD"/>
    <w:rsid w:val="002E7E18"/>
    <w:rsid w:val="002F0AE5"/>
    <w:rsid w:val="002F1F6D"/>
    <w:rsid w:val="002F3376"/>
    <w:rsid w:val="002F3658"/>
    <w:rsid w:val="002F5E0E"/>
    <w:rsid w:val="002F602E"/>
    <w:rsid w:val="002F6141"/>
    <w:rsid w:val="002F7A87"/>
    <w:rsid w:val="0030067F"/>
    <w:rsid w:val="00300E8C"/>
    <w:rsid w:val="00302957"/>
    <w:rsid w:val="00302986"/>
    <w:rsid w:val="00304110"/>
    <w:rsid w:val="003046AC"/>
    <w:rsid w:val="00305BD6"/>
    <w:rsid w:val="00305CF9"/>
    <w:rsid w:val="00307AEE"/>
    <w:rsid w:val="00310E42"/>
    <w:rsid w:val="00311F87"/>
    <w:rsid w:val="00313B50"/>
    <w:rsid w:val="00314017"/>
    <w:rsid w:val="003141B8"/>
    <w:rsid w:val="003147BA"/>
    <w:rsid w:val="00314D60"/>
    <w:rsid w:val="00314F8A"/>
    <w:rsid w:val="003165C2"/>
    <w:rsid w:val="00317472"/>
    <w:rsid w:val="00317CDB"/>
    <w:rsid w:val="0032096A"/>
    <w:rsid w:val="0032102E"/>
    <w:rsid w:val="0032106B"/>
    <w:rsid w:val="003225C4"/>
    <w:rsid w:val="00322811"/>
    <w:rsid w:val="00323657"/>
    <w:rsid w:val="00323964"/>
    <w:rsid w:val="00323DB4"/>
    <w:rsid w:val="003258A6"/>
    <w:rsid w:val="003259A4"/>
    <w:rsid w:val="00325B87"/>
    <w:rsid w:val="00325D5D"/>
    <w:rsid w:val="00325E65"/>
    <w:rsid w:val="00327E9A"/>
    <w:rsid w:val="00330499"/>
    <w:rsid w:val="003313A5"/>
    <w:rsid w:val="00331827"/>
    <w:rsid w:val="00332EBD"/>
    <w:rsid w:val="00333F51"/>
    <w:rsid w:val="003342F9"/>
    <w:rsid w:val="00334A0E"/>
    <w:rsid w:val="00334F4B"/>
    <w:rsid w:val="00336B89"/>
    <w:rsid w:val="00336D14"/>
    <w:rsid w:val="00337F06"/>
    <w:rsid w:val="00340180"/>
    <w:rsid w:val="003416DE"/>
    <w:rsid w:val="00341DF2"/>
    <w:rsid w:val="00341F29"/>
    <w:rsid w:val="00342549"/>
    <w:rsid w:val="00344525"/>
    <w:rsid w:val="003449B0"/>
    <w:rsid w:val="003453ED"/>
    <w:rsid w:val="0034756E"/>
    <w:rsid w:val="00347B4A"/>
    <w:rsid w:val="003500CF"/>
    <w:rsid w:val="003502C0"/>
    <w:rsid w:val="00352079"/>
    <w:rsid w:val="00352942"/>
    <w:rsid w:val="00352A53"/>
    <w:rsid w:val="003531EB"/>
    <w:rsid w:val="003534F8"/>
    <w:rsid w:val="003537E3"/>
    <w:rsid w:val="00354A4D"/>
    <w:rsid w:val="00354AFB"/>
    <w:rsid w:val="00356195"/>
    <w:rsid w:val="003573F2"/>
    <w:rsid w:val="00360656"/>
    <w:rsid w:val="0036118F"/>
    <w:rsid w:val="00361872"/>
    <w:rsid w:val="00361B56"/>
    <w:rsid w:val="003626B5"/>
    <w:rsid w:val="00362840"/>
    <w:rsid w:val="00370095"/>
    <w:rsid w:val="003706BE"/>
    <w:rsid w:val="00371060"/>
    <w:rsid w:val="00372727"/>
    <w:rsid w:val="00373835"/>
    <w:rsid w:val="00375078"/>
    <w:rsid w:val="00376088"/>
    <w:rsid w:val="00376928"/>
    <w:rsid w:val="0037754A"/>
    <w:rsid w:val="003775E6"/>
    <w:rsid w:val="00377F33"/>
    <w:rsid w:val="00380AC0"/>
    <w:rsid w:val="00380E1F"/>
    <w:rsid w:val="003833B0"/>
    <w:rsid w:val="00383425"/>
    <w:rsid w:val="0038570E"/>
    <w:rsid w:val="00386A27"/>
    <w:rsid w:val="00387A84"/>
    <w:rsid w:val="0039004E"/>
    <w:rsid w:val="003944C6"/>
    <w:rsid w:val="00394688"/>
    <w:rsid w:val="00394792"/>
    <w:rsid w:val="00395964"/>
    <w:rsid w:val="0039629C"/>
    <w:rsid w:val="00396AB2"/>
    <w:rsid w:val="00397705"/>
    <w:rsid w:val="003A0A09"/>
    <w:rsid w:val="003A1A23"/>
    <w:rsid w:val="003A1CA1"/>
    <w:rsid w:val="003A290A"/>
    <w:rsid w:val="003A3411"/>
    <w:rsid w:val="003A37F5"/>
    <w:rsid w:val="003A3DB9"/>
    <w:rsid w:val="003A4DCC"/>
    <w:rsid w:val="003A65F4"/>
    <w:rsid w:val="003A7A4D"/>
    <w:rsid w:val="003A7BFD"/>
    <w:rsid w:val="003B044C"/>
    <w:rsid w:val="003B1A4E"/>
    <w:rsid w:val="003B3890"/>
    <w:rsid w:val="003B5089"/>
    <w:rsid w:val="003B519D"/>
    <w:rsid w:val="003B7C87"/>
    <w:rsid w:val="003C0A22"/>
    <w:rsid w:val="003C0C71"/>
    <w:rsid w:val="003C0F06"/>
    <w:rsid w:val="003C11DB"/>
    <w:rsid w:val="003C4B4C"/>
    <w:rsid w:val="003C50F1"/>
    <w:rsid w:val="003C5430"/>
    <w:rsid w:val="003C601A"/>
    <w:rsid w:val="003C69E4"/>
    <w:rsid w:val="003C7088"/>
    <w:rsid w:val="003D0F04"/>
    <w:rsid w:val="003D14E2"/>
    <w:rsid w:val="003D1B0A"/>
    <w:rsid w:val="003D1D9D"/>
    <w:rsid w:val="003D34B8"/>
    <w:rsid w:val="003D68F7"/>
    <w:rsid w:val="003D70C9"/>
    <w:rsid w:val="003D71F2"/>
    <w:rsid w:val="003E079D"/>
    <w:rsid w:val="003E1A7D"/>
    <w:rsid w:val="003E24C9"/>
    <w:rsid w:val="003E4F27"/>
    <w:rsid w:val="003E5603"/>
    <w:rsid w:val="003E5A5A"/>
    <w:rsid w:val="003E6097"/>
    <w:rsid w:val="003E62DB"/>
    <w:rsid w:val="003E7573"/>
    <w:rsid w:val="003E792E"/>
    <w:rsid w:val="003F1DC8"/>
    <w:rsid w:val="003F2A01"/>
    <w:rsid w:val="003F31E8"/>
    <w:rsid w:val="003F4C27"/>
    <w:rsid w:val="003F558D"/>
    <w:rsid w:val="003F685B"/>
    <w:rsid w:val="0040307D"/>
    <w:rsid w:val="004033D8"/>
    <w:rsid w:val="0040384A"/>
    <w:rsid w:val="00403C70"/>
    <w:rsid w:val="00403C9A"/>
    <w:rsid w:val="00404CE8"/>
    <w:rsid w:val="00404DC1"/>
    <w:rsid w:val="0040588E"/>
    <w:rsid w:val="00405BD8"/>
    <w:rsid w:val="00405E97"/>
    <w:rsid w:val="00406684"/>
    <w:rsid w:val="00407F9A"/>
    <w:rsid w:val="0041032C"/>
    <w:rsid w:val="00410692"/>
    <w:rsid w:val="00411813"/>
    <w:rsid w:val="00412C98"/>
    <w:rsid w:val="00412FCC"/>
    <w:rsid w:val="00413730"/>
    <w:rsid w:val="00413A8D"/>
    <w:rsid w:val="00414272"/>
    <w:rsid w:val="004142F1"/>
    <w:rsid w:val="0041638B"/>
    <w:rsid w:val="00417FAD"/>
    <w:rsid w:val="004214CD"/>
    <w:rsid w:val="0042173A"/>
    <w:rsid w:val="00421D6B"/>
    <w:rsid w:val="00421EC6"/>
    <w:rsid w:val="00421FFE"/>
    <w:rsid w:val="0042224E"/>
    <w:rsid w:val="00422323"/>
    <w:rsid w:val="00422928"/>
    <w:rsid w:val="0042416C"/>
    <w:rsid w:val="00424CCC"/>
    <w:rsid w:val="00424F34"/>
    <w:rsid w:val="004250EB"/>
    <w:rsid w:val="00425292"/>
    <w:rsid w:val="004252AE"/>
    <w:rsid w:val="00425413"/>
    <w:rsid w:val="00425740"/>
    <w:rsid w:val="00426ABD"/>
    <w:rsid w:val="004273D2"/>
    <w:rsid w:val="00430A1F"/>
    <w:rsid w:val="00430F5B"/>
    <w:rsid w:val="004310C6"/>
    <w:rsid w:val="004322F9"/>
    <w:rsid w:val="004334C1"/>
    <w:rsid w:val="00433579"/>
    <w:rsid w:val="00433E23"/>
    <w:rsid w:val="004346CD"/>
    <w:rsid w:val="0043615D"/>
    <w:rsid w:val="004367A6"/>
    <w:rsid w:val="004374A4"/>
    <w:rsid w:val="0044047B"/>
    <w:rsid w:val="00440DE2"/>
    <w:rsid w:val="00441034"/>
    <w:rsid w:val="004410AE"/>
    <w:rsid w:val="004418E5"/>
    <w:rsid w:val="0044197C"/>
    <w:rsid w:val="004419A0"/>
    <w:rsid w:val="004451FA"/>
    <w:rsid w:val="004462FF"/>
    <w:rsid w:val="0044691A"/>
    <w:rsid w:val="00446B57"/>
    <w:rsid w:val="00447AF7"/>
    <w:rsid w:val="00450162"/>
    <w:rsid w:val="004501F1"/>
    <w:rsid w:val="004515A1"/>
    <w:rsid w:val="00453242"/>
    <w:rsid w:val="00453ADA"/>
    <w:rsid w:val="00453C2B"/>
    <w:rsid w:val="00454F87"/>
    <w:rsid w:val="0045586A"/>
    <w:rsid w:val="004565B9"/>
    <w:rsid w:val="004570A0"/>
    <w:rsid w:val="00457202"/>
    <w:rsid w:val="0046071A"/>
    <w:rsid w:val="0046079A"/>
    <w:rsid w:val="004607CA"/>
    <w:rsid w:val="00460889"/>
    <w:rsid w:val="00460E34"/>
    <w:rsid w:val="0046184A"/>
    <w:rsid w:val="00461F47"/>
    <w:rsid w:val="00462CBE"/>
    <w:rsid w:val="004630E3"/>
    <w:rsid w:val="0046340C"/>
    <w:rsid w:val="00463B36"/>
    <w:rsid w:val="00463C57"/>
    <w:rsid w:val="00464BE0"/>
    <w:rsid w:val="00465331"/>
    <w:rsid w:val="0046544B"/>
    <w:rsid w:val="004654C4"/>
    <w:rsid w:val="00465A8E"/>
    <w:rsid w:val="004664E1"/>
    <w:rsid w:val="00466C90"/>
    <w:rsid w:val="004718EC"/>
    <w:rsid w:val="00471D92"/>
    <w:rsid w:val="00473743"/>
    <w:rsid w:val="004738BA"/>
    <w:rsid w:val="00473A9D"/>
    <w:rsid w:val="00474796"/>
    <w:rsid w:val="004766C7"/>
    <w:rsid w:val="00476B2D"/>
    <w:rsid w:val="0048095D"/>
    <w:rsid w:val="00481308"/>
    <w:rsid w:val="00484F91"/>
    <w:rsid w:val="004858FF"/>
    <w:rsid w:val="00486351"/>
    <w:rsid w:val="00490438"/>
    <w:rsid w:val="0049054E"/>
    <w:rsid w:val="00490884"/>
    <w:rsid w:val="004922EA"/>
    <w:rsid w:val="00492884"/>
    <w:rsid w:val="00492CF6"/>
    <w:rsid w:val="004948CA"/>
    <w:rsid w:val="00495234"/>
    <w:rsid w:val="00496B58"/>
    <w:rsid w:val="00496F86"/>
    <w:rsid w:val="004A0FE7"/>
    <w:rsid w:val="004A1880"/>
    <w:rsid w:val="004A23EA"/>
    <w:rsid w:val="004A35B2"/>
    <w:rsid w:val="004A5BE2"/>
    <w:rsid w:val="004A5F5F"/>
    <w:rsid w:val="004A68E9"/>
    <w:rsid w:val="004A74D8"/>
    <w:rsid w:val="004A7554"/>
    <w:rsid w:val="004B0C80"/>
    <w:rsid w:val="004B11D4"/>
    <w:rsid w:val="004B1FE1"/>
    <w:rsid w:val="004B2BEC"/>
    <w:rsid w:val="004B3AA8"/>
    <w:rsid w:val="004B4CF9"/>
    <w:rsid w:val="004B55BE"/>
    <w:rsid w:val="004B5E2C"/>
    <w:rsid w:val="004B6E39"/>
    <w:rsid w:val="004B7ABD"/>
    <w:rsid w:val="004C04EE"/>
    <w:rsid w:val="004C0A4D"/>
    <w:rsid w:val="004C184F"/>
    <w:rsid w:val="004C18C1"/>
    <w:rsid w:val="004C23BC"/>
    <w:rsid w:val="004C27EC"/>
    <w:rsid w:val="004C2816"/>
    <w:rsid w:val="004C29A6"/>
    <w:rsid w:val="004C317C"/>
    <w:rsid w:val="004C32D2"/>
    <w:rsid w:val="004C3386"/>
    <w:rsid w:val="004C3EC2"/>
    <w:rsid w:val="004C4397"/>
    <w:rsid w:val="004C4AAE"/>
    <w:rsid w:val="004C504D"/>
    <w:rsid w:val="004C5710"/>
    <w:rsid w:val="004C6459"/>
    <w:rsid w:val="004C6A36"/>
    <w:rsid w:val="004D0122"/>
    <w:rsid w:val="004D0BAA"/>
    <w:rsid w:val="004D163A"/>
    <w:rsid w:val="004D1E49"/>
    <w:rsid w:val="004D2749"/>
    <w:rsid w:val="004D2804"/>
    <w:rsid w:val="004D3C9E"/>
    <w:rsid w:val="004D4B71"/>
    <w:rsid w:val="004D4EDC"/>
    <w:rsid w:val="004D5341"/>
    <w:rsid w:val="004D7FA4"/>
    <w:rsid w:val="004E04D5"/>
    <w:rsid w:val="004E14D6"/>
    <w:rsid w:val="004E18A9"/>
    <w:rsid w:val="004E1C47"/>
    <w:rsid w:val="004E2497"/>
    <w:rsid w:val="004E24C0"/>
    <w:rsid w:val="004E283F"/>
    <w:rsid w:val="004E43C0"/>
    <w:rsid w:val="004F085D"/>
    <w:rsid w:val="004F1EAB"/>
    <w:rsid w:val="004F29D2"/>
    <w:rsid w:val="004F3232"/>
    <w:rsid w:val="004F323B"/>
    <w:rsid w:val="004F3CB4"/>
    <w:rsid w:val="004F53AF"/>
    <w:rsid w:val="005000D5"/>
    <w:rsid w:val="00500238"/>
    <w:rsid w:val="0050048C"/>
    <w:rsid w:val="00500FA7"/>
    <w:rsid w:val="00503637"/>
    <w:rsid w:val="00504E71"/>
    <w:rsid w:val="0050623A"/>
    <w:rsid w:val="00507F6F"/>
    <w:rsid w:val="00510BBA"/>
    <w:rsid w:val="0051160B"/>
    <w:rsid w:val="00511ECD"/>
    <w:rsid w:val="00512011"/>
    <w:rsid w:val="00512A7E"/>
    <w:rsid w:val="00513F28"/>
    <w:rsid w:val="00514CF6"/>
    <w:rsid w:val="00515D0C"/>
    <w:rsid w:val="00516466"/>
    <w:rsid w:val="00516628"/>
    <w:rsid w:val="00517AFC"/>
    <w:rsid w:val="00517D7C"/>
    <w:rsid w:val="00517E6D"/>
    <w:rsid w:val="005204E2"/>
    <w:rsid w:val="00523807"/>
    <w:rsid w:val="00525375"/>
    <w:rsid w:val="005255DC"/>
    <w:rsid w:val="00526AE1"/>
    <w:rsid w:val="005276E0"/>
    <w:rsid w:val="00527A7B"/>
    <w:rsid w:val="00527A7D"/>
    <w:rsid w:val="00527B50"/>
    <w:rsid w:val="005302CD"/>
    <w:rsid w:val="0053058E"/>
    <w:rsid w:val="0053066A"/>
    <w:rsid w:val="00531D09"/>
    <w:rsid w:val="00531FA5"/>
    <w:rsid w:val="00531FEA"/>
    <w:rsid w:val="005323E2"/>
    <w:rsid w:val="00532DA3"/>
    <w:rsid w:val="00533544"/>
    <w:rsid w:val="005359CA"/>
    <w:rsid w:val="005417E0"/>
    <w:rsid w:val="0054313F"/>
    <w:rsid w:val="005438FA"/>
    <w:rsid w:val="005457FF"/>
    <w:rsid w:val="00545BC2"/>
    <w:rsid w:val="00547233"/>
    <w:rsid w:val="00547467"/>
    <w:rsid w:val="00547B54"/>
    <w:rsid w:val="00551C45"/>
    <w:rsid w:val="00552AA3"/>
    <w:rsid w:val="00552F54"/>
    <w:rsid w:val="00555848"/>
    <w:rsid w:val="00555B74"/>
    <w:rsid w:val="005566D7"/>
    <w:rsid w:val="00556F8E"/>
    <w:rsid w:val="0055723E"/>
    <w:rsid w:val="00561CF4"/>
    <w:rsid w:val="00562C47"/>
    <w:rsid w:val="005645DD"/>
    <w:rsid w:val="00564DFB"/>
    <w:rsid w:val="00570B09"/>
    <w:rsid w:val="0057142E"/>
    <w:rsid w:val="005718BE"/>
    <w:rsid w:val="00572641"/>
    <w:rsid w:val="005767B9"/>
    <w:rsid w:val="005811AA"/>
    <w:rsid w:val="005822E1"/>
    <w:rsid w:val="00582BD7"/>
    <w:rsid w:val="0058756E"/>
    <w:rsid w:val="00587F31"/>
    <w:rsid w:val="00590DC7"/>
    <w:rsid w:val="00590F22"/>
    <w:rsid w:val="00591A07"/>
    <w:rsid w:val="00591B36"/>
    <w:rsid w:val="00591D4D"/>
    <w:rsid w:val="00592132"/>
    <w:rsid w:val="00592158"/>
    <w:rsid w:val="005926C3"/>
    <w:rsid w:val="00592904"/>
    <w:rsid w:val="005951FB"/>
    <w:rsid w:val="00595C8F"/>
    <w:rsid w:val="005961E4"/>
    <w:rsid w:val="00596454"/>
    <w:rsid w:val="005A0BCC"/>
    <w:rsid w:val="005A0DA2"/>
    <w:rsid w:val="005A0E54"/>
    <w:rsid w:val="005A1789"/>
    <w:rsid w:val="005A1807"/>
    <w:rsid w:val="005A2DA7"/>
    <w:rsid w:val="005A3714"/>
    <w:rsid w:val="005A4D9A"/>
    <w:rsid w:val="005A70F5"/>
    <w:rsid w:val="005A7DB4"/>
    <w:rsid w:val="005B0DA1"/>
    <w:rsid w:val="005B1AF6"/>
    <w:rsid w:val="005B1B1F"/>
    <w:rsid w:val="005B1CC2"/>
    <w:rsid w:val="005B1D23"/>
    <w:rsid w:val="005B2564"/>
    <w:rsid w:val="005B4174"/>
    <w:rsid w:val="005B4C4F"/>
    <w:rsid w:val="005B577B"/>
    <w:rsid w:val="005B5863"/>
    <w:rsid w:val="005B62BD"/>
    <w:rsid w:val="005B6AC3"/>
    <w:rsid w:val="005B6D26"/>
    <w:rsid w:val="005B6F11"/>
    <w:rsid w:val="005B7E0E"/>
    <w:rsid w:val="005C034D"/>
    <w:rsid w:val="005C18E3"/>
    <w:rsid w:val="005C1B79"/>
    <w:rsid w:val="005C25BE"/>
    <w:rsid w:val="005C2773"/>
    <w:rsid w:val="005C36B9"/>
    <w:rsid w:val="005C6899"/>
    <w:rsid w:val="005C7A50"/>
    <w:rsid w:val="005D0A81"/>
    <w:rsid w:val="005D1C9F"/>
    <w:rsid w:val="005D32B4"/>
    <w:rsid w:val="005D42FD"/>
    <w:rsid w:val="005D4B01"/>
    <w:rsid w:val="005D4D71"/>
    <w:rsid w:val="005D571D"/>
    <w:rsid w:val="005D6CF7"/>
    <w:rsid w:val="005D76AA"/>
    <w:rsid w:val="005E08C3"/>
    <w:rsid w:val="005E1DD4"/>
    <w:rsid w:val="005E1FA4"/>
    <w:rsid w:val="005E2DA6"/>
    <w:rsid w:val="005E3F62"/>
    <w:rsid w:val="005E4A6F"/>
    <w:rsid w:val="005E6ED7"/>
    <w:rsid w:val="005E714C"/>
    <w:rsid w:val="005E7558"/>
    <w:rsid w:val="005F0D86"/>
    <w:rsid w:val="005F3221"/>
    <w:rsid w:val="005F4CEF"/>
    <w:rsid w:val="005F5B79"/>
    <w:rsid w:val="005F5C0C"/>
    <w:rsid w:val="005F67C8"/>
    <w:rsid w:val="005F704C"/>
    <w:rsid w:val="006017A1"/>
    <w:rsid w:val="006042A4"/>
    <w:rsid w:val="00606122"/>
    <w:rsid w:val="00607BBB"/>
    <w:rsid w:val="00611986"/>
    <w:rsid w:val="00611EB9"/>
    <w:rsid w:val="00612746"/>
    <w:rsid w:val="00613CB4"/>
    <w:rsid w:val="006148EC"/>
    <w:rsid w:val="00614DD7"/>
    <w:rsid w:val="00617027"/>
    <w:rsid w:val="006171E3"/>
    <w:rsid w:val="006177A8"/>
    <w:rsid w:val="00617CB1"/>
    <w:rsid w:val="006206C3"/>
    <w:rsid w:val="006210C7"/>
    <w:rsid w:val="00622982"/>
    <w:rsid w:val="00622B0D"/>
    <w:rsid w:val="00623C99"/>
    <w:rsid w:val="006256AB"/>
    <w:rsid w:val="00627419"/>
    <w:rsid w:val="0062747C"/>
    <w:rsid w:val="006301A7"/>
    <w:rsid w:val="006307CB"/>
    <w:rsid w:val="00630FB4"/>
    <w:rsid w:val="0063110E"/>
    <w:rsid w:val="006311CB"/>
    <w:rsid w:val="00631C4B"/>
    <w:rsid w:val="00631E30"/>
    <w:rsid w:val="006340C5"/>
    <w:rsid w:val="00634674"/>
    <w:rsid w:val="00634BE0"/>
    <w:rsid w:val="00636C54"/>
    <w:rsid w:val="00640052"/>
    <w:rsid w:val="006406F3"/>
    <w:rsid w:val="00640F4B"/>
    <w:rsid w:val="0064195C"/>
    <w:rsid w:val="00643C5F"/>
    <w:rsid w:val="006457F2"/>
    <w:rsid w:val="00645B5D"/>
    <w:rsid w:val="00645FD0"/>
    <w:rsid w:val="00646753"/>
    <w:rsid w:val="00646A93"/>
    <w:rsid w:val="00646FF8"/>
    <w:rsid w:val="00650B23"/>
    <w:rsid w:val="0065215F"/>
    <w:rsid w:val="00653B10"/>
    <w:rsid w:val="00653CB9"/>
    <w:rsid w:val="006560AD"/>
    <w:rsid w:val="006567EA"/>
    <w:rsid w:val="0065789B"/>
    <w:rsid w:val="00660073"/>
    <w:rsid w:val="00661979"/>
    <w:rsid w:val="00661A26"/>
    <w:rsid w:val="00663BF7"/>
    <w:rsid w:val="00663ED9"/>
    <w:rsid w:val="00664AF7"/>
    <w:rsid w:val="0066701C"/>
    <w:rsid w:val="00667899"/>
    <w:rsid w:val="00667C17"/>
    <w:rsid w:val="00670696"/>
    <w:rsid w:val="00671B67"/>
    <w:rsid w:val="0067311C"/>
    <w:rsid w:val="006733FB"/>
    <w:rsid w:val="00673615"/>
    <w:rsid w:val="00674757"/>
    <w:rsid w:val="0067535A"/>
    <w:rsid w:val="006759D0"/>
    <w:rsid w:val="0067723D"/>
    <w:rsid w:val="00677E98"/>
    <w:rsid w:val="006801FE"/>
    <w:rsid w:val="006812AC"/>
    <w:rsid w:val="00681EC0"/>
    <w:rsid w:val="00683482"/>
    <w:rsid w:val="00683F5E"/>
    <w:rsid w:val="00684153"/>
    <w:rsid w:val="00684816"/>
    <w:rsid w:val="0068482E"/>
    <w:rsid w:val="00685813"/>
    <w:rsid w:val="00686403"/>
    <w:rsid w:val="00686A89"/>
    <w:rsid w:val="00686CAB"/>
    <w:rsid w:val="00686E5C"/>
    <w:rsid w:val="00687864"/>
    <w:rsid w:val="0068797D"/>
    <w:rsid w:val="00690B7D"/>
    <w:rsid w:val="00690F5D"/>
    <w:rsid w:val="00691F73"/>
    <w:rsid w:val="006927DC"/>
    <w:rsid w:val="0069308B"/>
    <w:rsid w:val="006930A7"/>
    <w:rsid w:val="00694D30"/>
    <w:rsid w:val="00697A91"/>
    <w:rsid w:val="006A01C1"/>
    <w:rsid w:val="006A0301"/>
    <w:rsid w:val="006A073B"/>
    <w:rsid w:val="006A0B17"/>
    <w:rsid w:val="006A1671"/>
    <w:rsid w:val="006A1D36"/>
    <w:rsid w:val="006A2087"/>
    <w:rsid w:val="006A30FE"/>
    <w:rsid w:val="006A3B01"/>
    <w:rsid w:val="006A4CB4"/>
    <w:rsid w:val="006A4E79"/>
    <w:rsid w:val="006A6E0F"/>
    <w:rsid w:val="006A7E8B"/>
    <w:rsid w:val="006A7FF8"/>
    <w:rsid w:val="006B061B"/>
    <w:rsid w:val="006B1024"/>
    <w:rsid w:val="006B1D19"/>
    <w:rsid w:val="006B36F3"/>
    <w:rsid w:val="006B3904"/>
    <w:rsid w:val="006B3C7C"/>
    <w:rsid w:val="006B4A78"/>
    <w:rsid w:val="006B5376"/>
    <w:rsid w:val="006B567F"/>
    <w:rsid w:val="006B5807"/>
    <w:rsid w:val="006B5ECE"/>
    <w:rsid w:val="006B65E1"/>
    <w:rsid w:val="006B67F0"/>
    <w:rsid w:val="006C0B4A"/>
    <w:rsid w:val="006C110F"/>
    <w:rsid w:val="006C11D2"/>
    <w:rsid w:val="006C1551"/>
    <w:rsid w:val="006C2600"/>
    <w:rsid w:val="006C2B0B"/>
    <w:rsid w:val="006C2E54"/>
    <w:rsid w:val="006C50B5"/>
    <w:rsid w:val="006C6A57"/>
    <w:rsid w:val="006C6AED"/>
    <w:rsid w:val="006C6CD6"/>
    <w:rsid w:val="006C6D5D"/>
    <w:rsid w:val="006C7FE5"/>
    <w:rsid w:val="006D02DD"/>
    <w:rsid w:val="006D0B2B"/>
    <w:rsid w:val="006D1287"/>
    <w:rsid w:val="006D23D4"/>
    <w:rsid w:val="006D2812"/>
    <w:rsid w:val="006D3169"/>
    <w:rsid w:val="006D4941"/>
    <w:rsid w:val="006E1BA7"/>
    <w:rsid w:val="006E27A3"/>
    <w:rsid w:val="006E29E0"/>
    <w:rsid w:val="006E2D2B"/>
    <w:rsid w:val="006E31A0"/>
    <w:rsid w:val="006E3EE9"/>
    <w:rsid w:val="006E5626"/>
    <w:rsid w:val="006E5BF9"/>
    <w:rsid w:val="006E7824"/>
    <w:rsid w:val="006F046B"/>
    <w:rsid w:val="006F0AF1"/>
    <w:rsid w:val="006F13EB"/>
    <w:rsid w:val="006F14D8"/>
    <w:rsid w:val="006F4075"/>
    <w:rsid w:val="006F45EF"/>
    <w:rsid w:val="006F525F"/>
    <w:rsid w:val="006F5307"/>
    <w:rsid w:val="006F54A9"/>
    <w:rsid w:val="006F6543"/>
    <w:rsid w:val="006F6F5C"/>
    <w:rsid w:val="006F7064"/>
    <w:rsid w:val="0070322C"/>
    <w:rsid w:val="00704184"/>
    <w:rsid w:val="00704BB6"/>
    <w:rsid w:val="0070579B"/>
    <w:rsid w:val="0070627B"/>
    <w:rsid w:val="00706344"/>
    <w:rsid w:val="0070734E"/>
    <w:rsid w:val="00707B74"/>
    <w:rsid w:val="007102E4"/>
    <w:rsid w:val="0071039A"/>
    <w:rsid w:val="00710AB5"/>
    <w:rsid w:val="00711F41"/>
    <w:rsid w:val="00713146"/>
    <w:rsid w:val="00713538"/>
    <w:rsid w:val="007135DB"/>
    <w:rsid w:val="007139C3"/>
    <w:rsid w:val="007164C4"/>
    <w:rsid w:val="00716A81"/>
    <w:rsid w:val="00717A2E"/>
    <w:rsid w:val="00722386"/>
    <w:rsid w:val="00722D15"/>
    <w:rsid w:val="00726535"/>
    <w:rsid w:val="00730753"/>
    <w:rsid w:val="00730856"/>
    <w:rsid w:val="00732536"/>
    <w:rsid w:val="007326AA"/>
    <w:rsid w:val="00732EF9"/>
    <w:rsid w:val="00734829"/>
    <w:rsid w:val="007349C4"/>
    <w:rsid w:val="00735077"/>
    <w:rsid w:val="00740EBD"/>
    <w:rsid w:val="00741AA2"/>
    <w:rsid w:val="00741B18"/>
    <w:rsid w:val="00741C66"/>
    <w:rsid w:val="00741D69"/>
    <w:rsid w:val="00747B58"/>
    <w:rsid w:val="007509DE"/>
    <w:rsid w:val="007515E7"/>
    <w:rsid w:val="00752E2A"/>
    <w:rsid w:val="00756DA4"/>
    <w:rsid w:val="00757F88"/>
    <w:rsid w:val="0076100E"/>
    <w:rsid w:val="00763414"/>
    <w:rsid w:val="00764D45"/>
    <w:rsid w:val="007655B9"/>
    <w:rsid w:val="00765BCF"/>
    <w:rsid w:val="00766433"/>
    <w:rsid w:val="00766842"/>
    <w:rsid w:val="00766C57"/>
    <w:rsid w:val="00766CD0"/>
    <w:rsid w:val="007671C6"/>
    <w:rsid w:val="007677E6"/>
    <w:rsid w:val="0077044C"/>
    <w:rsid w:val="007726C6"/>
    <w:rsid w:val="00772D68"/>
    <w:rsid w:val="00773DB0"/>
    <w:rsid w:val="007751E5"/>
    <w:rsid w:val="00775C2B"/>
    <w:rsid w:val="00776EE4"/>
    <w:rsid w:val="007800C0"/>
    <w:rsid w:val="00780B6A"/>
    <w:rsid w:val="00781303"/>
    <w:rsid w:val="0078151D"/>
    <w:rsid w:val="00782767"/>
    <w:rsid w:val="007834F3"/>
    <w:rsid w:val="00784686"/>
    <w:rsid w:val="0078532C"/>
    <w:rsid w:val="007868B8"/>
    <w:rsid w:val="00786CF8"/>
    <w:rsid w:val="0078718B"/>
    <w:rsid w:val="007872AD"/>
    <w:rsid w:val="00787807"/>
    <w:rsid w:val="00791B8A"/>
    <w:rsid w:val="00792865"/>
    <w:rsid w:val="00792886"/>
    <w:rsid w:val="007933A0"/>
    <w:rsid w:val="00793780"/>
    <w:rsid w:val="007937F0"/>
    <w:rsid w:val="007951A8"/>
    <w:rsid w:val="00795461"/>
    <w:rsid w:val="007957BB"/>
    <w:rsid w:val="00797114"/>
    <w:rsid w:val="007A0D1D"/>
    <w:rsid w:val="007A2275"/>
    <w:rsid w:val="007A457D"/>
    <w:rsid w:val="007B08DE"/>
    <w:rsid w:val="007B1CDD"/>
    <w:rsid w:val="007B2394"/>
    <w:rsid w:val="007B24AB"/>
    <w:rsid w:val="007B25BF"/>
    <w:rsid w:val="007B43A0"/>
    <w:rsid w:val="007B4530"/>
    <w:rsid w:val="007B4568"/>
    <w:rsid w:val="007B5362"/>
    <w:rsid w:val="007B69C8"/>
    <w:rsid w:val="007C321F"/>
    <w:rsid w:val="007C3739"/>
    <w:rsid w:val="007C666C"/>
    <w:rsid w:val="007C6E88"/>
    <w:rsid w:val="007C70EC"/>
    <w:rsid w:val="007C71C2"/>
    <w:rsid w:val="007D03F8"/>
    <w:rsid w:val="007D0EF1"/>
    <w:rsid w:val="007D0F29"/>
    <w:rsid w:val="007D25B0"/>
    <w:rsid w:val="007D279E"/>
    <w:rsid w:val="007D2BA0"/>
    <w:rsid w:val="007D3A58"/>
    <w:rsid w:val="007D4D88"/>
    <w:rsid w:val="007D4D8F"/>
    <w:rsid w:val="007D769B"/>
    <w:rsid w:val="007E26CF"/>
    <w:rsid w:val="007E2AFB"/>
    <w:rsid w:val="007E34D9"/>
    <w:rsid w:val="007E5B38"/>
    <w:rsid w:val="007F0E2A"/>
    <w:rsid w:val="007F0F2A"/>
    <w:rsid w:val="007F1451"/>
    <w:rsid w:val="007F1F3F"/>
    <w:rsid w:val="007F46AE"/>
    <w:rsid w:val="007F744A"/>
    <w:rsid w:val="00801CFA"/>
    <w:rsid w:val="00801EBB"/>
    <w:rsid w:val="008030FA"/>
    <w:rsid w:val="008037E7"/>
    <w:rsid w:val="00804508"/>
    <w:rsid w:val="00804716"/>
    <w:rsid w:val="00804C49"/>
    <w:rsid w:val="00806338"/>
    <w:rsid w:val="00806479"/>
    <w:rsid w:val="008068C0"/>
    <w:rsid w:val="00806BC6"/>
    <w:rsid w:val="00806C0B"/>
    <w:rsid w:val="00807EED"/>
    <w:rsid w:val="00812043"/>
    <w:rsid w:val="008128BF"/>
    <w:rsid w:val="0081627D"/>
    <w:rsid w:val="00817DF5"/>
    <w:rsid w:val="00821B50"/>
    <w:rsid w:val="0082492B"/>
    <w:rsid w:val="008249D2"/>
    <w:rsid w:val="008253EF"/>
    <w:rsid w:val="00825A92"/>
    <w:rsid w:val="00825F84"/>
    <w:rsid w:val="00826756"/>
    <w:rsid w:val="00827B68"/>
    <w:rsid w:val="00830373"/>
    <w:rsid w:val="00830C45"/>
    <w:rsid w:val="00830CF4"/>
    <w:rsid w:val="00831FE2"/>
    <w:rsid w:val="00832BED"/>
    <w:rsid w:val="00833DE4"/>
    <w:rsid w:val="008347A4"/>
    <w:rsid w:val="00835580"/>
    <w:rsid w:val="0083559D"/>
    <w:rsid w:val="00835BE8"/>
    <w:rsid w:val="0083768B"/>
    <w:rsid w:val="008420CC"/>
    <w:rsid w:val="008430FF"/>
    <w:rsid w:val="00843A53"/>
    <w:rsid w:val="00844F08"/>
    <w:rsid w:val="008460D2"/>
    <w:rsid w:val="008468ED"/>
    <w:rsid w:val="00850A19"/>
    <w:rsid w:val="00851315"/>
    <w:rsid w:val="0085344C"/>
    <w:rsid w:val="0085467C"/>
    <w:rsid w:val="00855967"/>
    <w:rsid w:val="00857A2C"/>
    <w:rsid w:val="00857A42"/>
    <w:rsid w:val="00857D4D"/>
    <w:rsid w:val="008607E9"/>
    <w:rsid w:val="0086475A"/>
    <w:rsid w:val="008664A6"/>
    <w:rsid w:val="00866DDF"/>
    <w:rsid w:val="00871462"/>
    <w:rsid w:val="00874293"/>
    <w:rsid w:val="00874CC4"/>
    <w:rsid w:val="008769C9"/>
    <w:rsid w:val="00880B08"/>
    <w:rsid w:val="00881472"/>
    <w:rsid w:val="0088326C"/>
    <w:rsid w:val="00883476"/>
    <w:rsid w:val="00886DE3"/>
    <w:rsid w:val="00887F2C"/>
    <w:rsid w:val="00892FF4"/>
    <w:rsid w:val="008949B1"/>
    <w:rsid w:val="00897CD4"/>
    <w:rsid w:val="008A026F"/>
    <w:rsid w:val="008A0C4F"/>
    <w:rsid w:val="008A327E"/>
    <w:rsid w:val="008A3BF5"/>
    <w:rsid w:val="008A3D3B"/>
    <w:rsid w:val="008A5267"/>
    <w:rsid w:val="008A62FA"/>
    <w:rsid w:val="008A68EF"/>
    <w:rsid w:val="008A6C84"/>
    <w:rsid w:val="008A714A"/>
    <w:rsid w:val="008B19AE"/>
    <w:rsid w:val="008B2B3A"/>
    <w:rsid w:val="008B2E44"/>
    <w:rsid w:val="008B3B20"/>
    <w:rsid w:val="008B7E5C"/>
    <w:rsid w:val="008C028C"/>
    <w:rsid w:val="008C1115"/>
    <w:rsid w:val="008C1B71"/>
    <w:rsid w:val="008C2909"/>
    <w:rsid w:val="008C2C65"/>
    <w:rsid w:val="008C2EE0"/>
    <w:rsid w:val="008C4770"/>
    <w:rsid w:val="008C754A"/>
    <w:rsid w:val="008C7A7A"/>
    <w:rsid w:val="008D00EA"/>
    <w:rsid w:val="008D12F2"/>
    <w:rsid w:val="008D142D"/>
    <w:rsid w:val="008D1858"/>
    <w:rsid w:val="008D1870"/>
    <w:rsid w:val="008D26D5"/>
    <w:rsid w:val="008D4141"/>
    <w:rsid w:val="008D5642"/>
    <w:rsid w:val="008D5D46"/>
    <w:rsid w:val="008D7E23"/>
    <w:rsid w:val="008E0E87"/>
    <w:rsid w:val="008E1678"/>
    <w:rsid w:val="008E227E"/>
    <w:rsid w:val="008E28D5"/>
    <w:rsid w:val="008E46B2"/>
    <w:rsid w:val="008E4AC0"/>
    <w:rsid w:val="008E577B"/>
    <w:rsid w:val="008E5E15"/>
    <w:rsid w:val="008E5F15"/>
    <w:rsid w:val="008F06E3"/>
    <w:rsid w:val="008F0D5B"/>
    <w:rsid w:val="008F19FC"/>
    <w:rsid w:val="008F1DE3"/>
    <w:rsid w:val="008F55BB"/>
    <w:rsid w:val="008F5762"/>
    <w:rsid w:val="008F5A5A"/>
    <w:rsid w:val="008F623A"/>
    <w:rsid w:val="008F6305"/>
    <w:rsid w:val="0090092D"/>
    <w:rsid w:val="00900B97"/>
    <w:rsid w:val="00900C00"/>
    <w:rsid w:val="00900E2E"/>
    <w:rsid w:val="0090239A"/>
    <w:rsid w:val="0090473C"/>
    <w:rsid w:val="00904ED8"/>
    <w:rsid w:val="00905A23"/>
    <w:rsid w:val="00905E3D"/>
    <w:rsid w:val="00906340"/>
    <w:rsid w:val="0090670B"/>
    <w:rsid w:val="00910FC5"/>
    <w:rsid w:val="0091176A"/>
    <w:rsid w:val="0091251F"/>
    <w:rsid w:val="009130FF"/>
    <w:rsid w:val="009131ED"/>
    <w:rsid w:val="00913DEC"/>
    <w:rsid w:val="00915E8B"/>
    <w:rsid w:val="00916137"/>
    <w:rsid w:val="00917D61"/>
    <w:rsid w:val="00921156"/>
    <w:rsid w:val="00921549"/>
    <w:rsid w:val="00921722"/>
    <w:rsid w:val="00922482"/>
    <w:rsid w:val="0092583F"/>
    <w:rsid w:val="00926B81"/>
    <w:rsid w:val="00926C9C"/>
    <w:rsid w:val="00926F6C"/>
    <w:rsid w:val="0092706E"/>
    <w:rsid w:val="00927C9C"/>
    <w:rsid w:val="00927CDB"/>
    <w:rsid w:val="009300C8"/>
    <w:rsid w:val="00930CA2"/>
    <w:rsid w:val="00931E66"/>
    <w:rsid w:val="00934723"/>
    <w:rsid w:val="009351A0"/>
    <w:rsid w:val="00935388"/>
    <w:rsid w:val="00935A03"/>
    <w:rsid w:val="00936205"/>
    <w:rsid w:val="009405AF"/>
    <w:rsid w:val="0094060B"/>
    <w:rsid w:val="0094084C"/>
    <w:rsid w:val="00940EBD"/>
    <w:rsid w:val="00941419"/>
    <w:rsid w:val="00942CEC"/>
    <w:rsid w:val="0094316F"/>
    <w:rsid w:val="00943F76"/>
    <w:rsid w:val="009440FA"/>
    <w:rsid w:val="00944EE9"/>
    <w:rsid w:val="00950836"/>
    <w:rsid w:val="00952E76"/>
    <w:rsid w:val="00953FDE"/>
    <w:rsid w:val="00955271"/>
    <w:rsid w:val="00956E41"/>
    <w:rsid w:val="00956FB0"/>
    <w:rsid w:val="00957CA7"/>
    <w:rsid w:val="00961842"/>
    <w:rsid w:val="00963031"/>
    <w:rsid w:val="00963972"/>
    <w:rsid w:val="00963AB5"/>
    <w:rsid w:val="00963FA8"/>
    <w:rsid w:val="0096595C"/>
    <w:rsid w:val="00966FAE"/>
    <w:rsid w:val="00967325"/>
    <w:rsid w:val="00967680"/>
    <w:rsid w:val="009676DC"/>
    <w:rsid w:val="00970384"/>
    <w:rsid w:val="00970794"/>
    <w:rsid w:val="00970F9F"/>
    <w:rsid w:val="00971A33"/>
    <w:rsid w:val="00971FEF"/>
    <w:rsid w:val="00975924"/>
    <w:rsid w:val="00976331"/>
    <w:rsid w:val="00976F62"/>
    <w:rsid w:val="00981F94"/>
    <w:rsid w:val="0098278F"/>
    <w:rsid w:val="0098507D"/>
    <w:rsid w:val="009854DB"/>
    <w:rsid w:val="0098552D"/>
    <w:rsid w:val="00986885"/>
    <w:rsid w:val="009874AC"/>
    <w:rsid w:val="0099036D"/>
    <w:rsid w:val="00990EA1"/>
    <w:rsid w:val="009919A3"/>
    <w:rsid w:val="00992009"/>
    <w:rsid w:val="0099247C"/>
    <w:rsid w:val="0099531E"/>
    <w:rsid w:val="00995C4E"/>
    <w:rsid w:val="00995EE5"/>
    <w:rsid w:val="009A2533"/>
    <w:rsid w:val="009A2611"/>
    <w:rsid w:val="009A31D6"/>
    <w:rsid w:val="009A3534"/>
    <w:rsid w:val="009A451E"/>
    <w:rsid w:val="009A4B56"/>
    <w:rsid w:val="009B026F"/>
    <w:rsid w:val="009B075D"/>
    <w:rsid w:val="009B1352"/>
    <w:rsid w:val="009B22AB"/>
    <w:rsid w:val="009B35DD"/>
    <w:rsid w:val="009B4756"/>
    <w:rsid w:val="009B4A3A"/>
    <w:rsid w:val="009B6752"/>
    <w:rsid w:val="009B7D04"/>
    <w:rsid w:val="009B7F1B"/>
    <w:rsid w:val="009C0915"/>
    <w:rsid w:val="009C1EC6"/>
    <w:rsid w:val="009C3310"/>
    <w:rsid w:val="009C39D8"/>
    <w:rsid w:val="009C4FA2"/>
    <w:rsid w:val="009C505D"/>
    <w:rsid w:val="009C6EAA"/>
    <w:rsid w:val="009D08FA"/>
    <w:rsid w:val="009D2AC0"/>
    <w:rsid w:val="009D33F6"/>
    <w:rsid w:val="009D4060"/>
    <w:rsid w:val="009D4BC9"/>
    <w:rsid w:val="009D5B1D"/>
    <w:rsid w:val="009D5FAC"/>
    <w:rsid w:val="009D6D3F"/>
    <w:rsid w:val="009D70E4"/>
    <w:rsid w:val="009D7A2A"/>
    <w:rsid w:val="009E0A54"/>
    <w:rsid w:val="009E0D11"/>
    <w:rsid w:val="009E1468"/>
    <w:rsid w:val="009E27AD"/>
    <w:rsid w:val="009E36AB"/>
    <w:rsid w:val="009E43AD"/>
    <w:rsid w:val="009E4906"/>
    <w:rsid w:val="009E4D2D"/>
    <w:rsid w:val="009E7144"/>
    <w:rsid w:val="009E7408"/>
    <w:rsid w:val="009E778E"/>
    <w:rsid w:val="009F08BF"/>
    <w:rsid w:val="009F0C56"/>
    <w:rsid w:val="009F0D10"/>
    <w:rsid w:val="009F20A4"/>
    <w:rsid w:val="009F21CF"/>
    <w:rsid w:val="009F249C"/>
    <w:rsid w:val="009F3D35"/>
    <w:rsid w:val="00A0062F"/>
    <w:rsid w:val="00A0089A"/>
    <w:rsid w:val="00A00FC8"/>
    <w:rsid w:val="00A02FCA"/>
    <w:rsid w:val="00A04113"/>
    <w:rsid w:val="00A048D8"/>
    <w:rsid w:val="00A05D8B"/>
    <w:rsid w:val="00A061D9"/>
    <w:rsid w:val="00A06268"/>
    <w:rsid w:val="00A066CA"/>
    <w:rsid w:val="00A07D4E"/>
    <w:rsid w:val="00A07F38"/>
    <w:rsid w:val="00A10292"/>
    <w:rsid w:val="00A10914"/>
    <w:rsid w:val="00A10AA8"/>
    <w:rsid w:val="00A10D63"/>
    <w:rsid w:val="00A10E15"/>
    <w:rsid w:val="00A11164"/>
    <w:rsid w:val="00A12A56"/>
    <w:rsid w:val="00A12D41"/>
    <w:rsid w:val="00A1364D"/>
    <w:rsid w:val="00A13AE7"/>
    <w:rsid w:val="00A15247"/>
    <w:rsid w:val="00A1543E"/>
    <w:rsid w:val="00A154CA"/>
    <w:rsid w:val="00A15E95"/>
    <w:rsid w:val="00A206A2"/>
    <w:rsid w:val="00A20913"/>
    <w:rsid w:val="00A21223"/>
    <w:rsid w:val="00A2127B"/>
    <w:rsid w:val="00A22C79"/>
    <w:rsid w:val="00A23B48"/>
    <w:rsid w:val="00A24CA0"/>
    <w:rsid w:val="00A25917"/>
    <w:rsid w:val="00A25B34"/>
    <w:rsid w:val="00A309AB"/>
    <w:rsid w:val="00A31671"/>
    <w:rsid w:val="00A316F4"/>
    <w:rsid w:val="00A32FA9"/>
    <w:rsid w:val="00A33780"/>
    <w:rsid w:val="00A34CC7"/>
    <w:rsid w:val="00A35075"/>
    <w:rsid w:val="00A3749E"/>
    <w:rsid w:val="00A40277"/>
    <w:rsid w:val="00A40E79"/>
    <w:rsid w:val="00A445F0"/>
    <w:rsid w:val="00A4466C"/>
    <w:rsid w:val="00A44A85"/>
    <w:rsid w:val="00A45D16"/>
    <w:rsid w:val="00A47175"/>
    <w:rsid w:val="00A47959"/>
    <w:rsid w:val="00A5219C"/>
    <w:rsid w:val="00A53177"/>
    <w:rsid w:val="00A53802"/>
    <w:rsid w:val="00A53D42"/>
    <w:rsid w:val="00A54C76"/>
    <w:rsid w:val="00A561EA"/>
    <w:rsid w:val="00A56D66"/>
    <w:rsid w:val="00A621A4"/>
    <w:rsid w:val="00A621D8"/>
    <w:rsid w:val="00A6297B"/>
    <w:rsid w:val="00A6400C"/>
    <w:rsid w:val="00A64CF2"/>
    <w:rsid w:val="00A64D28"/>
    <w:rsid w:val="00A6500B"/>
    <w:rsid w:val="00A65A98"/>
    <w:rsid w:val="00A6740B"/>
    <w:rsid w:val="00A678ED"/>
    <w:rsid w:val="00A70462"/>
    <w:rsid w:val="00A70A51"/>
    <w:rsid w:val="00A723B6"/>
    <w:rsid w:val="00A72A1B"/>
    <w:rsid w:val="00A75414"/>
    <w:rsid w:val="00A76151"/>
    <w:rsid w:val="00A76F6C"/>
    <w:rsid w:val="00A77E0D"/>
    <w:rsid w:val="00A77E9D"/>
    <w:rsid w:val="00A81665"/>
    <w:rsid w:val="00A81B27"/>
    <w:rsid w:val="00A8239B"/>
    <w:rsid w:val="00A82E21"/>
    <w:rsid w:val="00A82EEC"/>
    <w:rsid w:val="00A8310C"/>
    <w:rsid w:val="00A84963"/>
    <w:rsid w:val="00A84A96"/>
    <w:rsid w:val="00A863C2"/>
    <w:rsid w:val="00A875B0"/>
    <w:rsid w:val="00A90348"/>
    <w:rsid w:val="00A91718"/>
    <w:rsid w:val="00A91DDA"/>
    <w:rsid w:val="00A91F5A"/>
    <w:rsid w:val="00A929F7"/>
    <w:rsid w:val="00A92D70"/>
    <w:rsid w:val="00A9336D"/>
    <w:rsid w:val="00A93A66"/>
    <w:rsid w:val="00A93B6F"/>
    <w:rsid w:val="00A94B2F"/>
    <w:rsid w:val="00A97FFB"/>
    <w:rsid w:val="00AA0C3E"/>
    <w:rsid w:val="00AA0F26"/>
    <w:rsid w:val="00AA0F77"/>
    <w:rsid w:val="00AA0FDF"/>
    <w:rsid w:val="00AA1AFF"/>
    <w:rsid w:val="00AA1BE2"/>
    <w:rsid w:val="00AA1F37"/>
    <w:rsid w:val="00AA1F6E"/>
    <w:rsid w:val="00AA30D1"/>
    <w:rsid w:val="00AA3717"/>
    <w:rsid w:val="00AA3BB4"/>
    <w:rsid w:val="00AA583F"/>
    <w:rsid w:val="00AB11BA"/>
    <w:rsid w:val="00AB128A"/>
    <w:rsid w:val="00AB161E"/>
    <w:rsid w:val="00AB2A0C"/>
    <w:rsid w:val="00AB333A"/>
    <w:rsid w:val="00AB37DA"/>
    <w:rsid w:val="00AB440F"/>
    <w:rsid w:val="00AB4AAA"/>
    <w:rsid w:val="00AB4AE3"/>
    <w:rsid w:val="00AB5098"/>
    <w:rsid w:val="00AB5459"/>
    <w:rsid w:val="00AB5A79"/>
    <w:rsid w:val="00AB5E95"/>
    <w:rsid w:val="00AB60FA"/>
    <w:rsid w:val="00AB657B"/>
    <w:rsid w:val="00AB6609"/>
    <w:rsid w:val="00AB6852"/>
    <w:rsid w:val="00AB76F6"/>
    <w:rsid w:val="00AC06C3"/>
    <w:rsid w:val="00AC16E5"/>
    <w:rsid w:val="00AC21DD"/>
    <w:rsid w:val="00AC2F96"/>
    <w:rsid w:val="00AC3CC4"/>
    <w:rsid w:val="00AC40BA"/>
    <w:rsid w:val="00AC4CFA"/>
    <w:rsid w:val="00AC53AF"/>
    <w:rsid w:val="00AC53EF"/>
    <w:rsid w:val="00AC5FB2"/>
    <w:rsid w:val="00AC64DA"/>
    <w:rsid w:val="00AC6985"/>
    <w:rsid w:val="00AC71D7"/>
    <w:rsid w:val="00AC7A1C"/>
    <w:rsid w:val="00AC7D86"/>
    <w:rsid w:val="00AD0793"/>
    <w:rsid w:val="00AD0809"/>
    <w:rsid w:val="00AD0831"/>
    <w:rsid w:val="00AD106F"/>
    <w:rsid w:val="00AD1B01"/>
    <w:rsid w:val="00AD4406"/>
    <w:rsid w:val="00AD4453"/>
    <w:rsid w:val="00AD48E3"/>
    <w:rsid w:val="00AD6304"/>
    <w:rsid w:val="00AD6633"/>
    <w:rsid w:val="00AD663F"/>
    <w:rsid w:val="00AD6BC1"/>
    <w:rsid w:val="00AD79AF"/>
    <w:rsid w:val="00AE18F2"/>
    <w:rsid w:val="00AE1C64"/>
    <w:rsid w:val="00AE2F20"/>
    <w:rsid w:val="00AE32BF"/>
    <w:rsid w:val="00AE3C30"/>
    <w:rsid w:val="00AE577B"/>
    <w:rsid w:val="00AE5AB4"/>
    <w:rsid w:val="00AE73AD"/>
    <w:rsid w:val="00AE798D"/>
    <w:rsid w:val="00AF04B3"/>
    <w:rsid w:val="00AF372C"/>
    <w:rsid w:val="00AF3E58"/>
    <w:rsid w:val="00AF58D7"/>
    <w:rsid w:val="00AF5C7D"/>
    <w:rsid w:val="00AF6619"/>
    <w:rsid w:val="00AF6AC4"/>
    <w:rsid w:val="00B00418"/>
    <w:rsid w:val="00B02293"/>
    <w:rsid w:val="00B026EC"/>
    <w:rsid w:val="00B02B55"/>
    <w:rsid w:val="00B02B91"/>
    <w:rsid w:val="00B02DEA"/>
    <w:rsid w:val="00B03772"/>
    <w:rsid w:val="00B03E24"/>
    <w:rsid w:val="00B05094"/>
    <w:rsid w:val="00B055F2"/>
    <w:rsid w:val="00B05CBF"/>
    <w:rsid w:val="00B068E5"/>
    <w:rsid w:val="00B06C8F"/>
    <w:rsid w:val="00B06D10"/>
    <w:rsid w:val="00B10298"/>
    <w:rsid w:val="00B1078A"/>
    <w:rsid w:val="00B10DE2"/>
    <w:rsid w:val="00B11709"/>
    <w:rsid w:val="00B149EE"/>
    <w:rsid w:val="00B15D0A"/>
    <w:rsid w:val="00B15DED"/>
    <w:rsid w:val="00B15FAA"/>
    <w:rsid w:val="00B16541"/>
    <w:rsid w:val="00B16899"/>
    <w:rsid w:val="00B177F3"/>
    <w:rsid w:val="00B17883"/>
    <w:rsid w:val="00B20889"/>
    <w:rsid w:val="00B20CCA"/>
    <w:rsid w:val="00B20DB8"/>
    <w:rsid w:val="00B21805"/>
    <w:rsid w:val="00B240A2"/>
    <w:rsid w:val="00B2433E"/>
    <w:rsid w:val="00B244E2"/>
    <w:rsid w:val="00B24A79"/>
    <w:rsid w:val="00B2520F"/>
    <w:rsid w:val="00B266DC"/>
    <w:rsid w:val="00B26736"/>
    <w:rsid w:val="00B27060"/>
    <w:rsid w:val="00B27A6E"/>
    <w:rsid w:val="00B27C6E"/>
    <w:rsid w:val="00B30B3B"/>
    <w:rsid w:val="00B3221D"/>
    <w:rsid w:val="00B329BB"/>
    <w:rsid w:val="00B35E9A"/>
    <w:rsid w:val="00B36069"/>
    <w:rsid w:val="00B3629F"/>
    <w:rsid w:val="00B3762C"/>
    <w:rsid w:val="00B37C5D"/>
    <w:rsid w:val="00B37D95"/>
    <w:rsid w:val="00B37E06"/>
    <w:rsid w:val="00B405ED"/>
    <w:rsid w:val="00B45F10"/>
    <w:rsid w:val="00B45FCF"/>
    <w:rsid w:val="00B51025"/>
    <w:rsid w:val="00B53F2A"/>
    <w:rsid w:val="00B54213"/>
    <w:rsid w:val="00B543B7"/>
    <w:rsid w:val="00B609B4"/>
    <w:rsid w:val="00B60C7C"/>
    <w:rsid w:val="00B60D5C"/>
    <w:rsid w:val="00B626A9"/>
    <w:rsid w:val="00B62A1B"/>
    <w:rsid w:val="00B634B3"/>
    <w:rsid w:val="00B63A3D"/>
    <w:rsid w:val="00B63B4B"/>
    <w:rsid w:val="00B674E7"/>
    <w:rsid w:val="00B7124E"/>
    <w:rsid w:val="00B72B82"/>
    <w:rsid w:val="00B731A5"/>
    <w:rsid w:val="00B733E8"/>
    <w:rsid w:val="00B73DA5"/>
    <w:rsid w:val="00B73ECE"/>
    <w:rsid w:val="00B74537"/>
    <w:rsid w:val="00B7653C"/>
    <w:rsid w:val="00B76973"/>
    <w:rsid w:val="00B76D90"/>
    <w:rsid w:val="00B7702E"/>
    <w:rsid w:val="00B7708B"/>
    <w:rsid w:val="00B778ED"/>
    <w:rsid w:val="00B804D8"/>
    <w:rsid w:val="00B811BD"/>
    <w:rsid w:val="00B82441"/>
    <w:rsid w:val="00B8262D"/>
    <w:rsid w:val="00B827BC"/>
    <w:rsid w:val="00B82EE6"/>
    <w:rsid w:val="00B833F1"/>
    <w:rsid w:val="00B83918"/>
    <w:rsid w:val="00B8618E"/>
    <w:rsid w:val="00B86F7B"/>
    <w:rsid w:val="00B90892"/>
    <w:rsid w:val="00B91078"/>
    <w:rsid w:val="00B920E1"/>
    <w:rsid w:val="00B92ED0"/>
    <w:rsid w:val="00B97C73"/>
    <w:rsid w:val="00BA06C1"/>
    <w:rsid w:val="00BA1190"/>
    <w:rsid w:val="00BA17B6"/>
    <w:rsid w:val="00BA2154"/>
    <w:rsid w:val="00BA2974"/>
    <w:rsid w:val="00BA32EB"/>
    <w:rsid w:val="00BA35AE"/>
    <w:rsid w:val="00BA3F40"/>
    <w:rsid w:val="00BA402F"/>
    <w:rsid w:val="00BA4142"/>
    <w:rsid w:val="00BA4F16"/>
    <w:rsid w:val="00BA4F23"/>
    <w:rsid w:val="00BA57C1"/>
    <w:rsid w:val="00BA6E4B"/>
    <w:rsid w:val="00BB1436"/>
    <w:rsid w:val="00BB2AB5"/>
    <w:rsid w:val="00BB405E"/>
    <w:rsid w:val="00BB51D8"/>
    <w:rsid w:val="00BB5278"/>
    <w:rsid w:val="00BB5955"/>
    <w:rsid w:val="00BB61AF"/>
    <w:rsid w:val="00BB6BB5"/>
    <w:rsid w:val="00BC0C25"/>
    <w:rsid w:val="00BC115C"/>
    <w:rsid w:val="00BC1A78"/>
    <w:rsid w:val="00BC1BF8"/>
    <w:rsid w:val="00BC1EFC"/>
    <w:rsid w:val="00BC3131"/>
    <w:rsid w:val="00BC7151"/>
    <w:rsid w:val="00BD0EF4"/>
    <w:rsid w:val="00BD1433"/>
    <w:rsid w:val="00BD1F55"/>
    <w:rsid w:val="00BD2DB2"/>
    <w:rsid w:val="00BD3B74"/>
    <w:rsid w:val="00BD47F2"/>
    <w:rsid w:val="00BD505A"/>
    <w:rsid w:val="00BD549C"/>
    <w:rsid w:val="00BD5F61"/>
    <w:rsid w:val="00BD6434"/>
    <w:rsid w:val="00BD7244"/>
    <w:rsid w:val="00BD7EBC"/>
    <w:rsid w:val="00BE0F5E"/>
    <w:rsid w:val="00BE21EB"/>
    <w:rsid w:val="00BE2B29"/>
    <w:rsid w:val="00BE2F5C"/>
    <w:rsid w:val="00BE55B2"/>
    <w:rsid w:val="00BE5DEF"/>
    <w:rsid w:val="00BE6418"/>
    <w:rsid w:val="00BE6626"/>
    <w:rsid w:val="00BE7942"/>
    <w:rsid w:val="00BF1BF8"/>
    <w:rsid w:val="00BF4079"/>
    <w:rsid w:val="00BF53C0"/>
    <w:rsid w:val="00BF728B"/>
    <w:rsid w:val="00C00703"/>
    <w:rsid w:val="00C01195"/>
    <w:rsid w:val="00C027C9"/>
    <w:rsid w:val="00C05179"/>
    <w:rsid w:val="00C06E5C"/>
    <w:rsid w:val="00C07656"/>
    <w:rsid w:val="00C112E6"/>
    <w:rsid w:val="00C12B3B"/>
    <w:rsid w:val="00C12CA2"/>
    <w:rsid w:val="00C152C8"/>
    <w:rsid w:val="00C2025B"/>
    <w:rsid w:val="00C20A67"/>
    <w:rsid w:val="00C21629"/>
    <w:rsid w:val="00C21BC7"/>
    <w:rsid w:val="00C22835"/>
    <w:rsid w:val="00C241A2"/>
    <w:rsid w:val="00C26AF6"/>
    <w:rsid w:val="00C26FD4"/>
    <w:rsid w:val="00C31152"/>
    <w:rsid w:val="00C31A2A"/>
    <w:rsid w:val="00C31E1E"/>
    <w:rsid w:val="00C33715"/>
    <w:rsid w:val="00C33F5C"/>
    <w:rsid w:val="00C34C87"/>
    <w:rsid w:val="00C350CB"/>
    <w:rsid w:val="00C35DF4"/>
    <w:rsid w:val="00C37135"/>
    <w:rsid w:val="00C40283"/>
    <w:rsid w:val="00C40D3B"/>
    <w:rsid w:val="00C40ECF"/>
    <w:rsid w:val="00C41352"/>
    <w:rsid w:val="00C41438"/>
    <w:rsid w:val="00C41E9E"/>
    <w:rsid w:val="00C441AB"/>
    <w:rsid w:val="00C44340"/>
    <w:rsid w:val="00C4464E"/>
    <w:rsid w:val="00C454F0"/>
    <w:rsid w:val="00C47C4E"/>
    <w:rsid w:val="00C51CF8"/>
    <w:rsid w:val="00C531BD"/>
    <w:rsid w:val="00C533E8"/>
    <w:rsid w:val="00C53672"/>
    <w:rsid w:val="00C536D9"/>
    <w:rsid w:val="00C537EB"/>
    <w:rsid w:val="00C53BE0"/>
    <w:rsid w:val="00C544DA"/>
    <w:rsid w:val="00C54CB2"/>
    <w:rsid w:val="00C55265"/>
    <w:rsid w:val="00C5539C"/>
    <w:rsid w:val="00C55622"/>
    <w:rsid w:val="00C556DA"/>
    <w:rsid w:val="00C575C9"/>
    <w:rsid w:val="00C62CF1"/>
    <w:rsid w:val="00C62DDE"/>
    <w:rsid w:val="00C6450E"/>
    <w:rsid w:val="00C6612C"/>
    <w:rsid w:val="00C661E2"/>
    <w:rsid w:val="00C6798E"/>
    <w:rsid w:val="00C70893"/>
    <w:rsid w:val="00C7105D"/>
    <w:rsid w:val="00C73061"/>
    <w:rsid w:val="00C7489D"/>
    <w:rsid w:val="00C75AA7"/>
    <w:rsid w:val="00C77414"/>
    <w:rsid w:val="00C80108"/>
    <w:rsid w:val="00C80FDC"/>
    <w:rsid w:val="00C84778"/>
    <w:rsid w:val="00C850D4"/>
    <w:rsid w:val="00C85756"/>
    <w:rsid w:val="00C859E1"/>
    <w:rsid w:val="00C861C3"/>
    <w:rsid w:val="00C86914"/>
    <w:rsid w:val="00C86A98"/>
    <w:rsid w:val="00C90EDB"/>
    <w:rsid w:val="00C90EDC"/>
    <w:rsid w:val="00C92750"/>
    <w:rsid w:val="00C93BC3"/>
    <w:rsid w:val="00C93C54"/>
    <w:rsid w:val="00C94D23"/>
    <w:rsid w:val="00C94D5D"/>
    <w:rsid w:val="00C94DE8"/>
    <w:rsid w:val="00C95748"/>
    <w:rsid w:val="00C96E61"/>
    <w:rsid w:val="00CA06A2"/>
    <w:rsid w:val="00CA099B"/>
    <w:rsid w:val="00CA1A28"/>
    <w:rsid w:val="00CA2880"/>
    <w:rsid w:val="00CA3995"/>
    <w:rsid w:val="00CA43B5"/>
    <w:rsid w:val="00CA4D60"/>
    <w:rsid w:val="00CA4E3A"/>
    <w:rsid w:val="00CB08DF"/>
    <w:rsid w:val="00CB1066"/>
    <w:rsid w:val="00CB7B9D"/>
    <w:rsid w:val="00CC008B"/>
    <w:rsid w:val="00CC080B"/>
    <w:rsid w:val="00CC0A1E"/>
    <w:rsid w:val="00CC1393"/>
    <w:rsid w:val="00CC1836"/>
    <w:rsid w:val="00CC1EE4"/>
    <w:rsid w:val="00CC2326"/>
    <w:rsid w:val="00CC7403"/>
    <w:rsid w:val="00CC75BA"/>
    <w:rsid w:val="00CD062F"/>
    <w:rsid w:val="00CD0749"/>
    <w:rsid w:val="00CD0885"/>
    <w:rsid w:val="00CD0CD0"/>
    <w:rsid w:val="00CD0D3A"/>
    <w:rsid w:val="00CD127B"/>
    <w:rsid w:val="00CD20B7"/>
    <w:rsid w:val="00CD2194"/>
    <w:rsid w:val="00CD39F6"/>
    <w:rsid w:val="00CD3FFE"/>
    <w:rsid w:val="00CD4C3B"/>
    <w:rsid w:val="00CD5625"/>
    <w:rsid w:val="00CD6AD6"/>
    <w:rsid w:val="00CD7268"/>
    <w:rsid w:val="00CD7CD6"/>
    <w:rsid w:val="00CE0EEC"/>
    <w:rsid w:val="00CE149E"/>
    <w:rsid w:val="00CE27FD"/>
    <w:rsid w:val="00CE2E60"/>
    <w:rsid w:val="00CE4DC1"/>
    <w:rsid w:val="00CE614A"/>
    <w:rsid w:val="00CF0373"/>
    <w:rsid w:val="00CF3A45"/>
    <w:rsid w:val="00CF508A"/>
    <w:rsid w:val="00CF547A"/>
    <w:rsid w:val="00CF6443"/>
    <w:rsid w:val="00D01390"/>
    <w:rsid w:val="00D01967"/>
    <w:rsid w:val="00D01EBB"/>
    <w:rsid w:val="00D027FD"/>
    <w:rsid w:val="00D028CB"/>
    <w:rsid w:val="00D0310D"/>
    <w:rsid w:val="00D03437"/>
    <w:rsid w:val="00D051B5"/>
    <w:rsid w:val="00D051EA"/>
    <w:rsid w:val="00D05474"/>
    <w:rsid w:val="00D05786"/>
    <w:rsid w:val="00D1080F"/>
    <w:rsid w:val="00D10F9F"/>
    <w:rsid w:val="00D119D9"/>
    <w:rsid w:val="00D122D1"/>
    <w:rsid w:val="00D12A86"/>
    <w:rsid w:val="00D13537"/>
    <w:rsid w:val="00D1364F"/>
    <w:rsid w:val="00D14C64"/>
    <w:rsid w:val="00D153F1"/>
    <w:rsid w:val="00D15826"/>
    <w:rsid w:val="00D15FF4"/>
    <w:rsid w:val="00D1739F"/>
    <w:rsid w:val="00D201C4"/>
    <w:rsid w:val="00D20B41"/>
    <w:rsid w:val="00D2250D"/>
    <w:rsid w:val="00D247B8"/>
    <w:rsid w:val="00D251BB"/>
    <w:rsid w:val="00D2596D"/>
    <w:rsid w:val="00D26EF8"/>
    <w:rsid w:val="00D2718E"/>
    <w:rsid w:val="00D305F3"/>
    <w:rsid w:val="00D3170F"/>
    <w:rsid w:val="00D33320"/>
    <w:rsid w:val="00D3410A"/>
    <w:rsid w:val="00D346EF"/>
    <w:rsid w:val="00D35523"/>
    <w:rsid w:val="00D356A9"/>
    <w:rsid w:val="00D35C79"/>
    <w:rsid w:val="00D35D4E"/>
    <w:rsid w:val="00D3677E"/>
    <w:rsid w:val="00D3798A"/>
    <w:rsid w:val="00D401A1"/>
    <w:rsid w:val="00D40F05"/>
    <w:rsid w:val="00D41C9F"/>
    <w:rsid w:val="00D429EC"/>
    <w:rsid w:val="00D429ED"/>
    <w:rsid w:val="00D4329B"/>
    <w:rsid w:val="00D43754"/>
    <w:rsid w:val="00D441E4"/>
    <w:rsid w:val="00D44C26"/>
    <w:rsid w:val="00D4592D"/>
    <w:rsid w:val="00D45A97"/>
    <w:rsid w:val="00D45BC8"/>
    <w:rsid w:val="00D46294"/>
    <w:rsid w:val="00D46544"/>
    <w:rsid w:val="00D47D1C"/>
    <w:rsid w:val="00D504EF"/>
    <w:rsid w:val="00D50DF4"/>
    <w:rsid w:val="00D51098"/>
    <w:rsid w:val="00D5110F"/>
    <w:rsid w:val="00D51A6E"/>
    <w:rsid w:val="00D52020"/>
    <w:rsid w:val="00D532E9"/>
    <w:rsid w:val="00D55482"/>
    <w:rsid w:val="00D573FC"/>
    <w:rsid w:val="00D579FF"/>
    <w:rsid w:val="00D606A4"/>
    <w:rsid w:val="00D62E2F"/>
    <w:rsid w:val="00D6379A"/>
    <w:rsid w:val="00D63FAC"/>
    <w:rsid w:val="00D641E7"/>
    <w:rsid w:val="00D64217"/>
    <w:rsid w:val="00D64407"/>
    <w:rsid w:val="00D64CC3"/>
    <w:rsid w:val="00D65CF2"/>
    <w:rsid w:val="00D661E9"/>
    <w:rsid w:val="00D66CAA"/>
    <w:rsid w:val="00D67448"/>
    <w:rsid w:val="00D67D5B"/>
    <w:rsid w:val="00D718E2"/>
    <w:rsid w:val="00D73ABB"/>
    <w:rsid w:val="00D758DF"/>
    <w:rsid w:val="00D76BEC"/>
    <w:rsid w:val="00D77ED7"/>
    <w:rsid w:val="00D8043B"/>
    <w:rsid w:val="00D80884"/>
    <w:rsid w:val="00D82794"/>
    <w:rsid w:val="00D82EE4"/>
    <w:rsid w:val="00D83E90"/>
    <w:rsid w:val="00D848D7"/>
    <w:rsid w:val="00D874E3"/>
    <w:rsid w:val="00D90E9F"/>
    <w:rsid w:val="00D91ECC"/>
    <w:rsid w:val="00D92C22"/>
    <w:rsid w:val="00D95F4B"/>
    <w:rsid w:val="00DA1712"/>
    <w:rsid w:val="00DA1B1C"/>
    <w:rsid w:val="00DA5CCB"/>
    <w:rsid w:val="00DA5CE7"/>
    <w:rsid w:val="00DA7357"/>
    <w:rsid w:val="00DB0178"/>
    <w:rsid w:val="00DB06DA"/>
    <w:rsid w:val="00DB0BCB"/>
    <w:rsid w:val="00DB25C8"/>
    <w:rsid w:val="00DB2F29"/>
    <w:rsid w:val="00DB3406"/>
    <w:rsid w:val="00DB3A95"/>
    <w:rsid w:val="00DB3D2B"/>
    <w:rsid w:val="00DB3D74"/>
    <w:rsid w:val="00DB6D7E"/>
    <w:rsid w:val="00DB7B98"/>
    <w:rsid w:val="00DC158F"/>
    <w:rsid w:val="00DC18CB"/>
    <w:rsid w:val="00DC18EC"/>
    <w:rsid w:val="00DC2960"/>
    <w:rsid w:val="00DC4CCD"/>
    <w:rsid w:val="00DC6160"/>
    <w:rsid w:val="00DC6878"/>
    <w:rsid w:val="00DC6ACD"/>
    <w:rsid w:val="00DC778D"/>
    <w:rsid w:val="00DD0087"/>
    <w:rsid w:val="00DD1E71"/>
    <w:rsid w:val="00DD40A6"/>
    <w:rsid w:val="00DD4671"/>
    <w:rsid w:val="00DD4D1C"/>
    <w:rsid w:val="00DD5BA7"/>
    <w:rsid w:val="00DD5C4B"/>
    <w:rsid w:val="00DD6F91"/>
    <w:rsid w:val="00DD7A89"/>
    <w:rsid w:val="00DD7ABC"/>
    <w:rsid w:val="00DE0987"/>
    <w:rsid w:val="00DE0A87"/>
    <w:rsid w:val="00DE2C10"/>
    <w:rsid w:val="00DE2E21"/>
    <w:rsid w:val="00DE3453"/>
    <w:rsid w:val="00DE3718"/>
    <w:rsid w:val="00DE4F42"/>
    <w:rsid w:val="00DE6FAB"/>
    <w:rsid w:val="00DF15B4"/>
    <w:rsid w:val="00DF2035"/>
    <w:rsid w:val="00DF2757"/>
    <w:rsid w:val="00DF63BA"/>
    <w:rsid w:val="00DF7ADE"/>
    <w:rsid w:val="00DF7D21"/>
    <w:rsid w:val="00E0034D"/>
    <w:rsid w:val="00E00406"/>
    <w:rsid w:val="00E01F6C"/>
    <w:rsid w:val="00E04069"/>
    <w:rsid w:val="00E04667"/>
    <w:rsid w:val="00E046B1"/>
    <w:rsid w:val="00E05520"/>
    <w:rsid w:val="00E05BC5"/>
    <w:rsid w:val="00E063F7"/>
    <w:rsid w:val="00E069F1"/>
    <w:rsid w:val="00E06EC4"/>
    <w:rsid w:val="00E070EB"/>
    <w:rsid w:val="00E07889"/>
    <w:rsid w:val="00E0798F"/>
    <w:rsid w:val="00E07B83"/>
    <w:rsid w:val="00E1343C"/>
    <w:rsid w:val="00E13756"/>
    <w:rsid w:val="00E160CA"/>
    <w:rsid w:val="00E162F4"/>
    <w:rsid w:val="00E16DAC"/>
    <w:rsid w:val="00E16E81"/>
    <w:rsid w:val="00E204A4"/>
    <w:rsid w:val="00E20B9C"/>
    <w:rsid w:val="00E21C44"/>
    <w:rsid w:val="00E23074"/>
    <w:rsid w:val="00E2345A"/>
    <w:rsid w:val="00E25936"/>
    <w:rsid w:val="00E2698C"/>
    <w:rsid w:val="00E27A34"/>
    <w:rsid w:val="00E3002C"/>
    <w:rsid w:val="00E31A1E"/>
    <w:rsid w:val="00E327FC"/>
    <w:rsid w:val="00E32A3D"/>
    <w:rsid w:val="00E32D2C"/>
    <w:rsid w:val="00E350AC"/>
    <w:rsid w:val="00E352E4"/>
    <w:rsid w:val="00E37BF4"/>
    <w:rsid w:val="00E41A6A"/>
    <w:rsid w:val="00E41AE7"/>
    <w:rsid w:val="00E422DC"/>
    <w:rsid w:val="00E4342C"/>
    <w:rsid w:val="00E445EB"/>
    <w:rsid w:val="00E45598"/>
    <w:rsid w:val="00E46D34"/>
    <w:rsid w:val="00E479F8"/>
    <w:rsid w:val="00E47F0E"/>
    <w:rsid w:val="00E51BCD"/>
    <w:rsid w:val="00E5265F"/>
    <w:rsid w:val="00E52B58"/>
    <w:rsid w:val="00E53AC5"/>
    <w:rsid w:val="00E5420E"/>
    <w:rsid w:val="00E55A0C"/>
    <w:rsid w:val="00E57010"/>
    <w:rsid w:val="00E621A4"/>
    <w:rsid w:val="00E63669"/>
    <w:rsid w:val="00E63FA2"/>
    <w:rsid w:val="00E64BB7"/>
    <w:rsid w:val="00E65306"/>
    <w:rsid w:val="00E66239"/>
    <w:rsid w:val="00E66527"/>
    <w:rsid w:val="00E7016C"/>
    <w:rsid w:val="00E706E9"/>
    <w:rsid w:val="00E70F12"/>
    <w:rsid w:val="00E70F17"/>
    <w:rsid w:val="00E73416"/>
    <w:rsid w:val="00E73DE4"/>
    <w:rsid w:val="00E73E39"/>
    <w:rsid w:val="00E76B20"/>
    <w:rsid w:val="00E8039D"/>
    <w:rsid w:val="00E80676"/>
    <w:rsid w:val="00E828A7"/>
    <w:rsid w:val="00E82C28"/>
    <w:rsid w:val="00E83C66"/>
    <w:rsid w:val="00E84ADC"/>
    <w:rsid w:val="00E86AB0"/>
    <w:rsid w:val="00E87C24"/>
    <w:rsid w:val="00E909C3"/>
    <w:rsid w:val="00E91EC6"/>
    <w:rsid w:val="00E92779"/>
    <w:rsid w:val="00E9417D"/>
    <w:rsid w:val="00E9417F"/>
    <w:rsid w:val="00E94E58"/>
    <w:rsid w:val="00E9559E"/>
    <w:rsid w:val="00E9580D"/>
    <w:rsid w:val="00E96C74"/>
    <w:rsid w:val="00E97F3C"/>
    <w:rsid w:val="00EA0B79"/>
    <w:rsid w:val="00EA1750"/>
    <w:rsid w:val="00EA1B6D"/>
    <w:rsid w:val="00EA1BE3"/>
    <w:rsid w:val="00EA280F"/>
    <w:rsid w:val="00EA3214"/>
    <w:rsid w:val="00EA32F0"/>
    <w:rsid w:val="00EA36D4"/>
    <w:rsid w:val="00EA4A5F"/>
    <w:rsid w:val="00EA4C1C"/>
    <w:rsid w:val="00EA57EA"/>
    <w:rsid w:val="00EA682C"/>
    <w:rsid w:val="00EA711C"/>
    <w:rsid w:val="00EA72A7"/>
    <w:rsid w:val="00EA7FDB"/>
    <w:rsid w:val="00EB0F09"/>
    <w:rsid w:val="00EB2A01"/>
    <w:rsid w:val="00EB2E7E"/>
    <w:rsid w:val="00EB31E7"/>
    <w:rsid w:val="00EB3253"/>
    <w:rsid w:val="00EB34F8"/>
    <w:rsid w:val="00EB39FE"/>
    <w:rsid w:val="00EB4BEC"/>
    <w:rsid w:val="00EB67D4"/>
    <w:rsid w:val="00EB7D56"/>
    <w:rsid w:val="00EC2471"/>
    <w:rsid w:val="00EC2883"/>
    <w:rsid w:val="00EC31D9"/>
    <w:rsid w:val="00EC574F"/>
    <w:rsid w:val="00EC5F89"/>
    <w:rsid w:val="00EC6567"/>
    <w:rsid w:val="00EC79F1"/>
    <w:rsid w:val="00ED0EE5"/>
    <w:rsid w:val="00ED369B"/>
    <w:rsid w:val="00ED36E8"/>
    <w:rsid w:val="00ED6787"/>
    <w:rsid w:val="00ED67DD"/>
    <w:rsid w:val="00EE0A5B"/>
    <w:rsid w:val="00EE0ABE"/>
    <w:rsid w:val="00EE0B36"/>
    <w:rsid w:val="00EE1516"/>
    <w:rsid w:val="00EE3421"/>
    <w:rsid w:val="00EE36F5"/>
    <w:rsid w:val="00EE38F1"/>
    <w:rsid w:val="00EE6B2F"/>
    <w:rsid w:val="00EE7DA4"/>
    <w:rsid w:val="00EF013B"/>
    <w:rsid w:val="00EF0A84"/>
    <w:rsid w:val="00EF20E4"/>
    <w:rsid w:val="00EF3224"/>
    <w:rsid w:val="00EF34E0"/>
    <w:rsid w:val="00EF3553"/>
    <w:rsid w:val="00EF3946"/>
    <w:rsid w:val="00EF3B69"/>
    <w:rsid w:val="00EF445A"/>
    <w:rsid w:val="00EF48B9"/>
    <w:rsid w:val="00EF66AB"/>
    <w:rsid w:val="00EF66DE"/>
    <w:rsid w:val="00EF73AC"/>
    <w:rsid w:val="00EF7AF6"/>
    <w:rsid w:val="00EF7E4A"/>
    <w:rsid w:val="00F0003E"/>
    <w:rsid w:val="00F01045"/>
    <w:rsid w:val="00F01A09"/>
    <w:rsid w:val="00F0227C"/>
    <w:rsid w:val="00F03783"/>
    <w:rsid w:val="00F040FA"/>
    <w:rsid w:val="00F04DDB"/>
    <w:rsid w:val="00F05749"/>
    <w:rsid w:val="00F06496"/>
    <w:rsid w:val="00F07F7B"/>
    <w:rsid w:val="00F1025B"/>
    <w:rsid w:val="00F104E0"/>
    <w:rsid w:val="00F1190D"/>
    <w:rsid w:val="00F1201C"/>
    <w:rsid w:val="00F14DEC"/>
    <w:rsid w:val="00F17B94"/>
    <w:rsid w:val="00F17CD2"/>
    <w:rsid w:val="00F225DB"/>
    <w:rsid w:val="00F23719"/>
    <w:rsid w:val="00F24DD2"/>
    <w:rsid w:val="00F3185D"/>
    <w:rsid w:val="00F320BB"/>
    <w:rsid w:val="00F340CD"/>
    <w:rsid w:val="00F35627"/>
    <w:rsid w:val="00F35CF4"/>
    <w:rsid w:val="00F378CA"/>
    <w:rsid w:val="00F413DB"/>
    <w:rsid w:val="00F414E4"/>
    <w:rsid w:val="00F4323B"/>
    <w:rsid w:val="00F45063"/>
    <w:rsid w:val="00F45C37"/>
    <w:rsid w:val="00F45DD4"/>
    <w:rsid w:val="00F45EBA"/>
    <w:rsid w:val="00F45EC6"/>
    <w:rsid w:val="00F46365"/>
    <w:rsid w:val="00F47213"/>
    <w:rsid w:val="00F4781C"/>
    <w:rsid w:val="00F47FA7"/>
    <w:rsid w:val="00F509F3"/>
    <w:rsid w:val="00F50F05"/>
    <w:rsid w:val="00F52124"/>
    <w:rsid w:val="00F523E5"/>
    <w:rsid w:val="00F52482"/>
    <w:rsid w:val="00F53190"/>
    <w:rsid w:val="00F54752"/>
    <w:rsid w:val="00F54896"/>
    <w:rsid w:val="00F54AA3"/>
    <w:rsid w:val="00F5515C"/>
    <w:rsid w:val="00F55C4F"/>
    <w:rsid w:val="00F56C9B"/>
    <w:rsid w:val="00F6056A"/>
    <w:rsid w:val="00F62533"/>
    <w:rsid w:val="00F62A06"/>
    <w:rsid w:val="00F6352F"/>
    <w:rsid w:val="00F65BCB"/>
    <w:rsid w:val="00F6700B"/>
    <w:rsid w:val="00F6716F"/>
    <w:rsid w:val="00F6795A"/>
    <w:rsid w:val="00F70505"/>
    <w:rsid w:val="00F711A4"/>
    <w:rsid w:val="00F711FF"/>
    <w:rsid w:val="00F71234"/>
    <w:rsid w:val="00F71BB9"/>
    <w:rsid w:val="00F72079"/>
    <w:rsid w:val="00F721D2"/>
    <w:rsid w:val="00F722E0"/>
    <w:rsid w:val="00F72F74"/>
    <w:rsid w:val="00F75057"/>
    <w:rsid w:val="00F7565D"/>
    <w:rsid w:val="00F81079"/>
    <w:rsid w:val="00F810ED"/>
    <w:rsid w:val="00F81618"/>
    <w:rsid w:val="00F818C0"/>
    <w:rsid w:val="00F84165"/>
    <w:rsid w:val="00F84D57"/>
    <w:rsid w:val="00F84F7B"/>
    <w:rsid w:val="00F85375"/>
    <w:rsid w:val="00F86A6C"/>
    <w:rsid w:val="00F86F0E"/>
    <w:rsid w:val="00F90770"/>
    <w:rsid w:val="00F90D4D"/>
    <w:rsid w:val="00F916C0"/>
    <w:rsid w:val="00F91A3F"/>
    <w:rsid w:val="00F92523"/>
    <w:rsid w:val="00F94A73"/>
    <w:rsid w:val="00F94B0D"/>
    <w:rsid w:val="00F94E28"/>
    <w:rsid w:val="00F95527"/>
    <w:rsid w:val="00F95A10"/>
    <w:rsid w:val="00FA181B"/>
    <w:rsid w:val="00FA192A"/>
    <w:rsid w:val="00FA39F0"/>
    <w:rsid w:val="00FA42EA"/>
    <w:rsid w:val="00FA5CB4"/>
    <w:rsid w:val="00FA6028"/>
    <w:rsid w:val="00FA645D"/>
    <w:rsid w:val="00FA6B11"/>
    <w:rsid w:val="00FA6B39"/>
    <w:rsid w:val="00FB07B8"/>
    <w:rsid w:val="00FB0961"/>
    <w:rsid w:val="00FB158C"/>
    <w:rsid w:val="00FB4237"/>
    <w:rsid w:val="00FB4A92"/>
    <w:rsid w:val="00FB4D7A"/>
    <w:rsid w:val="00FB5B4D"/>
    <w:rsid w:val="00FB5F14"/>
    <w:rsid w:val="00FB78AE"/>
    <w:rsid w:val="00FB7F96"/>
    <w:rsid w:val="00FC0177"/>
    <w:rsid w:val="00FC05FD"/>
    <w:rsid w:val="00FC08BA"/>
    <w:rsid w:val="00FC0B89"/>
    <w:rsid w:val="00FC4176"/>
    <w:rsid w:val="00FC5053"/>
    <w:rsid w:val="00FC548D"/>
    <w:rsid w:val="00FC5AD1"/>
    <w:rsid w:val="00FC5DB5"/>
    <w:rsid w:val="00FC61ED"/>
    <w:rsid w:val="00FD0601"/>
    <w:rsid w:val="00FD166B"/>
    <w:rsid w:val="00FD1989"/>
    <w:rsid w:val="00FD2BAE"/>
    <w:rsid w:val="00FD50D0"/>
    <w:rsid w:val="00FD5A7D"/>
    <w:rsid w:val="00FD60DB"/>
    <w:rsid w:val="00FE0206"/>
    <w:rsid w:val="00FE1228"/>
    <w:rsid w:val="00FE1327"/>
    <w:rsid w:val="00FE13A0"/>
    <w:rsid w:val="00FE2756"/>
    <w:rsid w:val="00FE2BFA"/>
    <w:rsid w:val="00FE3818"/>
    <w:rsid w:val="00FE3B46"/>
    <w:rsid w:val="00FE5254"/>
    <w:rsid w:val="00FE660D"/>
    <w:rsid w:val="00FE666A"/>
    <w:rsid w:val="00FE6D38"/>
    <w:rsid w:val="00FE718B"/>
    <w:rsid w:val="00FF240B"/>
    <w:rsid w:val="00FF2F9A"/>
    <w:rsid w:val="00FF387C"/>
    <w:rsid w:val="00FF43E5"/>
    <w:rsid w:val="00FF4DFF"/>
    <w:rsid w:val="00FF535A"/>
    <w:rsid w:val="00FF7685"/>
    <w:rsid w:val="00FF7BF5"/>
    <w:rsid w:val="4AABA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e6422,#5b1868,#004286"/>
    </o:shapedefaults>
    <o:shapelayout v:ext="edit">
      <o:idmap v:ext="edit" data="2"/>
    </o:shapelayout>
  </w:shapeDefaults>
  <w:doNotEmbedSmartTags/>
  <w:decimalSymbol w:val=","/>
  <w:listSeparator w:val=";"/>
  <w14:docId w14:val="79539A7E"/>
  <w15:docId w15:val="{922D67C5-00E7-4D1E-B37A-BE6355432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505A"/>
    <w:pPr>
      <w:overflowPunct w:val="0"/>
      <w:autoSpaceDE w:val="0"/>
      <w:autoSpaceDN w:val="0"/>
      <w:adjustRightInd w:val="0"/>
      <w:jc w:val="both"/>
      <w:textAlignment w:val="baseline"/>
    </w:pPr>
    <w:rPr>
      <w:rFonts w:ascii="Arial" w:hAnsi="Arial"/>
    </w:rPr>
  </w:style>
  <w:style w:type="paragraph" w:styleId="Titre1">
    <w:name w:val="heading 1"/>
    <w:basedOn w:val="Normal"/>
    <w:next w:val="Normal"/>
    <w:link w:val="Titre1Car"/>
    <w:qFormat/>
    <w:rsid w:val="00B27A6E"/>
    <w:pPr>
      <w:keepNext/>
      <w:spacing w:before="240" w:after="240"/>
      <w:outlineLvl w:val="0"/>
    </w:pPr>
    <w:rPr>
      <w:b/>
      <w:color w:val="004286"/>
      <w:sz w:val="28"/>
    </w:rPr>
  </w:style>
  <w:style w:type="paragraph" w:styleId="Titre2">
    <w:name w:val="heading 2"/>
    <w:basedOn w:val="Normal"/>
    <w:next w:val="Normal"/>
    <w:link w:val="Titre2Car"/>
    <w:qFormat/>
    <w:rsid w:val="005D4B01"/>
    <w:pPr>
      <w:keepNext/>
      <w:numPr>
        <w:ilvl w:val="1"/>
        <w:numId w:val="7"/>
      </w:numPr>
      <w:spacing w:before="240" w:after="240"/>
      <w:outlineLvl w:val="1"/>
    </w:pPr>
    <w:rPr>
      <w:b/>
      <w:color w:val="004286"/>
      <w:sz w:val="22"/>
    </w:rPr>
  </w:style>
  <w:style w:type="paragraph" w:styleId="Titre3">
    <w:name w:val="heading 3"/>
    <w:basedOn w:val="Normal"/>
    <w:next w:val="Normal"/>
    <w:qFormat/>
    <w:rsid w:val="00EB7D56"/>
    <w:pPr>
      <w:keepNext/>
      <w:numPr>
        <w:ilvl w:val="2"/>
        <w:numId w:val="7"/>
      </w:numPr>
      <w:spacing w:before="120" w:after="120"/>
      <w:outlineLvl w:val="2"/>
    </w:pPr>
    <w:rPr>
      <w:color w:val="1F497D" w:themeColor="text2"/>
    </w:rPr>
  </w:style>
  <w:style w:type="paragraph" w:styleId="Titre4">
    <w:name w:val="heading 4"/>
    <w:aliases w:val="(Shift Ctrl 4),Titre 41,t4.T4,Heading 41,(Shift Ctrl 4)1,Heading 42..."/>
    <w:basedOn w:val="Titre3"/>
    <w:next w:val="Normal"/>
    <w:qFormat/>
    <w:rsid w:val="00D01EBB"/>
    <w:pPr>
      <w:numPr>
        <w:ilvl w:val="3"/>
      </w:numPr>
      <w:tabs>
        <w:tab w:val="left" w:pos="360"/>
        <w:tab w:val="left" w:pos="3240"/>
      </w:tabs>
      <w:outlineLvl w:val="3"/>
    </w:pPr>
    <w:rPr>
      <w:color w:val="004286"/>
    </w:rPr>
  </w:style>
  <w:style w:type="paragraph" w:styleId="Titre5">
    <w:name w:val="heading 5"/>
    <w:aliases w:val="Article"/>
    <w:basedOn w:val="Normal"/>
    <w:next w:val="Normal"/>
    <w:qFormat/>
    <w:pPr>
      <w:keepNext/>
      <w:numPr>
        <w:ilvl w:val="4"/>
        <w:numId w:val="7"/>
      </w:numPr>
      <w:tabs>
        <w:tab w:val="left" w:pos="360"/>
        <w:tab w:val="left" w:pos="3240"/>
      </w:tabs>
      <w:outlineLvl w:val="4"/>
    </w:pPr>
    <w:rPr>
      <w:b/>
      <w:color w:val="004286"/>
      <w:sz w:val="14"/>
    </w:rPr>
  </w:style>
  <w:style w:type="paragraph" w:styleId="Titre6">
    <w:name w:val="heading 6"/>
    <w:aliases w:val="Titre 4_bis"/>
    <w:basedOn w:val="Normal"/>
    <w:next w:val="Normal"/>
    <w:qFormat/>
    <w:rsid w:val="00B16899"/>
    <w:pPr>
      <w:keepNext/>
      <w:numPr>
        <w:ilvl w:val="5"/>
        <w:numId w:val="7"/>
      </w:numPr>
      <w:spacing w:before="120" w:after="120"/>
      <w:outlineLvl w:val="5"/>
    </w:pPr>
    <w:rPr>
      <w:color w:val="004286"/>
      <w:sz w:val="22"/>
    </w:rPr>
  </w:style>
  <w:style w:type="paragraph" w:styleId="Titre7">
    <w:name w:val="heading 7"/>
    <w:basedOn w:val="Normal"/>
    <w:next w:val="Normal"/>
    <w:qFormat/>
    <w:pPr>
      <w:keepNext/>
      <w:numPr>
        <w:ilvl w:val="6"/>
        <w:numId w:val="7"/>
      </w:numPr>
      <w:tabs>
        <w:tab w:val="left" w:pos="360"/>
        <w:tab w:val="left" w:pos="3240"/>
      </w:tabs>
      <w:outlineLvl w:val="6"/>
    </w:pPr>
    <w:rPr>
      <w:b/>
      <w:color w:val="DE6422"/>
      <w:sz w:val="18"/>
    </w:rPr>
  </w:style>
  <w:style w:type="paragraph" w:styleId="Titre8">
    <w:name w:val="heading 8"/>
    <w:basedOn w:val="Normal"/>
    <w:next w:val="Normal"/>
    <w:qFormat/>
    <w:pPr>
      <w:keepNext/>
      <w:numPr>
        <w:ilvl w:val="7"/>
        <w:numId w:val="7"/>
      </w:numPr>
      <w:tabs>
        <w:tab w:val="left" w:pos="360"/>
        <w:tab w:val="left" w:pos="3240"/>
      </w:tabs>
      <w:outlineLvl w:val="7"/>
    </w:pPr>
    <w:rPr>
      <w:b/>
      <w:color w:val="004286"/>
      <w:sz w:val="12"/>
    </w:rPr>
  </w:style>
  <w:style w:type="paragraph" w:styleId="Titre9">
    <w:name w:val="heading 9"/>
    <w:basedOn w:val="Normal"/>
    <w:next w:val="Normal"/>
    <w:qFormat/>
    <w:pPr>
      <w:keepNext/>
      <w:numPr>
        <w:ilvl w:val="8"/>
        <w:numId w:val="7"/>
      </w:numPr>
      <w:tabs>
        <w:tab w:val="left" w:pos="0"/>
        <w:tab w:val="left" w:pos="3240"/>
      </w:tabs>
      <w:outlineLvl w:val="8"/>
    </w:pPr>
    <w:rPr>
      <w:b/>
      <w:color w:val="004286"/>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pPr>
      <w:shd w:val="clear" w:color="auto" w:fill="000080"/>
    </w:pPr>
    <w:rPr>
      <w:rFonts w:ascii="Helvetica" w:eastAsia="MS Gothic" w:hAnsi="Helvetica"/>
    </w:rPr>
  </w:style>
  <w:style w:type="paragraph" w:styleId="TM1">
    <w:name w:val="toc 1"/>
    <w:basedOn w:val="Normal"/>
    <w:next w:val="Normal"/>
    <w:autoRedefine/>
    <w:uiPriority w:val="39"/>
    <w:rsid w:val="00A76F6C"/>
    <w:pPr>
      <w:spacing w:before="120" w:after="120"/>
    </w:pPr>
    <w:rPr>
      <w:b/>
      <w:bCs/>
      <w:caps/>
      <w:color w:val="00429E"/>
      <w:sz w:val="22"/>
    </w:rPr>
  </w:style>
  <w:style w:type="paragraph" w:styleId="TM2">
    <w:name w:val="toc 2"/>
    <w:basedOn w:val="Normal"/>
    <w:next w:val="Normal"/>
    <w:autoRedefine/>
    <w:uiPriority w:val="39"/>
    <w:rsid w:val="00A76F6C"/>
    <w:pPr>
      <w:ind w:left="200"/>
    </w:pPr>
    <w:rPr>
      <w:smallCaps/>
      <w:color w:val="E36C0A" w:themeColor="accent6" w:themeShade="BF"/>
    </w:rPr>
  </w:style>
  <w:style w:type="paragraph" w:styleId="TM3">
    <w:name w:val="toc 3"/>
    <w:basedOn w:val="Normal"/>
    <w:next w:val="Normal"/>
    <w:autoRedefine/>
    <w:uiPriority w:val="39"/>
    <w:rsid w:val="00A76F6C"/>
    <w:pPr>
      <w:ind w:left="400"/>
    </w:pPr>
    <w:rPr>
      <w:i/>
      <w:iCs/>
      <w:color w:val="1F497D" w:themeColor="text2"/>
    </w:rPr>
  </w:style>
  <w:style w:type="paragraph" w:styleId="TM4">
    <w:name w:val="toc 4"/>
    <w:basedOn w:val="Normal"/>
    <w:next w:val="Normal"/>
    <w:autoRedefine/>
    <w:pPr>
      <w:ind w:left="600"/>
    </w:pPr>
    <w:rPr>
      <w:sz w:val="18"/>
      <w:szCs w:val="18"/>
    </w:rPr>
  </w:style>
  <w:style w:type="paragraph" w:styleId="TM5">
    <w:name w:val="toc 5"/>
    <w:basedOn w:val="Normal"/>
    <w:next w:val="Normal"/>
    <w:autoRedefine/>
    <w:pPr>
      <w:ind w:left="800"/>
    </w:pPr>
    <w:rPr>
      <w:sz w:val="18"/>
      <w:szCs w:val="18"/>
    </w:rPr>
  </w:style>
  <w:style w:type="paragraph" w:styleId="TM6">
    <w:name w:val="toc 6"/>
    <w:basedOn w:val="Normal"/>
    <w:next w:val="Normal"/>
    <w:autoRedefine/>
    <w:pPr>
      <w:ind w:left="1000"/>
    </w:pPr>
    <w:rPr>
      <w:sz w:val="18"/>
      <w:szCs w:val="18"/>
    </w:rPr>
  </w:style>
  <w:style w:type="paragraph" w:styleId="TM7">
    <w:name w:val="toc 7"/>
    <w:basedOn w:val="Normal"/>
    <w:next w:val="Normal"/>
    <w:autoRedefine/>
    <w:pPr>
      <w:ind w:left="1200"/>
    </w:pPr>
    <w:rPr>
      <w:sz w:val="18"/>
      <w:szCs w:val="18"/>
    </w:rPr>
  </w:style>
  <w:style w:type="paragraph" w:styleId="TM8">
    <w:name w:val="toc 8"/>
    <w:basedOn w:val="Normal"/>
    <w:next w:val="Normal"/>
    <w:autoRedefine/>
    <w:pPr>
      <w:ind w:left="1400"/>
    </w:pPr>
    <w:rPr>
      <w:sz w:val="18"/>
      <w:szCs w:val="18"/>
    </w:rPr>
  </w:style>
  <w:style w:type="paragraph" w:styleId="TM9">
    <w:name w:val="toc 9"/>
    <w:basedOn w:val="Normal"/>
    <w:next w:val="Normal"/>
    <w:autoRedefine/>
    <w:pPr>
      <w:ind w:left="1600"/>
    </w:pPr>
    <w:rPr>
      <w:sz w:val="18"/>
      <w:szCs w:val="18"/>
    </w:rPr>
  </w:style>
  <w:style w:type="paragraph" w:customStyle="1" w:styleId="Default">
    <w:name w:val="Default"/>
    <w:rsid w:val="004367A6"/>
    <w:pPr>
      <w:autoSpaceDE w:val="0"/>
      <w:autoSpaceDN w:val="0"/>
      <w:adjustRightInd w:val="0"/>
    </w:pPr>
    <w:rPr>
      <w:rFonts w:ascii="Arial" w:hAnsi="Arial" w:cs="Arial"/>
      <w:color w:val="000000"/>
      <w:sz w:val="24"/>
      <w:szCs w:val="24"/>
    </w:rPr>
  </w:style>
  <w:style w:type="table" w:styleId="Grilledutableau">
    <w:name w:val="Table Grid"/>
    <w:basedOn w:val="TableauNormal"/>
    <w:uiPriority w:val="39"/>
    <w:rsid w:val="00101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04E71"/>
    <w:rPr>
      <w:color w:val="0000FF"/>
      <w:u w:val="single"/>
    </w:rPr>
  </w:style>
  <w:style w:type="character" w:styleId="Marquedecommentaire">
    <w:name w:val="annotation reference"/>
    <w:uiPriority w:val="99"/>
    <w:semiHidden/>
    <w:rsid w:val="004C3386"/>
    <w:rPr>
      <w:sz w:val="16"/>
      <w:szCs w:val="16"/>
    </w:rPr>
  </w:style>
  <w:style w:type="paragraph" w:styleId="Commentaire">
    <w:name w:val="annotation text"/>
    <w:basedOn w:val="Normal"/>
    <w:link w:val="CommentaireCar"/>
    <w:semiHidden/>
    <w:rsid w:val="004C3386"/>
  </w:style>
  <w:style w:type="paragraph" w:styleId="Objetducommentaire">
    <w:name w:val="annotation subject"/>
    <w:basedOn w:val="Commentaire"/>
    <w:next w:val="Commentaire"/>
    <w:semiHidden/>
    <w:rsid w:val="004C3386"/>
    <w:rPr>
      <w:b/>
      <w:bCs/>
    </w:rPr>
  </w:style>
  <w:style w:type="paragraph" w:styleId="Textedebulles">
    <w:name w:val="Balloon Text"/>
    <w:basedOn w:val="Normal"/>
    <w:semiHidden/>
    <w:rsid w:val="004C3386"/>
    <w:rPr>
      <w:rFonts w:ascii="Tahoma" w:hAnsi="Tahoma" w:cs="Tahoma"/>
      <w:sz w:val="16"/>
      <w:szCs w:val="16"/>
    </w:rPr>
  </w:style>
  <w:style w:type="paragraph" w:styleId="Retraitcorpsdetexte">
    <w:name w:val="Body Text Indent"/>
    <w:basedOn w:val="Normal"/>
    <w:rsid w:val="00E9417F"/>
    <w:pPr>
      <w:spacing w:after="120"/>
      <w:ind w:left="283"/>
    </w:pPr>
  </w:style>
  <w:style w:type="paragraph" w:styleId="Retraitcorpsdetexte2">
    <w:name w:val="Body Text Indent 2"/>
    <w:basedOn w:val="Normal"/>
    <w:rsid w:val="00E9417F"/>
    <w:pPr>
      <w:spacing w:after="120" w:line="480" w:lineRule="auto"/>
      <w:ind w:left="283"/>
    </w:pPr>
  </w:style>
  <w:style w:type="paragraph" w:styleId="Retraitcorpsdetexte3">
    <w:name w:val="Body Text Indent 3"/>
    <w:basedOn w:val="Normal"/>
    <w:rsid w:val="00E9417F"/>
    <w:pPr>
      <w:spacing w:after="120"/>
      <w:ind w:left="283"/>
    </w:pPr>
    <w:rPr>
      <w:sz w:val="16"/>
      <w:szCs w:val="16"/>
    </w:rPr>
  </w:style>
  <w:style w:type="paragraph" w:styleId="Normalcentr">
    <w:name w:val="Block Text"/>
    <w:basedOn w:val="Normal"/>
    <w:rsid w:val="00E9417F"/>
    <w:pPr>
      <w:overflowPunct/>
      <w:autoSpaceDE/>
      <w:autoSpaceDN/>
      <w:adjustRightInd/>
      <w:spacing w:after="120"/>
      <w:ind w:left="1440" w:right="1440"/>
      <w:textAlignment w:val="auto"/>
    </w:pPr>
  </w:style>
  <w:style w:type="paragraph" w:customStyle="1" w:styleId="S1">
    <w:name w:val="S1"/>
    <w:basedOn w:val="Normal"/>
    <w:rsid w:val="00E9417F"/>
    <w:pPr>
      <w:widowControl w:val="0"/>
      <w:overflowPunct/>
      <w:autoSpaceDE/>
      <w:autoSpaceDN/>
      <w:adjustRightInd/>
      <w:textAlignment w:val="auto"/>
    </w:pPr>
    <w:rPr>
      <w:rFonts w:cs="Arial"/>
      <w:sz w:val="24"/>
      <w:szCs w:val="24"/>
    </w:rPr>
  </w:style>
  <w:style w:type="paragraph" w:customStyle="1" w:styleId="c3">
    <w:name w:val="c3"/>
    <w:basedOn w:val="Normal"/>
    <w:rsid w:val="00630FB4"/>
    <w:pPr>
      <w:widowControl w:val="0"/>
      <w:overflowPunct/>
      <w:autoSpaceDE/>
      <w:autoSpaceDN/>
      <w:adjustRightInd/>
      <w:spacing w:before="120" w:line="240" w:lineRule="atLeast"/>
      <w:jc w:val="center"/>
      <w:textAlignment w:val="auto"/>
    </w:pPr>
    <w:rPr>
      <w:snapToGrid w:val="0"/>
      <w:sz w:val="24"/>
    </w:rPr>
  </w:style>
  <w:style w:type="paragraph" w:customStyle="1" w:styleId="Enumration1">
    <w:name w:val="Enumération 1"/>
    <w:basedOn w:val="Normal"/>
    <w:rsid w:val="00F340CD"/>
    <w:pPr>
      <w:numPr>
        <w:numId w:val="2"/>
      </w:numPr>
      <w:tabs>
        <w:tab w:val="left" w:pos="2127"/>
        <w:tab w:val="center" w:pos="4536"/>
        <w:tab w:val="right" w:pos="9072"/>
      </w:tabs>
      <w:overflowPunct/>
      <w:autoSpaceDE/>
      <w:autoSpaceDN/>
      <w:adjustRightInd/>
      <w:spacing w:before="80" w:after="40"/>
      <w:textAlignment w:val="auto"/>
    </w:pPr>
    <w:rPr>
      <w:rFonts w:cs="Arial"/>
      <w:sz w:val="22"/>
      <w:szCs w:val="22"/>
    </w:rPr>
  </w:style>
  <w:style w:type="paragraph" w:styleId="Notedebasdepage">
    <w:name w:val="footnote text"/>
    <w:basedOn w:val="Normal"/>
    <w:semiHidden/>
    <w:rsid w:val="000350C6"/>
  </w:style>
  <w:style w:type="character" w:styleId="Appelnotedebasdep">
    <w:name w:val="footnote reference"/>
    <w:uiPriority w:val="99"/>
    <w:rsid w:val="000350C6"/>
    <w:rPr>
      <w:vertAlign w:val="superscript"/>
    </w:rPr>
  </w:style>
  <w:style w:type="paragraph" w:customStyle="1" w:styleId="ZZZZZZZCar">
    <w:name w:val="ZZZZZZZ Car"/>
    <w:basedOn w:val="Normal"/>
    <w:rsid w:val="008F06E3"/>
    <w:pPr>
      <w:overflowPunct/>
      <w:autoSpaceDE/>
      <w:autoSpaceDN/>
      <w:adjustRightInd/>
      <w:spacing w:before="100" w:beforeAutospacing="1" w:after="160" w:line="240" w:lineRule="exact"/>
      <w:textAlignment w:val="auto"/>
    </w:pPr>
    <w:rPr>
      <w:rFonts w:ascii="Verdana" w:hAnsi="Verdana"/>
      <w:lang w:val="en-US"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013E51"/>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05ARTICLENiv1-SsTitre">
    <w:name w:val="05_ARTICLE_Niv1 - SsTitre"/>
    <w:next w:val="05ARTICLENiv1-Texte"/>
    <w:link w:val="05ARTICLENiv1-SsTitreCar"/>
    <w:rsid w:val="00013E51"/>
    <w:pPr>
      <w:spacing w:before="120" w:after="120"/>
      <w:jc w:val="both"/>
    </w:pPr>
    <w:rPr>
      <w:rFonts w:ascii="Verdana" w:hAnsi="Verdana"/>
      <w:b/>
      <w:noProof/>
      <w:color w:val="BF3F00"/>
      <w:spacing w:val="-10"/>
    </w:rPr>
  </w:style>
  <w:style w:type="paragraph" w:customStyle="1" w:styleId="05ARTICLENiv1-Texte">
    <w:name w:val="05_ARTICLE_Niv1 - Texte"/>
    <w:link w:val="05ARTICLENiv1-TexteCar"/>
    <w:rsid w:val="00013E51"/>
    <w:pPr>
      <w:spacing w:after="240"/>
      <w:jc w:val="both"/>
    </w:pPr>
    <w:rPr>
      <w:rFonts w:ascii="Verdana" w:hAnsi="Verdana"/>
      <w:noProof/>
      <w:spacing w:val="-6"/>
      <w:sz w:val="18"/>
    </w:rPr>
  </w:style>
  <w:style w:type="character" w:customStyle="1" w:styleId="05ARTICLENiv1-SsTitreCar">
    <w:name w:val="05_ARTICLE_Niv1 - SsTitre Car"/>
    <w:link w:val="05ARTICLENiv1-SsTitre"/>
    <w:rsid w:val="00013E51"/>
    <w:rPr>
      <w:rFonts w:ascii="Verdana" w:hAnsi="Verdana"/>
      <w:b/>
      <w:noProof/>
      <w:color w:val="BF3F00"/>
      <w:spacing w:val="-10"/>
      <w:lang w:val="fr-FR" w:eastAsia="fr-FR" w:bidi="ar-SA"/>
    </w:rPr>
  </w:style>
  <w:style w:type="character" w:customStyle="1" w:styleId="05ARTICLENiv1-TexteCar">
    <w:name w:val="05_ARTICLE_Niv1 - Texte Car"/>
    <w:link w:val="05ARTICLENiv1-Texte"/>
    <w:rsid w:val="00013E51"/>
    <w:rPr>
      <w:rFonts w:ascii="Verdana" w:hAnsi="Verdana"/>
      <w:noProof/>
      <w:spacing w:val="-6"/>
      <w:sz w:val="18"/>
      <w:lang w:val="fr-FR" w:eastAsia="fr-FR" w:bidi="ar-SA"/>
    </w:rPr>
  </w:style>
  <w:style w:type="paragraph" w:customStyle="1" w:styleId="num1">
    <w:name w:val="énum1"/>
    <w:basedOn w:val="Normal"/>
    <w:rsid w:val="00F62A06"/>
    <w:pPr>
      <w:numPr>
        <w:numId w:val="3"/>
      </w:numPr>
      <w:tabs>
        <w:tab w:val="left" w:pos="284"/>
      </w:tabs>
      <w:overflowPunct/>
      <w:autoSpaceDE/>
      <w:autoSpaceDN/>
      <w:adjustRightInd/>
      <w:spacing w:before="180"/>
      <w:ind w:left="284" w:hanging="284"/>
      <w:textAlignment w:val="auto"/>
    </w:pPr>
    <w:rPr>
      <w:rFonts w:cs="Arial"/>
      <w:sz w:val="24"/>
      <w:szCs w:val="24"/>
    </w:rPr>
  </w:style>
  <w:style w:type="paragraph" w:customStyle="1" w:styleId="Titre2-consult">
    <w:name w:val="Titre 2 - consult"/>
    <w:basedOn w:val="Titre2"/>
    <w:next w:val="Normal"/>
    <w:rsid w:val="00F62A06"/>
    <w:pPr>
      <w:numPr>
        <w:numId w:val="1"/>
      </w:numPr>
      <w:tabs>
        <w:tab w:val="left" w:pos="540"/>
        <w:tab w:val="left" w:pos="1260"/>
        <w:tab w:val="left" w:pos="9000"/>
      </w:tabs>
      <w:spacing w:before="120"/>
    </w:pPr>
    <w:rPr>
      <w:b w:val="0"/>
      <w:color w:val="E36C0A"/>
    </w:rPr>
  </w:style>
  <w:style w:type="paragraph" w:customStyle="1" w:styleId="numrationniveau1">
    <w:name w:val="énumération niveau 1"/>
    <w:basedOn w:val="Normal"/>
    <w:rsid w:val="00EA682C"/>
    <w:pPr>
      <w:numPr>
        <w:numId w:val="4"/>
      </w:numPr>
      <w:overflowPunct/>
      <w:autoSpaceDE/>
      <w:autoSpaceDN/>
      <w:adjustRightInd/>
      <w:spacing w:after="240"/>
      <w:textAlignment w:val="auto"/>
    </w:pPr>
    <w:rPr>
      <w:rFonts w:ascii="Verdana" w:hAnsi="Verdana"/>
      <w:spacing w:val="-6"/>
      <w:sz w:val="18"/>
    </w:rPr>
  </w:style>
  <w:style w:type="paragraph" w:customStyle="1" w:styleId="A10tab">
    <w:name w:val="A10 tab"/>
    <w:basedOn w:val="Normal"/>
    <w:rsid w:val="00EA682C"/>
    <w:pPr>
      <w:spacing w:line="240" w:lineRule="atLeast"/>
      <w:ind w:left="700"/>
    </w:pPr>
    <w:rPr>
      <w:rFonts w:ascii="Times" w:hAnsi="Times"/>
      <w:noProof/>
    </w:rPr>
  </w:style>
  <w:style w:type="paragraph" w:customStyle="1" w:styleId="Titre1-Consult">
    <w:name w:val="Titre 1- Consult"/>
    <w:basedOn w:val="Titre1"/>
    <w:next w:val="Normal"/>
    <w:rsid w:val="00EA682C"/>
    <w:pPr>
      <w:numPr>
        <w:numId w:val="5"/>
      </w:numPr>
      <w:spacing w:before="360" w:after="360"/>
    </w:pPr>
    <w:rPr>
      <w:color w:val="004494"/>
    </w:rPr>
  </w:style>
  <w:style w:type="paragraph" w:customStyle="1" w:styleId="txurl">
    <w:name w:val="txurl"/>
    <w:basedOn w:val="Normal"/>
    <w:rsid w:val="00E327FC"/>
    <w:pPr>
      <w:overflowPunct/>
      <w:autoSpaceDE/>
      <w:autoSpaceDN/>
      <w:adjustRightInd/>
      <w:spacing w:before="100" w:beforeAutospacing="1" w:after="100" w:afterAutospacing="1"/>
      <w:textAlignment w:val="auto"/>
    </w:pPr>
    <w:rPr>
      <w:sz w:val="24"/>
      <w:szCs w:val="24"/>
    </w:rPr>
  </w:style>
  <w:style w:type="paragraph" w:customStyle="1" w:styleId="retrait1">
    <w:name w:val="retrait 1"/>
    <w:basedOn w:val="Normal"/>
    <w:rsid w:val="00BE2B29"/>
    <w:pPr>
      <w:tabs>
        <w:tab w:val="left" w:pos="-1985"/>
      </w:tabs>
      <w:spacing w:before="60" w:after="60"/>
      <w:ind w:left="567"/>
      <w:textAlignment w:val="auto"/>
    </w:pPr>
    <w:rPr>
      <w:sz w:val="24"/>
      <w:szCs w:val="24"/>
    </w:rPr>
  </w:style>
  <w:style w:type="paragraph" w:customStyle="1" w:styleId="CarCarCar">
    <w:name w:val="Car Car Car"/>
    <w:basedOn w:val="Normal"/>
    <w:autoRedefine/>
    <w:rsid w:val="00412FCC"/>
    <w:pPr>
      <w:overflowPunct/>
      <w:autoSpaceDE/>
      <w:autoSpaceDN/>
      <w:adjustRightInd/>
      <w:spacing w:line="20" w:lineRule="exact"/>
      <w:textAlignment w:val="auto"/>
    </w:pPr>
    <w:rPr>
      <w:rFonts w:ascii="Bookman Old Style" w:hAnsi="Bookman Old Style"/>
      <w:sz w:val="24"/>
      <w:szCs w:val="24"/>
      <w:lang w:val="en-US" w:eastAsia="en-US"/>
    </w:rPr>
  </w:style>
  <w:style w:type="character" w:styleId="lev">
    <w:name w:val="Strong"/>
    <w:uiPriority w:val="22"/>
    <w:rsid w:val="0042416C"/>
    <w:rPr>
      <w:b/>
      <w:bCs/>
    </w:rPr>
  </w:style>
  <w:style w:type="paragraph" w:styleId="Paragraphedeliste">
    <w:name w:val="List Paragraph"/>
    <w:aliases w:val="texte de base,Puce focus,Paragraphe de liste3,chapitre,article,lp1,Liste à puce - Normal,List Paragraph1,List Paragraph11,Texte-Nelite,normal,Paragraphe de liste2,Puce niveau 0,Tirets,Bullet Niv 2,00 PUCES niveau 1,00 PUCES NIVEAU 1"/>
    <w:basedOn w:val="Normal"/>
    <w:link w:val="ParagraphedelisteCar"/>
    <w:uiPriority w:val="34"/>
    <w:qFormat/>
    <w:rsid w:val="00F6700B"/>
    <w:pPr>
      <w:numPr>
        <w:numId w:val="6"/>
      </w:numPr>
      <w:overflowPunct/>
      <w:autoSpaceDE/>
      <w:autoSpaceDN/>
      <w:adjustRightInd/>
      <w:contextualSpacing/>
      <w:textAlignment w:val="auto"/>
    </w:pPr>
    <w:rPr>
      <w:rFonts w:eastAsia="MS Mincho" w:cs="Arial"/>
    </w:rPr>
  </w:style>
  <w:style w:type="character" w:customStyle="1" w:styleId="Hyperlink25">
    <w:name w:val="Hyperlink25"/>
    <w:rsid w:val="009D08FA"/>
    <w:rPr>
      <w:color w:val="0000FF"/>
      <w:u w:val="single"/>
    </w:rPr>
  </w:style>
  <w:style w:type="paragraph" w:styleId="NormalWeb">
    <w:name w:val="Normal (Web)"/>
    <w:basedOn w:val="Normal"/>
    <w:uiPriority w:val="99"/>
    <w:unhideWhenUsed/>
    <w:rsid w:val="0049054E"/>
    <w:pPr>
      <w:overflowPunct/>
      <w:autoSpaceDE/>
      <w:autoSpaceDN/>
      <w:adjustRightInd/>
      <w:spacing w:before="120" w:after="120" w:line="300" w:lineRule="atLeast"/>
      <w:jc w:val="left"/>
      <w:textAlignment w:val="auto"/>
    </w:pPr>
    <w:rPr>
      <w:rFonts w:ascii="Times New Roman" w:hAnsi="Times New Roman"/>
      <w:sz w:val="24"/>
      <w:szCs w:val="24"/>
    </w:rPr>
  </w:style>
  <w:style w:type="paragraph" w:customStyle="1" w:styleId="Titre2EDP">
    <w:name w:val="Titre 2 EDP"/>
    <w:basedOn w:val="Titre2"/>
    <w:next w:val="Normal"/>
    <w:rsid w:val="009E0A54"/>
    <w:pPr>
      <w:numPr>
        <w:ilvl w:val="0"/>
        <w:numId w:val="0"/>
      </w:numPr>
      <w:tabs>
        <w:tab w:val="center" w:leader="dot" w:pos="9639"/>
      </w:tabs>
      <w:overflowPunct/>
      <w:autoSpaceDE/>
      <w:autoSpaceDN/>
      <w:adjustRightInd/>
      <w:spacing w:after="120"/>
      <w:jc w:val="left"/>
      <w:textAlignment w:val="auto"/>
    </w:pPr>
    <w:rPr>
      <w:rFonts w:ascii="Calibri" w:hAnsi="Calibri"/>
      <w:b w:val="0"/>
      <w:smallCaps/>
      <w:color w:val="auto"/>
      <w:sz w:val="28"/>
    </w:rPr>
  </w:style>
  <w:style w:type="paragraph" w:customStyle="1" w:styleId="Titre1EDP">
    <w:name w:val="Titre 1 EDP"/>
    <w:basedOn w:val="Titre1"/>
    <w:next w:val="Normal"/>
    <w:autoRedefine/>
    <w:rsid w:val="009E0A54"/>
    <w:pPr>
      <w:suppressLineNumbers/>
      <w:tabs>
        <w:tab w:val="left" w:pos="0"/>
        <w:tab w:val="left" w:pos="737"/>
        <w:tab w:val="center" w:leader="dot" w:pos="9639"/>
      </w:tabs>
      <w:overflowPunct/>
      <w:autoSpaceDE/>
      <w:autoSpaceDN/>
      <w:adjustRightInd/>
      <w:spacing w:after="120"/>
      <w:jc w:val="left"/>
      <w:textAlignment w:val="auto"/>
    </w:pPr>
    <w:rPr>
      <w:caps/>
      <w:color w:val="auto"/>
    </w:rPr>
  </w:style>
  <w:style w:type="paragraph" w:customStyle="1" w:styleId="Titre3EDP11pt">
    <w:name w:val="Titre 3 EDP + 11 pt"/>
    <w:basedOn w:val="Titre3"/>
    <w:next w:val="Normal"/>
    <w:rsid w:val="009E0A54"/>
    <w:pPr>
      <w:keepLines/>
      <w:numPr>
        <w:ilvl w:val="0"/>
        <w:numId w:val="0"/>
      </w:numPr>
      <w:tabs>
        <w:tab w:val="center" w:leader="dot" w:pos="9639"/>
      </w:tabs>
      <w:overflowPunct/>
      <w:autoSpaceDE/>
      <w:autoSpaceDN/>
      <w:adjustRightInd/>
      <w:spacing w:before="240" w:after="240"/>
      <w:ind w:left="284"/>
      <w:jc w:val="left"/>
      <w:textAlignment w:val="auto"/>
    </w:pPr>
    <w:rPr>
      <w:rFonts w:ascii="Calibri" w:hAnsi="Calibri"/>
      <w:bCs/>
      <w:i/>
      <w:iCs/>
      <w:smallCaps/>
      <w:color w:val="auto"/>
      <w:sz w:val="24"/>
    </w:rPr>
  </w:style>
  <w:style w:type="paragraph" w:customStyle="1" w:styleId="Texte">
    <w:name w:val="Texte"/>
    <w:basedOn w:val="Normal"/>
    <w:link w:val="TexteCar"/>
    <w:rsid w:val="009E0A54"/>
    <w:pPr>
      <w:tabs>
        <w:tab w:val="left" w:pos="567"/>
      </w:tabs>
      <w:overflowPunct/>
      <w:autoSpaceDE/>
      <w:autoSpaceDN/>
      <w:adjustRightInd/>
      <w:textAlignment w:val="auto"/>
    </w:pPr>
    <w:rPr>
      <w:sz w:val="22"/>
    </w:rPr>
  </w:style>
  <w:style w:type="paragraph" w:customStyle="1" w:styleId="Enumrationniveau1">
    <w:name w:val="Enumération niveau 1"/>
    <w:basedOn w:val="Retraitnormal"/>
    <w:rsid w:val="009E0A54"/>
    <w:pPr>
      <w:tabs>
        <w:tab w:val="left" w:pos="567"/>
      </w:tabs>
      <w:overflowPunct/>
      <w:autoSpaceDE/>
      <w:autoSpaceDN/>
      <w:adjustRightInd/>
      <w:ind w:left="680" w:hanging="113"/>
      <w:textAlignment w:val="auto"/>
    </w:pPr>
    <w:rPr>
      <w:sz w:val="22"/>
    </w:rPr>
  </w:style>
  <w:style w:type="character" w:customStyle="1" w:styleId="TexteCar">
    <w:name w:val="Texte Car"/>
    <w:basedOn w:val="Policepardfaut"/>
    <w:link w:val="Texte"/>
    <w:rsid w:val="009E0A54"/>
    <w:rPr>
      <w:rFonts w:ascii="Arial" w:hAnsi="Arial"/>
      <w:sz w:val="22"/>
    </w:rPr>
  </w:style>
  <w:style w:type="paragraph" w:styleId="Retraitnormal">
    <w:name w:val="Normal Indent"/>
    <w:basedOn w:val="Normal"/>
    <w:rsid w:val="009E0A54"/>
    <w:pPr>
      <w:ind w:left="708"/>
    </w:pPr>
  </w:style>
  <w:style w:type="paragraph" w:customStyle="1" w:styleId="EDP">
    <w:name w:val="EDP"/>
    <w:basedOn w:val="Normal"/>
    <w:link w:val="EDPChar"/>
    <w:rsid w:val="00F07F7B"/>
    <w:pPr>
      <w:overflowPunct/>
      <w:autoSpaceDE/>
      <w:autoSpaceDN/>
      <w:adjustRightInd/>
      <w:spacing w:after="60"/>
      <w:textAlignment w:val="auto"/>
    </w:pPr>
    <w:rPr>
      <w:rFonts w:ascii="Calibri" w:hAnsi="Calibri"/>
      <w:sz w:val="22"/>
    </w:rPr>
  </w:style>
  <w:style w:type="character" w:customStyle="1" w:styleId="EDPChar">
    <w:name w:val="EDP Char"/>
    <w:basedOn w:val="Policepardfaut"/>
    <w:link w:val="EDP"/>
    <w:rsid w:val="00F07F7B"/>
    <w:rPr>
      <w:rFonts w:ascii="Calibri" w:hAnsi="Calibri"/>
      <w:sz w:val="22"/>
    </w:rPr>
  </w:style>
  <w:style w:type="paragraph" w:customStyle="1" w:styleId="NormalTableau">
    <w:name w:val="Normal Tableau"/>
    <w:basedOn w:val="Normal"/>
    <w:qFormat/>
    <w:rsid w:val="00D10F9F"/>
    <w:pPr>
      <w:overflowPunct/>
      <w:autoSpaceDE/>
      <w:autoSpaceDN/>
      <w:adjustRightInd/>
      <w:spacing w:before="40" w:after="40"/>
      <w:textAlignment w:val="auto"/>
    </w:pPr>
    <w:rPr>
      <w:sz w:val="22"/>
    </w:rPr>
  </w:style>
  <w:style w:type="paragraph" w:customStyle="1" w:styleId="Puce1">
    <w:name w:val="Puce 1"/>
    <w:basedOn w:val="Paragraphedeliste"/>
    <w:link w:val="Puce1Car"/>
    <w:qFormat/>
    <w:rsid w:val="00D10F9F"/>
    <w:pPr>
      <w:numPr>
        <w:numId w:val="8"/>
      </w:numPr>
      <w:spacing w:before="120" w:after="120" w:line="276" w:lineRule="auto"/>
      <w:contextualSpacing w:val="0"/>
    </w:pPr>
    <w:rPr>
      <w:rFonts w:eastAsia="Calibri" w:cs="Times New Roman"/>
      <w:color w:val="000000"/>
      <w:sz w:val="22"/>
      <w:szCs w:val="22"/>
      <w:lang w:eastAsia="en-US"/>
    </w:rPr>
  </w:style>
  <w:style w:type="paragraph" w:customStyle="1" w:styleId="Puce2">
    <w:name w:val="Puce 2"/>
    <w:basedOn w:val="Puce1"/>
    <w:qFormat/>
    <w:rsid w:val="00D10F9F"/>
    <w:pPr>
      <w:numPr>
        <w:ilvl w:val="1"/>
      </w:numPr>
      <w:tabs>
        <w:tab w:val="num" w:pos="360"/>
      </w:tabs>
      <w:ind w:left="1440" w:hanging="360"/>
    </w:pPr>
  </w:style>
  <w:style w:type="character" w:customStyle="1" w:styleId="Puce1Car">
    <w:name w:val="Puce 1 Car"/>
    <w:link w:val="Puce1"/>
    <w:locked/>
    <w:rsid w:val="00D10F9F"/>
    <w:rPr>
      <w:rFonts w:ascii="Arial" w:eastAsia="Calibri" w:hAnsi="Arial"/>
      <w:color w:val="000000"/>
      <w:sz w:val="22"/>
      <w:szCs w:val="22"/>
      <w:lang w:eastAsia="en-US"/>
    </w:rPr>
  </w:style>
  <w:style w:type="character" w:customStyle="1" w:styleId="CommentaireCar">
    <w:name w:val="Commentaire Car"/>
    <w:link w:val="Commentaire"/>
    <w:semiHidden/>
    <w:rsid w:val="00E70F17"/>
    <w:rPr>
      <w:rFonts w:ascii="Arial" w:hAnsi="Arial"/>
    </w:rPr>
  </w:style>
  <w:style w:type="paragraph" w:styleId="Sansinterligne">
    <w:name w:val="No Spacing"/>
    <w:uiPriority w:val="1"/>
    <w:qFormat/>
    <w:rsid w:val="003C0C71"/>
    <w:pPr>
      <w:overflowPunct w:val="0"/>
      <w:autoSpaceDE w:val="0"/>
      <w:autoSpaceDN w:val="0"/>
      <w:adjustRightInd w:val="0"/>
      <w:jc w:val="both"/>
      <w:textAlignment w:val="baseline"/>
    </w:pPr>
    <w:rPr>
      <w:rFonts w:ascii="Arial" w:hAnsi="Arial"/>
    </w:rPr>
  </w:style>
  <w:style w:type="character" w:customStyle="1" w:styleId="ParagraphedelisteCar">
    <w:name w:val="Paragraphe de liste Car"/>
    <w:aliases w:val="texte de base Car,Puce focus Car,Paragraphe de liste3 Car,chapitre Car,article Car,lp1 Car,Liste à puce - Normal Car,List Paragraph1 Car,List Paragraph11 Car,Texte-Nelite Car,normal Car,Paragraphe de liste2 Car,Puce niveau 0 Car"/>
    <w:link w:val="Paragraphedeliste"/>
    <w:uiPriority w:val="34"/>
    <w:locked/>
    <w:rsid w:val="001517EA"/>
    <w:rPr>
      <w:rFonts w:ascii="Arial" w:eastAsia="MS Mincho" w:hAnsi="Arial" w:cs="Arial"/>
    </w:rPr>
  </w:style>
  <w:style w:type="character" w:styleId="Textedelespacerserv">
    <w:name w:val="Placeholder Text"/>
    <w:basedOn w:val="Policepardfaut"/>
    <w:uiPriority w:val="99"/>
    <w:semiHidden/>
    <w:rsid w:val="00DB06DA"/>
    <w:rPr>
      <w:color w:val="808080"/>
    </w:rPr>
  </w:style>
  <w:style w:type="character" w:customStyle="1" w:styleId="Titre1Car">
    <w:name w:val="Titre 1 Car"/>
    <w:basedOn w:val="Policepardfaut"/>
    <w:link w:val="Titre1"/>
    <w:rsid w:val="00970384"/>
    <w:rPr>
      <w:rFonts w:ascii="Arial" w:hAnsi="Arial"/>
      <w:b/>
      <w:color w:val="004286"/>
      <w:sz w:val="28"/>
    </w:rPr>
  </w:style>
  <w:style w:type="character" w:customStyle="1" w:styleId="Titre2Car">
    <w:name w:val="Titre 2 Car"/>
    <w:basedOn w:val="Policepardfaut"/>
    <w:link w:val="Titre2"/>
    <w:rsid w:val="00D758DF"/>
    <w:rPr>
      <w:rFonts w:ascii="Arial" w:hAnsi="Arial"/>
      <w:b/>
      <w:color w:val="004286"/>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394401">
      <w:bodyDiv w:val="1"/>
      <w:marLeft w:val="0"/>
      <w:marRight w:val="0"/>
      <w:marTop w:val="0"/>
      <w:marBottom w:val="0"/>
      <w:divBdr>
        <w:top w:val="none" w:sz="0" w:space="0" w:color="auto"/>
        <w:left w:val="none" w:sz="0" w:space="0" w:color="auto"/>
        <w:bottom w:val="none" w:sz="0" w:space="0" w:color="auto"/>
        <w:right w:val="none" w:sz="0" w:space="0" w:color="auto"/>
      </w:divBdr>
    </w:div>
    <w:div w:id="290089373">
      <w:bodyDiv w:val="1"/>
      <w:marLeft w:val="0"/>
      <w:marRight w:val="0"/>
      <w:marTop w:val="0"/>
      <w:marBottom w:val="0"/>
      <w:divBdr>
        <w:top w:val="none" w:sz="0" w:space="0" w:color="auto"/>
        <w:left w:val="none" w:sz="0" w:space="0" w:color="auto"/>
        <w:bottom w:val="none" w:sz="0" w:space="0" w:color="auto"/>
        <w:right w:val="none" w:sz="0" w:space="0" w:color="auto"/>
      </w:divBdr>
    </w:div>
    <w:div w:id="331447267">
      <w:bodyDiv w:val="1"/>
      <w:marLeft w:val="0"/>
      <w:marRight w:val="0"/>
      <w:marTop w:val="0"/>
      <w:marBottom w:val="0"/>
      <w:divBdr>
        <w:top w:val="none" w:sz="0" w:space="0" w:color="auto"/>
        <w:left w:val="none" w:sz="0" w:space="0" w:color="auto"/>
        <w:bottom w:val="none" w:sz="0" w:space="0" w:color="auto"/>
        <w:right w:val="none" w:sz="0" w:space="0" w:color="auto"/>
      </w:divBdr>
    </w:div>
    <w:div w:id="562372151">
      <w:bodyDiv w:val="1"/>
      <w:marLeft w:val="0"/>
      <w:marRight w:val="0"/>
      <w:marTop w:val="0"/>
      <w:marBottom w:val="0"/>
      <w:divBdr>
        <w:top w:val="none" w:sz="0" w:space="0" w:color="auto"/>
        <w:left w:val="none" w:sz="0" w:space="0" w:color="auto"/>
        <w:bottom w:val="none" w:sz="0" w:space="0" w:color="auto"/>
        <w:right w:val="none" w:sz="0" w:space="0" w:color="auto"/>
      </w:divBdr>
    </w:div>
    <w:div w:id="587888104">
      <w:bodyDiv w:val="1"/>
      <w:marLeft w:val="0"/>
      <w:marRight w:val="0"/>
      <w:marTop w:val="0"/>
      <w:marBottom w:val="0"/>
      <w:divBdr>
        <w:top w:val="none" w:sz="0" w:space="0" w:color="auto"/>
        <w:left w:val="none" w:sz="0" w:space="0" w:color="auto"/>
        <w:bottom w:val="none" w:sz="0" w:space="0" w:color="auto"/>
        <w:right w:val="none" w:sz="0" w:space="0" w:color="auto"/>
      </w:divBdr>
    </w:div>
    <w:div w:id="672994488">
      <w:bodyDiv w:val="1"/>
      <w:marLeft w:val="0"/>
      <w:marRight w:val="0"/>
      <w:marTop w:val="0"/>
      <w:marBottom w:val="0"/>
      <w:divBdr>
        <w:top w:val="none" w:sz="0" w:space="0" w:color="auto"/>
        <w:left w:val="none" w:sz="0" w:space="0" w:color="auto"/>
        <w:bottom w:val="none" w:sz="0" w:space="0" w:color="auto"/>
        <w:right w:val="none" w:sz="0" w:space="0" w:color="auto"/>
      </w:divBdr>
    </w:div>
    <w:div w:id="695547283">
      <w:bodyDiv w:val="1"/>
      <w:marLeft w:val="0"/>
      <w:marRight w:val="0"/>
      <w:marTop w:val="0"/>
      <w:marBottom w:val="0"/>
      <w:divBdr>
        <w:top w:val="none" w:sz="0" w:space="0" w:color="auto"/>
        <w:left w:val="none" w:sz="0" w:space="0" w:color="auto"/>
        <w:bottom w:val="none" w:sz="0" w:space="0" w:color="auto"/>
        <w:right w:val="none" w:sz="0" w:space="0" w:color="auto"/>
      </w:divBdr>
    </w:div>
    <w:div w:id="712114423">
      <w:bodyDiv w:val="1"/>
      <w:marLeft w:val="0"/>
      <w:marRight w:val="0"/>
      <w:marTop w:val="0"/>
      <w:marBottom w:val="0"/>
      <w:divBdr>
        <w:top w:val="none" w:sz="0" w:space="0" w:color="auto"/>
        <w:left w:val="none" w:sz="0" w:space="0" w:color="auto"/>
        <w:bottom w:val="none" w:sz="0" w:space="0" w:color="auto"/>
        <w:right w:val="none" w:sz="0" w:space="0" w:color="auto"/>
      </w:divBdr>
    </w:div>
    <w:div w:id="874587225">
      <w:bodyDiv w:val="1"/>
      <w:marLeft w:val="0"/>
      <w:marRight w:val="0"/>
      <w:marTop w:val="0"/>
      <w:marBottom w:val="0"/>
      <w:divBdr>
        <w:top w:val="none" w:sz="0" w:space="0" w:color="auto"/>
        <w:left w:val="none" w:sz="0" w:space="0" w:color="auto"/>
        <w:bottom w:val="none" w:sz="0" w:space="0" w:color="auto"/>
        <w:right w:val="none" w:sz="0" w:space="0" w:color="auto"/>
      </w:divBdr>
    </w:div>
    <w:div w:id="1007489401">
      <w:bodyDiv w:val="1"/>
      <w:marLeft w:val="0"/>
      <w:marRight w:val="0"/>
      <w:marTop w:val="0"/>
      <w:marBottom w:val="0"/>
      <w:divBdr>
        <w:top w:val="none" w:sz="0" w:space="0" w:color="auto"/>
        <w:left w:val="none" w:sz="0" w:space="0" w:color="auto"/>
        <w:bottom w:val="none" w:sz="0" w:space="0" w:color="auto"/>
        <w:right w:val="none" w:sz="0" w:space="0" w:color="auto"/>
      </w:divBdr>
    </w:div>
    <w:div w:id="1183938335">
      <w:bodyDiv w:val="1"/>
      <w:marLeft w:val="0"/>
      <w:marRight w:val="0"/>
      <w:marTop w:val="0"/>
      <w:marBottom w:val="0"/>
      <w:divBdr>
        <w:top w:val="none" w:sz="0" w:space="0" w:color="auto"/>
        <w:left w:val="none" w:sz="0" w:space="0" w:color="auto"/>
        <w:bottom w:val="none" w:sz="0" w:space="0" w:color="auto"/>
        <w:right w:val="none" w:sz="0" w:space="0" w:color="auto"/>
      </w:divBdr>
    </w:div>
    <w:div w:id="1196118166">
      <w:bodyDiv w:val="1"/>
      <w:marLeft w:val="0"/>
      <w:marRight w:val="0"/>
      <w:marTop w:val="0"/>
      <w:marBottom w:val="0"/>
      <w:divBdr>
        <w:top w:val="none" w:sz="0" w:space="0" w:color="auto"/>
        <w:left w:val="none" w:sz="0" w:space="0" w:color="auto"/>
        <w:bottom w:val="none" w:sz="0" w:space="0" w:color="auto"/>
        <w:right w:val="none" w:sz="0" w:space="0" w:color="auto"/>
      </w:divBdr>
    </w:div>
    <w:div w:id="1279221625">
      <w:bodyDiv w:val="1"/>
      <w:marLeft w:val="0"/>
      <w:marRight w:val="0"/>
      <w:marTop w:val="0"/>
      <w:marBottom w:val="0"/>
      <w:divBdr>
        <w:top w:val="none" w:sz="0" w:space="0" w:color="auto"/>
        <w:left w:val="none" w:sz="0" w:space="0" w:color="auto"/>
        <w:bottom w:val="none" w:sz="0" w:space="0" w:color="auto"/>
        <w:right w:val="none" w:sz="0" w:space="0" w:color="auto"/>
      </w:divBdr>
    </w:div>
    <w:div w:id="1465074605">
      <w:bodyDiv w:val="1"/>
      <w:marLeft w:val="0"/>
      <w:marRight w:val="0"/>
      <w:marTop w:val="0"/>
      <w:marBottom w:val="0"/>
      <w:divBdr>
        <w:top w:val="none" w:sz="0" w:space="0" w:color="auto"/>
        <w:left w:val="none" w:sz="0" w:space="0" w:color="auto"/>
        <w:bottom w:val="none" w:sz="0" w:space="0" w:color="auto"/>
        <w:right w:val="none" w:sz="0" w:space="0" w:color="auto"/>
      </w:divBdr>
      <w:divsChild>
        <w:div w:id="343172499">
          <w:marLeft w:val="0"/>
          <w:marRight w:val="0"/>
          <w:marTop w:val="0"/>
          <w:marBottom w:val="0"/>
          <w:divBdr>
            <w:top w:val="none" w:sz="0" w:space="0" w:color="auto"/>
            <w:left w:val="none" w:sz="0" w:space="0" w:color="auto"/>
            <w:bottom w:val="none" w:sz="0" w:space="0" w:color="auto"/>
            <w:right w:val="none" w:sz="0" w:space="0" w:color="auto"/>
          </w:divBdr>
          <w:divsChild>
            <w:div w:id="572668919">
              <w:marLeft w:val="0"/>
              <w:marRight w:val="0"/>
              <w:marTop w:val="0"/>
              <w:marBottom w:val="0"/>
              <w:divBdr>
                <w:top w:val="none" w:sz="0" w:space="0" w:color="auto"/>
                <w:left w:val="none" w:sz="0" w:space="0" w:color="auto"/>
                <w:bottom w:val="none" w:sz="0" w:space="0" w:color="auto"/>
                <w:right w:val="none" w:sz="0" w:space="0" w:color="auto"/>
              </w:divBdr>
              <w:divsChild>
                <w:div w:id="1626698731">
                  <w:marLeft w:val="0"/>
                  <w:marRight w:val="0"/>
                  <w:marTop w:val="0"/>
                  <w:marBottom w:val="0"/>
                  <w:divBdr>
                    <w:top w:val="none" w:sz="0" w:space="0" w:color="auto"/>
                    <w:left w:val="none" w:sz="0" w:space="0" w:color="auto"/>
                    <w:bottom w:val="none" w:sz="0" w:space="0" w:color="auto"/>
                    <w:right w:val="none" w:sz="0" w:space="0" w:color="auto"/>
                  </w:divBdr>
                  <w:divsChild>
                    <w:div w:id="802425425">
                      <w:marLeft w:val="0"/>
                      <w:marRight w:val="0"/>
                      <w:marTop w:val="0"/>
                      <w:marBottom w:val="0"/>
                      <w:divBdr>
                        <w:top w:val="none" w:sz="0" w:space="0" w:color="auto"/>
                        <w:left w:val="none" w:sz="0" w:space="0" w:color="auto"/>
                        <w:bottom w:val="none" w:sz="0" w:space="0" w:color="auto"/>
                        <w:right w:val="none" w:sz="0" w:space="0" w:color="auto"/>
                      </w:divBdr>
                      <w:divsChild>
                        <w:div w:id="1532380196">
                          <w:marLeft w:val="0"/>
                          <w:marRight w:val="0"/>
                          <w:marTop w:val="0"/>
                          <w:marBottom w:val="0"/>
                          <w:divBdr>
                            <w:top w:val="none" w:sz="0" w:space="0" w:color="auto"/>
                            <w:left w:val="none" w:sz="0" w:space="0" w:color="auto"/>
                            <w:bottom w:val="none" w:sz="0" w:space="0" w:color="auto"/>
                            <w:right w:val="none" w:sz="0" w:space="0" w:color="auto"/>
                          </w:divBdr>
                          <w:divsChild>
                            <w:div w:id="151526341">
                              <w:marLeft w:val="0"/>
                              <w:marRight w:val="0"/>
                              <w:marTop w:val="0"/>
                              <w:marBottom w:val="0"/>
                              <w:divBdr>
                                <w:top w:val="none" w:sz="0" w:space="0" w:color="auto"/>
                                <w:left w:val="none" w:sz="0" w:space="0" w:color="auto"/>
                                <w:bottom w:val="none" w:sz="0" w:space="0" w:color="auto"/>
                                <w:right w:val="none" w:sz="0" w:space="0" w:color="auto"/>
                              </w:divBdr>
                              <w:divsChild>
                                <w:div w:id="248006144">
                                  <w:marLeft w:val="0"/>
                                  <w:marRight w:val="0"/>
                                  <w:marTop w:val="0"/>
                                  <w:marBottom w:val="0"/>
                                  <w:divBdr>
                                    <w:top w:val="none" w:sz="0" w:space="0" w:color="auto"/>
                                    <w:left w:val="none" w:sz="0" w:space="0" w:color="auto"/>
                                    <w:bottom w:val="none" w:sz="0" w:space="0" w:color="auto"/>
                                    <w:right w:val="none" w:sz="0" w:space="0" w:color="auto"/>
                                  </w:divBdr>
                                  <w:divsChild>
                                    <w:div w:id="321467446">
                                      <w:marLeft w:val="0"/>
                                      <w:marRight w:val="0"/>
                                      <w:marTop w:val="0"/>
                                      <w:marBottom w:val="0"/>
                                      <w:divBdr>
                                        <w:top w:val="none" w:sz="0" w:space="0" w:color="auto"/>
                                        <w:left w:val="none" w:sz="0" w:space="0" w:color="auto"/>
                                        <w:bottom w:val="none" w:sz="0" w:space="0" w:color="auto"/>
                                        <w:right w:val="none" w:sz="0" w:space="0" w:color="auto"/>
                                      </w:divBdr>
                                      <w:divsChild>
                                        <w:div w:id="690839806">
                                          <w:marLeft w:val="0"/>
                                          <w:marRight w:val="0"/>
                                          <w:marTop w:val="0"/>
                                          <w:marBottom w:val="0"/>
                                          <w:divBdr>
                                            <w:top w:val="none" w:sz="0" w:space="0" w:color="auto"/>
                                            <w:left w:val="none" w:sz="0" w:space="0" w:color="auto"/>
                                            <w:bottom w:val="none" w:sz="0" w:space="0" w:color="auto"/>
                                            <w:right w:val="none" w:sz="0" w:space="0" w:color="auto"/>
                                          </w:divBdr>
                                          <w:divsChild>
                                            <w:div w:id="1317104665">
                                              <w:marLeft w:val="0"/>
                                              <w:marRight w:val="0"/>
                                              <w:marTop w:val="0"/>
                                              <w:marBottom w:val="0"/>
                                              <w:divBdr>
                                                <w:top w:val="none" w:sz="0" w:space="0" w:color="auto"/>
                                                <w:left w:val="none" w:sz="0" w:space="0" w:color="auto"/>
                                                <w:bottom w:val="none" w:sz="0" w:space="0" w:color="auto"/>
                                                <w:right w:val="none" w:sz="0" w:space="0" w:color="auto"/>
                                              </w:divBdr>
                                              <w:divsChild>
                                                <w:div w:id="301816263">
                                                  <w:marLeft w:val="0"/>
                                                  <w:marRight w:val="0"/>
                                                  <w:marTop w:val="0"/>
                                                  <w:marBottom w:val="0"/>
                                                  <w:divBdr>
                                                    <w:top w:val="none" w:sz="0" w:space="0" w:color="auto"/>
                                                    <w:left w:val="none" w:sz="0" w:space="0" w:color="auto"/>
                                                    <w:bottom w:val="none" w:sz="0" w:space="0" w:color="auto"/>
                                                    <w:right w:val="none" w:sz="0" w:space="0" w:color="auto"/>
                                                  </w:divBdr>
                                                  <w:divsChild>
                                                    <w:div w:id="1409884353">
                                                      <w:marLeft w:val="0"/>
                                                      <w:marRight w:val="0"/>
                                                      <w:marTop w:val="0"/>
                                                      <w:marBottom w:val="0"/>
                                                      <w:divBdr>
                                                        <w:top w:val="none" w:sz="0" w:space="0" w:color="auto"/>
                                                        <w:left w:val="none" w:sz="0" w:space="0" w:color="auto"/>
                                                        <w:bottom w:val="none" w:sz="0" w:space="0" w:color="auto"/>
                                                        <w:right w:val="none" w:sz="0" w:space="0" w:color="auto"/>
                                                      </w:divBdr>
                                                      <w:divsChild>
                                                        <w:div w:id="393627614">
                                                          <w:marLeft w:val="0"/>
                                                          <w:marRight w:val="0"/>
                                                          <w:marTop w:val="150"/>
                                                          <w:marBottom w:val="150"/>
                                                          <w:divBdr>
                                                            <w:top w:val="none" w:sz="0" w:space="0" w:color="auto"/>
                                                            <w:left w:val="none" w:sz="0" w:space="0" w:color="auto"/>
                                                            <w:bottom w:val="none" w:sz="0" w:space="0" w:color="auto"/>
                                                            <w:right w:val="none" w:sz="0" w:space="0" w:color="auto"/>
                                                          </w:divBdr>
                                                        </w:div>
                                                        <w:div w:id="7723597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9546669">
      <w:bodyDiv w:val="1"/>
      <w:marLeft w:val="0"/>
      <w:marRight w:val="0"/>
      <w:marTop w:val="0"/>
      <w:marBottom w:val="0"/>
      <w:divBdr>
        <w:top w:val="none" w:sz="0" w:space="0" w:color="auto"/>
        <w:left w:val="none" w:sz="0" w:space="0" w:color="auto"/>
        <w:bottom w:val="none" w:sz="0" w:space="0" w:color="auto"/>
        <w:right w:val="none" w:sz="0" w:space="0" w:color="auto"/>
      </w:divBdr>
    </w:div>
    <w:div w:id="1782257952">
      <w:bodyDiv w:val="1"/>
      <w:marLeft w:val="0"/>
      <w:marRight w:val="0"/>
      <w:marTop w:val="0"/>
      <w:marBottom w:val="0"/>
      <w:divBdr>
        <w:top w:val="none" w:sz="0" w:space="0" w:color="auto"/>
        <w:left w:val="none" w:sz="0" w:space="0" w:color="auto"/>
        <w:bottom w:val="none" w:sz="0" w:space="0" w:color="auto"/>
        <w:right w:val="none" w:sz="0" w:space="0" w:color="auto"/>
      </w:divBdr>
    </w:div>
    <w:div w:id="1839075474">
      <w:bodyDiv w:val="1"/>
      <w:marLeft w:val="0"/>
      <w:marRight w:val="0"/>
      <w:marTop w:val="0"/>
      <w:marBottom w:val="0"/>
      <w:divBdr>
        <w:top w:val="none" w:sz="0" w:space="0" w:color="auto"/>
        <w:left w:val="none" w:sz="0" w:space="0" w:color="auto"/>
        <w:bottom w:val="none" w:sz="0" w:space="0" w:color="auto"/>
        <w:right w:val="none" w:sz="0" w:space="0" w:color="auto"/>
      </w:divBdr>
    </w:div>
    <w:div w:id="1931769566">
      <w:bodyDiv w:val="1"/>
      <w:marLeft w:val="0"/>
      <w:marRight w:val="0"/>
      <w:marTop w:val="0"/>
      <w:marBottom w:val="0"/>
      <w:divBdr>
        <w:top w:val="none" w:sz="0" w:space="0" w:color="auto"/>
        <w:left w:val="none" w:sz="0" w:space="0" w:color="auto"/>
        <w:bottom w:val="none" w:sz="0" w:space="0" w:color="auto"/>
        <w:right w:val="none" w:sz="0" w:space="0" w:color="auto"/>
      </w:divBdr>
    </w:div>
    <w:div w:id="2000109330">
      <w:bodyDiv w:val="1"/>
      <w:marLeft w:val="0"/>
      <w:marRight w:val="0"/>
      <w:marTop w:val="0"/>
      <w:marBottom w:val="0"/>
      <w:divBdr>
        <w:top w:val="none" w:sz="0" w:space="0" w:color="auto"/>
        <w:left w:val="none" w:sz="0" w:space="0" w:color="auto"/>
        <w:bottom w:val="none" w:sz="0" w:space="0" w:color="auto"/>
        <w:right w:val="none" w:sz="0" w:space="0" w:color="auto"/>
      </w:divBdr>
    </w:div>
    <w:div w:id="201819206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cpp/utilisateur?execution=e1s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4AC1681B6313042A3756C3A2556C061" ma:contentTypeVersion="0" ma:contentTypeDescription="Crée un document." ma:contentTypeScope="" ma:versionID="84fbf4601b3601fe5d40ed119e562ba2">
  <xsd:schema xmlns:xsd="http://www.w3.org/2001/XMLSchema" xmlns:xs="http://www.w3.org/2001/XMLSchema" xmlns:p="http://schemas.microsoft.com/office/2006/metadata/properties" targetNamespace="http://schemas.microsoft.com/office/2006/metadata/properties" ma:root="true" ma:fieldsID="a3d6ca9f312fcd1c0ab10337cdbdb72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2108D4-52C0-4649-BD20-14BAC92F08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315050-BCA3-4194-9CB2-441004DC6D68}">
  <ds:schemaRefs>
    <ds:schemaRef ds:uri="http://schemas.openxmlformats.org/officeDocument/2006/bibliography"/>
  </ds:schemaRefs>
</ds:datastoreItem>
</file>

<file path=customXml/itemProps3.xml><?xml version="1.0" encoding="utf-8"?>
<ds:datastoreItem xmlns:ds="http://schemas.openxmlformats.org/officeDocument/2006/customXml" ds:itemID="{0F76F0D7-0F47-4F46-B237-E3F1A9B61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B770F0B-662C-4834-BD9A-3DF2C0364A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5231</Words>
  <Characters>28569</Characters>
  <Application>Microsoft Office Word</Application>
  <DocSecurity>0</DocSecurity>
  <Lines>238</Lines>
  <Paragraphs>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Champetier</dc:creator>
  <cp:lastModifiedBy>Alexandra Boulie</cp:lastModifiedBy>
  <cp:revision>3</cp:revision>
  <cp:lastPrinted>2015-11-12T08:45:00Z</cp:lastPrinted>
  <dcterms:created xsi:type="dcterms:W3CDTF">2025-02-20T09:12:00Z</dcterms:created>
  <dcterms:modified xsi:type="dcterms:W3CDTF">2025-02-20T09:37:00Z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0x010100D4AC1681B6313042A3756C3A2556C061</vt:lpwstr>
  </property>
</Properties>
</file>