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E40" w:rsidRDefault="00862E40" w:rsidP="00862E40">
      <w:pPr>
        <w:widowControl/>
      </w:pPr>
    </w:p>
    <w:p w:rsidR="00862E40" w:rsidRPr="00FD7BAE" w:rsidRDefault="00862E40" w:rsidP="00862E40">
      <w:pPr>
        <w:pStyle w:val="CM29"/>
        <w:tabs>
          <w:tab w:val="left" w:pos="4678"/>
        </w:tabs>
        <w:spacing w:after="0" w:line="276" w:lineRule="auto"/>
        <w:jc w:val="center"/>
        <w:rPr>
          <w:rFonts w:ascii="Times New Roman" w:hAnsi="Times New Roman"/>
          <w:b/>
          <w:color w:val="000000"/>
          <w:sz w:val="22"/>
          <w:szCs w:val="22"/>
        </w:rPr>
      </w:pPr>
      <w:r w:rsidRPr="00FD7BAE">
        <w:rPr>
          <w:rFonts w:ascii="Times New Roman" w:hAnsi="Times New Roman"/>
          <w:b/>
          <w:color w:val="000000"/>
          <w:sz w:val="22"/>
          <w:szCs w:val="22"/>
        </w:rPr>
        <w:t>Direction générale des services</w:t>
      </w:r>
    </w:p>
    <w:p w:rsidR="00862E40" w:rsidRPr="00FD7BAE" w:rsidRDefault="00862E40" w:rsidP="00862E40">
      <w:pPr>
        <w:pStyle w:val="Default"/>
        <w:tabs>
          <w:tab w:val="left" w:pos="3375"/>
        </w:tabs>
        <w:spacing w:line="276" w:lineRule="auto"/>
        <w:jc w:val="center"/>
        <w:rPr>
          <w:rFonts w:cs="Times New Roman"/>
          <w:b/>
          <w:sz w:val="22"/>
          <w:szCs w:val="22"/>
        </w:rPr>
      </w:pPr>
      <w:r w:rsidRPr="00FD7BAE">
        <w:rPr>
          <w:rFonts w:cs="Times New Roman"/>
          <w:b/>
          <w:sz w:val="22"/>
          <w:szCs w:val="22"/>
        </w:rPr>
        <w:t>Direction des affaires juridiques</w:t>
      </w:r>
    </w:p>
    <w:p w:rsidR="00862E40" w:rsidRPr="00FD7BAE" w:rsidRDefault="00862E40" w:rsidP="00862E40">
      <w:pPr>
        <w:pStyle w:val="Default"/>
        <w:tabs>
          <w:tab w:val="left" w:pos="3375"/>
        </w:tabs>
        <w:spacing w:line="276" w:lineRule="auto"/>
        <w:jc w:val="center"/>
        <w:rPr>
          <w:rFonts w:cs="Times New Roman"/>
          <w:b/>
          <w:sz w:val="22"/>
          <w:szCs w:val="22"/>
        </w:rPr>
      </w:pPr>
      <w:r>
        <w:rPr>
          <w:rFonts w:cs="Times New Roman"/>
          <w:b/>
          <w:sz w:val="22"/>
          <w:szCs w:val="22"/>
        </w:rPr>
        <w:t>Département GIM de l’IUT de Saint-Denis</w:t>
      </w:r>
    </w:p>
    <w:p w:rsidR="00862E40" w:rsidRPr="00E74032" w:rsidRDefault="00862E40" w:rsidP="00862E40">
      <w:pPr>
        <w:widowControl/>
        <w:rPr>
          <w:b/>
          <w:bCs/>
        </w:rPr>
      </w:pPr>
    </w:p>
    <w:p w:rsidR="00862E40" w:rsidRPr="00E74032" w:rsidRDefault="00862E40" w:rsidP="00862E40">
      <w:pPr>
        <w:widowControl/>
        <w:jc w:val="center"/>
        <w:rPr>
          <w:b/>
          <w:bCs/>
        </w:rPr>
      </w:pPr>
    </w:p>
    <w:p w:rsidR="00862E40" w:rsidRPr="00E74032" w:rsidRDefault="00862E40" w:rsidP="00862E40">
      <w:pPr>
        <w:widowControl/>
        <w:jc w:val="center"/>
        <w:rPr>
          <w:b/>
          <w:bCs/>
          <w:sz w:val="24"/>
          <w:szCs w:val="24"/>
        </w:rPr>
      </w:pPr>
      <w:r w:rsidRPr="00E74032">
        <w:rPr>
          <w:b/>
          <w:bCs/>
          <w:sz w:val="24"/>
          <w:szCs w:val="24"/>
        </w:rPr>
        <w:t>Pouvoir Adjudicateur :</w:t>
      </w:r>
    </w:p>
    <w:p w:rsidR="00862E40" w:rsidRPr="00E74032" w:rsidRDefault="00862E40" w:rsidP="00862E40">
      <w:pPr>
        <w:widowControl/>
        <w:jc w:val="center"/>
        <w:rPr>
          <w:b/>
          <w:bCs/>
        </w:rPr>
      </w:pPr>
    </w:p>
    <w:p w:rsidR="00862E40" w:rsidRPr="00BF5CCA" w:rsidRDefault="00862E40" w:rsidP="00862E40">
      <w:pPr>
        <w:widowControl/>
        <w:tabs>
          <w:tab w:val="left" w:pos="3765"/>
        </w:tabs>
        <w:jc w:val="center"/>
        <w:rPr>
          <w:b/>
          <w:bCs/>
          <w:sz w:val="28"/>
          <w:szCs w:val="28"/>
        </w:rPr>
      </w:pPr>
      <w:r w:rsidRPr="00BF5CCA">
        <w:rPr>
          <w:b/>
          <w:bCs/>
          <w:sz w:val="28"/>
          <w:szCs w:val="28"/>
        </w:rPr>
        <w:t>Université Sorbonne Paris Nord</w:t>
      </w:r>
    </w:p>
    <w:p w:rsidR="00862E40" w:rsidRPr="00E74032" w:rsidRDefault="00862E40" w:rsidP="00862E40">
      <w:pPr>
        <w:widowControl/>
        <w:tabs>
          <w:tab w:val="left" w:pos="3765"/>
        </w:tabs>
        <w:jc w:val="center"/>
        <w:rPr>
          <w:b/>
          <w:bCs/>
        </w:rPr>
      </w:pPr>
      <w:r w:rsidRPr="00E74032">
        <w:rPr>
          <w:b/>
          <w:bCs/>
        </w:rPr>
        <w:t>99, Avenue Jean Baptiste Clément</w:t>
      </w:r>
    </w:p>
    <w:p w:rsidR="00862E40" w:rsidRPr="00E74032" w:rsidRDefault="00862E40" w:rsidP="00862E40">
      <w:pPr>
        <w:widowControl/>
        <w:tabs>
          <w:tab w:val="left" w:pos="3765"/>
        </w:tabs>
        <w:jc w:val="center"/>
        <w:rPr>
          <w:b/>
          <w:bCs/>
        </w:rPr>
      </w:pPr>
      <w:r w:rsidRPr="00E74032">
        <w:rPr>
          <w:b/>
          <w:bCs/>
        </w:rPr>
        <w:t>93430 VILLETANEUSE</w:t>
      </w:r>
    </w:p>
    <w:p w:rsidR="00862E40" w:rsidRPr="00E74032" w:rsidRDefault="00862E40" w:rsidP="00862E40">
      <w:pPr>
        <w:widowControl/>
        <w:tabs>
          <w:tab w:val="left" w:pos="2505"/>
        </w:tabs>
        <w:jc w:val="center"/>
        <w:rPr>
          <w:b/>
          <w:bCs/>
        </w:rPr>
      </w:pPr>
    </w:p>
    <w:p w:rsidR="00862E40" w:rsidRDefault="00862E40" w:rsidP="00862E40">
      <w:pPr>
        <w:widowControl/>
        <w:jc w:val="center"/>
      </w:pPr>
    </w:p>
    <w:p w:rsidR="00862E40" w:rsidRDefault="00862E40" w:rsidP="00862E40">
      <w:pPr>
        <w:widowControl/>
        <w:rPr>
          <w:rFonts w:ascii="Times New Roman" w:hAnsi="Times New Roman" w:cs="Times New Roman"/>
          <w:b/>
          <w:bCs/>
        </w:rPr>
      </w:pPr>
      <w:r>
        <w:rPr>
          <w:noProof/>
        </w:rPr>
        <mc:AlternateContent>
          <mc:Choice Requires="wps">
            <w:drawing>
              <wp:anchor distT="0" distB="0" distL="114300" distR="114300" simplePos="0" relativeHeight="251659264" behindDoc="0" locked="0" layoutInCell="1" allowOverlap="1">
                <wp:simplePos x="0" y="0"/>
                <wp:positionH relativeFrom="column">
                  <wp:posOffset>23495</wp:posOffset>
                </wp:positionH>
                <wp:positionV relativeFrom="paragraph">
                  <wp:posOffset>587375</wp:posOffset>
                </wp:positionV>
                <wp:extent cx="6034405" cy="2817495"/>
                <wp:effectExtent l="19050" t="19050" r="23495" b="2095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4405" cy="281749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62E40" w:rsidRPr="000F3B18" w:rsidRDefault="00862E40" w:rsidP="00862E40">
                            <w:pPr>
                              <w:jc w:val="center"/>
                              <w:rPr>
                                <w:rFonts w:ascii="Verdana" w:hAnsi="Verdana" w:cs="Courier New"/>
                                <w:b/>
                                <w:sz w:val="22"/>
                                <w:szCs w:val="22"/>
                              </w:rPr>
                            </w:pPr>
                          </w:p>
                          <w:p w:rsidR="00862E40" w:rsidRPr="00862E40" w:rsidRDefault="00862E40" w:rsidP="00862E40">
                            <w:pPr>
                              <w:pStyle w:val="Default"/>
                              <w:tabs>
                                <w:tab w:val="left" w:pos="3375"/>
                              </w:tabs>
                              <w:spacing w:line="276" w:lineRule="auto"/>
                              <w:jc w:val="center"/>
                              <w:rPr>
                                <w:rFonts w:ascii="Arial" w:hAnsi="Arial" w:cs="Arial"/>
                                <w:b/>
                                <w:sz w:val="28"/>
                                <w:szCs w:val="28"/>
                              </w:rPr>
                            </w:pPr>
                            <w:r w:rsidRPr="00862E40">
                              <w:rPr>
                                <w:rFonts w:ascii="Arial" w:hAnsi="Arial" w:cs="Arial"/>
                                <w:b/>
                                <w:sz w:val="28"/>
                                <w:szCs w:val="28"/>
                              </w:rPr>
                              <w:t>Ensemble robotique composé d’une cellule collaborative et d’un banc de maintenance de bras correspondant pour le Département GIM de l’IUT de Saint-Denis</w:t>
                            </w:r>
                          </w:p>
                          <w:p w:rsidR="00862E40" w:rsidRPr="00E029B0" w:rsidRDefault="00862E40" w:rsidP="00862E40">
                            <w:pPr>
                              <w:pBdr>
                                <w:bottom w:val="single" w:sz="6" w:space="1" w:color="auto"/>
                              </w:pBdr>
                              <w:rPr>
                                <w:b/>
                                <w:bCs/>
                                <w:sz w:val="32"/>
                                <w:szCs w:val="32"/>
                              </w:rPr>
                            </w:pPr>
                          </w:p>
                          <w:p w:rsidR="00862E40" w:rsidRDefault="00862E40" w:rsidP="00862E40">
                            <w:pPr>
                              <w:jc w:val="center"/>
                            </w:pPr>
                          </w:p>
                          <w:p w:rsidR="00862E40" w:rsidRDefault="00862E40" w:rsidP="00862E40">
                            <w:pPr>
                              <w:jc w:val="center"/>
                              <w:rPr>
                                <w:b/>
                                <w:sz w:val="28"/>
                              </w:rPr>
                            </w:pPr>
                            <w:r>
                              <w:rPr>
                                <w:b/>
                                <w:sz w:val="28"/>
                              </w:rPr>
                              <w:t xml:space="preserve">Cahier des clauses administratives particulières </w:t>
                            </w:r>
                          </w:p>
                          <w:p w:rsidR="00862E40" w:rsidRDefault="00862E40" w:rsidP="00862E40">
                            <w:pPr>
                              <w:jc w:val="center"/>
                              <w:rPr>
                                <w:b/>
                                <w:sz w:val="28"/>
                              </w:rPr>
                            </w:pPr>
                          </w:p>
                          <w:p w:rsidR="00862E40" w:rsidRPr="00FD4D77" w:rsidRDefault="00862E40" w:rsidP="00862E40">
                            <w:pPr>
                              <w:jc w:val="center"/>
                              <w:rPr>
                                <w:sz w:val="28"/>
                              </w:rPr>
                            </w:pPr>
                            <w:r>
                              <w:rPr>
                                <w:i/>
                                <w:sz w:val="24"/>
                              </w:rPr>
                              <w:t>CCAP n° :</w:t>
                            </w:r>
                            <w:r w:rsidR="007A4FBE">
                              <w:rPr>
                                <w:i/>
                                <w:sz w:val="24"/>
                              </w:rPr>
                              <w:t xml:space="preserve"> </w:t>
                            </w:r>
                            <w:r w:rsidR="007A4FBE" w:rsidRPr="007A4FBE">
                              <w:rPr>
                                <w:b/>
                                <w:i/>
                                <w:sz w:val="24"/>
                              </w:rPr>
                              <w:t>2025MAPAF00001</w:t>
                            </w:r>
                          </w:p>
                          <w:p w:rsidR="00862E40" w:rsidRDefault="00862E40" w:rsidP="00862E40">
                            <w:pPr>
                              <w:jc w:val="center"/>
                              <w:rPr>
                                <w:sz w:val="28"/>
                              </w:rPr>
                            </w:pPr>
                          </w:p>
                          <w:p w:rsidR="00862E40" w:rsidRDefault="00862E40" w:rsidP="00862E40">
                            <w:pPr>
                              <w:pStyle w:val="RedTitre1"/>
                              <w:keepNext/>
                              <w:widowControl/>
                              <w:rPr>
                                <w:b w:val="0"/>
                                <w:bCs w:val="0"/>
                              </w:rPr>
                            </w:pPr>
                            <w:r>
                              <w:rPr>
                                <w:u w:val="single"/>
                              </w:rPr>
                              <w:t>Etendue de la consultation :</w:t>
                            </w:r>
                          </w:p>
                          <w:p w:rsidR="00862E40" w:rsidRDefault="00862E40" w:rsidP="00862E40">
                            <w:pPr>
                              <w:pStyle w:val="RedTitre1"/>
                              <w:keepNext/>
                              <w:widowControl/>
                              <w:rPr>
                                <w:b w:val="0"/>
                                <w:bCs w:val="0"/>
                              </w:rPr>
                            </w:pPr>
                          </w:p>
                          <w:p w:rsidR="00862E40" w:rsidRPr="009C1F57" w:rsidRDefault="00862E40" w:rsidP="00862E40">
                            <w:pPr>
                              <w:pStyle w:val="RedTitre1"/>
                              <w:keepNext/>
                            </w:pPr>
                            <w:r w:rsidRPr="009C1F57">
                              <w:t>Procédure adaptée en a</w:t>
                            </w:r>
                            <w:r>
                              <w:t xml:space="preserve">pplication des articles R2123-1 et </w:t>
                            </w:r>
                            <w:r w:rsidRPr="009C1F57">
                              <w:t>R2123- 4 du code de la commande publique</w:t>
                            </w:r>
                          </w:p>
                          <w:p w:rsidR="00862E40" w:rsidRDefault="00862E40" w:rsidP="00862E40">
                            <w:pPr>
                              <w:jc w:val="center"/>
                              <w:rPr>
                                <w:sz w:val="28"/>
                              </w:rPr>
                            </w:pPr>
                          </w:p>
                          <w:p w:rsidR="00862E40" w:rsidRDefault="00862E40" w:rsidP="00862E40">
                            <w:pPr>
                              <w:jc w:val="center"/>
                              <w:rPr>
                                <w:sz w:val="28"/>
                              </w:rPr>
                            </w:pPr>
                          </w:p>
                          <w:p w:rsidR="00862E40" w:rsidRDefault="00862E40" w:rsidP="00862E40">
                            <w:pPr>
                              <w:jc w:val="center"/>
                              <w:rPr>
                                <w:i/>
                                <w:sz w:val="22"/>
                                <w:szCs w:val="22"/>
                              </w:rPr>
                            </w:pPr>
                          </w:p>
                          <w:p w:rsidR="00862E40" w:rsidRPr="00EB2C95" w:rsidRDefault="00862E40" w:rsidP="00862E40">
                            <w:pPr>
                              <w:jc w:val="center"/>
                              <w:rPr>
                                <w: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5" o:spid="_x0000_s1026" type="#_x0000_t202" style="position:absolute;margin-left:1.85pt;margin-top:46.25pt;width:475.15pt;height:2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cVnkQIAACEFAAAOAAAAZHJzL2Uyb0RvYy54bWysVE2P2yAQvVfqf0Dcs7azTjax1llt46Sq&#10;tP2Qtr30hgHHqBgokDjbqv+9A06ySfdSVfXBBjO8eW/mwe3dvpNox60TWpU4u0ox4opqJtSmxF8+&#10;r0czjJwnihGpFS/xE3f4bvH61W1vCj7WrZaMWwQgyhW9KXHrvSmSxNGWd8RdacMVLDbadsTD1G4S&#10;ZkkP6J1Mxmk6TXptmbGacufgbzUs4kXEbxpO/cemcdwjWWLg5uPbxncd3snilhQbS0wr6IEG+QcW&#10;HREKkp6gKuIJ2lrxAqoT1GqnG39FdZfophGURw2gJkv/UPPYEsOjFiiOM6cyuf8HSz/sPlkkWIkn&#10;GCnSQYu+QqMQ48jzvedoEkrUG1dA5KOBWL9/o/fQ6ijXmQdNvzmk9LIlasPvrdV9ywkDilnYmZxt&#10;HXBcAKn795pBLrL1OgLtG9uF+kFFEKBDq55O7QEeiMLPaXqd5ynwpLA2nmU3+TyyS0hx3G6s82+5&#10;7lAYlNhC/yM82T04H+iQ4hgSsim9FlJGD0iF+hJfz7IUctPOQEVYLQeRWgoWAsMWZzf1Ulq0I8FR&#10;8Yk6YeU8rBMefC1FV+LZKYgUoTQrxWJGT4QcxsBKqgAOSoHnYTT45+c8na9mq1k+ysfT1ShPq2p0&#10;v17mo+k6u5lU19VyWWW/As8sL1rBGFeB6tHLWf53XjmcqsGFJzdfSLpQvo7PS+XJJY1YcVB1/EZ1&#10;0RPBBoMh/L7eQ0GCUWrNnsAdVkPvoA1wr8Cg1fYHRj2c0RK771tiOUbynQKHzTPwAxzqOMknN2OY&#10;2POV+nyFKApQJfYYDcOlHy6CrbFi00KmwdNK34MrGxH98szq4GU4h1HM4c4IB/18HqOeb7bFbwAA&#10;AP//AwBQSwMEFAAGAAgAAAAhAILiY4nfAAAACAEAAA8AAABkcnMvZG93bnJldi54bWxMj0FPwkAU&#10;hO8m/ofNM/FiZEuxhZa+EmLC0RiRg8dH99E2dHeb7lKqv971JMfJTGa+KTaT7sTIg2utQZjPIhBs&#10;KqtaUyMcPnfPKxDOk1HUWcMI3+xgU97fFZQrezUfPO59LUKJcTkhNN73uZSualiTm9meTfBOdtDk&#10;gxxqqQa6hnLdyTiKUqmpNWGhoZ5fG67O+4tG+DmP8osPzTJ7r95W21TunhTNER8fpu0ahOfJ/4fh&#10;Dz+gQxmYjvZilBMdwmIZgghZnIAIdpa8hGtHhGSRxiDLQt4eKH8BAAD//wMAUEsBAi0AFAAGAAgA&#10;AAAhALaDOJL+AAAA4QEAABMAAAAAAAAAAAAAAAAAAAAAAFtDb250ZW50X1R5cGVzXS54bWxQSwEC&#10;LQAUAAYACAAAACEAOP0h/9YAAACUAQAACwAAAAAAAAAAAAAAAAAvAQAAX3JlbHMvLnJlbHNQSwEC&#10;LQAUAAYACAAAACEAIAXFZ5ECAAAhBQAADgAAAAAAAAAAAAAAAAAuAgAAZHJzL2Uyb0RvYy54bWxQ&#10;SwECLQAUAAYACAAAACEAguJjid8AAAAIAQAADwAAAAAAAAAAAAAAAADrBAAAZHJzL2Rvd25yZXYu&#10;eG1sUEsFBgAAAAAEAAQA8wAAAPcFAAAAAA==&#10;" filled="f" strokeweight="3pt">
                <v:stroke linestyle="thinThin"/>
                <v:textbox>
                  <w:txbxContent>
                    <w:p w:rsidR="00862E40" w:rsidRPr="000F3B18" w:rsidRDefault="00862E40" w:rsidP="00862E40">
                      <w:pPr>
                        <w:jc w:val="center"/>
                        <w:rPr>
                          <w:rFonts w:ascii="Verdana" w:hAnsi="Verdana" w:cs="Courier New"/>
                          <w:b/>
                          <w:sz w:val="22"/>
                          <w:szCs w:val="22"/>
                        </w:rPr>
                      </w:pPr>
                    </w:p>
                    <w:p w:rsidR="00862E40" w:rsidRPr="00862E40" w:rsidRDefault="00862E40" w:rsidP="00862E40">
                      <w:pPr>
                        <w:pStyle w:val="Default"/>
                        <w:tabs>
                          <w:tab w:val="left" w:pos="3375"/>
                        </w:tabs>
                        <w:spacing w:line="276" w:lineRule="auto"/>
                        <w:jc w:val="center"/>
                        <w:rPr>
                          <w:rFonts w:ascii="Arial" w:hAnsi="Arial" w:cs="Arial"/>
                          <w:b/>
                          <w:sz w:val="28"/>
                          <w:szCs w:val="28"/>
                        </w:rPr>
                      </w:pPr>
                      <w:r w:rsidRPr="00862E40">
                        <w:rPr>
                          <w:rFonts w:ascii="Arial" w:hAnsi="Arial" w:cs="Arial"/>
                          <w:b/>
                          <w:sz w:val="28"/>
                          <w:szCs w:val="28"/>
                        </w:rPr>
                        <w:t xml:space="preserve">Ensemble robotique composé d’une cellule collaborative et d’un banc de maintenance de bras correspondant </w:t>
                      </w:r>
                      <w:r w:rsidRPr="00862E40">
                        <w:rPr>
                          <w:rFonts w:ascii="Arial" w:hAnsi="Arial" w:cs="Arial"/>
                          <w:b/>
                          <w:sz w:val="28"/>
                          <w:szCs w:val="28"/>
                        </w:rPr>
                        <w:t xml:space="preserve">pour le </w:t>
                      </w:r>
                      <w:r w:rsidRPr="00862E40">
                        <w:rPr>
                          <w:rFonts w:ascii="Arial" w:hAnsi="Arial" w:cs="Arial"/>
                          <w:b/>
                          <w:sz w:val="28"/>
                          <w:szCs w:val="28"/>
                        </w:rPr>
                        <w:t>Département GIM de l’IUT de Saint-Denis</w:t>
                      </w:r>
                    </w:p>
                    <w:p w:rsidR="00862E40" w:rsidRPr="00E029B0" w:rsidRDefault="00862E40" w:rsidP="00862E40">
                      <w:pPr>
                        <w:pBdr>
                          <w:bottom w:val="single" w:sz="6" w:space="1" w:color="auto"/>
                        </w:pBdr>
                        <w:rPr>
                          <w:b/>
                          <w:bCs/>
                          <w:sz w:val="32"/>
                          <w:szCs w:val="32"/>
                        </w:rPr>
                      </w:pPr>
                    </w:p>
                    <w:p w:rsidR="00862E40" w:rsidRDefault="00862E40" w:rsidP="00862E40">
                      <w:pPr>
                        <w:jc w:val="center"/>
                      </w:pPr>
                    </w:p>
                    <w:p w:rsidR="00862E40" w:rsidRDefault="00862E40" w:rsidP="00862E40">
                      <w:pPr>
                        <w:jc w:val="center"/>
                        <w:rPr>
                          <w:b/>
                          <w:sz w:val="28"/>
                        </w:rPr>
                      </w:pPr>
                      <w:r>
                        <w:rPr>
                          <w:b/>
                          <w:sz w:val="28"/>
                        </w:rPr>
                        <w:t xml:space="preserve">Cahier des clauses administratives particulières </w:t>
                      </w:r>
                    </w:p>
                    <w:p w:rsidR="00862E40" w:rsidRDefault="00862E40" w:rsidP="00862E40">
                      <w:pPr>
                        <w:jc w:val="center"/>
                        <w:rPr>
                          <w:b/>
                          <w:sz w:val="28"/>
                        </w:rPr>
                      </w:pPr>
                    </w:p>
                    <w:p w:rsidR="00862E40" w:rsidRPr="00FD4D77" w:rsidRDefault="00862E40" w:rsidP="00862E40">
                      <w:pPr>
                        <w:jc w:val="center"/>
                        <w:rPr>
                          <w:sz w:val="28"/>
                        </w:rPr>
                      </w:pPr>
                      <w:r>
                        <w:rPr>
                          <w:i/>
                          <w:sz w:val="24"/>
                        </w:rPr>
                        <w:t>CCAP n°</w:t>
                      </w:r>
                      <w:r>
                        <w:rPr>
                          <w:i/>
                          <w:sz w:val="24"/>
                        </w:rPr>
                        <w:t> :</w:t>
                      </w:r>
                      <w:r w:rsidR="007A4FBE">
                        <w:rPr>
                          <w:i/>
                          <w:sz w:val="24"/>
                        </w:rPr>
                        <w:t xml:space="preserve"> </w:t>
                      </w:r>
                      <w:r w:rsidR="007A4FBE" w:rsidRPr="007A4FBE">
                        <w:rPr>
                          <w:b/>
                          <w:i/>
                          <w:sz w:val="24"/>
                        </w:rPr>
                        <w:t>2025MAPAF00001</w:t>
                      </w:r>
                    </w:p>
                    <w:p w:rsidR="00862E40" w:rsidRDefault="00862E40" w:rsidP="00862E40">
                      <w:pPr>
                        <w:jc w:val="center"/>
                        <w:rPr>
                          <w:sz w:val="28"/>
                        </w:rPr>
                      </w:pPr>
                    </w:p>
                    <w:p w:rsidR="00862E40" w:rsidRDefault="00862E40" w:rsidP="00862E40">
                      <w:pPr>
                        <w:pStyle w:val="RedTitre1"/>
                        <w:keepNext/>
                        <w:widowControl/>
                        <w:rPr>
                          <w:b w:val="0"/>
                          <w:bCs w:val="0"/>
                        </w:rPr>
                      </w:pPr>
                      <w:r>
                        <w:rPr>
                          <w:u w:val="single"/>
                        </w:rPr>
                        <w:t>Etendue de la consultation :</w:t>
                      </w:r>
                    </w:p>
                    <w:p w:rsidR="00862E40" w:rsidRDefault="00862E40" w:rsidP="00862E40">
                      <w:pPr>
                        <w:pStyle w:val="RedTitre1"/>
                        <w:keepNext/>
                        <w:widowControl/>
                        <w:rPr>
                          <w:b w:val="0"/>
                          <w:bCs w:val="0"/>
                        </w:rPr>
                      </w:pPr>
                    </w:p>
                    <w:p w:rsidR="00862E40" w:rsidRPr="009C1F57" w:rsidRDefault="00862E40" w:rsidP="00862E40">
                      <w:pPr>
                        <w:pStyle w:val="RedTitre1"/>
                        <w:keepNext/>
                      </w:pPr>
                      <w:r w:rsidRPr="009C1F57">
                        <w:t>Procédure adaptée en a</w:t>
                      </w:r>
                      <w:r>
                        <w:t xml:space="preserve">pplication des articles R2123-1 et </w:t>
                      </w:r>
                      <w:r w:rsidRPr="009C1F57">
                        <w:t>R2123- 4 du code de la commande publique</w:t>
                      </w:r>
                    </w:p>
                    <w:p w:rsidR="00862E40" w:rsidRDefault="00862E40" w:rsidP="00862E40">
                      <w:pPr>
                        <w:jc w:val="center"/>
                        <w:rPr>
                          <w:sz w:val="28"/>
                        </w:rPr>
                      </w:pPr>
                    </w:p>
                    <w:p w:rsidR="00862E40" w:rsidRDefault="00862E40" w:rsidP="00862E40">
                      <w:pPr>
                        <w:jc w:val="center"/>
                        <w:rPr>
                          <w:sz w:val="28"/>
                        </w:rPr>
                      </w:pPr>
                    </w:p>
                    <w:p w:rsidR="00862E40" w:rsidRDefault="00862E40" w:rsidP="00862E40">
                      <w:pPr>
                        <w:jc w:val="center"/>
                        <w:rPr>
                          <w:i/>
                          <w:sz w:val="22"/>
                          <w:szCs w:val="22"/>
                        </w:rPr>
                      </w:pPr>
                    </w:p>
                    <w:p w:rsidR="00862E40" w:rsidRPr="00EB2C95" w:rsidRDefault="00862E40" w:rsidP="00862E40">
                      <w:pPr>
                        <w:jc w:val="center"/>
                        <w:rPr>
                          <w:i/>
                          <w:sz w:val="22"/>
                          <w:szCs w:val="22"/>
                        </w:rPr>
                      </w:pPr>
                    </w:p>
                  </w:txbxContent>
                </v:textbox>
              </v:shape>
            </w:pict>
          </mc:Fallback>
        </mc:AlternateContent>
      </w: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pStyle w:val="RedNomDoc"/>
        <w:widowControl/>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widowControl/>
        <w:rPr>
          <w:rFonts w:ascii="Times New Roman" w:hAnsi="Times New Roman" w:cs="Times New Roman"/>
          <w:b/>
          <w:bCs/>
        </w:rPr>
      </w:pPr>
    </w:p>
    <w:p w:rsidR="00862E40" w:rsidRDefault="00862E40" w:rsidP="00862E40">
      <w:pPr>
        <w:widowControl/>
        <w:jc w:val="center"/>
        <w:rPr>
          <w:rFonts w:ascii="Times New Roman" w:hAnsi="Times New Roman" w:cs="Times New Roman"/>
          <w:b/>
          <w:bCs/>
        </w:rPr>
      </w:pPr>
    </w:p>
    <w:p w:rsidR="00862E40" w:rsidRDefault="00862E40" w:rsidP="00862E40">
      <w:pPr>
        <w:pStyle w:val="RedNomDoc"/>
        <w:keepNext/>
        <w:widowControl/>
        <w:jc w:val="left"/>
        <w:rPr>
          <w:rFonts w:ascii="Times New Roman" w:hAnsi="Times New Roman" w:cs="Times New Roman"/>
          <w:sz w:val="20"/>
          <w:szCs w:val="20"/>
        </w:rPr>
      </w:pPr>
    </w:p>
    <w:p w:rsidR="00862E40" w:rsidRDefault="00862E40" w:rsidP="00862E40">
      <w:pPr>
        <w:pStyle w:val="RedNomDoc"/>
        <w:keepNext/>
        <w:widowControl/>
        <w:jc w:val="left"/>
        <w:rPr>
          <w:rFonts w:ascii="Times New Roman" w:hAnsi="Times New Roman" w:cs="Times New Roman"/>
        </w:rPr>
      </w:pPr>
    </w:p>
    <w:p w:rsidR="00833944" w:rsidRDefault="00833944" w:rsidP="00862E40">
      <w:pPr>
        <w:pStyle w:val="RedNomDoc"/>
        <w:keepNext/>
        <w:widowControl/>
        <w:jc w:val="left"/>
        <w:rPr>
          <w:rFonts w:ascii="Times New Roman" w:hAnsi="Times New Roman" w:cs="Times New Roman"/>
        </w:rPr>
      </w:pPr>
    </w:p>
    <w:p w:rsidR="00833944" w:rsidRDefault="00833944" w:rsidP="00862E40">
      <w:pPr>
        <w:pStyle w:val="RedNomDoc"/>
        <w:keepNext/>
        <w:widowControl/>
        <w:jc w:val="left"/>
        <w:rPr>
          <w:rFonts w:ascii="Times New Roman" w:hAnsi="Times New Roman" w:cs="Times New Roman"/>
        </w:rPr>
      </w:pPr>
    </w:p>
    <w:p w:rsidR="00862E40" w:rsidRDefault="00862E40" w:rsidP="00833944">
      <w:pPr>
        <w:keepNext/>
        <w:widowControl/>
        <w:jc w:val="center"/>
        <w:rPr>
          <w:b/>
          <w:bCs/>
          <w:sz w:val="28"/>
          <w:szCs w:val="28"/>
        </w:rPr>
      </w:pPr>
      <w:r>
        <w:rPr>
          <w:b/>
          <w:bCs/>
          <w:sz w:val="28"/>
          <w:szCs w:val="28"/>
        </w:rPr>
        <w:t>SOMMAIRE</w:t>
      </w:r>
    </w:p>
    <w:p w:rsidR="00833944" w:rsidRDefault="00833944" w:rsidP="00833944">
      <w:pPr>
        <w:keepNext/>
        <w:widowControl/>
        <w:jc w:val="center"/>
        <w:rPr>
          <w:b/>
          <w:bCs/>
          <w:sz w:val="28"/>
          <w:szCs w:val="28"/>
        </w:rPr>
      </w:pPr>
    </w:p>
    <w:p w:rsidR="00862E40" w:rsidRPr="00833944" w:rsidRDefault="00862E40" w:rsidP="00833944">
      <w:pPr>
        <w:keepNext/>
        <w:widowControl/>
        <w:rPr>
          <w:rFonts w:ascii="Times New Roman" w:hAnsi="Times New Roman" w:cs="Times New Roman"/>
          <w:bCs/>
          <w:sz w:val="28"/>
          <w:szCs w:val="28"/>
        </w:rPr>
      </w:pPr>
    </w:p>
    <w:p w:rsidR="00833944" w:rsidRPr="00833944" w:rsidRDefault="00833944">
      <w:pPr>
        <w:pStyle w:val="TM1"/>
        <w:tabs>
          <w:tab w:val="right" w:leader="dot" w:pos="9062"/>
        </w:tabs>
        <w:rPr>
          <w:rFonts w:asciiTheme="minorHAnsi" w:eastAsiaTheme="minorEastAsia" w:hAnsiTheme="minorHAnsi" w:cstheme="minorBidi"/>
          <w:noProof/>
          <w:sz w:val="22"/>
          <w:szCs w:val="22"/>
        </w:rPr>
      </w:pPr>
      <w:r w:rsidRPr="00833944">
        <w:fldChar w:fldCharType="begin"/>
      </w:r>
      <w:r w:rsidRPr="00833944">
        <w:instrText xml:space="preserve"> TOC \o "1-3" \h \z \u </w:instrText>
      </w:r>
      <w:r w:rsidRPr="00833944">
        <w:fldChar w:fldCharType="separate"/>
      </w:r>
      <w:hyperlink w:anchor="_Toc190424566" w:history="1">
        <w:r w:rsidRPr="00833944">
          <w:rPr>
            <w:rStyle w:val="Lienhypertexte"/>
            <w:rFonts w:cs="Arial"/>
            <w:noProof/>
          </w:rPr>
          <w:t>Article 1 – Présentation de l’université Sorbonne Paris Nord</w:t>
        </w:r>
        <w:r w:rsidRPr="00833944">
          <w:rPr>
            <w:noProof/>
            <w:webHidden/>
          </w:rPr>
          <w:tab/>
        </w:r>
        <w:r w:rsidRPr="00833944">
          <w:rPr>
            <w:noProof/>
            <w:webHidden/>
          </w:rPr>
          <w:fldChar w:fldCharType="begin"/>
        </w:r>
        <w:r w:rsidRPr="00833944">
          <w:rPr>
            <w:noProof/>
            <w:webHidden/>
          </w:rPr>
          <w:instrText xml:space="preserve"> PAGEREF _Toc190424566 \h </w:instrText>
        </w:r>
        <w:r w:rsidRPr="00833944">
          <w:rPr>
            <w:noProof/>
            <w:webHidden/>
          </w:rPr>
        </w:r>
        <w:r w:rsidRPr="00833944">
          <w:rPr>
            <w:noProof/>
            <w:webHidden/>
          </w:rPr>
          <w:fldChar w:fldCharType="separate"/>
        </w:r>
        <w:r w:rsidRPr="00833944">
          <w:rPr>
            <w:noProof/>
            <w:webHidden/>
          </w:rPr>
          <w:t>3</w:t>
        </w:r>
        <w:r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567" w:history="1">
        <w:r w:rsidR="00833944" w:rsidRPr="00833944">
          <w:rPr>
            <w:rStyle w:val="Lienhypertexte"/>
            <w:rFonts w:cs="Arial"/>
            <w:noProof/>
          </w:rPr>
          <w:t>Article 2 - Objet du marché</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_Toc190424567 \h </w:instrText>
        </w:r>
        <w:r w:rsidR="00833944" w:rsidRPr="00833944">
          <w:rPr>
            <w:noProof/>
            <w:webHidden/>
          </w:rPr>
        </w:r>
        <w:r w:rsidR="00833944" w:rsidRPr="00833944">
          <w:rPr>
            <w:noProof/>
            <w:webHidden/>
          </w:rPr>
          <w:fldChar w:fldCharType="separate"/>
        </w:r>
        <w:r w:rsidR="00833944" w:rsidRPr="00833944">
          <w:rPr>
            <w:noProof/>
            <w:webHidden/>
          </w:rPr>
          <w:t>4</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568" w:history="1">
        <w:r w:rsidR="00833944" w:rsidRPr="00833944">
          <w:rPr>
            <w:rStyle w:val="Lienhypertexte"/>
            <w:rFonts w:cs="Arial"/>
            <w:noProof/>
          </w:rPr>
          <w:t>Article 3- Décomposition du marché</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_Toc190424568 \h </w:instrText>
        </w:r>
        <w:r w:rsidR="00833944" w:rsidRPr="00833944">
          <w:rPr>
            <w:noProof/>
            <w:webHidden/>
          </w:rPr>
        </w:r>
        <w:r w:rsidR="00833944" w:rsidRPr="00833944">
          <w:rPr>
            <w:noProof/>
            <w:webHidden/>
          </w:rPr>
          <w:fldChar w:fldCharType="separate"/>
        </w:r>
        <w:r w:rsidR="00833944" w:rsidRPr="00833944">
          <w:rPr>
            <w:noProof/>
            <w:webHidden/>
          </w:rPr>
          <w:t>4</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69" w:history="1">
        <w:r w:rsidR="00833944" w:rsidRPr="00833944">
          <w:rPr>
            <w:rStyle w:val="Lienhypertexte"/>
            <w:rFonts w:cs="Arial"/>
            <w:noProof/>
          </w:rPr>
          <w:t>3-1-Allotissement</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_Toc190424569 \h </w:instrText>
        </w:r>
        <w:r w:rsidR="00833944" w:rsidRPr="00833944">
          <w:rPr>
            <w:noProof/>
            <w:webHidden/>
          </w:rPr>
        </w:r>
        <w:r w:rsidR="00833944" w:rsidRPr="00833944">
          <w:rPr>
            <w:noProof/>
            <w:webHidden/>
          </w:rPr>
          <w:fldChar w:fldCharType="separate"/>
        </w:r>
        <w:r w:rsidR="00833944" w:rsidRPr="00833944">
          <w:rPr>
            <w:noProof/>
            <w:webHidden/>
          </w:rPr>
          <w:t>4</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70" w:history="1">
        <w:r w:rsidR="00833944" w:rsidRPr="00833944">
          <w:rPr>
            <w:rStyle w:val="Lienhypertexte"/>
            <w:rFonts w:cs="Arial"/>
            <w:noProof/>
          </w:rPr>
          <w:t>3-2-Forme du marché</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_Toc190424570 \h </w:instrText>
        </w:r>
        <w:r w:rsidR="00833944" w:rsidRPr="00833944">
          <w:rPr>
            <w:noProof/>
            <w:webHidden/>
          </w:rPr>
        </w:r>
        <w:r w:rsidR="00833944" w:rsidRPr="00833944">
          <w:rPr>
            <w:noProof/>
            <w:webHidden/>
          </w:rPr>
          <w:fldChar w:fldCharType="separate"/>
        </w:r>
        <w:r w:rsidR="00833944" w:rsidRPr="00833944">
          <w:rPr>
            <w:noProof/>
            <w:webHidden/>
          </w:rPr>
          <w:t>4</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571" w:history="1">
        <w:r w:rsidR="00833944" w:rsidRPr="00833944">
          <w:rPr>
            <w:rStyle w:val="Lienhypertexte"/>
            <w:rFonts w:cs="Arial"/>
            <w:noProof/>
          </w:rPr>
          <w:t>Article 4 - Obligations du titulaire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_Toc190424571 \h </w:instrText>
        </w:r>
        <w:r w:rsidR="00833944" w:rsidRPr="00833944">
          <w:rPr>
            <w:noProof/>
            <w:webHidden/>
          </w:rPr>
        </w:r>
        <w:r w:rsidR="00833944" w:rsidRPr="00833944">
          <w:rPr>
            <w:noProof/>
            <w:webHidden/>
          </w:rPr>
          <w:fldChar w:fldCharType="separate"/>
        </w:r>
        <w:r w:rsidR="00833944" w:rsidRPr="00833944">
          <w:rPr>
            <w:noProof/>
            <w:webHidden/>
          </w:rPr>
          <w:t>4</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72" w:history="1">
        <w:r w:rsidR="00833944" w:rsidRPr="00833944">
          <w:rPr>
            <w:rStyle w:val="Lienhypertexte"/>
            <w:rFonts w:cs="Arial"/>
            <w:noProof/>
          </w:rPr>
          <w:t>4-1-Pièces contractuelles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_Toc190424572 \h </w:instrText>
        </w:r>
        <w:r w:rsidR="00833944" w:rsidRPr="00833944">
          <w:rPr>
            <w:noProof/>
            <w:webHidden/>
          </w:rPr>
        </w:r>
        <w:r w:rsidR="00833944" w:rsidRPr="00833944">
          <w:rPr>
            <w:noProof/>
            <w:webHidden/>
          </w:rPr>
          <w:fldChar w:fldCharType="separate"/>
        </w:r>
        <w:r w:rsidR="00833944" w:rsidRPr="00833944">
          <w:rPr>
            <w:noProof/>
            <w:webHidden/>
          </w:rPr>
          <w:t>4</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73" w:history="1">
        <w:r w:rsidR="00833944" w:rsidRPr="00833944">
          <w:rPr>
            <w:rStyle w:val="Lienhypertexte"/>
            <w:rFonts w:cs="Arial"/>
            <w:noProof/>
          </w:rPr>
          <w:t>4-2-Réparation des dommages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_Toc190424573 \h </w:instrText>
        </w:r>
        <w:r w:rsidR="00833944" w:rsidRPr="00833944">
          <w:rPr>
            <w:noProof/>
            <w:webHidden/>
          </w:rPr>
        </w:r>
        <w:r w:rsidR="00833944" w:rsidRPr="00833944">
          <w:rPr>
            <w:noProof/>
            <w:webHidden/>
          </w:rPr>
          <w:fldChar w:fldCharType="separate"/>
        </w:r>
        <w:r w:rsidR="00833944" w:rsidRPr="00833944">
          <w:rPr>
            <w:noProof/>
            <w:webHidden/>
          </w:rPr>
          <w:t>5</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74" w:history="1">
        <w:r w:rsidR="00833944" w:rsidRPr="00833944">
          <w:rPr>
            <w:rStyle w:val="Lienhypertexte"/>
            <w:rFonts w:cs="Arial"/>
            <w:noProof/>
          </w:rPr>
          <w:t>4-3-Protection de la main d'œuvre et clause sociale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_Toc190424574 \h </w:instrText>
        </w:r>
        <w:r w:rsidR="00833944" w:rsidRPr="00833944">
          <w:rPr>
            <w:noProof/>
            <w:webHidden/>
          </w:rPr>
        </w:r>
        <w:r w:rsidR="00833944" w:rsidRPr="00833944">
          <w:rPr>
            <w:noProof/>
            <w:webHidden/>
          </w:rPr>
          <w:fldChar w:fldCharType="separate"/>
        </w:r>
        <w:r w:rsidR="00833944" w:rsidRPr="00833944">
          <w:rPr>
            <w:noProof/>
            <w:webHidden/>
          </w:rPr>
          <w:t>5</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75" w:history="1">
        <w:r w:rsidR="00833944" w:rsidRPr="00833944">
          <w:rPr>
            <w:rStyle w:val="Lienhypertexte"/>
            <w:rFonts w:cs="Arial"/>
            <w:noProof/>
          </w:rPr>
          <w:t>4-3-1-Protection de la main d'œuvre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_Toc190424575 \h </w:instrText>
        </w:r>
        <w:r w:rsidR="00833944" w:rsidRPr="00833944">
          <w:rPr>
            <w:noProof/>
            <w:webHidden/>
          </w:rPr>
        </w:r>
        <w:r w:rsidR="00833944" w:rsidRPr="00833944">
          <w:rPr>
            <w:noProof/>
            <w:webHidden/>
          </w:rPr>
          <w:fldChar w:fldCharType="separate"/>
        </w:r>
        <w:r w:rsidR="00833944" w:rsidRPr="00833944">
          <w:rPr>
            <w:noProof/>
            <w:webHidden/>
          </w:rPr>
          <w:t>5</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76" w:history="1">
        <w:r w:rsidR="00833944" w:rsidRPr="00833944">
          <w:rPr>
            <w:rStyle w:val="Lienhypertexte"/>
            <w:rFonts w:cs="Arial"/>
            <w:noProof/>
          </w:rPr>
          <w:t>4-3-2-Clause sociale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_Toc190424576 \h </w:instrText>
        </w:r>
        <w:r w:rsidR="00833944" w:rsidRPr="00833944">
          <w:rPr>
            <w:noProof/>
            <w:webHidden/>
          </w:rPr>
        </w:r>
        <w:r w:rsidR="00833944" w:rsidRPr="00833944">
          <w:rPr>
            <w:noProof/>
            <w:webHidden/>
          </w:rPr>
          <w:fldChar w:fldCharType="separate"/>
        </w:r>
        <w:r w:rsidR="00833944" w:rsidRPr="00833944">
          <w:rPr>
            <w:noProof/>
            <w:webHidden/>
          </w:rPr>
          <w:t>6</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77" w:history="1">
        <w:r w:rsidR="00833944" w:rsidRPr="00833944">
          <w:rPr>
            <w:rStyle w:val="Lienhypertexte"/>
            <w:rFonts w:cs="Arial"/>
            <w:noProof/>
          </w:rPr>
          <w:t>4-4-Protection de l’environnement</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_Toc190424577 \h </w:instrText>
        </w:r>
        <w:r w:rsidR="00833944" w:rsidRPr="00833944">
          <w:rPr>
            <w:noProof/>
            <w:webHidden/>
          </w:rPr>
        </w:r>
        <w:r w:rsidR="00833944" w:rsidRPr="00833944">
          <w:rPr>
            <w:noProof/>
            <w:webHidden/>
          </w:rPr>
          <w:fldChar w:fldCharType="separate"/>
        </w:r>
        <w:r w:rsidR="00833944" w:rsidRPr="00833944">
          <w:rPr>
            <w:noProof/>
            <w:webHidden/>
          </w:rPr>
          <w:t>6</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78" w:history="1">
        <w:r w:rsidR="00833944" w:rsidRPr="00833944">
          <w:rPr>
            <w:rStyle w:val="Lienhypertexte"/>
            <w:rFonts w:cs="Arial"/>
            <w:noProof/>
          </w:rPr>
          <w:t>4-5-Assurances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_Toc190424578 \h </w:instrText>
        </w:r>
        <w:r w:rsidR="00833944" w:rsidRPr="00833944">
          <w:rPr>
            <w:noProof/>
            <w:webHidden/>
          </w:rPr>
        </w:r>
        <w:r w:rsidR="00833944" w:rsidRPr="00833944">
          <w:rPr>
            <w:noProof/>
            <w:webHidden/>
          </w:rPr>
          <w:fldChar w:fldCharType="separate"/>
        </w:r>
        <w:r w:rsidR="00833944" w:rsidRPr="00833944">
          <w:rPr>
            <w:noProof/>
            <w:webHidden/>
          </w:rPr>
          <w:t>6</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79" w:history="1">
        <w:r w:rsidR="00833944" w:rsidRPr="00833944">
          <w:rPr>
            <w:rStyle w:val="Lienhypertexte"/>
            <w:rFonts w:cs="Arial"/>
            <w:noProof/>
          </w:rPr>
          <w:t>4-7- Obligations relatives à la sous-traitance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_Toc190424579 \h </w:instrText>
        </w:r>
        <w:r w:rsidR="00833944" w:rsidRPr="00833944">
          <w:rPr>
            <w:noProof/>
            <w:webHidden/>
          </w:rPr>
        </w:r>
        <w:r w:rsidR="00833944" w:rsidRPr="00833944">
          <w:rPr>
            <w:noProof/>
            <w:webHidden/>
          </w:rPr>
          <w:fldChar w:fldCharType="separate"/>
        </w:r>
        <w:r w:rsidR="00833944" w:rsidRPr="00833944">
          <w:rPr>
            <w:noProof/>
            <w:webHidden/>
          </w:rPr>
          <w:t>6</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80" w:history="1">
        <w:r w:rsidR="00833944" w:rsidRPr="00833944">
          <w:rPr>
            <w:rStyle w:val="Lienhypertexte"/>
            <w:rFonts w:cs="Arial"/>
            <w:noProof/>
          </w:rPr>
          <w:t>4-8- Obligation de confidentialité et de protection des données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_Toc190424580 \h </w:instrText>
        </w:r>
        <w:r w:rsidR="00833944" w:rsidRPr="00833944">
          <w:rPr>
            <w:noProof/>
            <w:webHidden/>
          </w:rPr>
        </w:r>
        <w:r w:rsidR="00833944" w:rsidRPr="00833944">
          <w:rPr>
            <w:noProof/>
            <w:webHidden/>
          </w:rPr>
          <w:fldChar w:fldCharType="separate"/>
        </w:r>
        <w:r w:rsidR="00833944" w:rsidRPr="00833944">
          <w:rPr>
            <w:noProof/>
            <w:webHidden/>
          </w:rPr>
          <w:t>6</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81" w:history="1">
        <w:r w:rsidR="00833944" w:rsidRPr="00833944">
          <w:rPr>
            <w:rStyle w:val="Lienhypertexte"/>
            <w:rFonts w:cs="Arial"/>
            <w:noProof/>
          </w:rPr>
          <w:t>4-8-1 Obligation de confidentialité</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_Toc190424581 \h </w:instrText>
        </w:r>
        <w:r w:rsidR="00833944" w:rsidRPr="00833944">
          <w:rPr>
            <w:noProof/>
            <w:webHidden/>
          </w:rPr>
        </w:r>
        <w:r w:rsidR="00833944" w:rsidRPr="00833944">
          <w:rPr>
            <w:noProof/>
            <w:webHidden/>
          </w:rPr>
          <w:fldChar w:fldCharType="separate"/>
        </w:r>
        <w:r w:rsidR="00833944" w:rsidRPr="00833944">
          <w:rPr>
            <w:noProof/>
            <w:webHidden/>
          </w:rPr>
          <w:t>6</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82" w:history="1">
        <w:r w:rsidR="00833944" w:rsidRPr="00833944">
          <w:rPr>
            <w:rStyle w:val="Lienhypertexte"/>
            <w:rFonts w:cs="Arial"/>
            <w:noProof/>
          </w:rPr>
          <w:t>4-8-2 Protection des données à caractère personnel</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_Toc190424582 \h </w:instrText>
        </w:r>
        <w:r w:rsidR="00833944" w:rsidRPr="00833944">
          <w:rPr>
            <w:noProof/>
            <w:webHidden/>
          </w:rPr>
        </w:r>
        <w:r w:rsidR="00833944" w:rsidRPr="00833944">
          <w:rPr>
            <w:noProof/>
            <w:webHidden/>
          </w:rPr>
          <w:fldChar w:fldCharType="separate"/>
        </w:r>
        <w:r w:rsidR="00833944" w:rsidRPr="00833944">
          <w:rPr>
            <w:noProof/>
            <w:webHidden/>
          </w:rPr>
          <w:t>7</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583" w:history="1">
        <w:r w:rsidR="00833944" w:rsidRPr="00833944">
          <w:rPr>
            <w:rStyle w:val="Lienhypertexte"/>
            <w:rFonts w:cs="Arial"/>
            <w:noProof/>
          </w:rPr>
          <w:t>Article 5 - Durée du marché</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_Toc190424583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84" w:history="1">
        <w:r w:rsidR="00833944" w:rsidRPr="00833944">
          <w:rPr>
            <w:rStyle w:val="Lienhypertexte"/>
            <w:rFonts w:cs="Arial"/>
            <w:noProof/>
          </w:rPr>
          <w:t>5-1 Durée du marché</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_Toc190424584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85" w:history="1">
        <w:r w:rsidR="00833944" w:rsidRPr="00833944">
          <w:rPr>
            <w:rStyle w:val="Lienhypertexte"/>
            <w:rFonts w:cs="Arial"/>
            <w:noProof/>
          </w:rPr>
          <w:t>5-2 Exécution complémentaire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_Toc190424585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86" w:history="1">
        <w:r w:rsidR="00833944" w:rsidRPr="00833944">
          <w:rPr>
            <w:rStyle w:val="Lienhypertexte"/>
            <w:rFonts w:cs="Arial"/>
            <w:noProof/>
          </w:rPr>
          <w:t>5-2-1 Modification du contrat</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_Toc190424586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87" w:history="1">
        <w:r w:rsidR="00833944" w:rsidRPr="00833944">
          <w:rPr>
            <w:rStyle w:val="Lienhypertexte"/>
            <w:rFonts w:cs="Arial"/>
            <w:noProof/>
          </w:rPr>
          <w:t>5-2-2 Réalisation de prestations similaires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_Toc190424587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88" w:history="1">
        <w:r w:rsidR="00833944" w:rsidRPr="00833944">
          <w:rPr>
            <w:rStyle w:val="Lienhypertexte"/>
            <w:rFonts w:cs="Arial"/>
            <w:noProof/>
          </w:rPr>
          <w:t>5-3 Prolongation des délais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_Toc190424588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89" w:history="1">
        <w:r w:rsidR="00833944" w:rsidRPr="00833944">
          <w:rPr>
            <w:rStyle w:val="Lienhypertexte"/>
            <w:rFonts w:cs="Arial"/>
            <w:noProof/>
          </w:rPr>
          <w:t>5-4- Pénalités de retard</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_Toc190424589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590" w:history="1">
        <w:r w:rsidR="00833944" w:rsidRPr="00833944">
          <w:rPr>
            <w:rStyle w:val="Lienhypertexte"/>
            <w:rFonts w:cs="Arial"/>
            <w:noProof/>
          </w:rPr>
          <w:t>Article 6 - Prix et règlement</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_Toc190424590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91" w:history="1">
        <w:r w:rsidR="00833944" w:rsidRPr="00833944">
          <w:rPr>
            <w:rStyle w:val="Lienhypertexte"/>
            <w:rFonts w:cs="Arial"/>
            <w:noProof/>
          </w:rPr>
          <w:t>6-1-Contenu des prix</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_Toc190424591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92" w:history="1">
        <w:r w:rsidR="00833944" w:rsidRPr="00833944">
          <w:rPr>
            <w:rStyle w:val="Lienhypertexte"/>
            <w:rFonts w:cs="Arial"/>
            <w:noProof/>
          </w:rPr>
          <w:t>6-2-Variation des prix</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_Toc190424592 \h </w:instrText>
        </w:r>
        <w:r w:rsidR="00833944" w:rsidRPr="00833944">
          <w:rPr>
            <w:noProof/>
            <w:webHidden/>
          </w:rPr>
        </w:r>
        <w:r w:rsidR="00833944" w:rsidRPr="00833944">
          <w:rPr>
            <w:noProof/>
            <w:webHidden/>
          </w:rPr>
          <w:fldChar w:fldCharType="separate"/>
        </w:r>
        <w:r w:rsidR="00833944" w:rsidRPr="00833944">
          <w:rPr>
            <w:noProof/>
            <w:webHidden/>
          </w:rPr>
          <w:t>8</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593" w:history="1">
        <w:r w:rsidR="00833944" w:rsidRPr="00833944">
          <w:rPr>
            <w:rStyle w:val="Lienhypertexte"/>
            <w:rFonts w:cs="Arial"/>
            <w:noProof/>
          </w:rPr>
          <w:t>6-3-Modalités de règlement</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_Toc190424593 \h </w:instrText>
        </w:r>
        <w:r w:rsidR="00833944" w:rsidRPr="00833944">
          <w:rPr>
            <w:noProof/>
            <w:webHidden/>
          </w:rPr>
        </w:r>
        <w:r w:rsidR="00833944" w:rsidRPr="00833944">
          <w:rPr>
            <w:noProof/>
            <w:webHidden/>
          </w:rPr>
          <w:fldChar w:fldCharType="separate"/>
        </w:r>
        <w:r w:rsidR="00833944" w:rsidRPr="00833944">
          <w:rPr>
            <w:noProof/>
            <w:webHidden/>
          </w:rPr>
          <w:t>9</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94" w:history="1">
        <w:r w:rsidR="00833944" w:rsidRPr="00833944">
          <w:rPr>
            <w:rStyle w:val="Lienhypertexte"/>
            <w:rFonts w:cs="Arial"/>
            <w:noProof/>
          </w:rPr>
          <w:t>6-3-1-Régime des paiements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_Toc190424594 \h </w:instrText>
        </w:r>
        <w:r w:rsidR="00833944" w:rsidRPr="00833944">
          <w:rPr>
            <w:noProof/>
            <w:webHidden/>
          </w:rPr>
        </w:r>
        <w:r w:rsidR="00833944" w:rsidRPr="00833944">
          <w:rPr>
            <w:noProof/>
            <w:webHidden/>
          </w:rPr>
          <w:fldChar w:fldCharType="separate"/>
        </w:r>
        <w:r w:rsidR="00833944" w:rsidRPr="00833944">
          <w:rPr>
            <w:noProof/>
            <w:webHidden/>
          </w:rPr>
          <w:t>9</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95" w:history="1">
        <w:r w:rsidR="00833944" w:rsidRPr="00833944">
          <w:rPr>
            <w:rStyle w:val="Lienhypertexte"/>
            <w:rFonts w:cs="Arial"/>
            <w:noProof/>
          </w:rPr>
          <w:t>6-3-2-TVA</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_Toc190424595 \h </w:instrText>
        </w:r>
        <w:r w:rsidR="00833944" w:rsidRPr="00833944">
          <w:rPr>
            <w:noProof/>
            <w:webHidden/>
          </w:rPr>
        </w:r>
        <w:r w:rsidR="00833944" w:rsidRPr="00833944">
          <w:rPr>
            <w:noProof/>
            <w:webHidden/>
          </w:rPr>
          <w:fldChar w:fldCharType="separate"/>
        </w:r>
        <w:r w:rsidR="00833944" w:rsidRPr="00833944">
          <w:rPr>
            <w:noProof/>
            <w:webHidden/>
          </w:rPr>
          <w:t>9</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96" w:history="1">
        <w:r w:rsidR="00833944" w:rsidRPr="00833944">
          <w:rPr>
            <w:rStyle w:val="Lienhypertexte"/>
            <w:rFonts w:cs="Arial"/>
            <w:noProof/>
          </w:rPr>
          <w:t>6-3-3-Présentation des demandes de paiement</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_Toc190424596 \h </w:instrText>
        </w:r>
        <w:r w:rsidR="00833944" w:rsidRPr="00833944">
          <w:rPr>
            <w:noProof/>
            <w:webHidden/>
          </w:rPr>
        </w:r>
        <w:r w:rsidR="00833944" w:rsidRPr="00833944">
          <w:rPr>
            <w:noProof/>
            <w:webHidden/>
          </w:rPr>
          <w:fldChar w:fldCharType="separate"/>
        </w:r>
        <w:r w:rsidR="00833944" w:rsidRPr="00833944">
          <w:rPr>
            <w:noProof/>
            <w:webHidden/>
          </w:rPr>
          <w:t>9</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97" w:history="1">
        <w:r w:rsidR="00833944" w:rsidRPr="00833944">
          <w:rPr>
            <w:rStyle w:val="Lienhypertexte"/>
            <w:rFonts w:cs="Arial"/>
            <w:noProof/>
          </w:rPr>
          <w:t>6-3-4-Répartition des paiements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_Toc190424597 \h </w:instrText>
        </w:r>
        <w:r w:rsidR="00833944" w:rsidRPr="00833944">
          <w:rPr>
            <w:noProof/>
            <w:webHidden/>
          </w:rPr>
        </w:r>
        <w:r w:rsidR="00833944" w:rsidRPr="00833944">
          <w:rPr>
            <w:noProof/>
            <w:webHidden/>
          </w:rPr>
          <w:fldChar w:fldCharType="separate"/>
        </w:r>
        <w:r w:rsidR="00833944" w:rsidRPr="00833944">
          <w:rPr>
            <w:noProof/>
            <w:webHidden/>
          </w:rPr>
          <w:t>9</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98" w:history="1">
        <w:r w:rsidR="00833944" w:rsidRPr="00833944">
          <w:rPr>
            <w:rStyle w:val="Lienhypertexte"/>
            <w:rFonts w:cs="Arial"/>
            <w:noProof/>
          </w:rPr>
          <w:t>6-3-5-Délais de paiement</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_Toc190424598 \h </w:instrText>
        </w:r>
        <w:r w:rsidR="00833944" w:rsidRPr="00833944">
          <w:rPr>
            <w:noProof/>
            <w:webHidden/>
          </w:rPr>
        </w:r>
        <w:r w:rsidR="00833944" w:rsidRPr="00833944">
          <w:rPr>
            <w:noProof/>
            <w:webHidden/>
          </w:rPr>
          <w:fldChar w:fldCharType="separate"/>
        </w:r>
        <w:r w:rsidR="00833944" w:rsidRPr="00833944">
          <w:rPr>
            <w:noProof/>
            <w:webHidden/>
          </w:rPr>
          <w:t>9</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599" w:history="1">
        <w:r w:rsidR="00833944" w:rsidRPr="00833944">
          <w:rPr>
            <w:rStyle w:val="Lienhypertexte"/>
            <w:rFonts w:cs="Arial"/>
            <w:noProof/>
          </w:rPr>
          <w:t>6-3-6-Intérêts moratoires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_Toc190424599 \h </w:instrText>
        </w:r>
        <w:r w:rsidR="00833944" w:rsidRPr="00833944">
          <w:rPr>
            <w:noProof/>
            <w:webHidden/>
          </w:rPr>
        </w:r>
        <w:r w:rsidR="00833944" w:rsidRPr="00833944">
          <w:rPr>
            <w:noProof/>
            <w:webHidden/>
          </w:rPr>
          <w:fldChar w:fldCharType="separate"/>
        </w:r>
        <w:r w:rsidR="00833944" w:rsidRPr="00833944">
          <w:rPr>
            <w:noProof/>
            <w:webHidden/>
          </w:rPr>
          <w:t>9</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600" w:history="1">
        <w:r w:rsidR="00833944" w:rsidRPr="00833944">
          <w:rPr>
            <w:rStyle w:val="Lienhypertexte"/>
            <w:rFonts w:cs="Arial"/>
            <w:noProof/>
          </w:rPr>
          <w:t>6-3-7 Déduction des pénalités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_Toc190424600 \h </w:instrText>
        </w:r>
        <w:r w:rsidR="00833944" w:rsidRPr="00833944">
          <w:rPr>
            <w:noProof/>
            <w:webHidden/>
          </w:rPr>
        </w:r>
        <w:r w:rsidR="00833944" w:rsidRPr="00833944">
          <w:rPr>
            <w:noProof/>
            <w:webHidden/>
          </w:rPr>
          <w:fldChar w:fldCharType="separate"/>
        </w:r>
        <w:r w:rsidR="00833944" w:rsidRPr="00833944">
          <w:rPr>
            <w:noProof/>
            <w:webHidden/>
          </w:rPr>
          <w:t>10</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601" w:history="1">
        <w:r w:rsidR="00833944" w:rsidRPr="00833944">
          <w:rPr>
            <w:rStyle w:val="Lienhypertexte"/>
            <w:rFonts w:cs="Arial"/>
            <w:noProof/>
          </w:rPr>
          <w:t>6-4-Avance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_Toc190424601 \h </w:instrText>
        </w:r>
        <w:r w:rsidR="00833944" w:rsidRPr="00833944">
          <w:rPr>
            <w:noProof/>
            <w:webHidden/>
          </w:rPr>
        </w:r>
        <w:r w:rsidR="00833944" w:rsidRPr="00833944">
          <w:rPr>
            <w:noProof/>
            <w:webHidden/>
          </w:rPr>
          <w:fldChar w:fldCharType="separate"/>
        </w:r>
        <w:r w:rsidR="00833944" w:rsidRPr="00833944">
          <w:rPr>
            <w:noProof/>
            <w:webHidden/>
          </w:rPr>
          <w:t>10</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602" w:history="1">
        <w:r w:rsidR="00833944" w:rsidRPr="00833944">
          <w:rPr>
            <w:rStyle w:val="Lienhypertexte"/>
            <w:rFonts w:cs="Arial"/>
            <w:noProof/>
          </w:rPr>
          <w:t>6-5-Pénalités diverses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_Toc190424602 \h </w:instrText>
        </w:r>
        <w:r w:rsidR="00833944" w:rsidRPr="00833944">
          <w:rPr>
            <w:noProof/>
            <w:webHidden/>
          </w:rPr>
        </w:r>
        <w:r w:rsidR="00833944" w:rsidRPr="00833944">
          <w:rPr>
            <w:noProof/>
            <w:webHidden/>
          </w:rPr>
          <w:fldChar w:fldCharType="separate"/>
        </w:r>
        <w:r w:rsidR="00833944" w:rsidRPr="00833944">
          <w:rPr>
            <w:noProof/>
            <w:webHidden/>
          </w:rPr>
          <w:t>10</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603" w:history="1">
        <w:r w:rsidR="00833944" w:rsidRPr="00833944">
          <w:rPr>
            <w:rStyle w:val="Lienhypertexte"/>
            <w:rFonts w:cs="Arial"/>
            <w:noProof/>
          </w:rPr>
          <w:t>6-5-1-Pénalités d’exécution</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_Toc190424603 \h </w:instrText>
        </w:r>
        <w:r w:rsidR="00833944" w:rsidRPr="00833944">
          <w:rPr>
            <w:noProof/>
            <w:webHidden/>
          </w:rPr>
        </w:r>
        <w:r w:rsidR="00833944" w:rsidRPr="00833944">
          <w:rPr>
            <w:noProof/>
            <w:webHidden/>
          </w:rPr>
          <w:fldChar w:fldCharType="separate"/>
        </w:r>
        <w:r w:rsidR="00833944" w:rsidRPr="00833944">
          <w:rPr>
            <w:noProof/>
            <w:webHidden/>
          </w:rPr>
          <w:t>10</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604" w:history="1">
        <w:r w:rsidR="00833944" w:rsidRPr="00833944">
          <w:rPr>
            <w:rStyle w:val="Lienhypertexte"/>
            <w:rFonts w:cs="Arial"/>
            <w:noProof/>
          </w:rPr>
          <w:t>6-5-2-Pénalité pour travail dissimulé :</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_Toc190424604 \h </w:instrText>
        </w:r>
        <w:r w:rsidR="00833944" w:rsidRPr="00833944">
          <w:rPr>
            <w:noProof/>
            <w:webHidden/>
          </w:rPr>
        </w:r>
        <w:r w:rsidR="00833944" w:rsidRPr="00833944">
          <w:rPr>
            <w:noProof/>
            <w:webHidden/>
          </w:rPr>
          <w:fldChar w:fldCharType="separate"/>
        </w:r>
        <w:r w:rsidR="00833944" w:rsidRPr="00833944">
          <w:rPr>
            <w:noProof/>
            <w:webHidden/>
          </w:rPr>
          <w:t>10</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605" w:history="1">
        <w:r w:rsidR="00833944" w:rsidRPr="00833944">
          <w:rPr>
            <w:rStyle w:val="Lienhypertexte"/>
            <w:rFonts w:cs="Arial"/>
            <w:noProof/>
          </w:rPr>
          <w:t>Article 7 - Conditions d'exécution des prestations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_Toc190424605 \h </w:instrText>
        </w:r>
        <w:r w:rsidR="00833944" w:rsidRPr="00833944">
          <w:rPr>
            <w:noProof/>
            <w:webHidden/>
          </w:rPr>
        </w:r>
        <w:r w:rsidR="00833944" w:rsidRPr="00833944">
          <w:rPr>
            <w:noProof/>
            <w:webHidden/>
          </w:rPr>
          <w:fldChar w:fldCharType="separate"/>
        </w:r>
        <w:r w:rsidR="00833944" w:rsidRPr="00833944">
          <w:rPr>
            <w:noProof/>
            <w:webHidden/>
          </w:rPr>
          <w:t>10</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606" w:history="1">
        <w:r w:rsidR="00833944" w:rsidRPr="00833944">
          <w:rPr>
            <w:rStyle w:val="Lienhypertexte"/>
            <w:rFonts w:cs="Arial"/>
            <w:noProof/>
          </w:rPr>
          <w:t>7-1- Lieux d’exécution</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_Toc190424606 \h </w:instrText>
        </w:r>
        <w:r w:rsidR="00833944" w:rsidRPr="00833944">
          <w:rPr>
            <w:noProof/>
            <w:webHidden/>
          </w:rPr>
        </w:r>
        <w:r w:rsidR="00833944" w:rsidRPr="00833944">
          <w:rPr>
            <w:noProof/>
            <w:webHidden/>
          </w:rPr>
          <w:fldChar w:fldCharType="separate"/>
        </w:r>
        <w:r w:rsidR="00833944" w:rsidRPr="00833944">
          <w:rPr>
            <w:noProof/>
            <w:webHidden/>
          </w:rPr>
          <w:t>10</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607" w:history="1">
        <w:r w:rsidR="00833944" w:rsidRPr="00833944">
          <w:rPr>
            <w:rStyle w:val="Lienhypertexte"/>
            <w:rFonts w:cs="Arial"/>
            <w:noProof/>
          </w:rPr>
          <w:t>7-2-Conditions d’exécution des prestations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_Toc190424607 \h </w:instrText>
        </w:r>
        <w:r w:rsidR="00833944" w:rsidRPr="00833944">
          <w:rPr>
            <w:noProof/>
            <w:webHidden/>
          </w:rPr>
        </w:r>
        <w:r w:rsidR="00833944" w:rsidRPr="00833944">
          <w:rPr>
            <w:noProof/>
            <w:webHidden/>
          </w:rPr>
          <w:fldChar w:fldCharType="separate"/>
        </w:r>
        <w:r w:rsidR="00833944" w:rsidRPr="00833944">
          <w:rPr>
            <w:noProof/>
            <w:webHidden/>
          </w:rPr>
          <w:t>11</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608" w:history="1">
        <w:r w:rsidR="00833944" w:rsidRPr="00833944">
          <w:rPr>
            <w:rStyle w:val="Lienhypertexte"/>
            <w:rFonts w:cs="Arial"/>
            <w:noProof/>
          </w:rPr>
          <w:t>7-2-1-Suivi de la prestation</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_Toc190424608 \h </w:instrText>
        </w:r>
        <w:r w:rsidR="00833944" w:rsidRPr="00833944">
          <w:rPr>
            <w:noProof/>
            <w:webHidden/>
          </w:rPr>
        </w:r>
        <w:r w:rsidR="00833944" w:rsidRPr="00833944">
          <w:rPr>
            <w:noProof/>
            <w:webHidden/>
          </w:rPr>
          <w:fldChar w:fldCharType="separate"/>
        </w:r>
        <w:r w:rsidR="00833944" w:rsidRPr="00833944">
          <w:rPr>
            <w:noProof/>
            <w:webHidden/>
          </w:rPr>
          <w:t>11</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609" w:history="1">
        <w:r w:rsidR="00833944" w:rsidRPr="00833944">
          <w:rPr>
            <w:rStyle w:val="Lienhypertexte"/>
            <w:rFonts w:cs="Arial"/>
            <w:noProof/>
          </w:rPr>
          <w:t>7-2-2- Emballage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_Toc190424609 \h </w:instrText>
        </w:r>
        <w:r w:rsidR="00833944" w:rsidRPr="00833944">
          <w:rPr>
            <w:noProof/>
            <w:webHidden/>
          </w:rPr>
        </w:r>
        <w:r w:rsidR="00833944" w:rsidRPr="00833944">
          <w:rPr>
            <w:noProof/>
            <w:webHidden/>
          </w:rPr>
          <w:fldChar w:fldCharType="separate"/>
        </w:r>
        <w:r w:rsidR="00833944" w:rsidRPr="00833944">
          <w:rPr>
            <w:noProof/>
            <w:webHidden/>
          </w:rPr>
          <w:t>11</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610" w:history="1">
        <w:r w:rsidR="00833944" w:rsidRPr="00833944">
          <w:rPr>
            <w:rStyle w:val="Lienhypertexte"/>
            <w:rFonts w:cs="Arial"/>
            <w:noProof/>
          </w:rPr>
          <w:t>7-2-3- Transport et livraison</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_Toc190424610 \h </w:instrText>
        </w:r>
        <w:r w:rsidR="00833944" w:rsidRPr="00833944">
          <w:rPr>
            <w:noProof/>
            <w:webHidden/>
          </w:rPr>
        </w:r>
        <w:r w:rsidR="00833944" w:rsidRPr="00833944">
          <w:rPr>
            <w:noProof/>
            <w:webHidden/>
          </w:rPr>
          <w:fldChar w:fldCharType="separate"/>
        </w:r>
        <w:r w:rsidR="00833944" w:rsidRPr="00833944">
          <w:rPr>
            <w:noProof/>
            <w:webHidden/>
          </w:rPr>
          <w:t>11</w:t>
        </w:r>
        <w:r w:rsidR="00833944" w:rsidRPr="00833944">
          <w:rPr>
            <w:noProof/>
            <w:webHidden/>
          </w:rPr>
          <w:fldChar w:fldCharType="end"/>
        </w:r>
      </w:hyperlink>
    </w:p>
    <w:p w:rsidR="00833944" w:rsidRPr="00833944" w:rsidRDefault="00374338">
      <w:pPr>
        <w:pStyle w:val="TM3"/>
        <w:tabs>
          <w:tab w:val="right" w:leader="dot" w:pos="9062"/>
        </w:tabs>
        <w:rPr>
          <w:rFonts w:asciiTheme="minorHAnsi" w:eastAsiaTheme="minorEastAsia" w:hAnsiTheme="minorHAnsi" w:cstheme="minorBidi"/>
          <w:noProof/>
          <w:sz w:val="22"/>
          <w:szCs w:val="22"/>
        </w:rPr>
      </w:pPr>
      <w:hyperlink w:anchor="_Toc190424611" w:history="1">
        <w:r w:rsidR="00833944" w:rsidRPr="00833944">
          <w:rPr>
            <w:rStyle w:val="Lienhypertexte"/>
            <w:rFonts w:cs="Arial"/>
            <w:noProof/>
          </w:rPr>
          <w:t>7-2-5-Clauses techniques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_Toc190424611 \h </w:instrText>
        </w:r>
        <w:r w:rsidR="00833944" w:rsidRPr="00833944">
          <w:rPr>
            <w:noProof/>
            <w:webHidden/>
          </w:rPr>
        </w:r>
        <w:r w:rsidR="00833944" w:rsidRPr="00833944">
          <w:rPr>
            <w:noProof/>
            <w:webHidden/>
          </w:rPr>
          <w:fldChar w:fldCharType="separate"/>
        </w:r>
        <w:r w:rsidR="00833944" w:rsidRPr="00833944">
          <w:rPr>
            <w:noProof/>
            <w:webHidden/>
          </w:rPr>
          <w:t>12</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612" w:history="1">
        <w:r w:rsidR="00833944" w:rsidRPr="00833944">
          <w:rPr>
            <w:rStyle w:val="Lienhypertexte"/>
            <w:rFonts w:cs="Arial"/>
            <w:noProof/>
          </w:rPr>
          <w:t>Article 8 - Constatation de l'exécution et garantie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_Toc190424612 \h </w:instrText>
        </w:r>
        <w:r w:rsidR="00833944" w:rsidRPr="00833944">
          <w:rPr>
            <w:noProof/>
            <w:webHidden/>
          </w:rPr>
        </w:r>
        <w:r w:rsidR="00833944" w:rsidRPr="00833944">
          <w:rPr>
            <w:noProof/>
            <w:webHidden/>
          </w:rPr>
          <w:fldChar w:fldCharType="separate"/>
        </w:r>
        <w:r w:rsidR="00833944" w:rsidRPr="00833944">
          <w:rPr>
            <w:noProof/>
            <w:webHidden/>
          </w:rPr>
          <w:t>12</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613" w:history="1">
        <w:r w:rsidR="00833944" w:rsidRPr="00833944">
          <w:rPr>
            <w:rStyle w:val="Lienhypertexte"/>
            <w:rFonts w:cs="Arial"/>
            <w:noProof/>
          </w:rPr>
          <w:t>8-1-Opérations de vérifications-décisions après vérifications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_Toc190424613 \h </w:instrText>
        </w:r>
        <w:r w:rsidR="00833944" w:rsidRPr="00833944">
          <w:rPr>
            <w:noProof/>
            <w:webHidden/>
          </w:rPr>
        </w:r>
        <w:r w:rsidR="00833944" w:rsidRPr="00833944">
          <w:rPr>
            <w:noProof/>
            <w:webHidden/>
          </w:rPr>
          <w:fldChar w:fldCharType="separate"/>
        </w:r>
        <w:r w:rsidR="00833944" w:rsidRPr="00833944">
          <w:rPr>
            <w:noProof/>
            <w:webHidden/>
          </w:rPr>
          <w:t>12</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614" w:history="1">
        <w:r w:rsidR="00833944" w:rsidRPr="00833944">
          <w:rPr>
            <w:rStyle w:val="Lienhypertexte"/>
            <w:rFonts w:cs="Arial"/>
            <w:noProof/>
          </w:rPr>
          <w:t>8-2-Garantie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_Toc190424614 \h </w:instrText>
        </w:r>
        <w:r w:rsidR="00833944" w:rsidRPr="00833944">
          <w:rPr>
            <w:noProof/>
            <w:webHidden/>
          </w:rPr>
        </w:r>
        <w:r w:rsidR="00833944" w:rsidRPr="00833944">
          <w:rPr>
            <w:noProof/>
            <w:webHidden/>
          </w:rPr>
          <w:fldChar w:fldCharType="separate"/>
        </w:r>
        <w:r w:rsidR="00833944" w:rsidRPr="00833944">
          <w:rPr>
            <w:noProof/>
            <w:webHidden/>
          </w:rPr>
          <w:t>13</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615" w:history="1">
        <w:r w:rsidR="00833944" w:rsidRPr="00833944">
          <w:rPr>
            <w:rStyle w:val="Lienhypertexte"/>
            <w:rFonts w:cs="Arial"/>
            <w:noProof/>
          </w:rPr>
          <w:t>Article 9 - Dispositions diverses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_Toc190424615 \h </w:instrText>
        </w:r>
        <w:r w:rsidR="00833944" w:rsidRPr="00833944">
          <w:rPr>
            <w:noProof/>
            <w:webHidden/>
          </w:rPr>
        </w:r>
        <w:r w:rsidR="00833944" w:rsidRPr="00833944">
          <w:rPr>
            <w:noProof/>
            <w:webHidden/>
          </w:rPr>
          <w:fldChar w:fldCharType="separate"/>
        </w:r>
        <w:r w:rsidR="00833944" w:rsidRPr="00833944">
          <w:rPr>
            <w:noProof/>
            <w:webHidden/>
          </w:rPr>
          <w:t>13</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616" w:history="1">
        <w:r w:rsidR="00833944" w:rsidRPr="00833944">
          <w:rPr>
            <w:rStyle w:val="Lienhypertexte"/>
            <w:rFonts w:cs="Arial"/>
            <w:noProof/>
          </w:rPr>
          <w:t>Article 10 - Résiliation</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_Toc190424616 \h </w:instrText>
        </w:r>
        <w:r w:rsidR="00833944" w:rsidRPr="00833944">
          <w:rPr>
            <w:noProof/>
            <w:webHidden/>
          </w:rPr>
        </w:r>
        <w:r w:rsidR="00833944" w:rsidRPr="00833944">
          <w:rPr>
            <w:noProof/>
            <w:webHidden/>
          </w:rPr>
          <w:fldChar w:fldCharType="separate"/>
        </w:r>
        <w:r w:rsidR="00833944" w:rsidRPr="00833944">
          <w:rPr>
            <w:noProof/>
            <w:webHidden/>
          </w:rPr>
          <w:t>13</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617" w:history="1">
        <w:r w:rsidR="00833944" w:rsidRPr="00833944">
          <w:rPr>
            <w:rStyle w:val="Lienhypertexte"/>
            <w:rFonts w:cs="Arial"/>
            <w:noProof/>
          </w:rPr>
          <w:t>10.1 - Résiliation pour motif d'intérêt général</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_Toc190424617 \h </w:instrText>
        </w:r>
        <w:r w:rsidR="00833944" w:rsidRPr="00833944">
          <w:rPr>
            <w:noProof/>
            <w:webHidden/>
          </w:rPr>
        </w:r>
        <w:r w:rsidR="00833944" w:rsidRPr="00833944">
          <w:rPr>
            <w:noProof/>
            <w:webHidden/>
          </w:rPr>
          <w:fldChar w:fldCharType="separate"/>
        </w:r>
        <w:r w:rsidR="00833944" w:rsidRPr="00833944">
          <w:rPr>
            <w:noProof/>
            <w:webHidden/>
          </w:rPr>
          <w:t>13</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618" w:history="1">
        <w:r w:rsidR="00833944" w:rsidRPr="00833944">
          <w:rPr>
            <w:rStyle w:val="Lienhypertexte"/>
            <w:rFonts w:cs="Arial"/>
            <w:noProof/>
          </w:rPr>
          <w:t>10.2 - Résiliation pour faute</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_Toc190424618 \h </w:instrText>
        </w:r>
        <w:r w:rsidR="00833944" w:rsidRPr="00833944">
          <w:rPr>
            <w:noProof/>
            <w:webHidden/>
          </w:rPr>
        </w:r>
        <w:r w:rsidR="00833944" w:rsidRPr="00833944">
          <w:rPr>
            <w:noProof/>
            <w:webHidden/>
          </w:rPr>
          <w:fldChar w:fldCharType="separate"/>
        </w:r>
        <w:r w:rsidR="00833944" w:rsidRPr="00833944">
          <w:rPr>
            <w:noProof/>
            <w:webHidden/>
          </w:rPr>
          <w:t>13</w:t>
        </w:r>
        <w:r w:rsidR="00833944" w:rsidRPr="00833944">
          <w:rPr>
            <w:noProof/>
            <w:webHidden/>
          </w:rPr>
          <w:fldChar w:fldCharType="end"/>
        </w:r>
      </w:hyperlink>
    </w:p>
    <w:p w:rsidR="00833944" w:rsidRPr="00833944" w:rsidRDefault="00374338">
      <w:pPr>
        <w:pStyle w:val="TM2"/>
        <w:tabs>
          <w:tab w:val="right" w:leader="dot" w:pos="9062"/>
        </w:tabs>
        <w:rPr>
          <w:rFonts w:asciiTheme="minorHAnsi" w:eastAsiaTheme="minorEastAsia" w:hAnsiTheme="minorHAnsi" w:cstheme="minorBidi"/>
          <w:noProof/>
          <w:sz w:val="22"/>
          <w:szCs w:val="22"/>
        </w:rPr>
      </w:pPr>
      <w:hyperlink w:anchor="_Toc190424619" w:history="1">
        <w:r w:rsidR="00833944" w:rsidRPr="00833944">
          <w:rPr>
            <w:rStyle w:val="Lienhypertexte"/>
            <w:rFonts w:cs="Arial"/>
            <w:noProof/>
          </w:rPr>
          <w:t>10.3 - Clause commune aux différents cas de résiliation</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_Toc190424619 \h </w:instrText>
        </w:r>
        <w:r w:rsidR="00833944" w:rsidRPr="00833944">
          <w:rPr>
            <w:noProof/>
            <w:webHidden/>
          </w:rPr>
        </w:r>
        <w:r w:rsidR="00833944" w:rsidRPr="00833944">
          <w:rPr>
            <w:noProof/>
            <w:webHidden/>
          </w:rPr>
          <w:fldChar w:fldCharType="separate"/>
        </w:r>
        <w:r w:rsidR="00833944" w:rsidRPr="00833944">
          <w:rPr>
            <w:noProof/>
            <w:webHidden/>
          </w:rPr>
          <w:t>13</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620" w:history="1">
        <w:r w:rsidR="00833944" w:rsidRPr="00833944">
          <w:rPr>
            <w:rStyle w:val="Lienhypertexte"/>
            <w:rFonts w:cs="Arial"/>
            <w:noProof/>
          </w:rPr>
          <w:t>Article 11 - Litiges et différends</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_Toc190424620 \h </w:instrText>
        </w:r>
        <w:r w:rsidR="00833944" w:rsidRPr="00833944">
          <w:rPr>
            <w:noProof/>
            <w:webHidden/>
          </w:rPr>
        </w:r>
        <w:r w:rsidR="00833944" w:rsidRPr="00833944">
          <w:rPr>
            <w:noProof/>
            <w:webHidden/>
          </w:rPr>
          <w:fldChar w:fldCharType="separate"/>
        </w:r>
        <w:r w:rsidR="00833944" w:rsidRPr="00833944">
          <w:rPr>
            <w:noProof/>
            <w:webHidden/>
          </w:rPr>
          <w:t>13</w:t>
        </w:r>
        <w:r w:rsidR="00833944" w:rsidRPr="00833944">
          <w:rPr>
            <w:noProof/>
            <w:webHidden/>
          </w:rPr>
          <w:fldChar w:fldCharType="end"/>
        </w:r>
      </w:hyperlink>
    </w:p>
    <w:p w:rsidR="00833944" w:rsidRPr="00833944" w:rsidRDefault="00374338">
      <w:pPr>
        <w:pStyle w:val="TM1"/>
        <w:tabs>
          <w:tab w:val="right" w:leader="dot" w:pos="9062"/>
        </w:tabs>
        <w:rPr>
          <w:rFonts w:asciiTheme="minorHAnsi" w:eastAsiaTheme="minorEastAsia" w:hAnsiTheme="minorHAnsi" w:cstheme="minorBidi"/>
          <w:noProof/>
          <w:sz w:val="22"/>
          <w:szCs w:val="22"/>
        </w:rPr>
      </w:pPr>
      <w:hyperlink w:anchor="_Toc190424621" w:history="1">
        <w:r w:rsidR="00833944" w:rsidRPr="00833944">
          <w:rPr>
            <w:rStyle w:val="Lienhypertexte"/>
            <w:rFonts w:cs="Arial"/>
            <w:noProof/>
          </w:rPr>
          <w:t>Article 12 - Dérogations aux documents généraux</w:t>
        </w:r>
        <w:r w:rsidR="00833944" w:rsidRPr="00833944">
          <w:rPr>
            <w:noProof/>
            <w:webHidden/>
          </w:rPr>
          <w:tab/>
        </w:r>
        <w:r w:rsidR="00833944" w:rsidRPr="00833944">
          <w:rPr>
            <w:noProof/>
            <w:webHidden/>
          </w:rPr>
          <w:fldChar w:fldCharType="begin"/>
        </w:r>
        <w:r w:rsidR="00833944" w:rsidRPr="00833944">
          <w:rPr>
            <w:noProof/>
            <w:webHidden/>
          </w:rPr>
          <w:instrText xml:space="preserve"> PAGEREF _Toc190424621 \h </w:instrText>
        </w:r>
        <w:r w:rsidR="00833944" w:rsidRPr="00833944">
          <w:rPr>
            <w:noProof/>
            <w:webHidden/>
          </w:rPr>
        </w:r>
        <w:r w:rsidR="00833944" w:rsidRPr="00833944">
          <w:rPr>
            <w:noProof/>
            <w:webHidden/>
          </w:rPr>
          <w:fldChar w:fldCharType="separate"/>
        </w:r>
        <w:r w:rsidR="00833944" w:rsidRPr="00833944">
          <w:rPr>
            <w:noProof/>
            <w:webHidden/>
          </w:rPr>
          <w:t>13</w:t>
        </w:r>
        <w:r w:rsidR="00833944" w:rsidRPr="00833944">
          <w:rPr>
            <w:noProof/>
            <w:webHidden/>
          </w:rPr>
          <w:fldChar w:fldCharType="end"/>
        </w:r>
      </w:hyperlink>
    </w:p>
    <w:p w:rsidR="00862E40" w:rsidRDefault="00833944" w:rsidP="007A4FBE">
      <w:r w:rsidRPr="00833944">
        <w:fldChar w:fldCharType="end"/>
      </w:r>
    </w:p>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Default="00833944" w:rsidP="007A4FBE"/>
    <w:p w:rsidR="00833944" w:rsidRPr="007A4FBE" w:rsidRDefault="00833944" w:rsidP="007A4FBE"/>
    <w:p w:rsidR="00862E40" w:rsidRDefault="00862E40" w:rsidP="00862E40">
      <w:pPr>
        <w:pStyle w:val="Titre1"/>
        <w:rPr>
          <w:rFonts w:ascii="Arial" w:hAnsi="Arial" w:cs="Arial"/>
          <w:sz w:val="24"/>
        </w:rPr>
      </w:pPr>
      <w:bookmarkStart w:id="0" w:name="_Toc145494632"/>
      <w:bookmarkStart w:id="1" w:name="_Toc190424566"/>
      <w:r w:rsidRPr="007A4FBE">
        <w:rPr>
          <w:rFonts w:ascii="Arial" w:hAnsi="Arial" w:cs="Arial"/>
          <w:sz w:val="24"/>
        </w:rPr>
        <w:lastRenderedPageBreak/>
        <w:t>Article 1 – Présentation de l’université Sorbonne Paris Nord</w:t>
      </w:r>
      <w:bookmarkEnd w:id="0"/>
      <w:bookmarkEnd w:id="1"/>
    </w:p>
    <w:p w:rsidR="007A4FBE" w:rsidRDefault="007A4FBE" w:rsidP="007A4FBE">
      <w:pPr>
        <w:spacing w:line="276" w:lineRule="auto"/>
        <w:jc w:val="both"/>
      </w:pPr>
      <w:r w:rsidRPr="007A4FBE">
        <w:t>L’Université Sorbonne Paris Nord est un établissement d’enseignement supérieur pluridisciplinaire avec santé, qui</w:t>
      </w:r>
      <w:r w:rsidRPr="007A4FBE">
        <w:rPr>
          <w:spacing w:val="1"/>
        </w:rPr>
        <w:t xml:space="preserve"> </w:t>
      </w:r>
      <w:r w:rsidRPr="007A4FBE">
        <w:t>concilie</w:t>
      </w:r>
      <w:r w:rsidRPr="007A4FBE">
        <w:rPr>
          <w:spacing w:val="-14"/>
        </w:rPr>
        <w:t xml:space="preserve"> </w:t>
      </w:r>
      <w:r w:rsidRPr="007A4FBE">
        <w:t>un</w:t>
      </w:r>
      <w:r w:rsidRPr="007A4FBE">
        <w:rPr>
          <w:spacing w:val="-11"/>
        </w:rPr>
        <w:t xml:space="preserve"> </w:t>
      </w:r>
      <w:r w:rsidRPr="007A4FBE">
        <w:t>haut</w:t>
      </w:r>
      <w:r w:rsidRPr="007A4FBE">
        <w:rPr>
          <w:spacing w:val="-11"/>
        </w:rPr>
        <w:t xml:space="preserve"> </w:t>
      </w:r>
      <w:r w:rsidRPr="007A4FBE">
        <w:t>niveau</w:t>
      </w:r>
      <w:r w:rsidRPr="007A4FBE">
        <w:rPr>
          <w:spacing w:val="-13"/>
        </w:rPr>
        <w:t xml:space="preserve"> </w:t>
      </w:r>
      <w:r w:rsidRPr="007A4FBE">
        <w:t xml:space="preserve">scientifique </w:t>
      </w:r>
      <w:r w:rsidRPr="007A4FBE">
        <w:rPr>
          <w:spacing w:val="-11"/>
        </w:rPr>
        <w:t>-</w:t>
      </w:r>
      <w:r w:rsidRPr="007A4FBE">
        <w:t>30</w:t>
      </w:r>
      <w:r w:rsidRPr="007A4FBE">
        <w:rPr>
          <w:spacing w:val="-11"/>
        </w:rPr>
        <w:t xml:space="preserve"> </w:t>
      </w:r>
      <w:r w:rsidRPr="007A4FBE">
        <w:t>laboratoires</w:t>
      </w:r>
      <w:r w:rsidRPr="007A4FBE">
        <w:rPr>
          <w:spacing w:val="-11"/>
        </w:rPr>
        <w:t xml:space="preserve"> </w:t>
      </w:r>
      <w:r w:rsidRPr="007A4FBE">
        <w:t>de</w:t>
      </w:r>
      <w:r w:rsidRPr="007A4FBE">
        <w:rPr>
          <w:spacing w:val="-9"/>
        </w:rPr>
        <w:t xml:space="preserve"> </w:t>
      </w:r>
      <w:r w:rsidRPr="007A4FBE">
        <w:t>recherche</w:t>
      </w:r>
      <w:r w:rsidRPr="007A4FBE">
        <w:rPr>
          <w:spacing w:val="-14"/>
        </w:rPr>
        <w:t xml:space="preserve"> </w:t>
      </w:r>
      <w:r w:rsidRPr="007A4FBE">
        <w:t>dont</w:t>
      </w:r>
      <w:r w:rsidRPr="007A4FBE">
        <w:rPr>
          <w:spacing w:val="-13"/>
        </w:rPr>
        <w:t xml:space="preserve"> </w:t>
      </w:r>
      <w:r w:rsidRPr="007A4FBE">
        <w:t>certains</w:t>
      </w:r>
      <w:r w:rsidRPr="007A4FBE">
        <w:rPr>
          <w:spacing w:val="-12"/>
        </w:rPr>
        <w:t xml:space="preserve"> </w:t>
      </w:r>
      <w:r w:rsidRPr="007A4FBE">
        <w:t>sont</w:t>
      </w:r>
      <w:r w:rsidRPr="007A4FBE">
        <w:rPr>
          <w:spacing w:val="-13"/>
        </w:rPr>
        <w:t xml:space="preserve"> </w:t>
      </w:r>
      <w:r w:rsidRPr="007A4FBE">
        <w:t>associés</w:t>
      </w:r>
      <w:r w:rsidRPr="007A4FBE">
        <w:rPr>
          <w:spacing w:val="-11"/>
        </w:rPr>
        <w:t xml:space="preserve"> </w:t>
      </w:r>
      <w:r w:rsidRPr="007A4FBE">
        <w:t>au</w:t>
      </w:r>
      <w:r w:rsidRPr="007A4FBE">
        <w:rPr>
          <w:spacing w:val="-14"/>
        </w:rPr>
        <w:t xml:space="preserve"> </w:t>
      </w:r>
      <w:r w:rsidRPr="007A4FBE">
        <w:t>CNRS et à l’Inserm-, des formations de la licence au doctorat en passant par les BUT et des diplômes d’ingénieurs.</w:t>
      </w:r>
    </w:p>
    <w:p w:rsidR="007A4FBE" w:rsidRPr="007A4FBE" w:rsidRDefault="007A4FBE" w:rsidP="007A4FBE">
      <w:pPr>
        <w:spacing w:line="276" w:lineRule="auto"/>
        <w:jc w:val="both"/>
      </w:pPr>
    </w:p>
    <w:p w:rsidR="007A4FBE" w:rsidRDefault="007A4FBE" w:rsidP="007A4FBE">
      <w:pPr>
        <w:spacing w:line="276" w:lineRule="auto"/>
        <w:jc w:val="both"/>
      </w:pPr>
      <w:r w:rsidRPr="007A4FBE">
        <w:t>Elle est implantée sur trois campus en Seine-Saint-Denis et dans le Val-d’Oise : Villetaneuse, Bobigny, Saint-Denis, et deux sites délocalisés : La Plaine Saint-</w:t>
      </w:r>
      <w:r w:rsidRPr="007A4FBE">
        <w:rPr>
          <w:spacing w:val="1"/>
        </w:rPr>
        <w:t xml:space="preserve"> </w:t>
      </w:r>
      <w:r w:rsidRPr="007A4FBE">
        <w:t>Denis et Argenteuil. Elle est fréquentée par 25 000 étudiants.</w:t>
      </w:r>
    </w:p>
    <w:p w:rsidR="007A4FBE" w:rsidRPr="007A4FBE" w:rsidRDefault="007A4FBE" w:rsidP="007A4FBE">
      <w:pPr>
        <w:spacing w:line="276" w:lineRule="auto"/>
        <w:jc w:val="both"/>
      </w:pPr>
    </w:p>
    <w:p w:rsidR="007A4FBE" w:rsidRPr="007A4FBE" w:rsidRDefault="007A4FBE" w:rsidP="007A4FBE">
      <w:pPr>
        <w:spacing w:line="276" w:lineRule="auto"/>
        <w:jc w:val="both"/>
      </w:pPr>
      <w:r w:rsidRPr="007A4FBE">
        <w:t>Elle comprend cinq UFR (4 à Villetaneuse et 1 à Bobigny), un institut (à Villetaneuse) et trois IUT (un par campus) et des directions et services centraux (situés à Villetaneuse).</w:t>
      </w:r>
    </w:p>
    <w:p w:rsidR="007A4FBE" w:rsidRDefault="007A4FBE" w:rsidP="007A4FBE">
      <w:pPr>
        <w:spacing w:line="276" w:lineRule="auto"/>
        <w:jc w:val="both"/>
        <w:rPr>
          <w:spacing w:val="1"/>
        </w:rPr>
      </w:pPr>
      <w:r w:rsidRPr="007A4FBE">
        <w:t>L’université Sorbonne Paris Nord</w:t>
      </w:r>
      <w:r w:rsidRPr="007A4FBE">
        <w:rPr>
          <w:spacing w:val="1"/>
        </w:rPr>
        <w:t xml:space="preserve"> réunit des personnels de métiers et statuts différents : des enseignants-chercheurs, des enseignants titulaires, des enseignants vacataires, des personnels hospitalo-universitaires, des personnels des bibliothèques, ingénieurs, administratifs, techniciens, sociaux et de santé (BIATSS)…</w:t>
      </w:r>
    </w:p>
    <w:p w:rsidR="007A4FBE" w:rsidRPr="007A4FBE" w:rsidRDefault="007A4FBE" w:rsidP="007A4FBE">
      <w:pPr>
        <w:spacing w:line="276" w:lineRule="auto"/>
        <w:jc w:val="both"/>
        <w:rPr>
          <w:spacing w:val="1"/>
        </w:rPr>
      </w:pPr>
    </w:p>
    <w:p w:rsidR="007A4FBE" w:rsidRPr="007A4FBE" w:rsidRDefault="007A4FBE" w:rsidP="007A4FBE">
      <w:pPr>
        <w:spacing w:line="276" w:lineRule="auto"/>
        <w:jc w:val="both"/>
      </w:pPr>
      <w:r w:rsidRPr="007A4FBE">
        <w:t>L’USPN intègre plus particulièrement des laboratoires et des enseignements avec des travaux pratiques de biologie, de physique et de chimie dont le personnel est soumis à plusieurs types de risques de toxicité pour la santé. Ce sont notamment des expositions à des produits corrosifs, des produits sensibilisants cutanés, ou des produits irritants.</w:t>
      </w:r>
    </w:p>
    <w:p w:rsidR="007A4FBE" w:rsidRPr="007A4FBE" w:rsidRDefault="007A4FBE" w:rsidP="007A4FBE">
      <w:pPr>
        <w:spacing w:line="276" w:lineRule="auto"/>
        <w:jc w:val="both"/>
      </w:pPr>
      <w:r w:rsidRPr="007A4FBE">
        <w:t xml:space="preserve">L’USPN intègre également une formation en médecine à Bobigny. Les risques pour le personnel incluent l'exposition aux agents pathogènes, les accidents liés à la manipulation d'équipements médicaux, l'exposition aux radiations, les risques ergonomiques ou encore l'exposition à des produits chimiques. </w:t>
      </w:r>
    </w:p>
    <w:p w:rsidR="007A4FBE" w:rsidRPr="007A4FBE" w:rsidRDefault="007A4FBE" w:rsidP="007A4FBE"/>
    <w:p w:rsidR="00862E40" w:rsidRPr="0096248D" w:rsidRDefault="00862E40" w:rsidP="00862E40">
      <w:pPr>
        <w:widowControl/>
        <w:numPr>
          <w:ilvl w:val="0"/>
          <w:numId w:val="6"/>
        </w:numPr>
        <w:autoSpaceDE/>
        <w:autoSpaceDN/>
        <w:adjustRightInd/>
        <w:spacing w:after="120" w:line="276" w:lineRule="auto"/>
        <w:ind w:right="567"/>
        <w:jc w:val="both"/>
      </w:pPr>
      <w:r w:rsidRPr="0096248D">
        <w:t>Coordonnées du pouvoir Adjudicateur :</w:t>
      </w:r>
    </w:p>
    <w:p w:rsidR="00862E40" w:rsidRDefault="00862E40" w:rsidP="00862E40">
      <w:pPr>
        <w:widowControl/>
        <w:autoSpaceDE/>
        <w:autoSpaceDN/>
        <w:adjustRightInd/>
        <w:ind w:right="567"/>
        <w:jc w:val="center"/>
        <w:rPr>
          <w:b/>
        </w:rPr>
      </w:pPr>
      <w:r>
        <w:rPr>
          <w:b/>
        </w:rPr>
        <w:t xml:space="preserve">Mme Nathalie CHARNAUX </w:t>
      </w:r>
    </w:p>
    <w:p w:rsidR="007A4FBE" w:rsidRPr="0096248D" w:rsidRDefault="007A4FBE" w:rsidP="00862E40">
      <w:pPr>
        <w:widowControl/>
        <w:autoSpaceDE/>
        <w:autoSpaceDN/>
        <w:adjustRightInd/>
        <w:ind w:right="567"/>
        <w:jc w:val="center"/>
      </w:pPr>
    </w:p>
    <w:p w:rsidR="00862E40" w:rsidRPr="0096248D" w:rsidRDefault="00862E40" w:rsidP="00862E40">
      <w:pPr>
        <w:widowControl/>
        <w:autoSpaceDE/>
        <w:autoSpaceDN/>
        <w:adjustRightInd/>
        <w:ind w:right="567"/>
        <w:jc w:val="center"/>
        <w:rPr>
          <w:b/>
        </w:rPr>
      </w:pPr>
      <w:r w:rsidRPr="0096248D">
        <w:rPr>
          <w:b/>
        </w:rPr>
        <w:t>Pr</w:t>
      </w:r>
      <w:r>
        <w:rPr>
          <w:b/>
        </w:rPr>
        <w:t>ésident de l’Université Sorbonne Paris Nord</w:t>
      </w:r>
    </w:p>
    <w:p w:rsidR="00862E40" w:rsidRPr="0096248D" w:rsidRDefault="00862E40" w:rsidP="00862E40">
      <w:pPr>
        <w:widowControl/>
        <w:autoSpaceDE/>
        <w:autoSpaceDN/>
        <w:adjustRightInd/>
        <w:ind w:right="567"/>
        <w:jc w:val="center"/>
        <w:rPr>
          <w:b/>
        </w:rPr>
      </w:pPr>
      <w:r w:rsidRPr="0096248D">
        <w:rPr>
          <w:b/>
        </w:rPr>
        <w:t>99 Av. Jean-Baptiste Clément</w:t>
      </w:r>
    </w:p>
    <w:p w:rsidR="00862E40" w:rsidRPr="0096248D" w:rsidRDefault="00862E40" w:rsidP="00862E40">
      <w:pPr>
        <w:widowControl/>
        <w:autoSpaceDE/>
        <w:autoSpaceDN/>
        <w:adjustRightInd/>
        <w:spacing w:after="120"/>
        <w:ind w:right="567"/>
        <w:jc w:val="center"/>
      </w:pPr>
      <w:r w:rsidRPr="0096248D">
        <w:rPr>
          <w:b/>
        </w:rPr>
        <w:t>93430 Villetaneuse</w:t>
      </w:r>
    </w:p>
    <w:p w:rsidR="00862E40" w:rsidRPr="0096248D" w:rsidRDefault="00862E40" w:rsidP="00862E40">
      <w:pPr>
        <w:widowControl/>
        <w:numPr>
          <w:ilvl w:val="0"/>
          <w:numId w:val="6"/>
        </w:numPr>
        <w:autoSpaceDE/>
        <w:autoSpaceDN/>
        <w:adjustRightInd/>
        <w:spacing w:after="120" w:line="276" w:lineRule="auto"/>
        <w:ind w:right="567"/>
        <w:jc w:val="both"/>
      </w:pPr>
      <w:r w:rsidRPr="0096248D">
        <w:t>Coordonnées du Juriste Achats &amp; Marchés Publics :</w:t>
      </w:r>
    </w:p>
    <w:p w:rsidR="00862E40" w:rsidRPr="0096248D" w:rsidRDefault="00862E40" w:rsidP="00862E40">
      <w:pPr>
        <w:widowControl/>
        <w:autoSpaceDE/>
        <w:autoSpaceDN/>
        <w:adjustRightInd/>
        <w:ind w:right="567"/>
        <w:jc w:val="center"/>
      </w:pPr>
      <w:r w:rsidRPr="0096248D">
        <w:rPr>
          <w:b/>
        </w:rPr>
        <w:t>M</w:t>
      </w:r>
      <w:r>
        <w:rPr>
          <w:b/>
        </w:rPr>
        <w:t>. Aly Samba THIAM</w:t>
      </w:r>
    </w:p>
    <w:p w:rsidR="00862E40" w:rsidRDefault="00862E40" w:rsidP="00862E40">
      <w:pPr>
        <w:widowControl/>
        <w:autoSpaceDE/>
        <w:autoSpaceDN/>
        <w:adjustRightInd/>
        <w:ind w:right="567"/>
        <w:jc w:val="center"/>
        <w:rPr>
          <w:b/>
        </w:rPr>
      </w:pPr>
      <w:r>
        <w:rPr>
          <w:b/>
        </w:rPr>
        <w:t xml:space="preserve">Courriel : </w:t>
      </w:r>
      <w:hyperlink r:id="rId8" w:history="1">
        <w:r w:rsidRPr="00FF06AD">
          <w:rPr>
            <w:rStyle w:val="Lienhypertexte"/>
            <w:rFonts w:cs="Arial"/>
            <w:b/>
          </w:rPr>
          <w:t>daj@univ-paris13.fr</w:t>
        </w:r>
      </w:hyperlink>
    </w:p>
    <w:p w:rsidR="00862E40" w:rsidRPr="0096248D" w:rsidRDefault="00862E40" w:rsidP="00862E40">
      <w:pPr>
        <w:widowControl/>
        <w:autoSpaceDE/>
        <w:autoSpaceDN/>
        <w:adjustRightInd/>
        <w:ind w:right="567"/>
        <w:jc w:val="center"/>
      </w:pPr>
      <w:r w:rsidRPr="0096248D">
        <w:t xml:space="preserve"> </w:t>
      </w:r>
    </w:p>
    <w:p w:rsidR="00862E40" w:rsidRPr="0096248D" w:rsidRDefault="00862E40" w:rsidP="00862E40">
      <w:pPr>
        <w:widowControl/>
        <w:autoSpaceDE/>
        <w:autoSpaceDN/>
        <w:adjustRightInd/>
        <w:ind w:right="567"/>
        <w:jc w:val="center"/>
      </w:pPr>
      <w:r>
        <w:rPr>
          <w:b/>
        </w:rPr>
        <w:t>Téléphone : 01.49.40.20.66</w:t>
      </w:r>
      <w:r w:rsidRPr="0096248D">
        <w:rPr>
          <w:b/>
          <w:color w:val="0000FF"/>
        </w:rPr>
        <w:t xml:space="preserve"> </w:t>
      </w:r>
    </w:p>
    <w:p w:rsidR="00862E40" w:rsidRPr="0096248D" w:rsidRDefault="00862E40" w:rsidP="00862E40">
      <w:pPr>
        <w:widowControl/>
        <w:autoSpaceDE/>
        <w:autoSpaceDN/>
        <w:adjustRightInd/>
        <w:ind w:right="567"/>
        <w:jc w:val="both"/>
        <w:rPr>
          <w:b/>
        </w:rPr>
      </w:pPr>
    </w:p>
    <w:p w:rsidR="00862E40" w:rsidRPr="0096248D" w:rsidRDefault="00862E40" w:rsidP="00862E40">
      <w:pPr>
        <w:widowControl/>
        <w:numPr>
          <w:ilvl w:val="0"/>
          <w:numId w:val="6"/>
        </w:numPr>
        <w:autoSpaceDE/>
        <w:autoSpaceDN/>
        <w:adjustRightInd/>
        <w:spacing w:after="120" w:line="276" w:lineRule="auto"/>
        <w:ind w:right="567"/>
        <w:jc w:val="both"/>
      </w:pPr>
      <w:r w:rsidRPr="0096248D">
        <w:t>Coordonnées de l’Agent Comptable :</w:t>
      </w:r>
    </w:p>
    <w:p w:rsidR="00862E40" w:rsidRPr="0096248D" w:rsidRDefault="00862E40" w:rsidP="00862E40">
      <w:pPr>
        <w:widowControl/>
        <w:autoSpaceDE/>
        <w:autoSpaceDN/>
        <w:adjustRightInd/>
        <w:ind w:right="567"/>
        <w:jc w:val="center"/>
      </w:pPr>
      <w:r>
        <w:rPr>
          <w:b/>
        </w:rPr>
        <w:t>M. Pascal PAIN</w:t>
      </w:r>
    </w:p>
    <w:p w:rsidR="00862E40" w:rsidRPr="0096248D" w:rsidRDefault="00862E40" w:rsidP="00862E40">
      <w:pPr>
        <w:widowControl/>
        <w:autoSpaceDE/>
        <w:autoSpaceDN/>
        <w:adjustRightInd/>
        <w:ind w:right="567"/>
        <w:jc w:val="center"/>
        <w:rPr>
          <w:b/>
        </w:rPr>
      </w:pPr>
      <w:r w:rsidRPr="0096248D">
        <w:rPr>
          <w:b/>
        </w:rPr>
        <w:t>Agent Comptable</w:t>
      </w:r>
    </w:p>
    <w:p w:rsidR="00862E40" w:rsidRPr="0096248D" w:rsidRDefault="00862E40" w:rsidP="00862E40">
      <w:pPr>
        <w:widowControl/>
        <w:autoSpaceDE/>
        <w:autoSpaceDN/>
        <w:adjustRightInd/>
        <w:ind w:right="567"/>
        <w:jc w:val="center"/>
        <w:rPr>
          <w:b/>
        </w:rPr>
      </w:pPr>
      <w:r w:rsidRPr="0096248D">
        <w:rPr>
          <w:b/>
        </w:rPr>
        <w:t>99 Av. Jean-Baptiste Clément</w:t>
      </w:r>
    </w:p>
    <w:p w:rsidR="00862E40" w:rsidRDefault="00862E40" w:rsidP="00862E40">
      <w:pPr>
        <w:widowControl/>
        <w:autoSpaceDE/>
        <w:autoSpaceDN/>
        <w:adjustRightInd/>
        <w:spacing w:after="240"/>
        <w:ind w:right="567"/>
        <w:jc w:val="center"/>
        <w:rPr>
          <w:b/>
        </w:rPr>
      </w:pPr>
      <w:r w:rsidRPr="0096248D">
        <w:rPr>
          <w:b/>
        </w:rPr>
        <w:t xml:space="preserve"> 93430 Villetaneuse</w:t>
      </w:r>
    </w:p>
    <w:p w:rsidR="00374338" w:rsidRPr="0096248D" w:rsidRDefault="00374338" w:rsidP="00862E40">
      <w:pPr>
        <w:widowControl/>
        <w:autoSpaceDE/>
        <w:autoSpaceDN/>
        <w:adjustRightInd/>
        <w:spacing w:after="240"/>
        <w:ind w:right="567"/>
        <w:jc w:val="center"/>
        <w:rPr>
          <w:b/>
        </w:rPr>
      </w:pPr>
      <w:bookmarkStart w:id="2" w:name="_GoBack"/>
      <w:bookmarkEnd w:id="2"/>
    </w:p>
    <w:p w:rsidR="00862E40" w:rsidRPr="007A4FBE" w:rsidRDefault="00862E40" w:rsidP="00862E40">
      <w:pPr>
        <w:pStyle w:val="Titre1"/>
        <w:rPr>
          <w:rFonts w:ascii="Arial" w:hAnsi="Arial" w:cs="Arial"/>
          <w:sz w:val="24"/>
        </w:rPr>
      </w:pPr>
      <w:bookmarkStart w:id="3" w:name="_Toc145494633"/>
      <w:bookmarkStart w:id="4" w:name="_Toc190424567"/>
      <w:r w:rsidRPr="007A4FBE">
        <w:rPr>
          <w:rFonts w:ascii="Arial" w:hAnsi="Arial" w:cs="Arial"/>
          <w:sz w:val="24"/>
        </w:rPr>
        <w:lastRenderedPageBreak/>
        <w:t>Article 2 - Objet du marché</w:t>
      </w:r>
      <w:bookmarkEnd w:id="3"/>
      <w:bookmarkEnd w:id="4"/>
    </w:p>
    <w:p w:rsidR="00862E40" w:rsidRDefault="00862E40" w:rsidP="00862E40">
      <w:pPr>
        <w:pStyle w:val="RedTxt"/>
        <w:jc w:val="both"/>
        <w:rPr>
          <w:sz w:val="20"/>
          <w:szCs w:val="20"/>
        </w:rPr>
      </w:pPr>
      <w:r>
        <w:rPr>
          <w:sz w:val="20"/>
          <w:szCs w:val="20"/>
        </w:rPr>
        <w:t xml:space="preserve">Les stipulations du présent Cahier des Clauses Particulières concernent les prestations suivantes : </w:t>
      </w:r>
    </w:p>
    <w:p w:rsidR="00862E40" w:rsidRDefault="00862E40" w:rsidP="00862E40">
      <w:pPr>
        <w:pStyle w:val="RedTxt"/>
        <w:jc w:val="both"/>
        <w:rPr>
          <w:sz w:val="20"/>
          <w:szCs w:val="20"/>
        </w:rPr>
      </w:pPr>
    </w:p>
    <w:p w:rsidR="00862E40" w:rsidRPr="007A4FBE" w:rsidRDefault="00862E40" w:rsidP="007A4FBE">
      <w:pPr>
        <w:pStyle w:val="Default"/>
        <w:tabs>
          <w:tab w:val="left" w:pos="3375"/>
        </w:tabs>
        <w:spacing w:line="276" w:lineRule="auto"/>
        <w:jc w:val="center"/>
        <w:rPr>
          <w:rFonts w:ascii="Arial" w:hAnsi="Arial" w:cs="Arial"/>
          <w:b/>
          <w:szCs w:val="28"/>
        </w:rPr>
      </w:pPr>
      <w:r w:rsidRPr="007A4FBE">
        <w:rPr>
          <w:rFonts w:ascii="Arial" w:hAnsi="Arial" w:cs="Arial"/>
          <w:b/>
          <w:szCs w:val="28"/>
        </w:rPr>
        <w:t>Ensemble robotique composé d’une cellule collaborative et d’un banc de maintenance de bras correspondant pour le Département GIM de l’IUT de Saint-Denis</w:t>
      </w:r>
    </w:p>
    <w:p w:rsidR="00862E40" w:rsidRPr="007A4FBE" w:rsidRDefault="00862E40" w:rsidP="00862E40">
      <w:pPr>
        <w:pStyle w:val="Titre1"/>
        <w:rPr>
          <w:rFonts w:ascii="Arial" w:hAnsi="Arial" w:cs="Arial"/>
          <w:sz w:val="24"/>
        </w:rPr>
      </w:pPr>
      <w:bookmarkStart w:id="5" w:name="_Toc145494634"/>
      <w:bookmarkStart w:id="6" w:name="_Toc190424568"/>
      <w:r w:rsidRPr="007A4FBE">
        <w:rPr>
          <w:rFonts w:ascii="Arial" w:hAnsi="Arial" w:cs="Arial"/>
          <w:sz w:val="24"/>
        </w:rPr>
        <w:t>Article 3- Décomposition du marché</w:t>
      </w:r>
      <w:bookmarkEnd w:id="5"/>
      <w:bookmarkEnd w:id="6"/>
    </w:p>
    <w:p w:rsidR="00862E40" w:rsidRPr="00862E40" w:rsidRDefault="00862E40" w:rsidP="00862E40">
      <w:pPr>
        <w:pStyle w:val="Titre2"/>
        <w:rPr>
          <w:rFonts w:ascii="Arial" w:hAnsi="Arial" w:cs="Arial"/>
          <w:i w:val="0"/>
          <w:sz w:val="24"/>
        </w:rPr>
      </w:pPr>
      <w:bookmarkStart w:id="7" w:name="_Toc145494635"/>
      <w:bookmarkStart w:id="8" w:name="_Toc190424569"/>
      <w:r w:rsidRPr="00862E40">
        <w:rPr>
          <w:rFonts w:ascii="Arial" w:hAnsi="Arial" w:cs="Arial"/>
          <w:i w:val="0"/>
          <w:sz w:val="24"/>
        </w:rPr>
        <w:t>3-1-Allotissement</w:t>
      </w:r>
      <w:bookmarkEnd w:id="7"/>
      <w:bookmarkEnd w:id="8"/>
      <w:r w:rsidRPr="00862E40">
        <w:rPr>
          <w:rFonts w:ascii="Arial" w:hAnsi="Arial" w:cs="Arial"/>
          <w:i w:val="0"/>
          <w:sz w:val="24"/>
        </w:rPr>
        <w:t xml:space="preserve">                                  </w:t>
      </w:r>
    </w:p>
    <w:p w:rsidR="00862E40" w:rsidRPr="007A4FBE" w:rsidRDefault="00862E40" w:rsidP="007A4FBE">
      <w:pPr>
        <w:pStyle w:val="RedTxt"/>
        <w:jc w:val="both"/>
        <w:rPr>
          <w:sz w:val="20"/>
          <w:szCs w:val="20"/>
        </w:rPr>
      </w:pPr>
      <w:r>
        <w:rPr>
          <w:sz w:val="20"/>
          <w:szCs w:val="20"/>
        </w:rPr>
        <w:t>Les prestations du marché font l'objet d'un lot unique.</w:t>
      </w:r>
    </w:p>
    <w:p w:rsidR="00862E40" w:rsidRPr="00581F0D" w:rsidRDefault="00862E40" w:rsidP="00581F0D">
      <w:pPr>
        <w:pStyle w:val="Titre2"/>
        <w:rPr>
          <w:rFonts w:ascii="Arial" w:hAnsi="Arial" w:cs="Arial"/>
          <w:i w:val="0"/>
          <w:sz w:val="24"/>
          <w:szCs w:val="24"/>
        </w:rPr>
      </w:pPr>
      <w:bookmarkStart w:id="9" w:name="_Toc145494637"/>
      <w:bookmarkStart w:id="10" w:name="_Toc190424570"/>
      <w:r w:rsidRPr="00581F0D">
        <w:rPr>
          <w:rFonts w:ascii="Arial" w:hAnsi="Arial" w:cs="Arial"/>
          <w:i w:val="0"/>
          <w:sz w:val="24"/>
          <w:szCs w:val="24"/>
        </w:rPr>
        <w:t>3-</w:t>
      </w:r>
      <w:r w:rsidR="00581F0D" w:rsidRPr="00581F0D">
        <w:rPr>
          <w:rFonts w:ascii="Arial" w:hAnsi="Arial" w:cs="Arial"/>
          <w:i w:val="0"/>
          <w:sz w:val="24"/>
          <w:szCs w:val="24"/>
        </w:rPr>
        <w:t>2</w:t>
      </w:r>
      <w:r w:rsidRPr="00581F0D">
        <w:rPr>
          <w:rFonts w:ascii="Arial" w:hAnsi="Arial" w:cs="Arial"/>
          <w:i w:val="0"/>
          <w:sz w:val="24"/>
          <w:szCs w:val="24"/>
        </w:rPr>
        <w:t>-Forme du marché</w:t>
      </w:r>
      <w:bookmarkEnd w:id="9"/>
      <w:bookmarkEnd w:id="10"/>
    </w:p>
    <w:p w:rsidR="00862E40" w:rsidRDefault="00862E40" w:rsidP="00862E40">
      <w:pPr>
        <w:keepLines/>
        <w:jc w:val="both"/>
        <w:rPr>
          <w:color w:val="000000"/>
        </w:rPr>
      </w:pPr>
      <w:r w:rsidRPr="0014044B">
        <w:t>La consultation est passée par Procédure adaptée en applicati</w:t>
      </w:r>
      <w:r>
        <w:t>on des articles R2123-1, R2123-</w:t>
      </w:r>
      <w:r w:rsidRPr="0014044B">
        <w:t>4, R2162-2, R2162-4, R2124-2 et R2162-13 à R2162-14 du code de la Commande Publique</w:t>
      </w:r>
      <w:r w:rsidRPr="0014044B">
        <w:rPr>
          <w:color w:val="000000"/>
        </w:rPr>
        <w:t xml:space="preserve">, </w:t>
      </w:r>
    </w:p>
    <w:p w:rsidR="00862E40" w:rsidRPr="0014044B" w:rsidRDefault="00862E40" w:rsidP="00862E40">
      <w:pPr>
        <w:keepLines/>
        <w:jc w:val="both"/>
        <w:rPr>
          <w:color w:val="000000"/>
        </w:rPr>
      </w:pPr>
    </w:p>
    <w:p w:rsidR="00862E40" w:rsidRPr="00052677" w:rsidRDefault="00862E40" w:rsidP="00862E40">
      <w:pPr>
        <w:keepLines/>
        <w:jc w:val="both"/>
        <w:rPr>
          <w:color w:val="000000"/>
        </w:rPr>
      </w:pPr>
      <w:r w:rsidRPr="00052677">
        <w:rPr>
          <w:color w:val="000000"/>
        </w:rPr>
        <w:t>Les prestations donnent lieu à un marché ordinaire rémunéré à prix global et forfaitaire.</w:t>
      </w:r>
    </w:p>
    <w:p w:rsidR="00862E40" w:rsidRPr="00581F0D" w:rsidRDefault="00862E40" w:rsidP="00581F0D">
      <w:pPr>
        <w:pStyle w:val="Titre1"/>
        <w:rPr>
          <w:rFonts w:ascii="Arial" w:hAnsi="Arial" w:cs="Arial"/>
          <w:sz w:val="24"/>
          <w:szCs w:val="24"/>
        </w:rPr>
      </w:pPr>
      <w:bookmarkStart w:id="11" w:name="_Toc145494638"/>
      <w:bookmarkStart w:id="12" w:name="_Toc190424571"/>
      <w:r w:rsidRPr="00581F0D">
        <w:rPr>
          <w:rFonts w:ascii="Arial" w:hAnsi="Arial" w:cs="Arial"/>
          <w:sz w:val="24"/>
          <w:szCs w:val="24"/>
        </w:rPr>
        <w:t>Article 4 - Obligations du titulaire</w:t>
      </w:r>
      <w:bookmarkEnd w:id="11"/>
      <w:bookmarkEnd w:id="12"/>
    </w:p>
    <w:p w:rsidR="00862E40" w:rsidRPr="00581F0D" w:rsidRDefault="00862E40" w:rsidP="00581F0D">
      <w:pPr>
        <w:pStyle w:val="Titre2"/>
        <w:rPr>
          <w:rFonts w:ascii="Arial" w:hAnsi="Arial" w:cs="Arial"/>
          <w:i w:val="0"/>
          <w:sz w:val="24"/>
        </w:rPr>
      </w:pPr>
      <w:bookmarkStart w:id="13" w:name="_Toc145494639"/>
      <w:bookmarkStart w:id="14" w:name="_Toc190424572"/>
      <w:r w:rsidRPr="00581F0D">
        <w:rPr>
          <w:rFonts w:ascii="Arial" w:hAnsi="Arial" w:cs="Arial"/>
          <w:i w:val="0"/>
          <w:sz w:val="24"/>
        </w:rPr>
        <w:t>4-1-Pièces contractuelles</w:t>
      </w:r>
      <w:bookmarkEnd w:id="13"/>
      <w:bookmarkEnd w:id="14"/>
    </w:p>
    <w:p w:rsidR="00862E40" w:rsidRDefault="00862E40" w:rsidP="00862E40">
      <w:pPr>
        <w:pStyle w:val="RedTxt"/>
        <w:jc w:val="both"/>
        <w:rPr>
          <w:sz w:val="20"/>
          <w:szCs w:val="20"/>
        </w:rPr>
      </w:pPr>
      <w:r w:rsidRPr="0070068F">
        <w:rPr>
          <w:sz w:val="20"/>
          <w:szCs w:val="20"/>
        </w:rPr>
        <w:t xml:space="preserve">En dérogation à l’article 4.1 du CCAG/FCS, les pièces constitutives du marché, dont seul l’exemplaire original conservé </w:t>
      </w:r>
      <w:r>
        <w:rPr>
          <w:sz w:val="20"/>
          <w:szCs w:val="20"/>
        </w:rPr>
        <w:t xml:space="preserve">par l’Université Sorbonne Paris Nord </w:t>
      </w:r>
      <w:r w:rsidRPr="0070068F">
        <w:rPr>
          <w:sz w:val="20"/>
          <w:szCs w:val="20"/>
        </w:rPr>
        <w:t>fait foi sont les suivantes par ordre de priorité décroissante</w:t>
      </w:r>
      <w:r>
        <w:rPr>
          <w:sz w:val="20"/>
          <w:szCs w:val="20"/>
        </w:rPr>
        <w:t xml:space="preserve"> :</w:t>
      </w:r>
    </w:p>
    <w:p w:rsidR="00862E40" w:rsidRDefault="00862E40" w:rsidP="00862E40">
      <w:pPr>
        <w:pStyle w:val="RedTxt"/>
        <w:jc w:val="both"/>
        <w:rPr>
          <w:sz w:val="20"/>
          <w:szCs w:val="20"/>
        </w:rPr>
      </w:pPr>
    </w:p>
    <w:p w:rsidR="00862E40" w:rsidRDefault="00862E40" w:rsidP="00862E40">
      <w:pPr>
        <w:pStyle w:val="RedTxt"/>
        <w:numPr>
          <w:ilvl w:val="0"/>
          <w:numId w:val="5"/>
        </w:numPr>
        <w:jc w:val="both"/>
        <w:rPr>
          <w:sz w:val="20"/>
          <w:szCs w:val="20"/>
        </w:rPr>
      </w:pPr>
      <w:r>
        <w:rPr>
          <w:sz w:val="20"/>
          <w:szCs w:val="20"/>
        </w:rPr>
        <w:t>L’acte d'engagement et son annexe financière (DPGF) ;</w:t>
      </w:r>
    </w:p>
    <w:p w:rsidR="00862E40" w:rsidRDefault="00862E40" w:rsidP="00862E40">
      <w:pPr>
        <w:pStyle w:val="RedTxt"/>
        <w:numPr>
          <w:ilvl w:val="0"/>
          <w:numId w:val="5"/>
        </w:numPr>
        <w:jc w:val="both"/>
        <w:rPr>
          <w:sz w:val="20"/>
          <w:szCs w:val="20"/>
        </w:rPr>
      </w:pPr>
      <w:r w:rsidRPr="00213C23">
        <w:rPr>
          <w:sz w:val="20"/>
          <w:szCs w:val="20"/>
        </w:rPr>
        <w:t>Le présent Cahier des Clauses</w:t>
      </w:r>
      <w:r>
        <w:rPr>
          <w:sz w:val="20"/>
          <w:szCs w:val="20"/>
        </w:rPr>
        <w:t xml:space="preserve"> administratives </w:t>
      </w:r>
      <w:r w:rsidRPr="00213C23">
        <w:rPr>
          <w:sz w:val="20"/>
          <w:szCs w:val="20"/>
        </w:rPr>
        <w:t>Particulières ;</w:t>
      </w:r>
    </w:p>
    <w:p w:rsidR="00862E40" w:rsidRPr="00052677" w:rsidRDefault="00862E40" w:rsidP="00862E40">
      <w:pPr>
        <w:pStyle w:val="RedTxt"/>
        <w:numPr>
          <w:ilvl w:val="0"/>
          <w:numId w:val="5"/>
        </w:numPr>
        <w:jc w:val="both"/>
        <w:rPr>
          <w:sz w:val="20"/>
          <w:szCs w:val="20"/>
        </w:rPr>
      </w:pPr>
      <w:r>
        <w:rPr>
          <w:sz w:val="20"/>
          <w:szCs w:val="20"/>
        </w:rPr>
        <w:t>Le cahier des clauses techniques particulières ;</w:t>
      </w:r>
    </w:p>
    <w:p w:rsidR="00862E40" w:rsidRPr="00213C23" w:rsidRDefault="00862E40" w:rsidP="00862E40">
      <w:pPr>
        <w:pStyle w:val="RedTxt"/>
        <w:numPr>
          <w:ilvl w:val="0"/>
          <w:numId w:val="5"/>
        </w:numPr>
        <w:jc w:val="both"/>
        <w:rPr>
          <w:sz w:val="20"/>
          <w:szCs w:val="20"/>
        </w:rPr>
      </w:pPr>
      <w:r w:rsidRPr="00213C23">
        <w:rPr>
          <w:sz w:val="20"/>
          <w:szCs w:val="20"/>
        </w:rPr>
        <w:t>L’offre</w:t>
      </w:r>
      <w:r>
        <w:rPr>
          <w:sz w:val="20"/>
          <w:szCs w:val="20"/>
        </w:rPr>
        <w:t xml:space="preserve"> technique du titulaire.</w:t>
      </w:r>
    </w:p>
    <w:p w:rsidR="00862E40" w:rsidRDefault="00862E40" w:rsidP="00862E40">
      <w:pPr>
        <w:pStyle w:val="RedTxt"/>
        <w:jc w:val="both"/>
        <w:rPr>
          <w:sz w:val="20"/>
          <w:szCs w:val="20"/>
        </w:rPr>
      </w:pPr>
    </w:p>
    <w:p w:rsidR="00862E40" w:rsidRDefault="00862E40" w:rsidP="00862E40">
      <w:pPr>
        <w:pStyle w:val="RedTxt"/>
        <w:jc w:val="both"/>
        <w:rPr>
          <w:b/>
          <w:sz w:val="20"/>
          <w:szCs w:val="20"/>
        </w:rPr>
      </w:pPr>
      <w:r w:rsidRPr="0049777C">
        <w:rPr>
          <w:b/>
          <w:sz w:val="20"/>
          <w:szCs w:val="20"/>
        </w:rPr>
        <w:t>Les pièces générales</w:t>
      </w:r>
    </w:p>
    <w:p w:rsidR="00862E40" w:rsidRDefault="00862E40" w:rsidP="00862E40">
      <w:pPr>
        <w:pStyle w:val="RedTxt"/>
        <w:jc w:val="both"/>
        <w:rPr>
          <w:sz w:val="20"/>
          <w:szCs w:val="20"/>
        </w:rPr>
      </w:pPr>
    </w:p>
    <w:p w:rsidR="00862E40" w:rsidRPr="00817BE6" w:rsidRDefault="00862E40" w:rsidP="00862E40">
      <w:pPr>
        <w:pStyle w:val="RedTxt"/>
        <w:jc w:val="both"/>
        <w:rPr>
          <w:sz w:val="20"/>
          <w:szCs w:val="20"/>
        </w:rPr>
      </w:pPr>
      <w:r w:rsidRPr="00817BE6">
        <w:rPr>
          <w:sz w:val="20"/>
          <w:szCs w:val="20"/>
        </w:rPr>
        <w:t>Les principaux documents applicables sont :</w:t>
      </w:r>
    </w:p>
    <w:p w:rsidR="00862E40" w:rsidRDefault="00862E40" w:rsidP="00862E40">
      <w:pPr>
        <w:pStyle w:val="RedTxt"/>
        <w:numPr>
          <w:ilvl w:val="0"/>
          <w:numId w:val="5"/>
        </w:numPr>
        <w:jc w:val="both"/>
        <w:rPr>
          <w:sz w:val="20"/>
          <w:szCs w:val="20"/>
        </w:rPr>
      </w:pPr>
      <w:r w:rsidRPr="00817BE6">
        <w:rPr>
          <w:sz w:val="20"/>
          <w:szCs w:val="20"/>
        </w:rPr>
        <w:t xml:space="preserve">Le cahier des clauses administratives générales (CCAG) des marchés publics de fournitures courantes et de services (approuvé par l'arrêté du </w:t>
      </w:r>
      <w:r>
        <w:rPr>
          <w:sz w:val="20"/>
          <w:szCs w:val="20"/>
        </w:rPr>
        <w:t>30 mars 2021</w:t>
      </w:r>
      <w:r w:rsidRPr="00817BE6">
        <w:rPr>
          <w:sz w:val="20"/>
          <w:szCs w:val="20"/>
        </w:rPr>
        <w:t xml:space="preserve">) -version en vigueur. </w:t>
      </w:r>
    </w:p>
    <w:p w:rsidR="00862E40" w:rsidRPr="00817BE6" w:rsidRDefault="00862E40" w:rsidP="00862E40">
      <w:pPr>
        <w:pStyle w:val="RedTxt"/>
        <w:numPr>
          <w:ilvl w:val="0"/>
          <w:numId w:val="5"/>
        </w:numPr>
        <w:jc w:val="both"/>
        <w:rPr>
          <w:sz w:val="20"/>
          <w:szCs w:val="20"/>
        </w:rPr>
      </w:pPr>
      <w:r w:rsidRPr="00817BE6">
        <w:rPr>
          <w:sz w:val="20"/>
          <w:szCs w:val="20"/>
        </w:rPr>
        <w:t>L’ensemble des normes françaises et européennes, les spécifications techniques, dans leur édition en vigueur à la date de consultation, ou autres normes reconnues équivalentes.</w:t>
      </w:r>
    </w:p>
    <w:p w:rsidR="00862E40" w:rsidRPr="008779CB" w:rsidRDefault="00862E40" w:rsidP="00862E40">
      <w:pPr>
        <w:pStyle w:val="RedTxt"/>
        <w:jc w:val="both"/>
        <w:rPr>
          <w:sz w:val="20"/>
          <w:szCs w:val="20"/>
        </w:rPr>
      </w:pPr>
    </w:p>
    <w:p w:rsidR="00862E40" w:rsidRPr="008779CB" w:rsidRDefault="00862E40" w:rsidP="00862E40">
      <w:pPr>
        <w:pStyle w:val="RedTxt"/>
        <w:jc w:val="both"/>
        <w:rPr>
          <w:sz w:val="20"/>
          <w:szCs w:val="20"/>
        </w:rPr>
      </w:pPr>
      <w:r w:rsidRPr="008779CB">
        <w:rPr>
          <w:sz w:val="20"/>
          <w:szCs w:val="20"/>
        </w:rPr>
        <w:t>Si des évolutions législatives, réglementaires ou normatives surviennent en cours d’exécution des prestations, ces évolutions doivent être prises en compte par le titulaire.</w:t>
      </w:r>
    </w:p>
    <w:p w:rsidR="00862E40" w:rsidRPr="008779CB" w:rsidRDefault="00862E40" w:rsidP="00862E40">
      <w:pPr>
        <w:pStyle w:val="RedTxt"/>
        <w:jc w:val="both"/>
        <w:rPr>
          <w:sz w:val="20"/>
          <w:szCs w:val="20"/>
        </w:rPr>
      </w:pPr>
    </w:p>
    <w:p w:rsidR="00862E40" w:rsidRDefault="00862E40" w:rsidP="00862E40">
      <w:pPr>
        <w:pStyle w:val="RedTxt"/>
        <w:jc w:val="both"/>
        <w:rPr>
          <w:sz w:val="20"/>
          <w:szCs w:val="20"/>
        </w:rPr>
      </w:pPr>
      <w:r w:rsidRPr="008779CB">
        <w:rPr>
          <w:sz w:val="20"/>
          <w:szCs w:val="20"/>
        </w:rPr>
        <w:t>Le candidat accepte sans réserve les clauses du présent CC</w:t>
      </w:r>
      <w:r>
        <w:rPr>
          <w:sz w:val="20"/>
          <w:szCs w:val="20"/>
        </w:rPr>
        <w:t>A</w:t>
      </w:r>
      <w:r w:rsidRPr="008779CB">
        <w:rPr>
          <w:sz w:val="20"/>
          <w:szCs w:val="20"/>
        </w:rPr>
        <w:t>P.</w:t>
      </w:r>
    </w:p>
    <w:p w:rsidR="00862E40" w:rsidRDefault="00862E40" w:rsidP="00862E40">
      <w:pPr>
        <w:pStyle w:val="RedTxt"/>
        <w:jc w:val="both"/>
        <w:rPr>
          <w:sz w:val="20"/>
          <w:szCs w:val="20"/>
        </w:rPr>
      </w:pPr>
    </w:p>
    <w:p w:rsidR="00862E40" w:rsidRDefault="00862E40" w:rsidP="00862E40">
      <w:pPr>
        <w:pStyle w:val="RedTxt"/>
        <w:jc w:val="both"/>
        <w:rPr>
          <w:sz w:val="20"/>
          <w:szCs w:val="20"/>
        </w:rPr>
      </w:pPr>
      <w:r w:rsidRPr="0070068F">
        <w:rPr>
          <w:sz w:val="20"/>
          <w:szCs w:val="20"/>
        </w:rPr>
        <w:t>Les documents applicables sont ceux en vigueur au premier jour du mois d’établissement de l’offre.</w:t>
      </w:r>
    </w:p>
    <w:p w:rsidR="00862E40" w:rsidRDefault="00862E40" w:rsidP="00862E40">
      <w:pPr>
        <w:pStyle w:val="RedTxt"/>
        <w:jc w:val="both"/>
        <w:rPr>
          <w:sz w:val="20"/>
          <w:szCs w:val="20"/>
        </w:rPr>
      </w:pPr>
    </w:p>
    <w:p w:rsidR="00862E40" w:rsidRPr="0017159C" w:rsidRDefault="00862E40" w:rsidP="00862E40">
      <w:pPr>
        <w:pStyle w:val="Default"/>
        <w:jc w:val="both"/>
        <w:rPr>
          <w:rFonts w:ascii="Arial" w:hAnsi="Arial" w:cs="Arial"/>
          <w:sz w:val="20"/>
          <w:szCs w:val="20"/>
        </w:rPr>
      </w:pPr>
      <w:r w:rsidRPr="0017159C">
        <w:rPr>
          <w:rFonts w:ascii="Arial" w:hAnsi="Arial" w:cs="Arial"/>
          <w:b/>
          <w:bCs/>
          <w:sz w:val="20"/>
          <w:szCs w:val="20"/>
        </w:rPr>
        <w:t xml:space="preserve">Disposition particulière </w:t>
      </w:r>
    </w:p>
    <w:p w:rsidR="00862E40" w:rsidRDefault="00862E40" w:rsidP="00862E40">
      <w:pPr>
        <w:pStyle w:val="RedTxt"/>
        <w:jc w:val="both"/>
        <w:rPr>
          <w:sz w:val="20"/>
          <w:szCs w:val="20"/>
        </w:rPr>
      </w:pPr>
    </w:p>
    <w:p w:rsidR="00862E40" w:rsidRDefault="00862E40" w:rsidP="00862E40">
      <w:pPr>
        <w:pStyle w:val="RedTxt"/>
        <w:jc w:val="both"/>
        <w:rPr>
          <w:sz w:val="20"/>
          <w:szCs w:val="20"/>
        </w:rPr>
      </w:pPr>
      <w:r w:rsidRPr="0017159C">
        <w:rPr>
          <w:sz w:val="20"/>
          <w:szCs w:val="20"/>
        </w:rPr>
        <w:t>Les conditions générales de ventes du titulaire ne sont pas applicables au présent marché.</w:t>
      </w:r>
    </w:p>
    <w:p w:rsidR="00862E40" w:rsidRPr="0017159C" w:rsidRDefault="00862E40" w:rsidP="00862E40">
      <w:pPr>
        <w:pStyle w:val="RedTxt"/>
        <w:jc w:val="both"/>
        <w:rPr>
          <w:sz w:val="20"/>
          <w:szCs w:val="20"/>
        </w:rPr>
      </w:pPr>
    </w:p>
    <w:p w:rsidR="00862E40" w:rsidRPr="00581F0D" w:rsidRDefault="00862E40" w:rsidP="00581F0D">
      <w:pPr>
        <w:pStyle w:val="Titre2"/>
        <w:rPr>
          <w:rFonts w:ascii="Arial" w:hAnsi="Arial" w:cs="Arial"/>
          <w:i w:val="0"/>
        </w:rPr>
      </w:pPr>
      <w:bookmarkStart w:id="15" w:name="_Toc145494640"/>
      <w:bookmarkStart w:id="16" w:name="_Toc190424573"/>
      <w:r w:rsidRPr="00581F0D">
        <w:rPr>
          <w:rFonts w:ascii="Arial" w:hAnsi="Arial" w:cs="Arial"/>
          <w:i w:val="0"/>
          <w:sz w:val="24"/>
        </w:rPr>
        <w:lastRenderedPageBreak/>
        <w:t>4-2-Réparation des dommages</w:t>
      </w:r>
      <w:bookmarkEnd w:id="15"/>
      <w:bookmarkEnd w:id="16"/>
      <w:r w:rsidRPr="00581F0D">
        <w:rPr>
          <w:rFonts w:ascii="Arial" w:hAnsi="Arial" w:cs="Arial"/>
          <w:i w:val="0"/>
          <w:sz w:val="24"/>
        </w:rPr>
        <w:t xml:space="preserve"> </w:t>
      </w:r>
    </w:p>
    <w:p w:rsidR="00862E40" w:rsidRPr="00AF2EEA" w:rsidRDefault="00862E40" w:rsidP="00862E40">
      <w:pPr>
        <w:pStyle w:val="Default"/>
        <w:ind w:left="709"/>
        <w:jc w:val="both"/>
        <w:rPr>
          <w:rFonts w:ascii="Arial" w:hAnsi="Arial" w:cs="Arial"/>
          <w:sz w:val="22"/>
          <w:szCs w:val="22"/>
        </w:rPr>
      </w:pPr>
    </w:p>
    <w:p w:rsidR="00862E40" w:rsidRPr="00AF2EEA" w:rsidRDefault="00862E40" w:rsidP="00862E40">
      <w:pPr>
        <w:pStyle w:val="Default"/>
        <w:jc w:val="both"/>
        <w:rPr>
          <w:rFonts w:ascii="Arial" w:hAnsi="Arial" w:cs="Arial"/>
          <w:color w:val="auto"/>
          <w:sz w:val="20"/>
          <w:szCs w:val="20"/>
        </w:rPr>
      </w:pPr>
      <w:r w:rsidRPr="00AF2EEA">
        <w:rPr>
          <w:rFonts w:ascii="Arial" w:hAnsi="Arial" w:cs="Arial"/>
          <w:color w:val="auto"/>
          <w:sz w:val="20"/>
          <w:szCs w:val="20"/>
        </w:rPr>
        <w:t xml:space="preserve">Les dommages de toute </w:t>
      </w:r>
      <w:proofErr w:type="gramStart"/>
      <w:r w:rsidRPr="00AF2EEA">
        <w:rPr>
          <w:rFonts w:ascii="Arial" w:hAnsi="Arial" w:cs="Arial"/>
          <w:color w:val="auto"/>
          <w:sz w:val="20"/>
          <w:szCs w:val="20"/>
        </w:rPr>
        <w:t>nature causés</w:t>
      </w:r>
      <w:proofErr w:type="gramEnd"/>
      <w:r w:rsidRPr="00AF2EEA">
        <w:rPr>
          <w:rFonts w:ascii="Arial" w:hAnsi="Arial" w:cs="Arial"/>
          <w:color w:val="auto"/>
          <w:sz w:val="20"/>
          <w:szCs w:val="20"/>
        </w:rPr>
        <w:t xml:space="preserve"> au personnel ou aux biens du pouvoir adjudicateur par le titulaire, du fait de l'exécution du marché, sont à la charge du titulaire.</w:t>
      </w:r>
    </w:p>
    <w:p w:rsidR="00862E40" w:rsidRPr="00AF2EEA" w:rsidRDefault="00862E40" w:rsidP="00862E40">
      <w:pPr>
        <w:pStyle w:val="Default"/>
        <w:jc w:val="both"/>
        <w:rPr>
          <w:rFonts w:ascii="Arial" w:hAnsi="Arial" w:cs="Arial"/>
          <w:color w:val="auto"/>
          <w:sz w:val="20"/>
          <w:szCs w:val="20"/>
        </w:rPr>
      </w:pPr>
      <w:r w:rsidRPr="00AF2EEA">
        <w:rPr>
          <w:rFonts w:ascii="Arial" w:hAnsi="Arial" w:cs="Arial"/>
          <w:color w:val="auto"/>
          <w:sz w:val="20"/>
          <w:szCs w:val="20"/>
        </w:rPr>
        <w:t xml:space="preserve"> </w:t>
      </w:r>
    </w:p>
    <w:p w:rsidR="00862E40" w:rsidRPr="00AF2EEA" w:rsidRDefault="00862E40" w:rsidP="00862E40">
      <w:pPr>
        <w:pStyle w:val="Default"/>
        <w:jc w:val="both"/>
        <w:rPr>
          <w:rFonts w:ascii="Arial" w:hAnsi="Arial" w:cs="Arial"/>
          <w:color w:val="auto"/>
          <w:sz w:val="20"/>
          <w:szCs w:val="20"/>
        </w:rPr>
      </w:pPr>
      <w:r w:rsidRPr="00AF2EEA">
        <w:rPr>
          <w:rFonts w:ascii="Arial" w:hAnsi="Arial" w:cs="Arial"/>
          <w:color w:val="auto"/>
          <w:sz w:val="20"/>
          <w:szCs w:val="20"/>
        </w:rPr>
        <w:t xml:space="preserve">Les dommages de toute </w:t>
      </w:r>
      <w:proofErr w:type="gramStart"/>
      <w:r w:rsidRPr="00AF2EEA">
        <w:rPr>
          <w:rFonts w:ascii="Arial" w:hAnsi="Arial" w:cs="Arial"/>
          <w:color w:val="auto"/>
          <w:sz w:val="20"/>
          <w:szCs w:val="20"/>
        </w:rPr>
        <w:t>nature causés</w:t>
      </w:r>
      <w:proofErr w:type="gramEnd"/>
      <w:r w:rsidRPr="00AF2EEA">
        <w:rPr>
          <w:rFonts w:ascii="Arial" w:hAnsi="Arial" w:cs="Arial"/>
          <w:color w:val="auto"/>
          <w:sz w:val="20"/>
          <w:szCs w:val="20"/>
        </w:rPr>
        <w:t xml:space="preserve"> au personnel ou aux biens du titulaire par le pouvoir adjudicateur, du fait de l'exécution du marché, sont à la charge du pouvoir adjudicateur. </w:t>
      </w:r>
    </w:p>
    <w:p w:rsidR="00862E40" w:rsidRPr="00AF2EEA" w:rsidRDefault="00862E40" w:rsidP="00862E40">
      <w:pPr>
        <w:pStyle w:val="Default"/>
        <w:jc w:val="both"/>
        <w:rPr>
          <w:rFonts w:ascii="Arial" w:hAnsi="Arial" w:cs="Arial"/>
          <w:color w:val="auto"/>
          <w:sz w:val="20"/>
          <w:szCs w:val="20"/>
        </w:rPr>
      </w:pPr>
    </w:p>
    <w:p w:rsidR="00862E40" w:rsidRPr="00581F0D" w:rsidRDefault="00862E40" w:rsidP="00581F0D">
      <w:pPr>
        <w:pStyle w:val="Titre2"/>
        <w:rPr>
          <w:rFonts w:ascii="Arial" w:hAnsi="Arial" w:cs="Arial"/>
          <w:i w:val="0"/>
          <w:sz w:val="24"/>
        </w:rPr>
      </w:pPr>
      <w:bookmarkStart w:id="17" w:name="_Toc145494641"/>
      <w:bookmarkStart w:id="18" w:name="_Toc190424574"/>
      <w:r w:rsidRPr="00581F0D">
        <w:rPr>
          <w:rFonts w:ascii="Arial" w:hAnsi="Arial" w:cs="Arial"/>
          <w:i w:val="0"/>
          <w:sz w:val="24"/>
        </w:rPr>
        <w:t>4-3-Protection de la main d'œuvre et clause sociale</w:t>
      </w:r>
      <w:bookmarkEnd w:id="17"/>
      <w:bookmarkEnd w:id="18"/>
    </w:p>
    <w:p w:rsidR="00862E40" w:rsidRPr="00581F0D" w:rsidRDefault="00862E40" w:rsidP="00581F0D">
      <w:pPr>
        <w:pStyle w:val="Titre3"/>
        <w:rPr>
          <w:rFonts w:ascii="Arial" w:hAnsi="Arial" w:cs="Arial"/>
          <w:b/>
          <w:color w:val="auto"/>
        </w:rPr>
      </w:pPr>
      <w:bookmarkStart w:id="19" w:name="_Toc190424575"/>
      <w:r w:rsidRPr="00581F0D">
        <w:rPr>
          <w:rFonts w:ascii="Arial" w:hAnsi="Arial" w:cs="Arial"/>
          <w:b/>
          <w:color w:val="auto"/>
        </w:rPr>
        <w:t>4-3-1-Protection de la main d'œuvre</w:t>
      </w:r>
      <w:bookmarkEnd w:id="19"/>
    </w:p>
    <w:p w:rsidR="00862E40" w:rsidRDefault="00862E40" w:rsidP="00862E40">
      <w:pPr>
        <w:pStyle w:val="RedTxt"/>
        <w:jc w:val="both"/>
        <w:rPr>
          <w:sz w:val="20"/>
          <w:szCs w:val="20"/>
        </w:rPr>
      </w:pPr>
      <w:r>
        <w:rPr>
          <w:sz w:val="20"/>
          <w:szCs w:val="20"/>
        </w:rPr>
        <w:t>Le titulaire remet :</w:t>
      </w:r>
    </w:p>
    <w:p w:rsidR="00862E40" w:rsidRDefault="00862E40" w:rsidP="00862E40">
      <w:pPr>
        <w:pStyle w:val="RedTxt"/>
        <w:jc w:val="both"/>
        <w:rPr>
          <w:sz w:val="20"/>
          <w:szCs w:val="20"/>
        </w:rPr>
      </w:pPr>
    </w:p>
    <w:p w:rsidR="00862E40" w:rsidRDefault="00862E40" w:rsidP="00581F0D">
      <w:pPr>
        <w:pStyle w:val="RedTxt"/>
        <w:numPr>
          <w:ilvl w:val="0"/>
          <w:numId w:val="5"/>
        </w:numPr>
        <w:jc w:val="both"/>
        <w:rPr>
          <w:sz w:val="20"/>
          <w:szCs w:val="20"/>
        </w:rPr>
      </w:pPr>
      <w:r>
        <w:rPr>
          <w:sz w:val="20"/>
          <w:szCs w:val="20"/>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rsidR="00862E40" w:rsidRDefault="00862E40" w:rsidP="00862E40">
      <w:pPr>
        <w:pStyle w:val="RedTxt"/>
        <w:jc w:val="both"/>
        <w:rPr>
          <w:sz w:val="20"/>
          <w:szCs w:val="20"/>
        </w:rPr>
      </w:pPr>
    </w:p>
    <w:p w:rsidR="00862E40" w:rsidRPr="00096F1A" w:rsidRDefault="00862E40" w:rsidP="00581F0D">
      <w:pPr>
        <w:pStyle w:val="RedTxt"/>
        <w:numPr>
          <w:ilvl w:val="0"/>
          <w:numId w:val="5"/>
        </w:numPr>
        <w:jc w:val="both"/>
        <w:rPr>
          <w:sz w:val="20"/>
          <w:szCs w:val="20"/>
        </w:rPr>
      </w:pPr>
      <w:r w:rsidRPr="00096F1A">
        <w:rPr>
          <w:sz w:val="20"/>
          <w:szCs w:val="20"/>
        </w:rPr>
        <w:t>Une attestation délivrée par l'administration sociale compétente, établissant que le titulaire est à jour de la fourniture de ses déclarations sociales et fiscales, et de paiement des cotisations et contributions de sécurité sociale, datant de moins de 6 mois.</w:t>
      </w:r>
    </w:p>
    <w:p w:rsidR="00862E40" w:rsidRDefault="00862E40" w:rsidP="00862E40">
      <w:pPr>
        <w:pStyle w:val="RedTxt"/>
        <w:jc w:val="both"/>
        <w:rPr>
          <w:sz w:val="20"/>
          <w:szCs w:val="20"/>
        </w:rPr>
      </w:pPr>
    </w:p>
    <w:p w:rsidR="00862E40" w:rsidRDefault="00862E40" w:rsidP="00862E40">
      <w:pPr>
        <w:pStyle w:val="RedTxt"/>
        <w:jc w:val="both"/>
        <w:rPr>
          <w:sz w:val="20"/>
          <w:szCs w:val="20"/>
        </w:rPr>
      </w:pPr>
      <w:r>
        <w:rPr>
          <w:sz w:val="20"/>
          <w:szCs w:val="20"/>
        </w:rPr>
        <w:t xml:space="preserve">Les obligations qui s'imposent au titulaire sont celles prévues par les lois et règlements relatifs à la protection de la main-d’œuvre et aux conditions de travail du pays où cette main-d’œuvre est employée. </w:t>
      </w:r>
    </w:p>
    <w:p w:rsidR="00862E40" w:rsidRDefault="00862E40" w:rsidP="00862E40">
      <w:pPr>
        <w:pStyle w:val="RedTxt"/>
        <w:jc w:val="both"/>
        <w:rPr>
          <w:sz w:val="20"/>
          <w:szCs w:val="20"/>
        </w:rPr>
      </w:pPr>
    </w:p>
    <w:p w:rsidR="00862E40" w:rsidRDefault="00862E40" w:rsidP="00862E40">
      <w:pPr>
        <w:pStyle w:val="RedTxt"/>
        <w:jc w:val="both"/>
        <w:rPr>
          <w:sz w:val="20"/>
          <w:szCs w:val="20"/>
        </w:rPr>
      </w:pPr>
      <w:r w:rsidRPr="001D08A5">
        <w:rPr>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r>
        <w:rPr>
          <w:sz w:val="20"/>
          <w:szCs w:val="20"/>
        </w:rPr>
        <w:t xml:space="preserve"> </w:t>
      </w:r>
    </w:p>
    <w:p w:rsidR="00862E40" w:rsidRDefault="00862E40" w:rsidP="00862E40">
      <w:pPr>
        <w:pStyle w:val="RedTxt"/>
        <w:jc w:val="both"/>
        <w:rPr>
          <w:sz w:val="20"/>
          <w:szCs w:val="20"/>
        </w:rPr>
      </w:pPr>
    </w:p>
    <w:p w:rsidR="00862E40" w:rsidRDefault="00862E40" w:rsidP="00862E40">
      <w:pPr>
        <w:pStyle w:val="RedTxt"/>
        <w:jc w:val="both"/>
        <w:rPr>
          <w:sz w:val="20"/>
          <w:szCs w:val="20"/>
        </w:rPr>
      </w:pPr>
      <w:r>
        <w:rPr>
          <w:sz w:val="20"/>
          <w:szCs w:val="20"/>
        </w:rPr>
        <w:t>Il doit être en mesure d'en justifier, en cours d'exécution du marché et pendant la période de garantie des prestations, sur simple demande du pouvoir adjudicateur.</w:t>
      </w:r>
    </w:p>
    <w:p w:rsidR="00862E40" w:rsidRDefault="00862E40" w:rsidP="00862E40">
      <w:pPr>
        <w:pStyle w:val="RedTxt"/>
        <w:jc w:val="both"/>
        <w:rPr>
          <w:sz w:val="20"/>
          <w:szCs w:val="20"/>
        </w:rPr>
      </w:pPr>
    </w:p>
    <w:p w:rsidR="00862E40" w:rsidRDefault="00862E40" w:rsidP="00862E40">
      <w:pPr>
        <w:pStyle w:val="RedTxt"/>
        <w:jc w:val="both"/>
        <w:rPr>
          <w:sz w:val="20"/>
          <w:szCs w:val="20"/>
        </w:rPr>
      </w:pPr>
      <w:r>
        <w:rPr>
          <w:sz w:val="20"/>
          <w:szCs w:val="20"/>
        </w:rPr>
        <w:t>Conformément à l'article L. 8222-6 du Code du Travail (modifié par l'article 93 de la loi n° 2011-525 du 17 mai 2011 sur le renforcement du dispositif de lutte contre le travail dissimulé), une pénalité sera appliquée au titulaire, s'il ne s'acquitte pas des formalités mentionnées aux articles L. 8221-3 à L. 8221-5 du même code.</w:t>
      </w:r>
    </w:p>
    <w:p w:rsidR="00862E40" w:rsidRDefault="00862E40" w:rsidP="00862E40">
      <w:pPr>
        <w:pStyle w:val="RedTxt"/>
        <w:jc w:val="both"/>
        <w:rPr>
          <w:sz w:val="20"/>
          <w:szCs w:val="20"/>
        </w:rPr>
      </w:pPr>
    </w:p>
    <w:p w:rsidR="00862E40" w:rsidRDefault="00862E40" w:rsidP="00862E40">
      <w:pPr>
        <w:pStyle w:val="RedTxt"/>
        <w:jc w:val="both"/>
        <w:rPr>
          <w:sz w:val="20"/>
          <w:szCs w:val="20"/>
        </w:rPr>
      </w:pPr>
      <w:r w:rsidRPr="00F93EA1">
        <w:rPr>
          <w:sz w:val="20"/>
          <w:szCs w:val="20"/>
        </w:rPr>
        <w:t xml:space="preserve">Le montant de la pénalité sera </w:t>
      </w:r>
      <w:r>
        <w:rPr>
          <w:sz w:val="20"/>
          <w:szCs w:val="20"/>
        </w:rPr>
        <w:t>égal à 10 % du montant TTC du marché. Le montant de la pénalité ne pourra toutefois excéder celui des amendes encourues en application des articles L. 8224-1, L. 8224-2 et L. 8224-5 du Code du Travail.</w:t>
      </w:r>
    </w:p>
    <w:p w:rsidR="00862E40" w:rsidRDefault="00862E40" w:rsidP="00862E40">
      <w:pPr>
        <w:pStyle w:val="RedTxt"/>
        <w:jc w:val="both"/>
        <w:rPr>
          <w:sz w:val="20"/>
          <w:szCs w:val="20"/>
        </w:rPr>
      </w:pPr>
    </w:p>
    <w:p w:rsidR="00862E40" w:rsidRDefault="00862E40" w:rsidP="00862E40">
      <w:pPr>
        <w:pStyle w:val="RedTxt"/>
        <w:jc w:val="both"/>
      </w:pPr>
      <w:r>
        <w:rPr>
          <w:sz w:val="20"/>
          <w:szCs w:val="20"/>
        </w:rPr>
        <w:t>Si, dans le cadre du dispositif d'alerte, le cocontractant n'a pas donné suite à la mise en demeure de régulariser sa situation, la pénalité contractuelle sera appliquée ou le contrat rompu sans indemnités, aux frais et risques du titulaire.</w:t>
      </w:r>
    </w:p>
    <w:p w:rsidR="00862E40" w:rsidRPr="00581F0D" w:rsidRDefault="00862E40" w:rsidP="00581F0D">
      <w:pPr>
        <w:pStyle w:val="Titre3"/>
        <w:rPr>
          <w:rFonts w:ascii="Arial" w:hAnsi="Arial" w:cs="Arial"/>
          <w:b/>
          <w:color w:val="auto"/>
        </w:rPr>
      </w:pPr>
      <w:bookmarkStart w:id="20" w:name="_Toc190424576"/>
      <w:r w:rsidRPr="00581F0D">
        <w:rPr>
          <w:rFonts w:ascii="Arial" w:hAnsi="Arial" w:cs="Arial"/>
          <w:b/>
          <w:color w:val="auto"/>
        </w:rPr>
        <w:t>4-3-2-Clause sociale</w:t>
      </w:r>
      <w:bookmarkEnd w:id="20"/>
    </w:p>
    <w:p w:rsidR="00862E40" w:rsidRDefault="00862E40" w:rsidP="00862E40">
      <w:pPr>
        <w:pStyle w:val="RedTxt"/>
        <w:jc w:val="both"/>
        <w:rPr>
          <w:sz w:val="20"/>
          <w:szCs w:val="20"/>
        </w:rPr>
      </w:pPr>
      <w:r>
        <w:rPr>
          <w:sz w:val="20"/>
          <w:szCs w:val="20"/>
        </w:rPr>
        <w:t>Sans objet.</w:t>
      </w:r>
    </w:p>
    <w:p w:rsidR="00862E40" w:rsidRDefault="00862E40" w:rsidP="00862E40">
      <w:pPr>
        <w:pStyle w:val="RedTxt"/>
        <w:ind w:left="1418"/>
        <w:jc w:val="both"/>
        <w:rPr>
          <w:sz w:val="20"/>
          <w:szCs w:val="20"/>
        </w:rPr>
      </w:pPr>
    </w:p>
    <w:p w:rsidR="00862E40" w:rsidRPr="00581F0D" w:rsidRDefault="00862E40" w:rsidP="00581F0D">
      <w:pPr>
        <w:pStyle w:val="Titre2"/>
        <w:rPr>
          <w:rFonts w:ascii="Arial" w:hAnsi="Arial" w:cs="Arial"/>
          <w:i w:val="0"/>
          <w:sz w:val="24"/>
        </w:rPr>
      </w:pPr>
      <w:bookmarkStart w:id="21" w:name="_Toc145494642"/>
      <w:bookmarkStart w:id="22" w:name="_Toc190424577"/>
      <w:r w:rsidRPr="00581F0D">
        <w:rPr>
          <w:rFonts w:ascii="Arial" w:hAnsi="Arial" w:cs="Arial"/>
          <w:i w:val="0"/>
          <w:sz w:val="24"/>
        </w:rPr>
        <w:t>4-4-Protection de l’environnement</w:t>
      </w:r>
      <w:bookmarkEnd w:id="21"/>
      <w:bookmarkEnd w:id="22"/>
    </w:p>
    <w:p w:rsidR="00862E40" w:rsidRPr="00AF3DDD" w:rsidRDefault="00862E40" w:rsidP="00862E40">
      <w:pPr>
        <w:pStyle w:val="Default"/>
        <w:ind w:left="709"/>
        <w:rPr>
          <w:sz w:val="22"/>
          <w:szCs w:val="22"/>
        </w:rPr>
      </w:pPr>
      <w:r>
        <w:rPr>
          <w:b/>
          <w:bCs/>
          <w:sz w:val="22"/>
          <w:szCs w:val="22"/>
        </w:rPr>
        <w:t xml:space="preserve"> </w:t>
      </w:r>
    </w:p>
    <w:p w:rsidR="00862E40" w:rsidRPr="00284319" w:rsidRDefault="00862E40" w:rsidP="00862E40">
      <w:pPr>
        <w:pStyle w:val="RedTxt"/>
        <w:jc w:val="both"/>
        <w:rPr>
          <w:sz w:val="20"/>
          <w:szCs w:val="20"/>
        </w:rPr>
      </w:pPr>
      <w:r w:rsidRPr="00AF3DDD">
        <w:rPr>
          <w:sz w:val="20"/>
          <w:szCs w:val="20"/>
        </w:rPr>
        <w:t>Le Titulaire reste seul et pleinement responsable quant au respect des</w:t>
      </w:r>
      <w:r>
        <w:rPr>
          <w:sz w:val="20"/>
          <w:szCs w:val="20"/>
        </w:rPr>
        <w:t xml:space="preserve"> lois et règlements en vigueur </w:t>
      </w:r>
      <w:r w:rsidRPr="00AF3DDD">
        <w:rPr>
          <w:sz w:val="20"/>
          <w:szCs w:val="20"/>
        </w:rPr>
        <w:t xml:space="preserve">en matière de sécurité et environnement. </w:t>
      </w:r>
    </w:p>
    <w:p w:rsidR="00862E40" w:rsidRPr="00581F0D" w:rsidRDefault="00862E40" w:rsidP="00581F0D">
      <w:pPr>
        <w:pStyle w:val="Titre2"/>
        <w:rPr>
          <w:rFonts w:ascii="Arial" w:hAnsi="Arial" w:cs="Arial"/>
          <w:i w:val="0"/>
          <w:sz w:val="24"/>
        </w:rPr>
      </w:pPr>
      <w:bookmarkStart w:id="23" w:name="_Toc145494643"/>
      <w:bookmarkStart w:id="24" w:name="_Toc190424578"/>
      <w:r w:rsidRPr="00581F0D">
        <w:rPr>
          <w:rFonts w:ascii="Arial" w:hAnsi="Arial" w:cs="Arial"/>
          <w:i w:val="0"/>
          <w:sz w:val="24"/>
        </w:rPr>
        <w:lastRenderedPageBreak/>
        <w:t>4-5-Assurances</w:t>
      </w:r>
      <w:bookmarkEnd w:id="23"/>
      <w:bookmarkEnd w:id="24"/>
    </w:p>
    <w:p w:rsidR="00862E40" w:rsidRDefault="00862E40" w:rsidP="00862E40">
      <w:pPr>
        <w:pStyle w:val="RedTxt"/>
        <w:jc w:val="both"/>
        <w:rPr>
          <w:sz w:val="20"/>
          <w:szCs w:val="20"/>
        </w:rPr>
      </w:pPr>
      <w:r>
        <w:rPr>
          <w:sz w:val="20"/>
          <w:szCs w:val="20"/>
        </w:rPr>
        <w:t>Le titulaire doit contracter les assurances permettant de garantir sa responsabilité à l'égard du pouvoir adjudicateur et des tiers, victimes d'accidents ou de dommages causés par l'exécution des prestations conformément à l'article 9 du CCAG FCS.</w:t>
      </w:r>
    </w:p>
    <w:p w:rsidR="00862E40" w:rsidRDefault="00862E40" w:rsidP="00862E40">
      <w:pPr>
        <w:pStyle w:val="RedTxt"/>
        <w:jc w:val="both"/>
        <w:rPr>
          <w:sz w:val="20"/>
          <w:szCs w:val="20"/>
        </w:rPr>
      </w:pPr>
      <w:r>
        <w:rPr>
          <w:sz w:val="20"/>
          <w:szCs w:val="20"/>
        </w:rPr>
        <w:t xml:space="preserve"> </w:t>
      </w:r>
    </w:p>
    <w:p w:rsidR="00862E40" w:rsidRDefault="00862E40" w:rsidP="00862E40">
      <w:pPr>
        <w:pStyle w:val="RedTxt"/>
        <w:jc w:val="both"/>
        <w:rPr>
          <w:sz w:val="20"/>
          <w:szCs w:val="20"/>
        </w:rPr>
      </w:pPr>
      <w:r>
        <w:rPr>
          <w:sz w:val="20"/>
          <w:szCs w:val="20"/>
        </w:rPr>
        <w:t>Il doit justifier, dans un délai de quinze jours à compter de la notification du marché et avant tout début d'exécution de celui-ci, qu'il est titulaire de ces contrats d'assurances, au moyen d'une attestation établissant l'étendue de la responsabilité garantie.</w:t>
      </w:r>
    </w:p>
    <w:p w:rsidR="00862E40" w:rsidRDefault="00862E40" w:rsidP="00862E40">
      <w:pPr>
        <w:pStyle w:val="RedTxt"/>
        <w:jc w:val="both"/>
        <w:rPr>
          <w:sz w:val="20"/>
          <w:szCs w:val="20"/>
        </w:rPr>
      </w:pPr>
      <w:r>
        <w:rPr>
          <w:sz w:val="20"/>
          <w:szCs w:val="20"/>
        </w:rPr>
        <w:t xml:space="preserve"> </w:t>
      </w:r>
    </w:p>
    <w:p w:rsidR="00862E40" w:rsidRPr="00B46340" w:rsidRDefault="00581F0D" w:rsidP="00862E40">
      <w:pPr>
        <w:pStyle w:val="RedTxt"/>
        <w:jc w:val="both"/>
        <w:rPr>
          <w:sz w:val="20"/>
          <w:szCs w:val="20"/>
        </w:rPr>
      </w:pPr>
      <w:r>
        <w:rPr>
          <w:sz w:val="20"/>
          <w:szCs w:val="20"/>
        </w:rPr>
        <w:t>À tout moment</w:t>
      </w:r>
      <w:r w:rsidR="00862E40">
        <w:rPr>
          <w:sz w:val="20"/>
          <w:szCs w:val="20"/>
        </w:rPr>
        <w:t xml:space="preserve"> durant l'exécution du marché le titulaire doit être en mesure de produire cette attestation, sur demande du pouvoir adjudicateur et dans un délai de quinze jours à compter de la réception de la demande.</w:t>
      </w:r>
    </w:p>
    <w:p w:rsidR="00862E40" w:rsidRPr="00581F0D" w:rsidRDefault="00862E40" w:rsidP="00581F0D">
      <w:pPr>
        <w:pStyle w:val="Titre2"/>
        <w:rPr>
          <w:rFonts w:ascii="Arial" w:hAnsi="Arial" w:cs="Arial"/>
          <w:i w:val="0"/>
          <w:sz w:val="24"/>
          <w:szCs w:val="24"/>
        </w:rPr>
      </w:pPr>
      <w:bookmarkStart w:id="25" w:name="_Toc145494644"/>
      <w:bookmarkStart w:id="26" w:name="_Toc190424579"/>
      <w:r w:rsidRPr="00581F0D">
        <w:rPr>
          <w:rFonts w:ascii="Arial" w:hAnsi="Arial" w:cs="Arial"/>
          <w:i w:val="0"/>
          <w:sz w:val="24"/>
          <w:szCs w:val="24"/>
        </w:rPr>
        <w:t>4-7- Obligations relatives à la sous-traitance</w:t>
      </w:r>
      <w:bookmarkEnd w:id="25"/>
      <w:bookmarkEnd w:id="26"/>
      <w:r w:rsidRPr="00581F0D">
        <w:rPr>
          <w:rFonts w:ascii="Arial" w:hAnsi="Arial" w:cs="Arial"/>
          <w:i w:val="0"/>
          <w:sz w:val="24"/>
          <w:szCs w:val="24"/>
        </w:rPr>
        <w:t xml:space="preserve"> </w:t>
      </w:r>
    </w:p>
    <w:p w:rsidR="00862E40" w:rsidRPr="0002203E" w:rsidRDefault="00862E40" w:rsidP="00862E40"/>
    <w:p w:rsidR="00862E40" w:rsidRPr="0076282C" w:rsidRDefault="00862E40" w:rsidP="00862E40">
      <w:pPr>
        <w:keepLines/>
        <w:jc w:val="both"/>
      </w:pPr>
      <w:r w:rsidRPr="0076282C">
        <w:t>Le titulaire du marché pourra sous-traiter l'exécution de certaines parties de son marché à condition d'avoir obtenu de la personne publique contractante l'acceptation de chaque sous-traitant et l'agrément de ses conditions de paiement.</w:t>
      </w:r>
    </w:p>
    <w:p w:rsidR="00862E40" w:rsidRPr="0076282C" w:rsidRDefault="00862E40" w:rsidP="00862E40"/>
    <w:p w:rsidR="00862E40" w:rsidRDefault="00862E40" w:rsidP="00862E40">
      <w:pPr>
        <w:keepLines/>
        <w:jc w:val="both"/>
      </w:pPr>
      <w:r w:rsidRPr="0076282C">
        <w:t xml:space="preserve">En cas de sous-traitance, le titulaire </w:t>
      </w:r>
      <w:r>
        <w:t xml:space="preserve">du marché </w:t>
      </w:r>
      <w:r w:rsidRPr="0076282C">
        <w:t xml:space="preserve">demeure personnellement responsable de l'exécution de toutes les obligations résultant de celui-ci. </w:t>
      </w:r>
    </w:p>
    <w:p w:rsidR="00862E40" w:rsidRDefault="00862E40" w:rsidP="00862E40">
      <w:pPr>
        <w:keepLines/>
        <w:jc w:val="both"/>
      </w:pPr>
    </w:p>
    <w:p w:rsidR="00862E40" w:rsidRPr="0076282C" w:rsidRDefault="00862E40" w:rsidP="00862E40">
      <w:pPr>
        <w:keepLines/>
        <w:jc w:val="both"/>
      </w:pPr>
      <w:r w:rsidRPr="0076282C">
        <w:t>Déclaré au moment de l'offre ou après la conclusion du marché, le titulaire du marché devra s'engager à attester auprès de la personne publique que le sous-traitant disposera des capacités professionnelles ou qualifications nécessaires à la réalisation des prestations.</w:t>
      </w:r>
    </w:p>
    <w:p w:rsidR="00862E40" w:rsidRPr="00C02745" w:rsidRDefault="00862E40" w:rsidP="00C02745">
      <w:pPr>
        <w:pStyle w:val="Titre2"/>
        <w:rPr>
          <w:rFonts w:ascii="Arial" w:hAnsi="Arial" w:cs="Arial"/>
          <w:i w:val="0"/>
          <w:sz w:val="24"/>
        </w:rPr>
      </w:pPr>
      <w:bookmarkStart w:id="27" w:name="_Toc145494645"/>
      <w:bookmarkStart w:id="28" w:name="_Toc190424580"/>
      <w:r w:rsidRPr="00581F0D">
        <w:rPr>
          <w:rFonts w:ascii="Arial" w:hAnsi="Arial" w:cs="Arial"/>
          <w:i w:val="0"/>
          <w:sz w:val="24"/>
        </w:rPr>
        <w:t>4-8- Obligation de confidentialité et de protection des données</w:t>
      </w:r>
      <w:bookmarkEnd w:id="27"/>
      <w:bookmarkEnd w:id="28"/>
      <w:r w:rsidRPr="00581F0D">
        <w:rPr>
          <w:rFonts w:ascii="Arial" w:hAnsi="Arial" w:cs="Arial"/>
          <w:i w:val="0"/>
          <w:sz w:val="24"/>
        </w:rPr>
        <w:t xml:space="preserve"> </w:t>
      </w:r>
    </w:p>
    <w:p w:rsidR="00862E40" w:rsidRPr="00C02745" w:rsidRDefault="00862E40" w:rsidP="00C02745">
      <w:pPr>
        <w:pStyle w:val="Titre3"/>
        <w:rPr>
          <w:rFonts w:ascii="Arial" w:hAnsi="Arial" w:cs="Arial"/>
          <w:b/>
          <w:color w:val="auto"/>
        </w:rPr>
      </w:pPr>
      <w:bookmarkStart w:id="29" w:name="_Toc190424581"/>
      <w:r w:rsidRPr="00C02745">
        <w:rPr>
          <w:rFonts w:ascii="Arial" w:hAnsi="Arial" w:cs="Arial"/>
          <w:b/>
          <w:color w:val="auto"/>
        </w:rPr>
        <w:t>4-8-1 Obligation de confidentialité</w:t>
      </w:r>
      <w:bookmarkEnd w:id="29"/>
      <w:r w:rsidRPr="00C02745">
        <w:rPr>
          <w:rFonts w:ascii="Arial" w:hAnsi="Arial" w:cs="Arial"/>
          <w:b/>
          <w:color w:val="auto"/>
        </w:rPr>
        <w:t xml:space="preserve"> </w:t>
      </w:r>
    </w:p>
    <w:p w:rsidR="00862E40" w:rsidRDefault="00862E40" w:rsidP="00862E40">
      <w:pPr>
        <w:keepLines/>
        <w:jc w:val="both"/>
      </w:pPr>
    </w:p>
    <w:p w:rsidR="00862E40" w:rsidRDefault="00862E40" w:rsidP="00862E40">
      <w:pPr>
        <w:keepLines/>
        <w:jc w:val="both"/>
      </w:pPr>
      <w:r w:rsidRPr="00FF3409">
        <w:t>Le titulaire du marché est astreint à une obligation de confidentialité, notamment à l’égard de tout tiers extérieur à l’Univ</w:t>
      </w:r>
      <w:r>
        <w:t>ersité Sorbonne Paris Nord</w:t>
      </w:r>
      <w:r w:rsidRPr="00FF3409">
        <w:t>, pour toutes les opérations qui lui sont confié</w:t>
      </w:r>
      <w:r>
        <w:t xml:space="preserve">es. </w:t>
      </w:r>
      <w:r w:rsidRPr="00FF3409">
        <w:t>Sauf autorisation e</w:t>
      </w:r>
      <w:r>
        <w:t>xpresse de l’Université Sorbonne Paris Nord</w:t>
      </w:r>
      <w:r w:rsidRPr="00FF3409">
        <w:t xml:space="preserve">, il s’engage à n’utiliser et à ne divulguer à des tiers aucun fait, information, connaissance, document ou autre dont il aurait reçu communication ou pris connaissance à l’occasion de l’exécution du marché, ainsi qu’aucun résultat de ses travaux. </w:t>
      </w:r>
    </w:p>
    <w:p w:rsidR="00862E40" w:rsidRDefault="00862E40" w:rsidP="00862E40">
      <w:pPr>
        <w:keepLines/>
        <w:jc w:val="both"/>
      </w:pPr>
    </w:p>
    <w:p w:rsidR="00862E40" w:rsidRDefault="00862E40" w:rsidP="00862E40">
      <w:pPr>
        <w:keepLines/>
        <w:jc w:val="both"/>
      </w:pPr>
      <w:r w:rsidRPr="00FF3409">
        <w:t xml:space="preserve">Ces obligations persisteront après l’exécution du marché. Ces obligations s’imposent également au personnel du titulaire ayant eu accès aux informations traitées.  </w:t>
      </w:r>
    </w:p>
    <w:p w:rsidR="00862E40" w:rsidRDefault="00862E40" w:rsidP="00862E40">
      <w:pPr>
        <w:keepLines/>
        <w:jc w:val="both"/>
      </w:pPr>
    </w:p>
    <w:p w:rsidR="00862E40" w:rsidRDefault="00862E40" w:rsidP="00862E40">
      <w:pPr>
        <w:keepLines/>
        <w:jc w:val="both"/>
      </w:pPr>
      <w:r w:rsidRPr="00FF3409">
        <w:t>Le non-respect de ces obligations, indépendamment des sanctions pénales éventuellement encourues, pourra</w:t>
      </w:r>
      <w:r>
        <w:t xml:space="preserve"> autoriser l’Université Sorbonne Paris Nord</w:t>
      </w:r>
      <w:r w:rsidRPr="00FF3409">
        <w:t xml:space="preserve"> à résilier le marché aux torts du titulaire.</w:t>
      </w:r>
    </w:p>
    <w:p w:rsidR="00862E40" w:rsidRDefault="00862E40" w:rsidP="00862E40">
      <w:pPr>
        <w:keepLines/>
        <w:jc w:val="both"/>
      </w:pPr>
    </w:p>
    <w:p w:rsidR="00862E40" w:rsidRPr="00C02745" w:rsidRDefault="00862E40" w:rsidP="00C02745">
      <w:pPr>
        <w:pStyle w:val="Titre3"/>
        <w:rPr>
          <w:rFonts w:ascii="Arial" w:hAnsi="Arial" w:cs="Arial"/>
          <w:b/>
          <w:color w:val="auto"/>
        </w:rPr>
      </w:pPr>
      <w:bookmarkStart w:id="30" w:name="_Toc190424582"/>
      <w:r w:rsidRPr="00C02745">
        <w:rPr>
          <w:rFonts w:ascii="Arial" w:hAnsi="Arial" w:cs="Arial"/>
          <w:b/>
          <w:color w:val="auto"/>
        </w:rPr>
        <w:t>4-8-2 Protection des données à caractère personnel</w:t>
      </w:r>
      <w:bookmarkEnd w:id="30"/>
    </w:p>
    <w:p w:rsidR="00862E40" w:rsidRDefault="00862E40" w:rsidP="00862E40">
      <w:pPr>
        <w:keepLines/>
        <w:jc w:val="both"/>
      </w:pPr>
      <w:r>
        <w:t xml:space="preserve"> </w:t>
      </w:r>
    </w:p>
    <w:p w:rsidR="00862E40" w:rsidRDefault="00862E40" w:rsidP="00862E40">
      <w:pPr>
        <w:keepLines/>
        <w:jc w:val="both"/>
      </w:pPr>
      <w:r>
        <w:t xml:space="preserve">Chaque partie s’engage à se conformer à la règlementation relative à la protection des données personnelles auxquelles elle a accès pour les besoins de l'exécution du marché, incluant le Règlement Général européen sur la Protection des Données n°2016-679 dit « RGPD » et la loi n°78-17 du 6 janvier 1978 dite « Informatique et libertés » telle qu’applicable à la date de rédaction des présentes. </w:t>
      </w:r>
    </w:p>
    <w:p w:rsidR="00862E40" w:rsidRDefault="00862E40" w:rsidP="00862E40">
      <w:pPr>
        <w:keepLines/>
        <w:jc w:val="both"/>
      </w:pPr>
    </w:p>
    <w:p w:rsidR="00862E40" w:rsidRDefault="00862E40" w:rsidP="00862E40">
      <w:pPr>
        <w:keepLines/>
        <w:jc w:val="both"/>
      </w:pPr>
      <w:r>
        <w:t>Le titulaire, qui traite des données personnelles, que ces dernières constituent l’objet de sa prestation ou qu’il y accède pour les besoins de l’exécution du marché, demeure responsable conjoint de traitement au sens de la règlementation.</w:t>
      </w:r>
    </w:p>
    <w:p w:rsidR="00862E40" w:rsidRDefault="00862E40" w:rsidP="00862E40">
      <w:pPr>
        <w:keepLines/>
        <w:jc w:val="both"/>
      </w:pPr>
    </w:p>
    <w:p w:rsidR="00862E40" w:rsidRDefault="00862E40" w:rsidP="00862E40">
      <w:pPr>
        <w:keepLines/>
        <w:jc w:val="both"/>
      </w:pPr>
      <w:r>
        <w:lastRenderedPageBreak/>
        <w:t xml:space="preserve">Le titulaire s’engage à : </w:t>
      </w:r>
    </w:p>
    <w:p w:rsidR="00862E40" w:rsidRDefault="00862E40" w:rsidP="00862E40">
      <w:pPr>
        <w:keepLines/>
        <w:jc w:val="both"/>
      </w:pPr>
    </w:p>
    <w:p w:rsidR="00862E40" w:rsidRDefault="00862E40" w:rsidP="00862E40">
      <w:pPr>
        <w:keepLines/>
        <w:numPr>
          <w:ilvl w:val="0"/>
          <w:numId w:val="14"/>
        </w:numPr>
        <w:ind w:left="426" w:hanging="207"/>
        <w:jc w:val="both"/>
      </w:pPr>
      <w:r>
        <w:t xml:space="preserve">Traiter les données personnelles par les seuls collaborateurs ayant à en connaître et uniquement pour la durée et les besoins du marché ; </w:t>
      </w:r>
    </w:p>
    <w:p w:rsidR="00862E40" w:rsidRDefault="00862E40" w:rsidP="00862E40">
      <w:pPr>
        <w:keepLines/>
        <w:numPr>
          <w:ilvl w:val="0"/>
          <w:numId w:val="14"/>
        </w:numPr>
        <w:ind w:left="426" w:hanging="207"/>
        <w:jc w:val="both"/>
      </w:pPr>
      <w:r>
        <w:t xml:space="preserve">Fournir aux personnes, au moment de la collecte de leurs données, les informations prévues aux articles 13 et 14 du RGPD ; </w:t>
      </w:r>
    </w:p>
    <w:p w:rsidR="00862E40" w:rsidRDefault="00862E40" w:rsidP="00862E40">
      <w:pPr>
        <w:keepLines/>
        <w:numPr>
          <w:ilvl w:val="0"/>
          <w:numId w:val="14"/>
        </w:numPr>
        <w:ind w:left="426" w:hanging="207"/>
        <w:jc w:val="both"/>
      </w:pPr>
      <w:r>
        <w:t xml:space="preserve">Recueillir, en cas de collecte de données personnelles de santé, le consentement préalable et express des personnes concernées ; </w:t>
      </w:r>
    </w:p>
    <w:p w:rsidR="00862E40" w:rsidRDefault="00862E40" w:rsidP="00862E40">
      <w:pPr>
        <w:keepLines/>
        <w:numPr>
          <w:ilvl w:val="0"/>
          <w:numId w:val="14"/>
        </w:numPr>
        <w:ind w:left="426" w:hanging="207"/>
        <w:jc w:val="both"/>
      </w:pPr>
      <w:r>
        <w:t xml:space="preserve">Mettre en œuvre les mesures techniques et organisationnelles appropriées pour assurer la confidentialité et la sécurité des données personnelles, incluant notamment une procédure de gestion des demandes d’exercice des droits des personnes concernées et une procédure d’alerte du pouvoir adjudicateur en cas de violation de données personnelles ; </w:t>
      </w:r>
    </w:p>
    <w:p w:rsidR="00862E40" w:rsidRDefault="00862E40" w:rsidP="00862E40">
      <w:pPr>
        <w:keepLines/>
        <w:numPr>
          <w:ilvl w:val="0"/>
          <w:numId w:val="14"/>
        </w:numPr>
        <w:ind w:left="426" w:hanging="207"/>
        <w:jc w:val="both"/>
      </w:pPr>
      <w:r>
        <w:t xml:space="preserve">Limiter les traitements et l’hébergement des données personnelles au seul territoire de l’Union Européenne ; </w:t>
      </w:r>
    </w:p>
    <w:p w:rsidR="00862E40" w:rsidRDefault="00862E40" w:rsidP="00862E40">
      <w:pPr>
        <w:keepLines/>
        <w:numPr>
          <w:ilvl w:val="0"/>
          <w:numId w:val="14"/>
        </w:numPr>
        <w:ind w:left="426" w:hanging="207"/>
        <w:jc w:val="both"/>
      </w:pPr>
      <w:r>
        <w:t xml:space="preserve">Répondre aux demandes d’audit du pouvoir adjudicateur, effectuées par lui-même ou par un tiers de confiance qu’il aura sélectionné et s’engage à mettre en œuvre les moyens permettant à l’auditeur de réaliser sa mission dans les meilleures conditions. </w:t>
      </w:r>
    </w:p>
    <w:p w:rsidR="00862E40" w:rsidRDefault="00862E40" w:rsidP="00862E40">
      <w:pPr>
        <w:keepLines/>
        <w:jc w:val="both"/>
      </w:pPr>
    </w:p>
    <w:p w:rsidR="00862E40" w:rsidRDefault="00862E40" w:rsidP="00862E40">
      <w:pPr>
        <w:keepLines/>
        <w:jc w:val="both"/>
      </w:pPr>
      <w:r>
        <w:t xml:space="preserve">Au terme du marché, le titulaire s'engage à retourner au pouvoir-adjudicateur les données personnelles en sa possession ou sous son contrôle et à en détruire toute trace, sous réserve des obligations légales s’imposant à lui, qu’il expose au pouvoir adjudicateur. </w:t>
      </w:r>
    </w:p>
    <w:p w:rsidR="00862E40" w:rsidRDefault="00862E40" w:rsidP="00862E40">
      <w:pPr>
        <w:keepLines/>
        <w:jc w:val="both"/>
      </w:pPr>
    </w:p>
    <w:p w:rsidR="00862E40" w:rsidRDefault="00862E40" w:rsidP="00862E40">
      <w:pPr>
        <w:keepLines/>
        <w:jc w:val="both"/>
      </w:pPr>
      <w:r>
        <w:t>En cas d'évolution de la législation sur la protection des données à caractère personnel en cours d'exécution du marché, les modifications éventuelles demandées par le pouvoir adjudicateur, afin de se conformer aux règles nouvelles, donnent lieu à la signature d'un avenant par les parties.</w:t>
      </w:r>
    </w:p>
    <w:p w:rsidR="00862E40" w:rsidRPr="00FF3409" w:rsidRDefault="00862E40" w:rsidP="00862E40">
      <w:pPr>
        <w:keepLines/>
        <w:jc w:val="both"/>
      </w:pPr>
    </w:p>
    <w:p w:rsidR="00862E40" w:rsidRPr="00581F0D" w:rsidRDefault="00862E40" w:rsidP="00581F0D">
      <w:pPr>
        <w:pStyle w:val="Titre1"/>
        <w:rPr>
          <w:rFonts w:ascii="Arial" w:hAnsi="Arial" w:cs="Arial"/>
          <w:sz w:val="24"/>
        </w:rPr>
      </w:pPr>
      <w:bookmarkStart w:id="31" w:name="_Toc145494646"/>
      <w:bookmarkStart w:id="32" w:name="_Toc190424583"/>
      <w:r w:rsidRPr="00581F0D">
        <w:rPr>
          <w:rFonts w:ascii="Arial" w:hAnsi="Arial" w:cs="Arial"/>
          <w:sz w:val="24"/>
        </w:rPr>
        <w:t>Article 5 - Durée du marché</w:t>
      </w:r>
      <w:bookmarkEnd w:id="31"/>
      <w:bookmarkEnd w:id="32"/>
      <w:r w:rsidRPr="00581F0D">
        <w:rPr>
          <w:rFonts w:ascii="Arial" w:hAnsi="Arial" w:cs="Arial"/>
          <w:sz w:val="24"/>
        </w:rPr>
        <w:t xml:space="preserve"> </w:t>
      </w:r>
    </w:p>
    <w:p w:rsidR="00862E40" w:rsidRPr="00581F0D" w:rsidRDefault="00862E40" w:rsidP="00581F0D">
      <w:pPr>
        <w:pStyle w:val="Titre2"/>
        <w:rPr>
          <w:rFonts w:ascii="Arial" w:hAnsi="Arial" w:cs="Arial"/>
          <w:i w:val="0"/>
          <w:sz w:val="24"/>
        </w:rPr>
      </w:pPr>
      <w:bookmarkStart w:id="33" w:name="_Toc145494647"/>
      <w:bookmarkStart w:id="34" w:name="_Toc190424584"/>
      <w:r w:rsidRPr="00581F0D">
        <w:rPr>
          <w:rFonts w:ascii="Arial" w:hAnsi="Arial" w:cs="Arial"/>
          <w:i w:val="0"/>
          <w:sz w:val="24"/>
        </w:rPr>
        <w:t>5-1 Durée du marché</w:t>
      </w:r>
      <w:bookmarkEnd w:id="33"/>
      <w:bookmarkEnd w:id="34"/>
      <w:r w:rsidRPr="00581F0D">
        <w:rPr>
          <w:rFonts w:ascii="Arial" w:hAnsi="Arial" w:cs="Arial"/>
          <w:i w:val="0"/>
          <w:sz w:val="24"/>
        </w:rPr>
        <w:t xml:space="preserve"> </w:t>
      </w:r>
    </w:p>
    <w:p w:rsidR="00862E40" w:rsidRDefault="00862E40" w:rsidP="00862E40">
      <w:pPr>
        <w:pStyle w:val="RedTxt"/>
        <w:jc w:val="both"/>
        <w:rPr>
          <w:sz w:val="20"/>
          <w:szCs w:val="20"/>
        </w:rPr>
      </w:pPr>
    </w:p>
    <w:p w:rsidR="00862E40" w:rsidRDefault="00862E40" w:rsidP="00862E40">
      <w:pPr>
        <w:pStyle w:val="RedTxt"/>
        <w:jc w:val="both"/>
        <w:rPr>
          <w:sz w:val="20"/>
          <w:szCs w:val="20"/>
        </w:rPr>
      </w:pPr>
      <w:r>
        <w:rPr>
          <w:sz w:val="20"/>
          <w:szCs w:val="20"/>
        </w:rPr>
        <w:t>La durée globale du marché</w:t>
      </w:r>
      <w:r w:rsidRPr="00E631B5">
        <w:rPr>
          <w:sz w:val="20"/>
          <w:szCs w:val="20"/>
        </w:rPr>
        <w:t xml:space="preserve"> est fixée à </w:t>
      </w:r>
      <w:r>
        <w:rPr>
          <w:b/>
          <w:sz w:val="20"/>
          <w:szCs w:val="20"/>
        </w:rPr>
        <w:t>20 semaines (5</w:t>
      </w:r>
      <w:r w:rsidRPr="00BC0279">
        <w:rPr>
          <w:b/>
          <w:sz w:val="20"/>
          <w:szCs w:val="20"/>
        </w:rPr>
        <w:t xml:space="preserve"> mois)</w:t>
      </w:r>
      <w:r w:rsidRPr="00E631B5">
        <w:rPr>
          <w:color w:val="FF0000"/>
          <w:sz w:val="20"/>
          <w:szCs w:val="20"/>
        </w:rPr>
        <w:t xml:space="preserve"> </w:t>
      </w:r>
      <w:r>
        <w:rPr>
          <w:sz w:val="20"/>
          <w:szCs w:val="20"/>
        </w:rPr>
        <w:t>à compter de s</w:t>
      </w:r>
      <w:r w:rsidRPr="00E631B5">
        <w:rPr>
          <w:sz w:val="20"/>
          <w:szCs w:val="20"/>
        </w:rPr>
        <w:t>a date de notification</w:t>
      </w:r>
      <w:r>
        <w:rPr>
          <w:sz w:val="20"/>
          <w:szCs w:val="20"/>
        </w:rPr>
        <w:t xml:space="preserve">. </w:t>
      </w:r>
      <w:r w:rsidRPr="00E631B5">
        <w:rPr>
          <w:sz w:val="20"/>
          <w:szCs w:val="20"/>
        </w:rPr>
        <w:t xml:space="preserve"> </w:t>
      </w:r>
    </w:p>
    <w:p w:rsidR="00862E40" w:rsidRDefault="00862E40" w:rsidP="00862E40">
      <w:pPr>
        <w:pStyle w:val="RedTxt"/>
        <w:jc w:val="both"/>
        <w:rPr>
          <w:sz w:val="20"/>
          <w:szCs w:val="20"/>
        </w:rPr>
      </w:pPr>
    </w:p>
    <w:p w:rsidR="00862E40" w:rsidRDefault="00862E40" w:rsidP="00862E40">
      <w:pPr>
        <w:pStyle w:val="RedTxt"/>
        <w:jc w:val="both"/>
        <w:rPr>
          <w:sz w:val="20"/>
          <w:szCs w:val="20"/>
        </w:rPr>
      </w:pPr>
      <w:r w:rsidRPr="00EF6485">
        <w:rPr>
          <w:sz w:val="20"/>
          <w:szCs w:val="20"/>
        </w:rPr>
        <w:t>Au-delà de ce délai, les pénalités prévues à l’article 5.4 du présent CCAP s’appliqueront.</w:t>
      </w:r>
    </w:p>
    <w:p w:rsidR="00862E40" w:rsidRDefault="00862E40" w:rsidP="00862E40">
      <w:pPr>
        <w:pStyle w:val="RedTxt"/>
        <w:jc w:val="both"/>
        <w:rPr>
          <w:rStyle w:val="Marquedecommentaire"/>
          <w:szCs w:val="20"/>
        </w:rPr>
      </w:pPr>
    </w:p>
    <w:p w:rsidR="00862E40" w:rsidRDefault="00862E40" w:rsidP="00862E40">
      <w:pPr>
        <w:pStyle w:val="RedTxt"/>
        <w:jc w:val="both"/>
        <w:rPr>
          <w:sz w:val="20"/>
          <w:szCs w:val="20"/>
        </w:rPr>
      </w:pPr>
      <w:r>
        <w:rPr>
          <w:sz w:val="20"/>
          <w:szCs w:val="20"/>
        </w:rPr>
        <w:t>Le marché n’est pas reconductible.</w:t>
      </w:r>
    </w:p>
    <w:p w:rsidR="00862E40" w:rsidRDefault="00862E40" w:rsidP="00862E40">
      <w:pPr>
        <w:pStyle w:val="RedTxt"/>
        <w:jc w:val="both"/>
        <w:rPr>
          <w:sz w:val="20"/>
          <w:szCs w:val="20"/>
        </w:rPr>
      </w:pPr>
    </w:p>
    <w:p w:rsidR="00862E40" w:rsidRPr="00581F0D" w:rsidRDefault="00862E40" w:rsidP="00581F0D">
      <w:pPr>
        <w:pStyle w:val="Titre2"/>
        <w:rPr>
          <w:rFonts w:ascii="Arial" w:hAnsi="Arial" w:cs="Arial"/>
          <w:i w:val="0"/>
        </w:rPr>
      </w:pPr>
      <w:bookmarkStart w:id="35" w:name="_Toc145494648"/>
      <w:bookmarkStart w:id="36" w:name="_Toc190424585"/>
      <w:r w:rsidRPr="00581F0D">
        <w:rPr>
          <w:rFonts w:ascii="Arial" w:hAnsi="Arial" w:cs="Arial"/>
          <w:i w:val="0"/>
          <w:sz w:val="24"/>
        </w:rPr>
        <w:t>5-2 Exécution complémentaire</w:t>
      </w:r>
      <w:bookmarkEnd w:id="35"/>
      <w:bookmarkEnd w:id="36"/>
    </w:p>
    <w:p w:rsidR="00862E40" w:rsidRPr="00A817F6" w:rsidRDefault="00862E40" w:rsidP="00862E40">
      <w:pPr>
        <w:ind w:left="709"/>
        <w:jc w:val="both"/>
        <w:rPr>
          <w:b/>
        </w:rPr>
      </w:pPr>
    </w:p>
    <w:p w:rsidR="00862E40" w:rsidRPr="00581F0D" w:rsidRDefault="00862E40" w:rsidP="00581F0D">
      <w:pPr>
        <w:pStyle w:val="Titre3"/>
        <w:rPr>
          <w:rFonts w:ascii="Arial" w:hAnsi="Arial" w:cs="Arial"/>
          <w:b/>
          <w:color w:val="auto"/>
        </w:rPr>
      </w:pPr>
      <w:bookmarkStart w:id="37" w:name="_Toc190424586"/>
      <w:r w:rsidRPr="00581F0D">
        <w:rPr>
          <w:rFonts w:ascii="Arial" w:hAnsi="Arial" w:cs="Arial"/>
          <w:b/>
          <w:color w:val="auto"/>
        </w:rPr>
        <w:t>5-2-1 Modification du contrat</w:t>
      </w:r>
      <w:bookmarkEnd w:id="37"/>
    </w:p>
    <w:p w:rsidR="00862E40" w:rsidRPr="00A817F6" w:rsidRDefault="00862E40" w:rsidP="00862E40">
      <w:pPr>
        <w:ind w:left="709"/>
        <w:jc w:val="both"/>
        <w:rPr>
          <w:b/>
        </w:rPr>
      </w:pPr>
    </w:p>
    <w:p w:rsidR="00862E40" w:rsidRDefault="00862E40" w:rsidP="00862E40">
      <w:pPr>
        <w:pStyle w:val="Default"/>
        <w:jc w:val="both"/>
        <w:rPr>
          <w:rFonts w:ascii="Arial" w:hAnsi="Arial" w:cs="Arial"/>
          <w:sz w:val="20"/>
          <w:szCs w:val="20"/>
        </w:rPr>
      </w:pPr>
      <w:r w:rsidRPr="00A817F6">
        <w:rPr>
          <w:rFonts w:ascii="Arial" w:hAnsi="Arial" w:cs="Arial"/>
          <w:sz w:val="20"/>
          <w:szCs w:val="20"/>
        </w:rPr>
        <w:t xml:space="preserve">Le contrat peut être modifié, conformément à l'article à l'article L2194-1 du code de la commande publique. </w:t>
      </w:r>
    </w:p>
    <w:p w:rsidR="00862E40" w:rsidRPr="00A817F6" w:rsidRDefault="00862E40" w:rsidP="00862E40">
      <w:pPr>
        <w:pStyle w:val="Default"/>
        <w:jc w:val="both"/>
        <w:rPr>
          <w:rFonts w:ascii="Arial" w:hAnsi="Arial" w:cs="Arial"/>
          <w:sz w:val="20"/>
          <w:szCs w:val="20"/>
        </w:rPr>
      </w:pPr>
    </w:p>
    <w:p w:rsidR="00862E40" w:rsidRPr="00581F0D" w:rsidRDefault="00862E40" w:rsidP="00581F0D">
      <w:pPr>
        <w:pStyle w:val="Titre3"/>
        <w:rPr>
          <w:rFonts w:ascii="Arial" w:hAnsi="Arial" w:cs="Arial"/>
          <w:b/>
          <w:color w:val="auto"/>
        </w:rPr>
      </w:pPr>
      <w:bookmarkStart w:id="38" w:name="_Toc190424587"/>
      <w:r w:rsidRPr="00581F0D">
        <w:rPr>
          <w:rFonts w:ascii="Arial" w:hAnsi="Arial" w:cs="Arial"/>
          <w:b/>
          <w:color w:val="auto"/>
        </w:rPr>
        <w:t>5-2-2 Réalisation de prestations similaires</w:t>
      </w:r>
      <w:bookmarkEnd w:id="38"/>
    </w:p>
    <w:p w:rsidR="00862E40" w:rsidRPr="00A817F6" w:rsidRDefault="00862E40" w:rsidP="00862E40">
      <w:pPr>
        <w:ind w:left="709"/>
        <w:jc w:val="both"/>
        <w:rPr>
          <w:b/>
        </w:rPr>
      </w:pPr>
    </w:p>
    <w:p w:rsidR="00862E40" w:rsidRPr="00781A71" w:rsidRDefault="00862E40" w:rsidP="00862E40">
      <w:pPr>
        <w:jc w:val="both"/>
        <w:rPr>
          <w:b/>
        </w:rPr>
      </w:pPr>
      <w:r w:rsidRPr="00A817F6">
        <w:t xml:space="preserve">Conformément à l'article L2122-1 du code de la commande publique, </w:t>
      </w:r>
      <w:r>
        <w:t>l’Université</w:t>
      </w:r>
      <w:r w:rsidRPr="00A817F6">
        <w:t xml:space="preserve"> se réserve la possibilité de passer un marché public négocié sans publicité ni mise en concurrence préalables dès lors que l’un des cas énumérés aux articles R2122-1 à R2122-9 est rempli.</w:t>
      </w:r>
    </w:p>
    <w:p w:rsidR="00862E40" w:rsidRPr="00581F0D" w:rsidRDefault="00862E40" w:rsidP="00581F0D">
      <w:pPr>
        <w:pStyle w:val="Titre2"/>
        <w:rPr>
          <w:rFonts w:ascii="Arial" w:hAnsi="Arial" w:cs="Arial"/>
          <w:i w:val="0"/>
          <w:sz w:val="24"/>
        </w:rPr>
      </w:pPr>
      <w:bookmarkStart w:id="39" w:name="_Toc145494649"/>
      <w:bookmarkStart w:id="40" w:name="_Toc190424588"/>
      <w:r w:rsidRPr="00581F0D">
        <w:rPr>
          <w:rFonts w:ascii="Arial" w:hAnsi="Arial" w:cs="Arial"/>
          <w:i w:val="0"/>
          <w:sz w:val="24"/>
        </w:rPr>
        <w:lastRenderedPageBreak/>
        <w:t>5-3 Prolongation des délais</w:t>
      </w:r>
      <w:bookmarkEnd w:id="39"/>
      <w:bookmarkEnd w:id="40"/>
      <w:r w:rsidRPr="00581F0D">
        <w:rPr>
          <w:rFonts w:ascii="Arial" w:hAnsi="Arial" w:cs="Arial"/>
          <w:i w:val="0"/>
          <w:sz w:val="24"/>
        </w:rPr>
        <w:t xml:space="preserve"> </w:t>
      </w:r>
    </w:p>
    <w:p w:rsidR="00862E40" w:rsidRDefault="00862E40" w:rsidP="00862E40">
      <w:pPr>
        <w:jc w:val="both"/>
        <w:rPr>
          <w:b/>
          <w:sz w:val="22"/>
          <w:szCs w:val="22"/>
        </w:rPr>
      </w:pPr>
    </w:p>
    <w:p w:rsidR="00862E40" w:rsidRDefault="00862E40" w:rsidP="00862E40">
      <w:pPr>
        <w:jc w:val="both"/>
      </w:pPr>
      <w:r w:rsidRPr="003B1FD8">
        <w:t>Toute difficulté concernant les délais doit être aussitôt signalée, et en tout cas impérativement avant l’expiration du délai contractuel. Une prolongation du délai d’exécution peut être alors accordée par le pouvoir adjudicateur au titulaire dans les conditions de l’article 13.3 du CCAG/FCS.</w:t>
      </w:r>
    </w:p>
    <w:p w:rsidR="00862E40" w:rsidRPr="00581F0D" w:rsidRDefault="00862E40" w:rsidP="00581F0D">
      <w:pPr>
        <w:pStyle w:val="Titre2"/>
        <w:rPr>
          <w:rFonts w:ascii="Arial" w:hAnsi="Arial" w:cs="Arial"/>
          <w:i w:val="0"/>
          <w:sz w:val="24"/>
        </w:rPr>
      </w:pPr>
      <w:bookmarkStart w:id="41" w:name="_Toc145494650"/>
      <w:bookmarkStart w:id="42" w:name="_Toc190424589"/>
      <w:r w:rsidRPr="00581F0D">
        <w:rPr>
          <w:rFonts w:ascii="Arial" w:hAnsi="Arial" w:cs="Arial"/>
          <w:i w:val="0"/>
          <w:sz w:val="24"/>
        </w:rPr>
        <w:t>5-4- Pénalités de retard</w:t>
      </w:r>
      <w:bookmarkEnd w:id="41"/>
      <w:bookmarkEnd w:id="42"/>
    </w:p>
    <w:p w:rsidR="00862E40" w:rsidRDefault="00862E40" w:rsidP="00862E40">
      <w:pPr>
        <w:ind w:left="709"/>
        <w:jc w:val="both"/>
        <w:rPr>
          <w:b/>
          <w:sz w:val="22"/>
          <w:szCs w:val="22"/>
        </w:rPr>
      </w:pPr>
    </w:p>
    <w:p w:rsidR="00862E40" w:rsidRPr="0088594E" w:rsidRDefault="00862E40" w:rsidP="00862E40">
      <w:pPr>
        <w:widowControl/>
        <w:jc w:val="both"/>
      </w:pPr>
      <w:r w:rsidRPr="0088594E">
        <w:t xml:space="preserve">En dérogation aux dispositions de l’article 14 du CCAG/FCS, en cas de retard imputable au titulaire dans l’exécution du marché, une pénalité de retard de </w:t>
      </w:r>
      <w:r>
        <w:rPr>
          <w:b/>
        </w:rPr>
        <w:t>100</w:t>
      </w:r>
      <w:r w:rsidRPr="0088594E">
        <w:rPr>
          <w:b/>
        </w:rPr>
        <w:t>€ HT</w:t>
      </w:r>
      <w:r w:rsidRPr="0088594E">
        <w:t xml:space="preserve"> sera appliquée </w:t>
      </w:r>
      <w:r>
        <w:t xml:space="preserve">par jour calendaire de retard. </w:t>
      </w:r>
    </w:p>
    <w:p w:rsidR="00862E40" w:rsidRPr="004A2977" w:rsidRDefault="00862E40" w:rsidP="00581F0D">
      <w:pPr>
        <w:pStyle w:val="Titre1"/>
        <w:rPr>
          <w:rFonts w:ascii="Arial" w:hAnsi="Arial" w:cs="Arial"/>
          <w:sz w:val="24"/>
        </w:rPr>
      </w:pPr>
      <w:bookmarkStart w:id="43" w:name="_Toc145494651"/>
      <w:bookmarkStart w:id="44" w:name="_Toc190424590"/>
      <w:r w:rsidRPr="004A2977">
        <w:rPr>
          <w:rFonts w:ascii="Arial" w:hAnsi="Arial" w:cs="Arial"/>
          <w:sz w:val="24"/>
        </w:rPr>
        <w:t>Article 6 - Prix et règlement</w:t>
      </w:r>
      <w:bookmarkEnd w:id="43"/>
      <w:bookmarkEnd w:id="44"/>
    </w:p>
    <w:p w:rsidR="00862E40" w:rsidRPr="004A2977" w:rsidRDefault="00862E40" w:rsidP="004A2977">
      <w:pPr>
        <w:pStyle w:val="Titre2"/>
        <w:rPr>
          <w:rFonts w:ascii="Arial" w:hAnsi="Arial" w:cs="Arial"/>
          <w:i w:val="0"/>
          <w:sz w:val="24"/>
        </w:rPr>
      </w:pPr>
      <w:bookmarkStart w:id="45" w:name="_Toc145494652"/>
      <w:bookmarkStart w:id="46" w:name="_Toc190424591"/>
      <w:r w:rsidRPr="004A2977">
        <w:rPr>
          <w:rFonts w:ascii="Arial" w:hAnsi="Arial" w:cs="Arial"/>
          <w:i w:val="0"/>
          <w:sz w:val="24"/>
        </w:rPr>
        <w:t>6-1-Contenu des prix</w:t>
      </w:r>
      <w:bookmarkEnd w:id="45"/>
      <w:bookmarkEnd w:id="46"/>
      <w:r w:rsidRPr="004A2977">
        <w:rPr>
          <w:rFonts w:ascii="Arial" w:hAnsi="Arial" w:cs="Arial"/>
          <w:i w:val="0"/>
          <w:sz w:val="24"/>
        </w:rPr>
        <w:t xml:space="preserve"> </w:t>
      </w:r>
    </w:p>
    <w:p w:rsidR="00862E40" w:rsidRPr="00023350" w:rsidRDefault="00862E40" w:rsidP="00862E40">
      <w:pPr>
        <w:pStyle w:val="Default"/>
        <w:jc w:val="both"/>
        <w:rPr>
          <w:rFonts w:ascii="Arial" w:hAnsi="Arial" w:cs="Arial"/>
          <w:color w:val="auto"/>
          <w:sz w:val="20"/>
          <w:szCs w:val="20"/>
        </w:rPr>
      </w:pPr>
      <w:r w:rsidRPr="00023350">
        <w:rPr>
          <w:rFonts w:ascii="Arial" w:hAnsi="Arial" w:cs="Arial"/>
          <w:color w:val="auto"/>
          <w:sz w:val="20"/>
          <w:szCs w:val="20"/>
        </w:rPr>
        <w:t xml:space="preserve">Les prix du marché sont traités à prix forfaitaires, sur la base de la Décomposition du Prix Global et </w:t>
      </w:r>
    </w:p>
    <w:p w:rsidR="00862E40" w:rsidRDefault="00862E40" w:rsidP="00862E40">
      <w:pPr>
        <w:pStyle w:val="Default"/>
        <w:jc w:val="both"/>
        <w:rPr>
          <w:rFonts w:ascii="Arial" w:hAnsi="Arial" w:cs="Arial"/>
          <w:color w:val="auto"/>
          <w:sz w:val="20"/>
          <w:szCs w:val="20"/>
        </w:rPr>
      </w:pPr>
      <w:r w:rsidRPr="00023350">
        <w:rPr>
          <w:rFonts w:ascii="Arial" w:hAnsi="Arial" w:cs="Arial"/>
          <w:color w:val="auto"/>
          <w:sz w:val="20"/>
          <w:szCs w:val="20"/>
        </w:rPr>
        <w:t xml:space="preserve">Forfaitaire annexée à l'acte d'engagement. </w:t>
      </w:r>
    </w:p>
    <w:p w:rsidR="00862E40" w:rsidRPr="00023350" w:rsidRDefault="00862E40" w:rsidP="00862E40">
      <w:pPr>
        <w:pStyle w:val="Default"/>
        <w:jc w:val="both"/>
        <w:rPr>
          <w:rFonts w:ascii="Arial" w:hAnsi="Arial" w:cs="Arial"/>
          <w:color w:val="auto"/>
          <w:sz w:val="20"/>
          <w:szCs w:val="20"/>
        </w:rPr>
      </w:pPr>
    </w:p>
    <w:p w:rsidR="00862E40" w:rsidRPr="00781A71" w:rsidRDefault="00862E40" w:rsidP="00862E40">
      <w:pPr>
        <w:pStyle w:val="RedTxt"/>
        <w:jc w:val="both"/>
        <w:rPr>
          <w:sz w:val="20"/>
          <w:szCs w:val="20"/>
        </w:rPr>
      </w:pPr>
      <w:r w:rsidRPr="00985A11">
        <w:rPr>
          <w:sz w:val="20"/>
          <w:szCs w:val="20"/>
        </w:rPr>
        <w:t>Les prix sont réputés comprendre toutes les charges fiscales ou autres frappant obligatoirement les prestations, les frais afférents au conditionnement, au stockage, à l'emballage, à l'assurance et au transport jusqu'au lieu de livraison, les frais afférents à l'application de l'article 18.2</w:t>
      </w:r>
      <w:r>
        <w:rPr>
          <w:sz w:val="20"/>
          <w:szCs w:val="20"/>
        </w:rPr>
        <w:t xml:space="preserve"> du CCAG / FCS</w:t>
      </w:r>
      <w:r w:rsidRPr="00985A11">
        <w:rPr>
          <w:sz w:val="20"/>
          <w:szCs w:val="20"/>
        </w:rPr>
        <w:t>, ainsi que toutes les autres dépenses nécessaires à l'exécution des prestations, les marges pour risque et les marges bénéficiaires.</w:t>
      </w:r>
    </w:p>
    <w:p w:rsidR="00862E40" w:rsidRPr="004A2977" w:rsidRDefault="00862E40" w:rsidP="004A2977">
      <w:pPr>
        <w:pStyle w:val="Titre2"/>
        <w:rPr>
          <w:rFonts w:ascii="Arial" w:hAnsi="Arial" w:cs="Arial"/>
          <w:i w:val="0"/>
          <w:sz w:val="24"/>
        </w:rPr>
      </w:pPr>
      <w:bookmarkStart w:id="47" w:name="_Toc145494653"/>
      <w:bookmarkStart w:id="48" w:name="_Toc190424592"/>
      <w:r w:rsidRPr="004A2977">
        <w:rPr>
          <w:rFonts w:ascii="Arial" w:hAnsi="Arial" w:cs="Arial"/>
          <w:i w:val="0"/>
          <w:sz w:val="24"/>
        </w:rPr>
        <w:t>6-2-Variation des prix</w:t>
      </w:r>
      <w:bookmarkEnd w:id="47"/>
      <w:bookmarkEnd w:id="48"/>
    </w:p>
    <w:p w:rsidR="00862E40" w:rsidRPr="00EF6485" w:rsidRDefault="00862E40" w:rsidP="00862E40">
      <w:pPr>
        <w:pStyle w:val="Default"/>
        <w:jc w:val="both"/>
        <w:rPr>
          <w:rFonts w:ascii="Arial" w:hAnsi="Arial" w:cs="Arial"/>
          <w:sz w:val="20"/>
          <w:szCs w:val="20"/>
        </w:rPr>
      </w:pPr>
      <w:r w:rsidRPr="00985A11">
        <w:rPr>
          <w:rFonts w:ascii="Arial" w:hAnsi="Arial" w:cs="Arial"/>
          <w:sz w:val="20"/>
          <w:szCs w:val="20"/>
        </w:rPr>
        <w:t xml:space="preserve">Les prix du marché sont fermes, non actualisables et non révisables. </w:t>
      </w:r>
    </w:p>
    <w:p w:rsidR="00862E40" w:rsidRPr="004A2977" w:rsidRDefault="00862E40" w:rsidP="004A2977">
      <w:pPr>
        <w:pStyle w:val="Titre2"/>
        <w:rPr>
          <w:rFonts w:ascii="Arial" w:hAnsi="Arial" w:cs="Arial"/>
          <w:i w:val="0"/>
        </w:rPr>
      </w:pPr>
      <w:bookmarkStart w:id="49" w:name="_Toc145494654"/>
      <w:bookmarkStart w:id="50" w:name="_Toc190424593"/>
      <w:r w:rsidRPr="004A2977">
        <w:rPr>
          <w:rFonts w:ascii="Arial" w:hAnsi="Arial" w:cs="Arial"/>
          <w:i w:val="0"/>
          <w:sz w:val="24"/>
        </w:rPr>
        <w:t>6-3-Modalités de règlement</w:t>
      </w:r>
      <w:bookmarkEnd w:id="49"/>
      <w:bookmarkEnd w:id="50"/>
    </w:p>
    <w:p w:rsidR="00862E40" w:rsidRPr="004A2977" w:rsidRDefault="00862E40" w:rsidP="004A2977">
      <w:pPr>
        <w:pStyle w:val="Titre3"/>
        <w:rPr>
          <w:rFonts w:ascii="Arial" w:hAnsi="Arial" w:cs="Arial"/>
          <w:b/>
          <w:color w:val="auto"/>
        </w:rPr>
      </w:pPr>
      <w:bookmarkStart w:id="51" w:name="_Toc190424594"/>
      <w:r w:rsidRPr="004A2977">
        <w:rPr>
          <w:rFonts w:ascii="Arial" w:hAnsi="Arial" w:cs="Arial"/>
          <w:b/>
          <w:color w:val="auto"/>
        </w:rPr>
        <w:t>6-3-1-Régime des paiements</w:t>
      </w:r>
      <w:bookmarkEnd w:id="51"/>
    </w:p>
    <w:p w:rsidR="00862E40" w:rsidRDefault="00862E40" w:rsidP="00862E40">
      <w:pPr>
        <w:pStyle w:val="RedTxt"/>
        <w:jc w:val="both"/>
        <w:rPr>
          <w:rFonts w:cs="Times New Roman"/>
          <w:sz w:val="20"/>
          <w:szCs w:val="24"/>
        </w:rPr>
      </w:pPr>
      <w:r>
        <w:rPr>
          <w:sz w:val="20"/>
          <w:szCs w:val="20"/>
        </w:rPr>
        <w:t xml:space="preserve">Les prestations font l'objet de paiements partiels définitifs après constatation du service fait dans les conditions prévues par l'article </w:t>
      </w:r>
      <w:r w:rsidRPr="008F1313">
        <w:rPr>
          <w:sz w:val="20"/>
          <w:szCs w:val="20"/>
        </w:rPr>
        <w:t>R2191-23 du code de la commande publique.</w:t>
      </w:r>
      <w:r w:rsidRPr="008F1313">
        <w:rPr>
          <w:rFonts w:cs="Times New Roman"/>
          <w:sz w:val="20"/>
          <w:szCs w:val="24"/>
        </w:rPr>
        <w:t xml:space="preserve"> </w:t>
      </w:r>
    </w:p>
    <w:p w:rsidR="004A2977" w:rsidRDefault="004A2977" w:rsidP="00862E40">
      <w:pPr>
        <w:pStyle w:val="RedTxt"/>
        <w:jc w:val="both"/>
      </w:pPr>
    </w:p>
    <w:p w:rsidR="00862E40" w:rsidRPr="004A2977" w:rsidRDefault="00862E40" w:rsidP="004A2977">
      <w:pPr>
        <w:pStyle w:val="Titre3"/>
        <w:rPr>
          <w:rFonts w:ascii="Arial" w:hAnsi="Arial" w:cs="Arial"/>
          <w:b/>
          <w:color w:val="auto"/>
        </w:rPr>
      </w:pPr>
      <w:bookmarkStart w:id="52" w:name="_Toc190424595"/>
      <w:r w:rsidRPr="004A2977">
        <w:rPr>
          <w:rFonts w:ascii="Arial" w:hAnsi="Arial" w:cs="Arial"/>
          <w:b/>
          <w:color w:val="auto"/>
        </w:rPr>
        <w:t>6-3-2-TVA</w:t>
      </w:r>
      <w:bookmarkEnd w:id="52"/>
    </w:p>
    <w:p w:rsidR="00862E40" w:rsidRDefault="00862E40" w:rsidP="00862E40">
      <w:pPr>
        <w:pStyle w:val="RedTxt"/>
        <w:jc w:val="both"/>
        <w:rPr>
          <w:sz w:val="20"/>
          <w:szCs w:val="20"/>
        </w:rPr>
      </w:pPr>
      <w:r>
        <w:rPr>
          <w:sz w:val="20"/>
          <w:szCs w:val="20"/>
        </w:rPr>
        <w:t>Sont applicables les taux de TVA en vigueur lors du fait générateur de la taxe au sens de l'article 269 du code général des impôts.</w:t>
      </w:r>
    </w:p>
    <w:p w:rsidR="004A2977" w:rsidRPr="00781A71" w:rsidRDefault="004A2977" w:rsidP="00862E40">
      <w:pPr>
        <w:pStyle w:val="RedTxt"/>
        <w:jc w:val="both"/>
        <w:rPr>
          <w:sz w:val="20"/>
          <w:szCs w:val="20"/>
        </w:rPr>
      </w:pPr>
    </w:p>
    <w:p w:rsidR="00862E40" w:rsidRPr="004A2977" w:rsidRDefault="00862E40" w:rsidP="004A2977">
      <w:pPr>
        <w:pStyle w:val="Titre3"/>
        <w:rPr>
          <w:rFonts w:ascii="Arial" w:hAnsi="Arial" w:cs="Arial"/>
          <w:b/>
          <w:color w:val="auto"/>
        </w:rPr>
      </w:pPr>
      <w:bookmarkStart w:id="53" w:name="_Toc190424596"/>
      <w:r w:rsidRPr="004A2977">
        <w:rPr>
          <w:rFonts w:ascii="Arial" w:hAnsi="Arial" w:cs="Arial"/>
          <w:b/>
          <w:color w:val="auto"/>
        </w:rPr>
        <w:t>6-3-3-Présentation des demandes de paiement</w:t>
      </w:r>
      <w:bookmarkEnd w:id="53"/>
    </w:p>
    <w:p w:rsidR="00862E40" w:rsidRPr="008C6636" w:rsidRDefault="00862E40" w:rsidP="00862E40">
      <w:pPr>
        <w:jc w:val="both"/>
      </w:pPr>
      <w:r w:rsidRPr="008C6636">
        <w:t xml:space="preserve">Les factures sont établies sur la base des prix tels qu’ils figurent </w:t>
      </w:r>
      <w:r>
        <w:t>dans l’annexe financière (DPGF) à l’acte d’engagement</w:t>
      </w:r>
      <w:r w:rsidRPr="008C6636">
        <w:t>. Les documents afférents au paiement seront établis en un exemplaire.</w:t>
      </w:r>
    </w:p>
    <w:p w:rsidR="00862E40" w:rsidRPr="008C6636" w:rsidRDefault="00862E40" w:rsidP="00862E40">
      <w:pPr>
        <w:jc w:val="both"/>
        <w:rPr>
          <w:color w:val="000000"/>
        </w:rPr>
      </w:pPr>
    </w:p>
    <w:p w:rsidR="00862E40" w:rsidRDefault="00862E40" w:rsidP="00862E40">
      <w:pPr>
        <w:jc w:val="both"/>
        <w:rPr>
          <w:color w:val="000000"/>
        </w:rPr>
      </w:pPr>
      <w:r w:rsidRPr="008C6636">
        <w:rPr>
          <w:color w:val="000000"/>
        </w:rPr>
        <w:t>Le titulaire a</w:t>
      </w:r>
      <w:r>
        <w:rPr>
          <w:color w:val="000000"/>
        </w:rPr>
        <w:t>dressera à l’Université Sorbonne Paris Nord</w:t>
      </w:r>
      <w:r w:rsidRPr="008C6636">
        <w:rPr>
          <w:color w:val="000000"/>
        </w:rPr>
        <w:t xml:space="preserve">, après acceptation des prestations, les factures </w:t>
      </w:r>
      <w:r w:rsidRPr="008C6636">
        <w:rPr>
          <w:b/>
          <w:color w:val="000000"/>
          <w:u w:val="single"/>
        </w:rPr>
        <w:t>détaillées</w:t>
      </w:r>
      <w:r w:rsidRPr="008C6636">
        <w:rPr>
          <w:color w:val="000000"/>
        </w:rPr>
        <w:t xml:space="preserve"> qui comprendront obligatoirement les mentions suivantes : </w:t>
      </w:r>
    </w:p>
    <w:p w:rsidR="00862E40" w:rsidRPr="008C6636" w:rsidRDefault="00862E40" w:rsidP="00862E40">
      <w:pPr>
        <w:jc w:val="both"/>
        <w:rPr>
          <w:sz w:val="22"/>
          <w:szCs w:val="22"/>
        </w:rPr>
      </w:pPr>
    </w:p>
    <w:p w:rsidR="00862E40" w:rsidRPr="008C6636" w:rsidRDefault="00862E40" w:rsidP="00862E40">
      <w:pPr>
        <w:ind w:firstLine="567"/>
        <w:jc w:val="both"/>
      </w:pPr>
      <w:r w:rsidRPr="008C6636">
        <w:rPr>
          <w:color w:val="000000"/>
        </w:rPr>
        <w:t>- l’objet et les références du présent marché « </w:t>
      </w:r>
      <w:r>
        <w:rPr>
          <w:i/>
          <w:color w:val="000000"/>
        </w:rPr>
        <w:t>202</w:t>
      </w:r>
      <w:r w:rsidR="004A2977">
        <w:rPr>
          <w:i/>
          <w:color w:val="000000"/>
        </w:rPr>
        <w:t>5</w:t>
      </w:r>
      <w:r>
        <w:rPr>
          <w:i/>
          <w:color w:val="000000"/>
        </w:rPr>
        <w:t>MAPAF000</w:t>
      </w:r>
      <w:r w:rsidR="00C02745">
        <w:rPr>
          <w:i/>
          <w:color w:val="000000"/>
        </w:rPr>
        <w:t>01</w:t>
      </w:r>
      <w:r>
        <w:rPr>
          <w:i/>
          <w:color w:val="000000"/>
        </w:rPr>
        <w:t xml:space="preserve"> »,</w:t>
      </w:r>
      <w:r w:rsidRPr="008C6636">
        <w:rPr>
          <w:color w:val="000000"/>
        </w:rPr>
        <w:t xml:space="preserve"> </w:t>
      </w:r>
    </w:p>
    <w:p w:rsidR="00862E40" w:rsidRPr="008C6636" w:rsidRDefault="00862E40" w:rsidP="00862E40">
      <w:pPr>
        <w:ind w:firstLine="567"/>
        <w:jc w:val="both"/>
        <w:rPr>
          <w:color w:val="000000"/>
        </w:rPr>
      </w:pPr>
      <w:r w:rsidRPr="008C6636">
        <w:rPr>
          <w:color w:val="000000"/>
        </w:rPr>
        <w:t xml:space="preserve">- le descriptif de la prestation, </w:t>
      </w:r>
    </w:p>
    <w:p w:rsidR="00862E40" w:rsidRPr="008C6636" w:rsidRDefault="00862E40" w:rsidP="00862E40">
      <w:pPr>
        <w:ind w:firstLine="567"/>
        <w:jc w:val="both"/>
        <w:rPr>
          <w:color w:val="000000"/>
        </w:rPr>
      </w:pPr>
      <w:r w:rsidRPr="008C6636">
        <w:rPr>
          <w:color w:val="000000"/>
        </w:rPr>
        <w:t xml:space="preserve">- le montant HT de la prestation, </w:t>
      </w:r>
    </w:p>
    <w:p w:rsidR="00862E40" w:rsidRPr="008C6636" w:rsidRDefault="00862E40" w:rsidP="00862E40">
      <w:pPr>
        <w:ind w:firstLine="567"/>
        <w:jc w:val="both"/>
        <w:rPr>
          <w:color w:val="000000"/>
        </w:rPr>
      </w:pPr>
      <w:r w:rsidRPr="008C6636">
        <w:rPr>
          <w:color w:val="000000"/>
        </w:rPr>
        <w:t xml:space="preserve">- le taux et le montant de la TVA, </w:t>
      </w:r>
    </w:p>
    <w:p w:rsidR="00862E40" w:rsidRPr="008C6636" w:rsidRDefault="00862E40" w:rsidP="00862E40">
      <w:pPr>
        <w:ind w:firstLine="567"/>
        <w:jc w:val="both"/>
        <w:rPr>
          <w:color w:val="000000"/>
        </w:rPr>
      </w:pPr>
      <w:r w:rsidRPr="008C6636">
        <w:rPr>
          <w:color w:val="000000"/>
        </w:rPr>
        <w:t>- le montant TTC de la prestation</w:t>
      </w:r>
    </w:p>
    <w:p w:rsidR="00862E40" w:rsidRPr="008C6636" w:rsidRDefault="00862E40" w:rsidP="00862E40">
      <w:pPr>
        <w:ind w:firstLine="567"/>
        <w:jc w:val="both"/>
        <w:rPr>
          <w:color w:val="000000"/>
        </w:rPr>
      </w:pPr>
      <w:r w:rsidRPr="008C6636">
        <w:rPr>
          <w:color w:val="000000"/>
        </w:rPr>
        <w:t>- le numéro du bon de commande dit « </w:t>
      </w:r>
      <w:proofErr w:type="spellStart"/>
      <w:r w:rsidRPr="008C6636">
        <w:rPr>
          <w:color w:val="000000"/>
        </w:rPr>
        <w:t>Sifac</w:t>
      </w:r>
      <w:proofErr w:type="spellEnd"/>
      <w:r w:rsidRPr="008C6636">
        <w:rPr>
          <w:color w:val="000000"/>
        </w:rPr>
        <w:t> ».</w:t>
      </w:r>
    </w:p>
    <w:p w:rsidR="00862E40" w:rsidRPr="008C6636" w:rsidRDefault="00862E40" w:rsidP="00862E40">
      <w:pPr>
        <w:ind w:firstLine="567"/>
        <w:jc w:val="both"/>
        <w:rPr>
          <w:color w:val="000000"/>
        </w:rPr>
      </w:pPr>
    </w:p>
    <w:p w:rsidR="00862E40" w:rsidRDefault="00862E40" w:rsidP="00862E40">
      <w:pPr>
        <w:jc w:val="both"/>
      </w:pPr>
      <w:r w:rsidRPr="008C6636">
        <w:lastRenderedPageBreak/>
        <w:t>Les factures devront être</w:t>
      </w:r>
      <w:r>
        <w:t xml:space="preserve"> déposées sur </w:t>
      </w:r>
      <w:r w:rsidRPr="00993C9B">
        <w:t>le</w:t>
      </w:r>
      <w:r w:rsidRPr="00993C9B">
        <w:rPr>
          <w:b/>
        </w:rPr>
        <w:t xml:space="preserve"> portail Chorus Pro</w:t>
      </w:r>
      <w:r>
        <w:t xml:space="preserve"> pour l’université Sorbonne Paris Nord n° de Siret :</w:t>
      </w:r>
      <w:r w:rsidRPr="006E2DC5">
        <w:t xml:space="preserve"> </w:t>
      </w:r>
      <w:r>
        <w:t xml:space="preserve">19931238000017. </w:t>
      </w:r>
    </w:p>
    <w:p w:rsidR="00862E40" w:rsidRPr="008C6636" w:rsidRDefault="00862E40" w:rsidP="00862E40">
      <w:pPr>
        <w:jc w:val="both"/>
      </w:pPr>
    </w:p>
    <w:p w:rsidR="00862E40" w:rsidRPr="008C6636" w:rsidRDefault="00862E40" w:rsidP="00862E40">
      <w:pPr>
        <w:jc w:val="both"/>
      </w:pPr>
      <w:r w:rsidRPr="008C6636">
        <w:t>Si le titulaire est établi dans un autre pays de l’Union européenne sans avoir d’établissement en France, il facturera ses prestations suivant les règles de la TVA intracommunautaire.</w:t>
      </w:r>
    </w:p>
    <w:p w:rsidR="00862E40" w:rsidRPr="008C6636" w:rsidRDefault="00862E40" w:rsidP="00862E40">
      <w:pPr>
        <w:jc w:val="both"/>
      </w:pPr>
      <w:r w:rsidRPr="008C6636">
        <w:t xml:space="preserve">Le cas échéant, le titulaire </w:t>
      </w:r>
      <w:r>
        <w:t>transmet à l’Université Sorbonne Paris Nord</w:t>
      </w:r>
      <w:r w:rsidRPr="008C6636">
        <w:t xml:space="preserve"> le nom et les coordonnées de son représentant fiscal en France.</w:t>
      </w:r>
    </w:p>
    <w:p w:rsidR="00862E40" w:rsidRDefault="00862E40" w:rsidP="00862E40">
      <w:pPr>
        <w:pStyle w:val="RedTxt"/>
        <w:jc w:val="both"/>
        <w:rPr>
          <w:sz w:val="20"/>
          <w:szCs w:val="20"/>
        </w:rPr>
      </w:pPr>
    </w:p>
    <w:p w:rsidR="00862E40" w:rsidRDefault="00862E40" w:rsidP="00862E40">
      <w:pPr>
        <w:pStyle w:val="RedTxt"/>
        <w:jc w:val="both"/>
        <w:rPr>
          <w:sz w:val="20"/>
          <w:szCs w:val="20"/>
        </w:rPr>
      </w:pPr>
      <w:r>
        <w:rPr>
          <w:b/>
          <w:bCs/>
          <w:sz w:val="20"/>
          <w:szCs w:val="20"/>
        </w:rPr>
        <w:t>Si la présentation des factures n'est pas conforme à ces dispositions, le délai global de paiement de 30 jours ne commencera de courir qu'à compter du jour de réception de la facture en bonne et due forme.</w:t>
      </w:r>
    </w:p>
    <w:p w:rsidR="00862E40" w:rsidRDefault="00862E40" w:rsidP="00862E40">
      <w:pPr>
        <w:pStyle w:val="RedTxt"/>
        <w:jc w:val="both"/>
        <w:rPr>
          <w:sz w:val="20"/>
          <w:szCs w:val="20"/>
        </w:rPr>
      </w:pPr>
    </w:p>
    <w:p w:rsidR="00862E40" w:rsidRDefault="00862E40" w:rsidP="00862E40">
      <w:pPr>
        <w:widowControl/>
        <w:spacing w:before="100" w:after="100"/>
      </w:pPr>
      <w:r w:rsidRPr="004B2434">
        <w:t xml:space="preserve">Tout envoi de facture par d’autres modes de transmissions sera </w:t>
      </w:r>
      <w:proofErr w:type="gramStart"/>
      <w:r w:rsidRPr="004B2434">
        <w:t>considérée</w:t>
      </w:r>
      <w:proofErr w:type="gramEnd"/>
      <w:r w:rsidRPr="004B2434">
        <w:t xml:space="preserve"> comme non réceptionné et ne fera pas cour</w:t>
      </w:r>
      <w:r>
        <w:t>ir le délai global de paiement.</w:t>
      </w:r>
    </w:p>
    <w:p w:rsidR="00862E40" w:rsidRPr="004A2977" w:rsidRDefault="00862E40" w:rsidP="004A2977">
      <w:pPr>
        <w:pStyle w:val="Titre3"/>
        <w:rPr>
          <w:rFonts w:ascii="Arial" w:hAnsi="Arial" w:cs="Arial"/>
          <w:b/>
          <w:color w:val="auto"/>
        </w:rPr>
      </w:pPr>
      <w:bookmarkStart w:id="54" w:name="_Toc190424597"/>
      <w:r w:rsidRPr="004A2977">
        <w:rPr>
          <w:rFonts w:ascii="Arial" w:hAnsi="Arial" w:cs="Arial"/>
          <w:b/>
          <w:color w:val="auto"/>
        </w:rPr>
        <w:t>6-3-4-Répartition des paiements</w:t>
      </w:r>
      <w:bookmarkEnd w:id="54"/>
    </w:p>
    <w:p w:rsidR="00862E40" w:rsidRDefault="00862E40" w:rsidP="00862E40">
      <w:pPr>
        <w:pStyle w:val="RedTxt"/>
        <w:jc w:val="both"/>
        <w:rPr>
          <w:sz w:val="20"/>
          <w:szCs w:val="20"/>
        </w:rPr>
      </w:pPr>
      <w:r>
        <w:rPr>
          <w:sz w:val="20"/>
          <w:szCs w:val="20"/>
        </w:rPr>
        <w:t>L'acte d'engagement indique ce qui doit être réglé au mandataire et ses cotraitants en cas de groupement.</w:t>
      </w:r>
    </w:p>
    <w:p w:rsidR="004A2977" w:rsidRDefault="004A2977" w:rsidP="00862E40">
      <w:pPr>
        <w:pStyle w:val="RedTxt"/>
        <w:jc w:val="both"/>
      </w:pPr>
    </w:p>
    <w:p w:rsidR="00862E40" w:rsidRPr="004A2977" w:rsidRDefault="00862E40" w:rsidP="004A2977">
      <w:pPr>
        <w:pStyle w:val="Titre3"/>
        <w:rPr>
          <w:rFonts w:ascii="Arial" w:hAnsi="Arial" w:cs="Arial"/>
          <w:b/>
          <w:color w:val="auto"/>
        </w:rPr>
      </w:pPr>
      <w:bookmarkStart w:id="55" w:name="_Toc190424598"/>
      <w:r w:rsidRPr="004A2977">
        <w:rPr>
          <w:rFonts w:ascii="Arial" w:hAnsi="Arial" w:cs="Arial"/>
          <w:b/>
          <w:color w:val="auto"/>
        </w:rPr>
        <w:t>6-3-5-Délais de paiement</w:t>
      </w:r>
      <w:bookmarkEnd w:id="55"/>
    </w:p>
    <w:p w:rsidR="00862E40" w:rsidRDefault="00862E40" w:rsidP="00862E40">
      <w:pPr>
        <w:pStyle w:val="RedTxt"/>
        <w:jc w:val="both"/>
        <w:rPr>
          <w:sz w:val="20"/>
          <w:szCs w:val="20"/>
        </w:rPr>
      </w:pPr>
      <w:r>
        <w:rPr>
          <w:sz w:val="20"/>
          <w:szCs w:val="20"/>
        </w:rPr>
        <w:t>Conformément à l'article</w:t>
      </w:r>
      <w:r w:rsidRPr="008B0E99">
        <w:rPr>
          <w:rFonts w:cs="Times New Roman"/>
          <w:sz w:val="20"/>
        </w:rPr>
        <w:t xml:space="preserve"> R2192-10 </w:t>
      </w:r>
      <w:r>
        <w:rPr>
          <w:rFonts w:cs="Times New Roman"/>
          <w:sz w:val="20"/>
        </w:rPr>
        <w:t>du code de la commande publique</w:t>
      </w:r>
      <w:r>
        <w:rPr>
          <w:sz w:val="20"/>
          <w:szCs w:val="20"/>
        </w:rPr>
        <w:t xml:space="preserve">, les factures seront payées dans un délai global de paiement de 30 jours maximum </w:t>
      </w:r>
      <w:r w:rsidRPr="00286193">
        <w:rPr>
          <w:sz w:val="20"/>
          <w:szCs w:val="20"/>
        </w:rPr>
        <w:t>à compter de la date de réception de la livraison par le pouvoir adjudicateur.</w:t>
      </w:r>
    </w:p>
    <w:p w:rsidR="004A2977" w:rsidRPr="001F1F41" w:rsidRDefault="004A2977" w:rsidP="00862E40">
      <w:pPr>
        <w:pStyle w:val="RedTxt"/>
        <w:jc w:val="both"/>
        <w:rPr>
          <w:rFonts w:cs="Times New Roman"/>
        </w:rPr>
      </w:pPr>
    </w:p>
    <w:p w:rsidR="00862E40" w:rsidRPr="004A2977" w:rsidRDefault="00862E40" w:rsidP="004A2977">
      <w:pPr>
        <w:pStyle w:val="Titre3"/>
        <w:rPr>
          <w:rFonts w:ascii="Arial" w:hAnsi="Arial" w:cs="Arial"/>
          <w:b/>
          <w:color w:val="auto"/>
        </w:rPr>
      </w:pPr>
      <w:bookmarkStart w:id="56" w:name="_Toc190424599"/>
      <w:r w:rsidRPr="004A2977">
        <w:rPr>
          <w:rFonts w:ascii="Arial" w:hAnsi="Arial" w:cs="Arial"/>
          <w:b/>
          <w:color w:val="auto"/>
        </w:rPr>
        <w:t>6-3-6-Intérêts moratoires</w:t>
      </w:r>
      <w:bookmarkEnd w:id="56"/>
    </w:p>
    <w:p w:rsidR="00862E40" w:rsidRDefault="00862E40" w:rsidP="00862E40">
      <w:pPr>
        <w:pStyle w:val="RedTxt"/>
        <w:jc w:val="both"/>
        <w:rPr>
          <w:rFonts w:cs="Times New Roman"/>
          <w:szCs w:val="24"/>
        </w:rPr>
      </w:pPr>
      <w:r>
        <w:rPr>
          <w:rFonts w:cs="Times New Roman"/>
          <w:sz w:val="20"/>
          <w:szCs w:val="24"/>
        </w:rPr>
        <w:t xml:space="preserve">Le défaut de paiement dans les délais prévus par les dispositions de l’article </w:t>
      </w:r>
      <w:r w:rsidRPr="008B0E99">
        <w:rPr>
          <w:rFonts w:cs="Times New Roman"/>
          <w:sz w:val="20"/>
        </w:rPr>
        <w:t xml:space="preserve">R2192-10 </w:t>
      </w:r>
      <w:r>
        <w:rPr>
          <w:rFonts w:cs="Times New Roman"/>
          <w:sz w:val="20"/>
        </w:rPr>
        <w:t>du code de la commande publique</w:t>
      </w:r>
      <w:r>
        <w:rPr>
          <w:rFonts w:cs="Times New Roman"/>
          <w:sz w:val="20"/>
          <w:szCs w:val="24"/>
        </w:rPr>
        <w:t xml:space="preserve"> fait courir de plein droit, et sans autre formalité, des intérêts moratoires au bénéfice du titulaire</w:t>
      </w:r>
      <w:r>
        <w:rPr>
          <w:rFonts w:cs="Times New Roman"/>
          <w:szCs w:val="24"/>
        </w:rPr>
        <w:t>.</w:t>
      </w:r>
    </w:p>
    <w:p w:rsidR="00862E40" w:rsidRPr="00223267" w:rsidRDefault="00862E40" w:rsidP="00862E40">
      <w:pPr>
        <w:keepLines/>
        <w:jc w:val="both"/>
        <w:rPr>
          <w:rFonts w:cs="Times New Roman"/>
          <w:sz w:val="18"/>
          <w:szCs w:val="24"/>
        </w:rPr>
      </w:pPr>
      <w:r w:rsidRPr="004B420E">
        <w:rPr>
          <w:rFonts w:cs="Times New Roman"/>
          <w:szCs w:val="24"/>
        </w:rPr>
        <w:t xml:space="preserve"> </w:t>
      </w:r>
      <w:r>
        <w:t xml:space="preserve"> </w:t>
      </w:r>
    </w:p>
    <w:p w:rsidR="00862E40" w:rsidRDefault="00862E40" w:rsidP="00862E40">
      <w:pPr>
        <w:pStyle w:val="RedTxt"/>
        <w:jc w:val="both"/>
        <w:rPr>
          <w:sz w:val="20"/>
          <w:szCs w:val="20"/>
        </w:rPr>
      </w:pPr>
      <w:r w:rsidRPr="00286193">
        <w:rPr>
          <w:sz w:val="20"/>
          <w:szCs w:val="20"/>
        </w:rPr>
        <w:t>Conformément au Décret n° 2013-269 du 29 mars 2013 relatif aux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w:t>
      </w:r>
    </w:p>
    <w:p w:rsidR="004A2977" w:rsidRDefault="004A2977" w:rsidP="00862E40">
      <w:pPr>
        <w:pStyle w:val="RedTxt"/>
        <w:jc w:val="both"/>
      </w:pPr>
    </w:p>
    <w:p w:rsidR="004A2977" w:rsidRDefault="00862E40" w:rsidP="004A2977">
      <w:pPr>
        <w:pStyle w:val="Titre3"/>
        <w:rPr>
          <w:rFonts w:ascii="Arial" w:hAnsi="Arial" w:cs="Arial"/>
          <w:b/>
          <w:color w:val="auto"/>
        </w:rPr>
      </w:pPr>
      <w:bookmarkStart w:id="57" w:name="_Toc190424600"/>
      <w:r w:rsidRPr="004A2977">
        <w:rPr>
          <w:rFonts w:ascii="Arial" w:hAnsi="Arial" w:cs="Arial"/>
          <w:b/>
          <w:color w:val="auto"/>
        </w:rPr>
        <w:t>6-3-7 Déduction des pénalités</w:t>
      </w:r>
      <w:bookmarkEnd w:id="57"/>
      <w:r w:rsidRPr="004A2977">
        <w:rPr>
          <w:rFonts w:ascii="Arial" w:hAnsi="Arial" w:cs="Arial"/>
          <w:b/>
          <w:color w:val="auto"/>
        </w:rPr>
        <w:t xml:space="preserve"> </w:t>
      </w:r>
    </w:p>
    <w:p w:rsidR="00862E40" w:rsidRPr="004A2977" w:rsidRDefault="00862E40" w:rsidP="004A2977">
      <w:pPr>
        <w:jc w:val="both"/>
        <w:rPr>
          <w:b/>
        </w:rPr>
      </w:pPr>
      <w:r w:rsidRPr="004A2977">
        <w:t>L’université se réserve le droit de déduire du montant des factures les pénalités telles que prévues au présent CCAP. En telle hypothèse, le titulaire ne pourra se prévaloir d’intérêts moratoires au motif de non-paiement de la totalité de la facture. L’université veillera à informer le titulaire du montant des pénalités déduites ainsi que des motifs si le titulaire en fait la demande, celle-ci pourra être faite par tout moyen écrit</w:t>
      </w:r>
      <w:r w:rsidRPr="004A2977">
        <w:rPr>
          <w:b/>
        </w:rPr>
        <w:t>.</w:t>
      </w:r>
    </w:p>
    <w:p w:rsidR="00862E40" w:rsidRPr="004A2977" w:rsidRDefault="00862E40" w:rsidP="004A2977">
      <w:pPr>
        <w:pStyle w:val="Titre2"/>
        <w:rPr>
          <w:rFonts w:ascii="Arial" w:hAnsi="Arial" w:cs="Arial"/>
          <w:i w:val="0"/>
          <w:sz w:val="24"/>
          <w:szCs w:val="24"/>
        </w:rPr>
      </w:pPr>
      <w:bookmarkStart w:id="58" w:name="_Toc145494655"/>
      <w:bookmarkStart w:id="59" w:name="_Toc190424601"/>
      <w:r w:rsidRPr="004A2977">
        <w:rPr>
          <w:rFonts w:ascii="Arial" w:hAnsi="Arial" w:cs="Arial"/>
          <w:i w:val="0"/>
          <w:sz w:val="24"/>
          <w:szCs w:val="24"/>
        </w:rPr>
        <w:t>6-4-Avance</w:t>
      </w:r>
      <w:bookmarkEnd w:id="58"/>
      <w:bookmarkEnd w:id="59"/>
    </w:p>
    <w:p w:rsidR="00862E40" w:rsidRPr="009D2682" w:rsidRDefault="00862E40" w:rsidP="00862E40">
      <w:pPr>
        <w:jc w:val="both"/>
      </w:pPr>
      <w:r w:rsidRPr="009D2682">
        <w:rPr>
          <w:color w:val="000000"/>
        </w:rPr>
        <w:t xml:space="preserve">Sauf renonciation du titulaire porté à l'acte d'engagement du marché, une avance peut être versée sur la part du marché dont l'exécution n'est pas sous-traitée. Son assiette est calculée conformément aux modalités prévues </w:t>
      </w:r>
      <w:r w:rsidRPr="009D2682">
        <w:rPr>
          <w:color w:val="00000A"/>
        </w:rPr>
        <w:t>aux dispositions des articles L. 2191-2 à 3 et R. 2191-3 à 19 du Code de la commande publique</w:t>
      </w:r>
      <w:r w:rsidRPr="009D2682">
        <w:rPr>
          <w:color w:val="000000"/>
        </w:rPr>
        <w:t xml:space="preserve">. Son taux est fixé à 20 % du montant </w:t>
      </w:r>
      <w:r>
        <w:rPr>
          <w:color w:val="000000"/>
        </w:rPr>
        <w:t>total du marché</w:t>
      </w:r>
      <w:r w:rsidRPr="009D2682">
        <w:rPr>
          <w:color w:val="000000"/>
        </w:rPr>
        <w:t xml:space="preserve"> dans le cas où le titulaire est une petite ou moyenne entreprise et à 5 % du montant </w:t>
      </w:r>
      <w:r>
        <w:rPr>
          <w:color w:val="000000"/>
        </w:rPr>
        <w:t>total du marché</w:t>
      </w:r>
      <w:r w:rsidRPr="009D2682">
        <w:rPr>
          <w:color w:val="000000"/>
        </w:rPr>
        <w:t xml:space="preserve"> dans les autres cas. </w:t>
      </w:r>
    </w:p>
    <w:p w:rsidR="00862E40" w:rsidRPr="009D2682" w:rsidRDefault="00862E40" w:rsidP="00862E40">
      <w:pPr>
        <w:jc w:val="both"/>
        <w:rPr>
          <w:color w:val="000000"/>
        </w:rPr>
      </w:pPr>
    </w:p>
    <w:p w:rsidR="00862E40" w:rsidRPr="009D2682" w:rsidRDefault="00862E40" w:rsidP="00862E40">
      <w:pPr>
        <w:jc w:val="both"/>
        <w:rPr>
          <w:color w:val="000000"/>
        </w:rPr>
      </w:pPr>
      <w:r w:rsidRPr="009D2682">
        <w:rPr>
          <w:color w:val="000000"/>
        </w:rPr>
        <w:t xml:space="preserve">Le montant de l’avance versée au titulaire n’est ni révisable ni actualisable. </w:t>
      </w:r>
    </w:p>
    <w:p w:rsidR="00862E40" w:rsidRDefault="00862E40" w:rsidP="00862E40">
      <w:pPr>
        <w:jc w:val="both"/>
        <w:rPr>
          <w:rFonts w:ascii="Times New Roman" w:hAnsi="Times New Roman"/>
          <w:color w:val="000000"/>
        </w:rPr>
      </w:pPr>
    </w:p>
    <w:p w:rsidR="00862E40" w:rsidRDefault="00862E40" w:rsidP="00862E40">
      <w:pPr>
        <w:pStyle w:val="Default"/>
        <w:spacing w:after="240"/>
        <w:ind w:right="-23"/>
        <w:jc w:val="both"/>
        <w:rPr>
          <w:rFonts w:ascii="Arial" w:hAnsi="Arial" w:cs="Arial"/>
          <w:sz w:val="20"/>
          <w:szCs w:val="20"/>
        </w:rPr>
      </w:pPr>
      <w:r w:rsidRPr="008965A1">
        <w:rPr>
          <w:rFonts w:ascii="Arial" w:hAnsi="Arial" w:cs="Arial"/>
          <w:sz w:val="20"/>
          <w:szCs w:val="20"/>
        </w:rPr>
        <w:t>Le titulaire peut renoncer au bénéfice de cette avance à l’article B4 de l’acte d’eng</w:t>
      </w:r>
      <w:r>
        <w:rPr>
          <w:rFonts w:ascii="Arial" w:hAnsi="Arial" w:cs="Arial"/>
          <w:sz w:val="20"/>
          <w:szCs w:val="20"/>
        </w:rPr>
        <w:t>agement.</w:t>
      </w:r>
    </w:p>
    <w:p w:rsidR="00862E40" w:rsidRPr="004A2977" w:rsidRDefault="00862E40" w:rsidP="004A2977">
      <w:pPr>
        <w:pStyle w:val="Titre2"/>
        <w:rPr>
          <w:rFonts w:ascii="Arial" w:hAnsi="Arial" w:cs="Arial"/>
          <w:i w:val="0"/>
          <w:sz w:val="24"/>
          <w:szCs w:val="24"/>
        </w:rPr>
      </w:pPr>
      <w:bookmarkStart w:id="60" w:name="_Toc145494656"/>
      <w:bookmarkStart w:id="61" w:name="_Toc190424602"/>
      <w:r w:rsidRPr="004A2977">
        <w:rPr>
          <w:rFonts w:ascii="Arial" w:hAnsi="Arial" w:cs="Arial"/>
          <w:i w:val="0"/>
          <w:sz w:val="24"/>
          <w:szCs w:val="24"/>
        </w:rPr>
        <w:lastRenderedPageBreak/>
        <w:t>6-5-Pénalités diverses</w:t>
      </w:r>
      <w:bookmarkEnd w:id="60"/>
      <w:bookmarkEnd w:id="61"/>
    </w:p>
    <w:p w:rsidR="00862E40" w:rsidRPr="00643223" w:rsidRDefault="00862E40" w:rsidP="00862E40">
      <w:pPr>
        <w:pStyle w:val="RedPara"/>
        <w:spacing w:before="240" w:after="240"/>
        <w:jc w:val="both"/>
        <w:rPr>
          <w:b w:val="0"/>
          <w:sz w:val="20"/>
          <w:szCs w:val="20"/>
        </w:rPr>
      </w:pPr>
      <w:r w:rsidRPr="00643223">
        <w:rPr>
          <w:b w:val="0"/>
          <w:sz w:val="20"/>
          <w:szCs w:val="20"/>
        </w:rPr>
        <w:t>L’Université se réserve le droit de défalquer des factures le montant des pénalités sans qu'il soit nécessaire de procéder à une mise en demeure. Les pénalités sont cumulables.</w:t>
      </w:r>
    </w:p>
    <w:p w:rsidR="00862E40" w:rsidRPr="004A2977" w:rsidRDefault="00862E40" w:rsidP="004A2977">
      <w:pPr>
        <w:pStyle w:val="Titre3"/>
        <w:rPr>
          <w:rFonts w:ascii="Arial" w:hAnsi="Arial" w:cs="Arial"/>
          <w:b/>
          <w:color w:val="auto"/>
        </w:rPr>
      </w:pPr>
      <w:bookmarkStart w:id="62" w:name="_Toc190424603"/>
      <w:r w:rsidRPr="004A2977">
        <w:rPr>
          <w:rFonts w:ascii="Arial" w:hAnsi="Arial" w:cs="Arial"/>
          <w:b/>
          <w:color w:val="auto"/>
        </w:rPr>
        <w:t>6-5-1-Pénalités d’exécution</w:t>
      </w:r>
      <w:bookmarkEnd w:id="62"/>
      <w:r w:rsidRPr="004A2977">
        <w:rPr>
          <w:rFonts w:ascii="Arial" w:hAnsi="Arial" w:cs="Arial"/>
          <w:b/>
          <w:color w:val="auto"/>
        </w:rPr>
        <w:t xml:space="preserve">  </w:t>
      </w:r>
    </w:p>
    <w:p w:rsidR="00862E40" w:rsidRDefault="00862E40" w:rsidP="00862E40">
      <w:pPr>
        <w:pStyle w:val="RedPara"/>
        <w:spacing w:before="0" w:after="0"/>
        <w:ind w:left="1276"/>
      </w:pPr>
    </w:p>
    <w:p w:rsidR="00862E40" w:rsidRDefault="00862E40" w:rsidP="00862E40">
      <w:pPr>
        <w:pStyle w:val="RedPara"/>
        <w:spacing w:before="0" w:after="0"/>
        <w:jc w:val="both"/>
        <w:rPr>
          <w:b w:val="0"/>
          <w:sz w:val="20"/>
          <w:szCs w:val="20"/>
        </w:rPr>
      </w:pPr>
      <w:r w:rsidRPr="00E531A7">
        <w:rPr>
          <w:b w:val="0"/>
          <w:sz w:val="20"/>
          <w:szCs w:val="20"/>
        </w:rPr>
        <w:t xml:space="preserve">Le non-respect des obligations du titulaire </w:t>
      </w:r>
      <w:r>
        <w:rPr>
          <w:b w:val="0"/>
          <w:sz w:val="20"/>
          <w:szCs w:val="20"/>
        </w:rPr>
        <w:t>telles que précisées dans le CCA</w:t>
      </w:r>
      <w:r w:rsidRPr="00E531A7">
        <w:rPr>
          <w:b w:val="0"/>
          <w:sz w:val="20"/>
          <w:szCs w:val="20"/>
        </w:rPr>
        <w:t xml:space="preserve">P peut donner lieu à l’application d’une pénalité de </w:t>
      </w:r>
      <w:r w:rsidRPr="00840DE9">
        <w:rPr>
          <w:bCs w:val="0"/>
          <w:sz w:val="20"/>
          <w:szCs w:val="20"/>
        </w:rPr>
        <w:t>100 euros HT</w:t>
      </w:r>
      <w:r w:rsidRPr="00E531A7">
        <w:rPr>
          <w:b w:val="0"/>
          <w:bCs w:val="0"/>
          <w:sz w:val="20"/>
          <w:szCs w:val="20"/>
        </w:rPr>
        <w:t xml:space="preserve"> </w:t>
      </w:r>
      <w:r w:rsidRPr="00E531A7">
        <w:rPr>
          <w:b w:val="0"/>
          <w:sz w:val="20"/>
          <w:szCs w:val="20"/>
        </w:rPr>
        <w:t xml:space="preserve">par faute sans qu’il ne soit nécessaire d’effectuer une mise en demeure. </w:t>
      </w:r>
    </w:p>
    <w:p w:rsidR="00862E40" w:rsidRDefault="00862E40" w:rsidP="00862E40">
      <w:pPr>
        <w:pStyle w:val="RedPara"/>
        <w:spacing w:before="0" w:after="0"/>
        <w:jc w:val="both"/>
        <w:rPr>
          <w:b w:val="0"/>
          <w:sz w:val="20"/>
          <w:szCs w:val="20"/>
        </w:rPr>
      </w:pPr>
    </w:p>
    <w:p w:rsidR="00862E40" w:rsidRPr="004A2977" w:rsidRDefault="00862E40" w:rsidP="004A2977">
      <w:pPr>
        <w:pStyle w:val="Titre3"/>
        <w:rPr>
          <w:rFonts w:ascii="Arial" w:hAnsi="Arial" w:cs="Arial"/>
          <w:b/>
          <w:color w:val="auto"/>
        </w:rPr>
      </w:pPr>
      <w:bookmarkStart w:id="63" w:name="_Toc190424604"/>
      <w:r w:rsidRPr="004A2977">
        <w:rPr>
          <w:rFonts w:ascii="Arial" w:hAnsi="Arial" w:cs="Arial"/>
          <w:b/>
          <w:color w:val="auto"/>
        </w:rPr>
        <w:t>6-5-2-Pénalité pour travail dissimulé :</w:t>
      </w:r>
      <w:bookmarkEnd w:id="63"/>
      <w:r w:rsidRPr="004A2977">
        <w:rPr>
          <w:rFonts w:ascii="Arial" w:hAnsi="Arial" w:cs="Arial"/>
          <w:b/>
          <w:color w:val="auto"/>
        </w:rPr>
        <w:t xml:space="preserve"> </w:t>
      </w:r>
    </w:p>
    <w:p w:rsidR="00862E40" w:rsidRDefault="00862E40" w:rsidP="00862E40">
      <w:pPr>
        <w:pStyle w:val="RedPara"/>
        <w:spacing w:before="0" w:after="0"/>
        <w:ind w:firstLine="709"/>
        <w:jc w:val="both"/>
      </w:pPr>
    </w:p>
    <w:p w:rsidR="00862E40" w:rsidRDefault="00862E40" w:rsidP="00862E40">
      <w:pPr>
        <w:pStyle w:val="RedPara"/>
        <w:spacing w:before="0" w:after="0"/>
        <w:jc w:val="both"/>
        <w:rPr>
          <w:b w:val="0"/>
          <w:sz w:val="20"/>
          <w:szCs w:val="20"/>
        </w:rPr>
      </w:pPr>
      <w:r w:rsidRPr="00E60B8F">
        <w:rPr>
          <w:b w:val="0"/>
          <w:sz w:val="20"/>
          <w:szCs w:val="20"/>
        </w:rPr>
        <w:t xml:space="preserve">Si le titulaire du marché ne s’acquitte pas des formalités prévues par le Code du travail en matière de travail dissimulé par dissimulation d’activité ou d’emploi salarié, le pouvoir adjudicateur applique une pénalité correspondant à 10 % du montant TTC du marché. </w:t>
      </w:r>
    </w:p>
    <w:p w:rsidR="00862E40" w:rsidRPr="00E60B8F" w:rsidRDefault="00862E40" w:rsidP="00862E40">
      <w:pPr>
        <w:pStyle w:val="RedPara"/>
        <w:spacing w:before="0" w:after="0"/>
        <w:jc w:val="both"/>
        <w:rPr>
          <w:b w:val="0"/>
          <w:sz w:val="20"/>
          <w:szCs w:val="20"/>
        </w:rPr>
      </w:pPr>
    </w:p>
    <w:p w:rsidR="00862E40" w:rsidRPr="00643223" w:rsidRDefault="00862E40" w:rsidP="00862E40">
      <w:pPr>
        <w:pStyle w:val="RedPara"/>
        <w:spacing w:before="0" w:after="0"/>
        <w:jc w:val="both"/>
        <w:rPr>
          <w:b w:val="0"/>
          <w:sz w:val="20"/>
          <w:szCs w:val="20"/>
        </w:rPr>
      </w:pPr>
      <w:r w:rsidRPr="00E60B8F">
        <w:rPr>
          <w:b w:val="0"/>
          <w:sz w:val="20"/>
          <w:szCs w:val="20"/>
        </w:rPr>
        <w:t xml:space="preserve">Le montant de cette pénalité ne pourra toutefois pas excéder le montant des amendes prévues à titre de sanction pénale par le Code du travail en matière de travail dissimulé. </w:t>
      </w:r>
    </w:p>
    <w:p w:rsidR="00862E40" w:rsidRPr="004A2977" w:rsidRDefault="00862E40" w:rsidP="004A2977">
      <w:pPr>
        <w:pStyle w:val="Titre1"/>
        <w:rPr>
          <w:rFonts w:ascii="Arial" w:hAnsi="Arial" w:cs="Arial"/>
          <w:sz w:val="24"/>
          <w:szCs w:val="24"/>
        </w:rPr>
      </w:pPr>
      <w:bookmarkStart w:id="64" w:name="_Toc145494657"/>
      <w:bookmarkStart w:id="65" w:name="_Toc190424605"/>
      <w:r w:rsidRPr="004A2977">
        <w:rPr>
          <w:rFonts w:ascii="Arial" w:hAnsi="Arial" w:cs="Arial"/>
          <w:sz w:val="24"/>
          <w:szCs w:val="24"/>
        </w:rPr>
        <w:t>Article 7 - Conditions d'exécution des prestations</w:t>
      </w:r>
      <w:bookmarkEnd w:id="64"/>
      <w:bookmarkEnd w:id="65"/>
    </w:p>
    <w:p w:rsidR="00862E40" w:rsidRPr="004A2977" w:rsidRDefault="00862E40" w:rsidP="004A2977">
      <w:pPr>
        <w:pStyle w:val="Titre2"/>
        <w:rPr>
          <w:rFonts w:ascii="Arial" w:hAnsi="Arial" w:cs="Arial"/>
          <w:i w:val="0"/>
          <w:sz w:val="24"/>
          <w:szCs w:val="24"/>
        </w:rPr>
      </w:pPr>
      <w:bookmarkStart w:id="66" w:name="_Toc145494658"/>
      <w:bookmarkStart w:id="67" w:name="_Toc190424606"/>
      <w:r w:rsidRPr="004A2977">
        <w:rPr>
          <w:rFonts w:ascii="Arial" w:hAnsi="Arial" w:cs="Arial"/>
          <w:i w:val="0"/>
          <w:sz w:val="24"/>
          <w:szCs w:val="24"/>
        </w:rPr>
        <w:t>7-1- Lieux d’exécution</w:t>
      </w:r>
      <w:bookmarkEnd w:id="66"/>
      <w:bookmarkEnd w:id="67"/>
      <w:r w:rsidRPr="004A2977">
        <w:rPr>
          <w:rFonts w:ascii="Arial" w:hAnsi="Arial" w:cs="Arial"/>
          <w:i w:val="0"/>
          <w:sz w:val="24"/>
          <w:szCs w:val="24"/>
        </w:rPr>
        <w:t xml:space="preserve"> </w:t>
      </w:r>
    </w:p>
    <w:p w:rsidR="00862E40" w:rsidRDefault="00862E40" w:rsidP="00862E40"/>
    <w:p w:rsidR="00862E40" w:rsidRDefault="00862E40" w:rsidP="00862E40">
      <w:pPr>
        <w:jc w:val="both"/>
      </w:pPr>
      <w:r w:rsidRPr="00EF6485">
        <w:t xml:space="preserve">Les prestations se dérouleront sur un site de l’Université Sorbonne Paris Nord, soit : </w:t>
      </w:r>
    </w:p>
    <w:p w:rsidR="00862E40" w:rsidRDefault="00862E40" w:rsidP="00862E40">
      <w:pPr>
        <w:jc w:val="both"/>
      </w:pPr>
    </w:p>
    <w:p w:rsidR="004A2977" w:rsidRPr="00833944" w:rsidRDefault="004A2977" w:rsidP="004A2977">
      <w:pPr>
        <w:pStyle w:val="Corpsdetexte"/>
        <w:jc w:val="center"/>
        <w:rPr>
          <w:rFonts w:ascii="Arial" w:hAnsi="Arial" w:cs="Arial"/>
          <w:b/>
          <w:color w:val="auto"/>
          <w:sz w:val="20"/>
          <w:szCs w:val="22"/>
        </w:rPr>
      </w:pPr>
      <w:r w:rsidRPr="00833944">
        <w:rPr>
          <w:rFonts w:ascii="Arial" w:hAnsi="Arial" w:cs="Arial"/>
          <w:b/>
          <w:color w:val="auto"/>
          <w:sz w:val="20"/>
          <w:szCs w:val="22"/>
        </w:rPr>
        <w:t>Le système doit être livré dans le local d’accueil de l’IUT de Saint-Denis, place du 8 mai 1945, 93200 Saint-Denis (USPN).</w:t>
      </w:r>
    </w:p>
    <w:p w:rsidR="00862E40" w:rsidRPr="00C22FD4" w:rsidRDefault="00862E40" w:rsidP="00862E40">
      <w:pPr>
        <w:jc w:val="both"/>
        <w:rPr>
          <w:b/>
        </w:rPr>
      </w:pPr>
    </w:p>
    <w:p w:rsidR="00862E40" w:rsidRPr="004A2977" w:rsidRDefault="00862E40" w:rsidP="004A2977">
      <w:pPr>
        <w:pStyle w:val="Titre2"/>
        <w:rPr>
          <w:rFonts w:ascii="Arial" w:hAnsi="Arial" w:cs="Arial"/>
          <w:i w:val="0"/>
          <w:sz w:val="24"/>
          <w:szCs w:val="24"/>
        </w:rPr>
      </w:pPr>
      <w:bookmarkStart w:id="68" w:name="_Toc145494659"/>
      <w:bookmarkStart w:id="69" w:name="_Toc190424607"/>
      <w:r w:rsidRPr="004A2977">
        <w:rPr>
          <w:rFonts w:ascii="Arial" w:hAnsi="Arial" w:cs="Arial"/>
          <w:i w:val="0"/>
          <w:sz w:val="24"/>
          <w:szCs w:val="24"/>
        </w:rPr>
        <w:t>7-2-Conditions d’exécution des prestations</w:t>
      </w:r>
      <w:bookmarkEnd w:id="68"/>
      <w:bookmarkEnd w:id="69"/>
    </w:p>
    <w:p w:rsidR="00862E40" w:rsidRDefault="00862E40" w:rsidP="00862E40"/>
    <w:p w:rsidR="00862E40" w:rsidRDefault="00862E40" w:rsidP="00862E40">
      <w:pPr>
        <w:keepLines/>
        <w:jc w:val="both"/>
      </w:pPr>
      <w:r w:rsidRPr="006874A9">
        <w:t xml:space="preserve">La prestation doit être exécutée dans les conditions suivantes : </w:t>
      </w:r>
    </w:p>
    <w:p w:rsidR="00862E40" w:rsidRDefault="00862E40" w:rsidP="00862E40">
      <w:pPr>
        <w:keepLines/>
        <w:jc w:val="both"/>
      </w:pPr>
      <w:r w:rsidRPr="00CA323F">
        <w:t xml:space="preserve">    </w:t>
      </w:r>
    </w:p>
    <w:p w:rsidR="00862E40" w:rsidRPr="004A2977" w:rsidRDefault="00862E40" w:rsidP="004A2977">
      <w:pPr>
        <w:pStyle w:val="Titre3"/>
        <w:rPr>
          <w:rFonts w:ascii="Arial" w:hAnsi="Arial" w:cs="Arial"/>
          <w:b/>
          <w:color w:val="auto"/>
        </w:rPr>
      </w:pPr>
      <w:bookmarkStart w:id="70" w:name="_Toc190424608"/>
      <w:r w:rsidRPr="004A2977">
        <w:rPr>
          <w:rFonts w:ascii="Arial" w:hAnsi="Arial" w:cs="Arial"/>
          <w:b/>
          <w:color w:val="auto"/>
        </w:rPr>
        <w:t>7-2-1-Suivi de la prestation</w:t>
      </w:r>
      <w:bookmarkEnd w:id="70"/>
      <w:r w:rsidRPr="004A2977">
        <w:rPr>
          <w:rFonts w:ascii="Arial" w:hAnsi="Arial" w:cs="Arial"/>
          <w:b/>
          <w:color w:val="auto"/>
        </w:rPr>
        <w:t xml:space="preserve"> </w:t>
      </w:r>
    </w:p>
    <w:p w:rsidR="00862E40" w:rsidRDefault="00862E40" w:rsidP="00862E40">
      <w:pPr>
        <w:keepLines/>
        <w:jc w:val="both"/>
      </w:pPr>
    </w:p>
    <w:p w:rsidR="00862E40" w:rsidRDefault="00862E40" w:rsidP="00862E40">
      <w:pPr>
        <w:keepLines/>
        <w:jc w:val="both"/>
      </w:pPr>
      <w:r w:rsidRPr="00CA323F">
        <w:t xml:space="preserve">Le titulaire doit désigner, en son sein, un responsable chargé de veiller à l’exécution du marché. Cette personne devra disposer d’une délégation suffisante permettant de mettre en œuvre sans délai toute mesure qui s’impose. </w:t>
      </w:r>
    </w:p>
    <w:p w:rsidR="00862E40" w:rsidRDefault="00862E40" w:rsidP="00862E40">
      <w:pPr>
        <w:keepLines/>
        <w:jc w:val="both"/>
      </w:pPr>
    </w:p>
    <w:p w:rsidR="00862E40" w:rsidRDefault="00862E40" w:rsidP="00862E40">
      <w:pPr>
        <w:keepLines/>
        <w:jc w:val="both"/>
      </w:pPr>
      <w:r>
        <w:t>L’Université Sorbonne Paris Nord</w:t>
      </w:r>
      <w:r w:rsidRPr="00CA323F">
        <w:t xml:space="preserve">, pour sa part, informera le titulaire des interlocuteurs en charge du suivi technique de la prestation. </w:t>
      </w:r>
    </w:p>
    <w:p w:rsidR="00862E40" w:rsidRDefault="00862E40" w:rsidP="00862E40">
      <w:pPr>
        <w:keepLines/>
        <w:jc w:val="both"/>
      </w:pPr>
    </w:p>
    <w:p w:rsidR="00862E40" w:rsidRDefault="00862E40" w:rsidP="00862E40">
      <w:pPr>
        <w:keepLines/>
        <w:jc w:val="both"/>
      </w:pPr>
      <w:r w:rsidRPr="00CA323F">
        <w:t xml:space="preserve">L’exécution des prestations pourra être contrôlée à tout </w:t>
      </w:r>
      <w:r>
        <w:t>moment par l’Université Sorbonne Paris Nord</w:t>
      </w:r>
      <w:r w:rsidRPr="00CA323F">
        <w:t xml:space="preserve"> ou les personnes qu’elle mandate à cet effet.</w:t>
      </w:r>
    </w:p>
    <w:p w:rsidR="00862E40" w:rsidRDefault="00862E40" w:rsidP="00862E40">
      <w:pPr>
        <w:keepLines/>
        <w:jc w:val="both"/>
      </w:pPr>
    </w:p>
    <w:p w:rsidR="00862E40" w:rsidRPr="00743C74" w:rsidRDefault="00862E40" w:rsidP="00743C74">
      <w:pPr>
        <w:pStyle w:val="Titre3"/>
        <w:rPr>
          <w:rFonts w:ascii="Arial" w:hAnsi="Arial" w:cs="Arial"/>
          <w:b/>
          <w:color w:val="auto"/>
        </w:rPr>
      </w:pPr>
      <w:bookmarkStart w:id="71" w:name="_Toc190424609"/>
      <w:r w:rsidRPr="00743C74">
        <w:rPr>
          <w:rFonts w:ascii="Arial" w:hAnsi="Arial" w:cs="Arial"/>
          <w:b/>
          <w:color w:val="auto"/>
        </w:rPr>
        <w:t>7-2-2- Emballage</w:t>
      </w:r>
      <w:bookmarkEnd w:id="71"/>
    </w:p>
    <w:p w:rsidR="00862E40" w:rsidRDefault="00862E40" w:rsidP="00862E40"/>
    <w:p w:rsidR="00862E40" w:rsidRDefault="00862E40" w:rsidP="00862E40">
      <w:pPr>
        <w:keepLines/>
        <w:jc w:val="both"/>
      </w:pPr>
      <w:r>
        <w:lastRenderedPageBreak/>
        <w:t>La qualité des emballages doit être appropriée aux conditions et modalités de transport. Elle est de la responsabilité du titulaire. En application de l'article 20.2.1 du CCAG FCS, les emballages restent la propriété du titulaire.</w:t>
      </w:r>
    </w:p>
    <w:p w:rsidR="00862E40" w:rsidRDefault="00862E40" w:rsidP="00862E40">
      <w:pPr>
        <w:keepLines/>
        <w:jc w:val="both"/>
      </w:pPr>
    </w:p>
    <w:p w:rsidR="00862E40" w:rsidRPr="00743C74" w:rsidRDefault="00862E40" w:rsidP="00743C74">
      <w:pPr>
        <w:pStyle w:val="Titre3"/>
        <w:rPr>
          <w:rFonts w:ascii="Arial" w:hAnsi="Arial" w:cs="Arial"/>
          <w:b/>
          <w:color w:val="auto"/>
        </w:rPr>
      </w:pPr>
      <w:bookmarkStart w:id="72" w:name="_Toc190424610"/>
      <w:r w:rsidRPr="00743C74">
        <w:rPr>
          <w:rFonts w:ascii="Arial" w:hAnsi="Arial" w:cs="Arial"/>
          <w:b/>
          <w:color w:val="auto"/>
        </w:rPr>
        <w:t>7-2-3- Transport et livraison</w:t>
      </w:r>
      <w:bookmarkEnd w:id="72"/>
      <w:r w:rsidRPr="00743C74">
        <w:rPr>
          <w:rFonts w:ascii="Arial" w:hAnsi="Arial" w:cs="Arial"/>
          <w:b/>
          <w:color w:val="auto"/>
        </w:rPr>
        <w:t xml:space="preserve"> </w:t>
      </w:r>
    </w:p>
    <w:p w:rsidR="00862E40" w:rsidRDefault="00862E40" w:rsidP="00862E40">
      <w:pPr>
        <w:keepLines/>
        <w:jc w:val="both"/>
      </w:pPr>
    </w:p>
    <w:p w:rsidR="00862E40" w:rsidRDefault="00862E40" w:rsidP="00862E40">
      <w:pPr>
        <w:widowControl/>
        <w:jc w:val="both"/>
        <w:rPr>
          <w:color w:val="000000"/>
        </w:rPr>
      </w:pPr>
      <w:r w:rsidRPr="00E90C59">
        <w:rPr>
          <w:color w:val="000000"/>
        </w:rPr>
        <w:t xml:space="preserve">L’équipement doit être livré neuf et en parfait état de fonctionnement. </w:t>
      </w:r>
    </w:p>
    <w:p w:rsidR="00862E40" w:rsidRPr="00E90C59" w:rsidRDefault="00862E40" w:rsidP="00862E40">
      <w:pPr>
        <w:widowControl/>
        <w:jc w:val="both"/>
        <w:rPr>
          <w:color w:val="000000"/>
        </w:rPr>
      </w:pPr>
    </w:p>
    <w:p w:rsidR="00862E40" w:rsidRDefault="00862E40" w:rsidP="00862E40">
      <w:pPr>
        <w:widowControl/>
        <w:jc w:val="both"/>
        <w:rPr>
          <w:color w:val="000000"/>
        </w:rPr>
      </w:pPr>
      <w:r w:rsidRPr="00E90C59">
        <w:rPr>
          <w:color w:val="000000"/>
        </w:rPr>
        <w:t>Le Titulaire indique dans son offre, de façon explicite, les modalités de transport et de livraison de l’équipement.</w:t>
      </w:r>
    </w:p>
    <w:p w:rsidR="00862E40" w:rsidRPr="00E90C59" w:rsidRDefault="00862E40" w:rsidP="00862E40">
      <w:pPr>
        <w:widowControl/>
        <w:jc w:val="both"/>
        <w:rPr>
          <w:color w:val="000000"/>
        </w:rPr>
      </w:pPr>
      <w:r w:rsidRPr="00E90C59">
        <w:rPr>
          <w:color w:val="000000"/>
        </w:rPr>
        <w:t xml:space="preserve"> </w:t>
      </w:r>
    </w:p>
    <w:p w:rsidR="00862E40" w:rsidRDefault="00862E40" w:rsidP="00862E40">
      <w:pPr>
        <w:widowControl/>
        <w:jc w:val="both"/>
        <w:rPr>
          <w:color w:val="000000"/>
        </w:rPr>
      </w:pPr>
      <w:r w:rsidRPr="00E90C59">
        <w:rPr>
          <w:color w:val="000000"/>
        </w:rPr>
        <w:t>Il indique par quelle voie (aérienne, ferroviaire, maritime,</w:t>
      </w:r>
      <w:r w:rsidR="00743C74">
        <w:rPr>
          <w:color w:val="000000"/>
        </w:rPr>
        <w:t xml:space="preserve"> routière</w:t>
      </w:r>
      <w:r w:rsidRPr="00E90C59">
        <w:rPr>
          <w:color w:val="000000"/>
        </w:rPr>
        <w:t xml:space="preserve"> </w:t>
      </w:r>
      <w:proofErr w:type="spellStart"/>
      <w:r w:rsidRPr="00E90C59">
        <w:rPr>
          <w:color w:val="000000"/>
        </w:rPr>
        <w:t>etc</w:t>
      </w:r>
      <w:proofErr w:type="spellEnd"/>
      <w:r w:rsidRPr="00E90C59">
        <w:rPr>
          <w:color w:val="000000"/>
        </w:rPr>
        <w:t>) et via quel(s) prestataire(s) [si livraison non internalisée], il compte procéder à la livraison. Il indique lorsque la livraison est réalisée par voies multiples (</w:t>
      </w:r>
      <w:r w:rsidRPr="00E90C59">
        <w:rPr>
          <w:i/>
          <w:iCs/>
          <w:color w:val="000000"/>
        </w:rPr>
        <w:t>ex : aérienne + ferroviaire</w:t>
      </w:r>
      <w:r w:rsidRPr="00E90C59">
        <w:rPr>
          <w:color w:val="000000"/>
        </w:rPr>
        <w:t xml:space="preserve">). </w:t>
      </w:r>
    </w:p>
    <w:p w:rsidR="00862E40" w:rsidRPr="00E90C59" w:rsidRDefault="00862E40" w:rsidP="00862E40">
      <w:pPr>
        <w:widowControl/>
        <w:jc w:val="both"/>
        <w:rPr>
          <w:color w:val="000000"/>
        </w:rPr>
      </w:pPr>
    </w:p>
    <w:p w:rsidR="00862E40" w:rsidRDefault="00862E40" w:rsidP="00862E40">
      <w:pPr>
        <w:widowControl/>
        <w:jc w:val="both"/>
        <w:rPr>
          <w:color w:val="000000"/>
        </w:rPr>
      </w:pPr>
      <w:r w:rsidRPr="00E90C59">
        <w:rPr>
          <w:color w:val="000000"/>
        </w:rPr>
        <w:t xml:space="preserve">Il indique également quelles sont les mesures de sécurité mises en place pour garantir l’intégrité physique de l’équipement et les mesures mises </w:t>
      </w:r>
      <w:r w:rsidR="00743C74" w:rsidRPr="00E90C59">
        <w:rPr>
          <w:color w:val="000000"/>
        </w:rPr>
        <w:t>en place</w:t>
      </w:r>
      <w:r w:rsidRPr="00E90C59">
        <w:rPr>
          <w:color w:val="000000"/>
        </w:rPr>
        <w:t xml:space="preserve"> pour réduire au maximum l’impact environnemental du transport et de la livraison de l’équipement. </w:t>
      </w:r>
    </w:p>
    <w:p w:rsidR="00862E40" w:rsidRPr="00E90C59" w:rsidRDefault="00862E40" w:rsidP="00862E40">
      <w:pPr>
        <w:widowControl/>
        <w:jc w:val="both"/>
        <w:rPr>
          <w:color w:val="000000"/>
        </w:rPr>
      </w:pPr>
    </w:p>
    <w:p w:rsidR="00862E40" w:rsidRDefault="00862E40" w:rsidP="00862E40">
      <w:pPr>
        <w:keepLines/>
        <w:jc w:val="both"/>
        <w:rPr>
          <w:color w:val="000000"/>
        </w:rPr>
      </w:pPr>
      <w:r w:rsidRPr="00E90C59">
        <w:rPr>
          <w:color w:val="000000"/>
        </w:rPr>
        <w:t xml:space="preserve">Les indications précitées sont des indications minimales à intégrer par le Titulaire dans son mémoire technique concernant les modalités de livraison. </w:t>
      </w:r>
    </w:p>
    <w:p w:rsidR="00862E40" w:rsidRDefault="00862E40" w:rsidP="00862E40">
      <w:pPr>
        <w:keepLines/>
        <w:jc w:val="both"/>
        <w:rPr>
          <w:color w:val="000000"/>
        </w:rPr>
      </w:pPr>
    </w:p>
    <w:p w:rsidR="00862E40" w:rsidRPr="009B21F6" w:rsidRDefault="00862E40" w:rsidP="00862E40">
      <w:pPr>
        <w:keepLines/>
        <w:jc w:val="both"/>
      </w:pPr>
    </w:p>
    <w:p w:rsidR="00862E40" w:rsidRDefault="00862E40" w:rsidP="00862E40">
      <w:pPr>
        <w:keepLines/>
        <w:jc w:val="both"/>
      </w:pPr>
      <w:r w:rsidRPr="009B21F6">
        <w:t>La proposition d’une offre variante par le titulaire n’est pas obligatoire.</w:t>
      </w:r>
    </w:p>
    <w:p w:rsidR="00862E40" w:rsidRDefault="00862E40" w:rsidP="00862E40">
      <w:pPr>
        <w:keepLines/>
        <w:jc w:val="both"/>
      </w:pPr>
    </w:p>
    <w:p w:rsidR="00862E40" w:rsidRDefault="00862E40" w:rsidP="00862E40">
      <w:pPr>
        <w:keepLines/>
        <w:jc w:val="both"/>
      </w:pPr>
    </w:p>
    <w:p w:rsidR="00862E40" w:rsidRPr="00434324" w:rsidRDefault="00862E40" w:rsidP="00862E40">
      <w:pPr>
        <w:keepLines/>
        <w:numPr>
          <w:ilvl w:val="0"/>
          <w:numId w:val="17"/>
        </w:numPr>
        <w:spacing w:after="120"/>
        <w:ind w:left="1701" w:hanging="357"/>
        <w:jc w:val="both"/>
        <w:rPr>
          <w:b/>
        </w:rPr>
      </w:pPr>
      <w:r w:rsidRPr="00434324">
        <w:rPr>
          <w:b/>
        </w:rPr>
        <w:t>Externalisation de la livraison</w:t>
      </w:r>
    </w:p>
    <w:p w:rsidR="00862E40" w:rsidRDefault="00743C74" w:rsidP="00862E40">
      <w:pPr>
        <w:keepLines/>
        <w:jc w:val="both"/>
      </w:pPr>
      <w:r>
        <w:t>L</w:t>
      </w:r>
      <w:r w:rsidR="00862E40">
        <w:t>e Titulaire a la possibilité de sous-traiter la livraison de l’équipement a un ou plusieurs sous-traitant. Ces sous-traitant devront être nécessairement déclarés au Pouvoir adjudicateur via la transmission d’un formulaire de type « DC4 » téléchargeable librement et gratuitement sur le site internet du Ministère de l’Economie, des finances et de la relance : https://www.economie.gouv.fr/daj/formulaires-declaration-du-candidat. Ce formulaire permet d’accepter le sous-traitant et ses conditions de paiement.</w:t>
      </w:r>
    </w:p>
    <w:p w:rsidR="00862E40" w:rsidRDefault="00862E40" w:rsidP="00862E40">
      <w:pPr>
        <w:keepLines/>
        <w:jc w:val="both"/>
      </w:pPr>
    </w:p>
    <w:p w:rsidR="00862E40" w:rsidRDefault="00862E40" w:rsidP="00862E40">
      <w:pPr>
        <w:keepLines/>
        <w:jc w:val="both"/>
      </w:pPr>
      <w:proofErr w:type="gramStart"/>
      <w:r>
        <w:t>Les sous-traitant</w:t>
      </w:r>
      <w:proofErr w:type="gramEnd"/>
      <w:r>
        <w:t xml:space="preserve"> peuvent être déclarés par le Titulaire lors du dépôt de son offre ou à l’issue de la notification d’attribution du marché. En tout état de cause, la déclaration interviendra avant l’intervention du sous-traitant dans l’exécution du marché.</w:t>
      </w:r>
    </w:p>
    <w:p w:rsidR="00862E40" w:rsidRDefault="00862E40" w:rsidP="00862E40">
      <w:pPr>
        <w:keepLines/>
        <w:jc w:val="both"/>
      </w:pPr>
    </w:p>
    <w:p w:rsidR="00862E40" w:rsidRDefault="00862E40" w:rsidP="00862E40">
      <w:pPr>
        <w:keepLines/>
        <w:jc w:val="both"/>
      </w:pPr>
      <w:r>
        <w:t>Le sous-traitant de premier rang a droit au paiement direct des prestations exécutées dès lors que les conditions d'acceptation et d'agrément sont satisfaites et que le montant de sa créance est d'au moins 600 euros TTC (six cent euros toutes taxes comprises).</w:t>
      </w:r>
    </w:p>
    <w:p w:rsidR="00862E40" w:rsidRDefault="00862E40" w:rsidP="00862E40">
      <w:pPr>
        <w:keepLines/>
        <w:jc w:val="both"/>
      </w:pPr>
    </w:p>
    <w:p w:rsidR="00862E40" w:rsidRDefault="00862E40" w:rsidP="00862E40">
      <w:pPr>
        <w:keepLines/>
        <w:numPr>
          <w:ilvl w:val="0"/>
          <w:numId w:val="17"/>
        </w:numPr>
        <w:ind w:left="1701"/>
        <w:jc w:val="both"/>
        <w:rPr>
          <w:b/>
        </w:rPr>
      </w:pPr>
      <w:r w:rsidRPr="00434324">
        <w:rPr>
          <w:b/>
        </w:rPr>
        <w:t>Suivi de la livraison</w:t>
      </w:r>
    </w:p>
    <w:p w:rsidR="00862E40" w:rsidRPr="00434324" w:rsidRDefault="00862E40" w:rsidP="00862E40">
      <w:pPr>
        <w:keepLines/>
        <w:ind w:left="1701"/>
        <w:jc w:val="both"/>
        <w:rPr>
          <w:b/>
        </w:rPr>
      </w:pPr>
    </w:p>
    <w:p w:rsidR="00862E40" w:rsidRDefault="00862E40" w:rsidP="00862E40">
      <w:pPr>
        <w:keepLines/>
        <w:jc w:val="both"/>
      </w:pPr>
      <w:r>
        <w:t xml:space="preserve">Le Titulaire assure un suivi étape par étape de la livraison auprès du Pouvoir adjudicateur. Ce suivi doit permettre au Pouvoir adjudicateur de connaitre à tout moment le lieu où se trouve l’équipement à partir du moment où celui-ci quitte le lieu de production. Le Pouvoir adjudicateur sera informé par écrit des différentes étapes de la livraison (changement de moyen de livraison/transport, changement de prestataire dans la prise en charge, </w:t>
      </w:r>
      <w:proofErr w:type="spellStart"/>
      <w:r>
        <w:t>etc</w:t>
      </w:r>
      <w:proofErr w:type="spellEnd"/>
      <w:r>
        <w:t>) par le Titulaire.</w:t>
      </w:r>
    </w:p>
    <w:p w:rsidR="00862E40" w:rsidRDefault="00862E40" w:rsidP="00862E40">
      <w:pPr>
        <w:keepLines/>
        <w:jc w:val="both"/>
      </w:pPr>
    </w:p>
    <w:p w:rsidR="00862E40" w:rsidRDefault="00862E40" w:rsidP="00862E40">
      <w:pPr>
        <w:keepLines/>
        <w:numPr>
          <w:ilvl w:val="0"/>
          <w:numId w:val="17"/>
        </w:numPr>
        <w:ind w:left="1701"/>
        <w:jc w:val="both"/>
        <w:rPr>
          <w:b/>
        </w:rPr>
      </w:pPr>
      <w:r w:rsidRPr="00434324">
        <w:rPr>
          <w:b/>
        </w:rPr>
        <w:t>Procès-verbal de livraison</w:t>
      </w:r>
    </w:p>
    <w:p w:rsidR="00862E40" w:rsidRPr="00434324" w:rsidRDefault="00862E40" w:rsidP="00862E40">
      <w:pPr>
        <w:keepLines/>
        <w:ind w:left="1701"/>
        <w:jc w:val="both"/>
        <w:rPr>
          <w:b/>
        </w:rPr>
      </w:pPr>
    </w:p>
    <w:p w:rsidR="00862E40" w:rsidRDefault="00862E40" w:rsidP="00862E40">
      <w:pPr>
        <w:keepLines/>
        <w:jc w:val="both"/>
      </w:pPr>
      <w:r>
        <w:t>Un procès-verbal (PV) de livraison, daté du jour de la livraison effective de l’équipement, sera produit par le Titulaire. Il sera signé par le Titulaire et le Pouvoir adjudicateur.</w:t>
      </w:r>
    </w:p>
    <w:p w:rsidR="00862E40" w:rsidRDefault="00862E40" w:rsidP="00862E40">
      <w:pPr>
        <w:keepLines/>
        <w:jc w:val="both"/>
      </w:pPr>
    </w:p>
    <w:p w:rsidR="00862E40" w:rsidRDefault="00862E40" w:rsidP="00862E40">
      <w:pPr>
        <w:keepLines/>
        <w:jc w:val="both"/>
      </w:pPr>
    </w:p>
    <w:p w:rsidR="00862E40" w:rsidRPr="00743C74" w:rsidRDefault="00862E40" w:rsidP="00743C74">
      <w:pPr>
        <w:pStyle w:val="Titre3"/>
        <w:rPr>
          <w:rFonts w:ascii="Arial" w:hAnsi="Arial" w:cs="Arial"/>
          <w:b/>
          <w:color w:val="auto"/>
        </w:rPr>
      </w:pPr>
      <w:bookmarkStart w:id="73" w:name="_Toc190424611"/>
      <w:r w:rsidRPr="00743C74">
        <w:rPr>
          <w:rFonts w:ascii="Arial" w:hAnsi="Arial" w:cs="Arial"/>
          <w:b/>
          <w:color w:val="auto"/>
        </w:rPr>
        <w:t>7-2-5-Clauses techniques</w:t>
      </w:r>
      <w:bookmarkEnd w:id="73"/>
    </w:p>
    <w:p w:rsidR="00862E40" w:rsidRPr="002A39CF" w:rsidRDefault="00862E40" w:rsidP="00862E40">
      <w:pPr>
        <w:keepLines/>
        <w:ind w:left="1418"/>
        <w:jc w:val="both"/>
        <w:rPr>
          <w:b/>
        </w:rPr>
      </w:pPr>
    </w:p>
    <w:p w:rsidR="00862E40" w:rsidRDefault="00862E40" w:rsidP="00862E40">
      <w:pPr>
        <w:keepLines/>
        <w:jc w:val="both"/>
      </w:pPr>
      <w:r>
        <w:t>Les clauses techniques sont fixées dans le CCTP et le mémoire technique remis par le titulaire.</w:t>
      </w:r>
    </w:p>
    <w:p w:rsidR="00862E40" w:rsidRDefault="00862E40" w:rsidP="00862E40">
      <w:pPr>
        <w:keepLines/>
        <w:jc w:val="both"/>
      </w:pPr>
    </w:p>
    <w:p w:rsidR="00862E40" w:rsidRPr="00743C74" w:rsidRDefault="00862E40" w:rsidP="00743C74">
      <w:pPr>
        <w:pStyle w:val="Titre1"/>
        <w:rPr>
          <w:rFonts w:ascii="Arial" w:hAnsi="Arial" w:cs="Arial"/>
          <w:sz w:val="24"/>
        </w:rPr>
      </w:pPr>
      <w:bookmarkStart w:id="74" w:name="_Toc145494660"/>
      <w:bookmarkStart w:id="75" w:name="_Toc190424612"/>
      <w:r w:rsidRPr="00743C74">
        <w:rPr>
          <w:rFonts w:ascii="Arial" w:hAnsi="Arial" w:cs="Arial"/>
          <w:sz w:val="24"/>
        </w:rPr>
        <w:t>Article 8 - Constatation de l'exécution et garantie</w:t>
      </w:r>
      <w:bookmarkEnd w:id="74"/>
      <w:bookmarkEnd w:id="75"/>
    </w:p>
    <w:p w:rsidR="00862E40" w:rsidRPr="00743C74" w:rsidRDefault="00862E40" w:rsidP="00743C74">
      <w:pPr>
        <w:pStyle w:val="Titre2"/>
        <w:rPr>
          <w:rFonts w:ascii="Arial" w:hAnsi="Arial" w:cs="Arial"/>
          <w:i w:val="0"/>
          <w:sz w:val="24"/>
        </w:rPr>
      </w:pPr>
      <w:bookmarkStart w:id="76" w:name="_Toc145494661"/>
      <w:bookmarkStart w:id="77" w:name="_Toc190424613"/>
      <w:r w:rsidRPr="00743C74">
        <w:rPr>
          <w:rFonts w:ascii="Arial" w:hAnsi="Arial" w:cs="Arial"/>
          <w:i w:val="0"/>
          <w:sz w:val="24"/>
        </w:rPr>
        <w:t>8-1-Opérations de vérifications-décisions après vérifications</w:t>
      </w:r>
      <w:bookmarkEnd w:id="76"/>
      <w:bookmarkEnd w:id="77"/>
    </w:p>
    <w:p w:rsidR="00862E40" w:rsidRDefault="00862E40" w:rsidP="00862E40">
      <w:pPr>
        <w:keepLines/>
        <w:jc w:val="both"/>
      </w:pPr>
      <w:r>
        <w:t>Les prestations faisant l'objet du marché seront soumises à des vérifications quantitatives et qualitatives simples, destinées à constater qu'elles répondent aux stipulations du marché, dans les conditions prévues aux articles 27, 28, 29 et 30 du CCAG FCS.</w:t>
      </w:r>
    </w:p>
    <w:p w:rsidR="00862E40" w:rsidRDefault="00862E40" w:rsidP="00862E40">
      <w:pPr>
        <w:keepLines/>
        <w:jc w:val="both"/>
      </w:pPr>
    </w:p>
    <w:p w:rsidR="00862E40" w:rsidRDefault="00862E40" w:rsidP="00862E40">
      <w:pPr>
        <w:keepLines/>
        <w:jc w:val="both"/>
      </w:pPr>
      <w:r>
        <w:t>Le pouvoir adjudicateur effectue ces vérifications au moment même de la livraison des fournitures. Des tests permettant de contrôler l'état de fonctionnement de la machine installée devront être effectués par le personnel du prestataire avant qu'il ne quitte le site, et ce en présence des représentants de l’université. Ils auront lieu au moment de la livraison et de l'installation de la machine d’électroérosion.</w:t>
      </w:r>
    </w:p>
    <w:p w:rsidR="00862E40" w:rsidRDefault="00862E40" w:rsidP="00862E40">
      <w:pPr>
        <w:keepLines/>
        <w:jc w:val="both"/>
      </w:pPr>
    </w:p>
    <w:p w:rsidR="00862E40" w:rsidRDefault="00862E40" w:rsidP="00862E40">
      <w:pPr>
        <w:keepLines/>
        <w:jc w:val="both"/>
      </w:pPr>
      <w:r>
        <w:t>A l’issue des opérations de vérification, l’Université Sorbonne Paris Nord peut prendre une décision écrite expresse d’admission, d’ajournement, de réfaction ou de rejet qui est notifiée au titulaire. Si aucune décision n'est notifiée, ces fournitures sont réputées admises le jour de leur livraison.</w:t>
      </w:r>
    </w:p>
    <w:p w:rsidR="00862E40" w:rsidRDefault="00862E40" w:rsidP="00862E40">
      <w:pPr>
        <w:keepLines/>
        <w:jc w:val="both"/>
      </w:pPr>
    </w:p>
    <w:p w:rsidR="00862E40" w:rsidRPr="00743C74" w:rsidRDefault="00862E40" w:rsidP="00743C74">
      <w:pPr>
        <w:pStyle w:val="Titre2"/>
        <w:rPr>
          <w:rFonts w:ascii="Arial" w:hAnsi="Arial" w:cs="Arial"/>
          <w:i w:val="0"/>
          <w:sz w:val="24"/>
        </w:rPr>
      </w:pPr>
      <w:bookmarkStart w:id="78" w:name="_Toc145494662"/>
      <w:bookmarkStart w:id="79" w:name="_Toc190424614"/>
      <w:r w:rsidRPr="00743C74">
        <w:rPr>
          <w:rFonts w:ascii="Arial" w:hAnsi="Arial" w:cs="Arial"/>
          <w:i w:val="0"/>
          <w:sz w:val="24"/>
        </w:rPr>
        <w:t>8-2-Garantie</w:t>
      </w:r>
      <w:bookmarkEnd w:id="78"/>
      <w:bookmarkEnd w:id="79"/>
    </w:p>
    <w:p w:rsidR="00862E40" w:rsidRDefault="00862E40" w:rsidP="00862E40">
      <w:pPr>
        <w:widowControl/>
        <w:jc w:val="both"/>
      </w:pPr>
      <w:r w:rsidRPr="00274AF2">
        <w:t>Le matériel devra être couvert par une garantie minimale de 12 mois appliquée à la totalité du matériel fourni par le fabricant</w:t>
      </w:r>
      <w:r>
        <w:t xml:space="preserve"> (pièces</w:t>
      </w:r>
      <w:r w:rsidRPr="00274AF2">
        <w:t>, main d’œuvre et frais de déplacement compris</w:t>
      </w:r>
      <w:r>
        <w:t>)</w:t>
      </w:r>
      <w:r w:rsidRPr="00274AF2">
        <w:t>. La possibilité d’une maintenance à distance peut être indiquée.</w:t>
      </w:r>
    </w:p>
    <w:p w:rsidR="00862E40" w:rsidRPr="00274AF2" w:rsidRDefault="00862E40" w:rsidP="00862E40">
      <w:pPr>
        <w:widowControl/>
        <w:jc w:val="both"/>
      </w:pPr>
    </w:p>
    <w:p w:rsidR="00862E40" w:rsidRPr="00274AF2" w:rsidRDefault="00862E40" w:rsidP="00862E40">
      <w:pPr>
        <w:widowControl/>
        <w:jc w:val="both"/>
      </w:pPr>
      <w:r>
        <w:t>A l’exception des cristaux, l</w:t>
      </w:r>
      <w:r w:rsidRPr="00274AF2">
        <w:t>e délai de disponibilité des pièces détachées devra s’étendre sur 10 ans minimum.</w:t>
      </w:r>
    </w:p>
    <w:p w:rsidR="00862E40" w:rsidRPr="00743C74" w:rsidRDefault="00862E40" w:rsidP="00743C74">
      <w:pPr>
        <w:pStyle w:val="Titre1"/>
        <w:rPr>
          <w:rFonts w:ascii="Arial" w:hAnsi="Arial" w:cs="Arial"/>
          <w:sz w:val="24"/>
        </w:rPr>
      </w:pPr>
      <w:bookmarkStart w:id="80" w:name="_Toc145494663"/>
      <w:bookmarkStart w:id="81" w:name="_Toc190424615"/>
      <w:r w:rsidRPr="00743C74">
        <w:rPr>
          <w:rFonts w:ascii="Arial" w:hAnsi="Arial" w:cs="Arial"/>
          <w:sz w:val="24"/>
        </w:rPr>
        <w:t>Article 9 - Dispositions diverses</w:t>
      </w:r>
      <w:bookmarkEnd w:id="80"/>
      <w:bookmarkEnd w:id="81"/>
    </w:p>
    <w:p w:rsidR="00862E40" w:rsidRPr="006A3C39" w:rsidRDefault="00862E40" w:rsidP="00862E40">
      <w:pPr>
        <w:pStyle w:val="RedTxt"/>
        <w:jc w:val="both"/>
        <w:rPr>
          <w:sz w:val="20"/>
          <w:szCs w:val="20"/>
        </w:rPr>
      </w:pPr>
      <w:r>
        <w:rPr>
          <w:sz w:val="20"/>
          <w:szCs w:val="20"/>
        </w:rPr>
        <w:t>Sans objet</w:t>
      </w:r>
    </w:p>
    <w:p w:rsidR="00862E40" w:rsidRPr="00743C74" w:rsidRDefault="00862E40" w:rsidP="00743C74">
      <w:pPr>
        <w:pStyle w:val="Titre1"/>
        <w:rPr>
          <w:rFonts w:ascii="Arial" w:hAnsi="Arial" w:cs="Arial"/>
          <w:sz w:val="24"/>
          <w:szCs w:val="24"/>
        </w:rPr>
      </w:pPr>
      <w:bookmarkStart w:id="82" w:name="_Toc145494664"/>
      <w:bookmarkStart w:id="83" w:name="_Toc190424616"/>
      <w:r w:rsidRPr="00743C74">
        <w:rPr>
          <w:rFonts w:ascii="Arial" w:hAnsi="Arial" w:cs="Arial"/>
          <w:sz w:val="24"/>
          <w:szCs w:val="24"/>
        </w:rPr>
        <w:t>Article 10 - Résiliation</w:t>
      </w:r>
      <w:bookmarkEnd w:id="82"/>
      <w:bookmarkEnd w:id="83"/>
    </w:p>
    <w:p w:rsidR="00862E40" w:rsidRDefault="00862E40" w:rsidP="00862E40">
      <w:pPr>
        <w:pStyle w:val="RedTxt"/>
        <w:jc w:val="both"/>
        <w:rPr>
          <w:b/>
          <w:bCs/>
          <w:sz w:val="20"/>
          <w:szCs w:val="20"/>
        </w:rPr>
      </w:pPr>
    </w:p>
    <w:p w:rsidR="00862E40" w:rsidRPr="00743C74" w:rsidRDefault="00862E40" w:rsidP="00743C74">
      <w:pPr>
        <w:pStyle w:val="Titre2"/>
        <w:rPr>
          <w:rFonts w:ascii="Arial" w:hAnsi="Arial" w:cs="Arial"/>
          <w:i w:val="0"/>
          <w:sz w:val="24"/>
        </w:rPr>
      </w:pPr>
      <w:bookmarkStart w:id="84" w:name="_Toc145494665"/>
      <w:bookmarkStart w:id="85" w:name="_Toc190424617"/>
      <w:r w:rsidRPr="00743C74">
        <w:rPr>
          <w:rFonts w:ascii="Arial" w:hAnsi="Arial" w:cs="Arial"/>
          <w:i w:val="0"/>
          <w:sz w:val="24"/>
        </w:rPr>
        <w:t>10.1 - Résiliation pour motif d'intérêt général</w:t>
      </w:r>
      <w:bookmarkEnd w:id="84"/>
      <w:bookmarkEnd w:id="85"/>
    </w:p>
    <w:p w:rsidR="00862E40" w:rsidRPr="003425B7" w:rsidRDefault="00862E40" w:rsidP="00862E40">
      <w:pPr>
        <w:pStyle w:val="RedTxt"/>
        <w:jc w:val="both"/>
        <w:rPr>
          <w:sz w:val="20"/>
          <w:szCs w:val="20"/>
        </w:rPr>
      </w:pPr>
    </w:p>
    <w:p w:rsidR="00862E40" w:rsidRPr="004A6FBE" w:rsidRDefault="00862E40" w:rsidP="00862E40">
      <w:pPr>
        <w:keepLines/>
        <w:jc w:val="both"/>
      </w:pPr>
      <w:r w:rsidRPr="004A6FBE">
        <w:t>Le présent accord-cadre peut être résilié par la personne publique en l'absence de faute pour des motifs d'intérêt général après préavis d'un mois, signifié par lettre recomm</w:t>
      </w:r>
      <w:r>
        <w:t>andée avec accusé de réception en application de l’article 42</w:t>
      </w:r>
      <w:r w:rsidRPr="001D08A5">
        <w:t xml:space="preserve"> du CCAG FCS</w:t>
      </w:r>
      <w:r>
        <w:t>.</w:t>
      </w:r>
    </w:p>
    <w:p w:rsidR="00862E40" w:rsidRPr="004A6FBE" w:rsidRDefault="00862E40" w:rsidP="00862E40">
      <w:pPr>
        <w:keepLines/>
        <w:jc w:val="both"/>
      </w:pPr>
    </w:p>
    <w:p w:rsidR="00862E40" w:rsidRPr="00743C74" w:rsidRDefault="00862E40" w:rsidP="00862E40">
      <w:pPr>
        <w:pStyle w:val="RedTxt"/>
        <w:jc w:val="both"/>
      </w:pPr>
      <w:r w:rsidRPr="004A6FBE">
        <w:rPr>
          <w:sz w:val="20"/>
          <w:szCs w:val="20"/>
        </w:rPr>
        <w:t>La résiliation devra intervenir sans porter atteinte aux droits à paiement acquis par le prestataire avant la date de résiliation</w:t>
      </w:r>
    </w:p>
    <w:p w:rsidR="00862E40" w:rsidRPr="00743C74" w:rsidRDefault="00862E40" w:rsidP="00743C74">
      <w:pPr>
        <w:pStyle w:val="Titre2"/>
        <w:rPr>
          <w:rFonts w:ascii="Arial" w:hAnsi="Arial" w:cs="Arial"/>
          <w:i w:val="0"/>
          <w:sz w:val="24"/>
          <w:szCs w:val="24"/>
        </w:rPr>
      </w:pPr>
      <w:bookmarkStart w:id="86" w:name="_Toc145494666"/>
      <w:bookmarkStart w:id="87" w:name="_Toc190424618"/>
      <w:r w:rsidRPr="00743C74">
        <w:rPr>
          <w:rFonts w:ascii="Arial" w:hAnsi="Arial" w:cs="Arial"/>
          <w:i w:val="0"/>
          <w:sz w:val="24"/>
          <w:szCs w:val="24"/>
        </w:rPr>
        <w:t>10.2 - Résiliation pour faute</w:t>
      </w:r>
      <w:bookmarkEnd w:id="86"/>
      <w:bookmarkEnd w:id="87"/>
    </w:p>
    <w:p w:rsidR="00862E40" w:rsidRDefault="00862E40" w:rsidP="00862E40">
      <w:pPr>
        <w:pStyle w:val="RedTxt"/>
        <w:jc w:val="both"/>
        <w:rPr>
          <w:sz w:val="20"/>
          <w:szCs w:val="20"/>
        </w:rPr>
      </w:pPr>
    </w:p>
    <w:p w:rsidR="00862E40" w:rsidRDefault="00862E40" w:rsidP="00862E40">
      <w:pPr>
        <w:keepLines/>
        <w:jc w:val="both"/>
        <w:rPr>
          <w:rFonts w:cs="Times New Roman"/>
          <w:szCs w:val="24"/>
        </w:rPr>
      </w:pPr>
      <w:r w:rsidRPr="004A6FBE">
        <w:rPr>
          <w:rFonts w:cs="Times New Roman"/>
          <w:szCs w:val="24"/>
        </w:rPr>
        <w:lastRenderedPageBreak/>
        <w:t>Le pouvoir adjudicateur se ré</w:t>
      </w:r>
      <w:r>
        <w:rPr>
          <w:rFonts w:cs="Times New Roman"/>
          <w:szCs w:val="24"/>
        </w:rPr>
        <w:t xml:space="preserve">serve la possibilité de résilier le présent accord cadre, </w:t>
      </w:r>
      <w:r>
        <w:t xml:space="preserve">aux torts du titulaire, sans indemnités et sans préavis, après mise en demeure restée infructueuse pendant le délai de quinze (15) jours, </w:t>
      </w:r>
      <w:r w:rsidRPr="004A6FBE">
        <w:rPr>
          <w:rFonts w:cs="Times New Roman"/>
          <w:szCs w:val="24"/>
        </w:rPr>
        <w:t>au cas où celui-ci aurait manqué à ses engagements ou obligations notamment :</w:t>
      </w:r>
    </w:p>
    <w:p w:rsidR="00862E40" w:rsidRPr="004A6FBE" w:rsidRDefault="00862E40" w:rsidP="00862E40">
      <w:pPr>
        <w:keepLines/>
        <w:jc w:val="both"/>
        <w:rPr>
          <w:rFonts w:cs="Times New Roman"/>
          <w:sz w:val="18"/>
          <w:szCs w:val="24"/>
        </w:rPr>
      </w:pPr>
      <w:r w:rsidRPr="004A6FBE">
        <w:rPr>
          <w:rFonts w:cs="Times New Roman"/>
          <w:szCs w:val="24"/>
        </w:rPr>
        <w:t xml:space="preserve"> </w:t>
      </w:r>
    </w:p>
    <w:p w:rsidR="00862E40" w:rsidRDefault="00862E40" w:rsidP="00862E40">
      <w:pPr>
        <w:pStyle w:val="RedTxt"/>
        <w:numPr>
          <w:ilvl w:val="0"/>
          <w:numId w:val="4"/>
        </w:numPr>
        <w:jc w:val="both"/>
        <w:rPr>
          <w:sz w:val="20"/>
          <w:szCs w:val="20"/>
        </w:rPr>
      </w:pPr>
      <w:r>
        <w:rPr>
          <w:sz w:val="20"/>
          <w:szCs w:val="20"/>
        </w:rPr>
        <w:t xml:space="preserve">En cas d'inobservation d'une clause du marché, des conditions et des objectifs qui y sont fixés </w:t>
      </w:r>
    </w:p>
    <w:p w:rsidR="00862E40" w:rsidRPr="007A4FBE" w:rsidRDefault="00862E40" w:rsidP="00862E40">
      <w:pPr>
        <w:pStyle w:val="RedTxt"/>
        <w:jc w:val="both"/>
        <w:rPr>
          <w:i/>
          <w:sz w:val="20"/>
          <w:szCs w:val="20"/>
        </w:rPr>
      </w:pPr>
    </w:p>
    <w:p w:rsidR="00862E40" w:rsidRPr="00092ACB" w:rsidRDefault="00862E40" w:rsidP="00862E40">
      <w:pPr>
        <w:pStyle w:val="RedTxt"/>
        <w:numPr>
          <w:ilvl w:val="0"/>
          <w:numId w:val="4"/>
        </w:numPr>
        <w:jc w:val="both"/>
        <w:rPr>
          <w:sz w:val="20"/>
          <w:szCs w:val="20"/>
        </w:rPr>
      </w:pPr>
      <w:r w:rsidRPr="00092ACB">
        <w:rPr>
          <w:sz w:val="20"/>
          <w:szCs w:val="20"/>
        </w:rPr>
        <w:t xml:space="preserve">En cas de manquement manifeste vis-à-vis de </w:t>
      </w:r>
      <w:r>
        <w:rPr>
          <w:sz w:val="20"/>
          <w:szCs w:val="20"/>
        </w:rPr>
        <w:t xml:space="preserve">ces dernières par le titulaire </w:t>
      </w:r>
      <w:r w:rsidRPr="00092ACB">
        <w:rPr>
          <w:sz w:val="20"/>
          <w:szCs w:val="20"/>
        </w:rPr>
        <w:t>ou d'inexactitude des renseignements prévus à l'article 2143-3 du code de la commande publique,</w:t>
      </w:r>
    </w:p>
    <w:p w:rsidR="00862E40" w:rsidRDefault="00862E40" w:rsidP="00862E40">
      <w:pPr>
        <w:pStyle w:val="RedTxt"/>
        <w:jc w:val="both"/>
        <w:rPr>
          <w:sz w:val="20"/>
          <w:szCs w:val="20"/>
        </w:rPr>
      </w:pPr>
    </w:p>
    <w:p w:rsidR="00862E40" w:rsidRPr="007A4FBE" w:rsidRDefault="00862E40" w:rsidP="00862E40">
      <w:pPr>
        <w:pStyle w:val="RedTxt"/>
        <w:jc w:val="both"/>
        <w:rPr>
          <w:sz w:val="20"/>
          <w:szCs w:val="20"/>
        </w:rPr>
      </w:pPr>
      <w:r>
        <w:rPr>
          <w:sz w:val="20"/>
          <w:szCs w:val="20"/>
        </w:rPr>
        <w:t>Le principe du droit à paiement acquis ne s'applique pas dans ce cas de figure.</w:t>
      </w:r>
    </w:p>
    <w:p w:rsidR="00862E40" w:rsidRPr="007A4FBE" w:rsidRDefault="00862E40" w:rsidP="007A4FBE">
      <w:pPr>
        <w:pStyle w:val="Titre2"/>
        <w:rPr>
          <w:rFonts w:ascii="Arial" w:hAnsi="Arial" w:cs="Arial"/>
          <w:i w:val="0"/>
          <w:sz w:val="24"/>
          <w:szCs w:val="24"/>
        </w:rPr>
      </w:pPr>
      <w:bookmarkStart w:id="88" w:name="_Toc145494667"/>
      <w:bookmarkStart w:id="89" w:name="_Toc190424619"/>
      <w:r w:rsidRPr="007A4FBE">
        <w:rPr>
          <w:rFonts w:ascii="Arial" w:hAnsi="Arial" w:cs="Arial"/>
          <w:i w:val="0"/>
          <w:sz w:val="24"/>
          <w:szCs w:val="24"/>
        </w:rPr>
        <w:t>10.3 - Clause commune aux différents cas de résiliation</w:t>
      </w:r>
      <w:bookmarkEnd w:id="88"/>
      <w:bookmarkEnd w:id="89"/>
    </w:p>
    <w:p w:rsidR="00862E40" w:rsidRPr="006368A7" w:rsidRDefault="00862E40" w:rsidP="00862E40">
      <w:pPr>
        <w:pStyle w:val="RedTxt"/>
        <w:jc w:val="both"/>
        <w:rPr>
          <w:sz w:val="20"/>
          <w:szCs w:val="20"/>
        </w:rPr>
      </w:pPr>
      <w:r>
        <w:rPr>
          <w:sz w:val="20"/>
          <w:szCs w:val="20"/>
        </w:rPr>
        <w:t>Dans tous les cas de résiliation, le titulaire est tenu d'exécuter les prestations en instance ainsi que tout bon de commande émis avant la date de résiliation. En cas de résiliation pour faute, il peut être pourvu à l'exécution du marché aux frais et risques du titulaire.</w:t>
      </w:r>
    </w:p>
    <w:p w:rsidR="00862E40" w:rsidRPr="007A4FBE" w:rsidRDefault="00862E40" w:rsidP="007A4FBE">
      <w:pPr>
        <w:pStyle w:val="Titre1"/>
        <w:rPr>
          <w:rFonts w:ascii="Arial" w:hAnsi="Arial" w:cs="Arial"/>
          <w:sz w:val="24"/>
        </w:rPr>
      </w:pPr>
      <w:bookmarkStart w:id="90" w:name="_Toc145494668"/>
      <w:bookmarkStart w:id="91" w:name="_Toc190424620"/>
      <w:r w:rsidRPr="007A4FBE">
        <w:rPr>
          <w:rFonts w:ascii="Arial" w:hAnsi="Arial" w:cs="Arial"/>
          <w:sz w:val="24"/>
        </w:rPr>
        <w:t>Article 11 - Litiges et différends</w:t>
      </w:r>
      <w:bookmarkEnd w:id="90"/>
      <w:bookmarkEnd w:id="91"/>
    </w:p>
    <w:p w:rsidR="00862E40" w:rsidRPr="00FB6F33" w:rsidRDefault="00862E40" w:rsidP="00862E40">
      <w:pPr>
        <w:pStyle w:val="RedTxt"/>
        <w:jc w:val="both"/>
        <w:rPr>
          <w:sz w:val="20"/>
          <w:szCs w:val="20"/>
        </w:rPr>
      </w:pPr>
      <w:r>
        <w:rPr>
          <w:sz w:val="20"/>
          <w:szCs w:val="20"/>
        </w:rPr>
        <w:t>En cas de litige, la loi française est seule applicable. Les tribunaux administratifs français sont seuls compétents. Les correspondances relatives au marché sont rédigées en langue française.</w:t>
      </w:r>
    </w:p>
    <w:p w:rsidR="00862E40" w:rsidRPr="007A4FBE" w:rsidRDefault="00862E40" w:rsidP="007A4FBE">
      <w:pPr>
        <w:pStyle w:val="Titre1"/>
        <w:rPr>
          <w:rFonts w:ascii="Arial" w:hAnsi="Arial" w:cs="Arial"/>
          <w:sz w:val="24"/>
          <w:szCs w:val="24"/>
        </w:rPr>
      </w:pPr>
      <w:bookmarkStart w:id="92" w:name="_Toc145494669"/>
      <w:bookmarkStart w:id="93" w:name="_Toc190424621"/>
      <w:r w:rsidRPr="007A4FBE">
        <w:rPr>
          <w:rFonts w:ascii="Arial" w:hAnsi="Arial" w:cs="Arial"/>
          <w:sz w:val="24"/>
          <w:szCs w:val="24"/>
        </w:rPr>
        <w:t>Article 12 - Dérogations aux documents généraux</w:t>
      </w:r>
      <w:bookmarkEnd w:id="92"/>
      <w:bookmarkEnd w:id="93"/>
    </w:p>
    <w:p w:rsidR="00862E40" w:rsidRDefault="00862E40" w:rsidP="00862E40">
      <w:pPr>
        <w:pStyle w:val="RedTxt"/>
        <w:jc w:val="both"/>
        <w:rPr>
          <w:sz w:val="20"/>
          <w:szCs w:val="20"/>
        </w:rPr>
      </w:pPr>
      <w:r>
        <w:rPr>
          <w:sz w:val="20"/>
          <w:szCs w:val="20"/>
        </w:rPr>
        <w:t>Les dérogations explicitées dans les articles désignés ci-après du CCAP sont les suivantes :</w:t>
      </w:r>
    </w:p>
    <w:p w:rsidR="00862E40" w:rsidRDefault="00862E40" w:rsidP="00862E40">
      <w:pPr>
        <w:pStyle w:val="RedTxt"/>
        <w:jc w:val="both"/>
        <w:rPr>
          <w:sz w:val="20"/>
          <w:szCs w:val="20"/>
        </w:rPr>
      </w:pPr>
      <w:r>
        <w:rPr>
          <w:sz w:val="20"/>
          <w:szCs w:val="20"/>
        </w:rPr>
        <w:t xml:space="preserve">  </w:t>
      </w:r>
    </w:p>
    <w:p w:rsidR="00862E40" w:rsidRDefault="00862E40" w:rsidP="00862E40">
      <w:pPr>
        <w:keepLines/>
        <w:jc w:val="both"/>
      </w:pPr>
      <w:r>
        <w:t>L’article 4 du CCA</w:t>
      </w:r>
      <w:r w:rsidRPr="00E7291B">
        <w:t>P déroge à l’article 4.1 du CCAG/FCS sur l’ordre de priorité des pièces contractuelles.</w:t>
      </w:r>
    </w:p>
    <w:p w:rsidR="00862E40" w:rsidRDefault="00862E40" w:rsidP="00862E40">
      <w:pPr>
        <w:keepLines/>
        <w:jc w:val="both"/>
      </w:pPr>
      <w:r>
        <w:t>L’article 5-4 du CCAP déroge à l’article 14 du CCAG FCS concernant les pénalités de retard.</w:t>
      </w:r>
    </w:p>
    <w:p w:rsidR="00862E40" w:rsidRDefault="00862E40" w:rsidP="00862E40">
      <w:pPr>
        <w:keepNext/>
        <w:widowControl/>
        <w:jc w:val="both"/>
        <w:rPr>
          <w:rFonts w:ascii="Times New Roman" w:hAnsi="Times New Roman" w:cs="Times New Roman"/>
        </w:rPr>
      </w:pPr>
    </w:p>
    <w:p w:rsidR="00862E40" w:rsidRDefault="00862E40"/>
    <w:sectPr w:rsidR="00862E40" w:rsidSect="00376657">
      <w:headerReference w:type="default" r:id="rId9"/>
      <w:footerReference w:type="default" r:id="rId10"/>
      <w:pgSz w:w="11906" w:h="16838"/>
      <w:pgMar w:top="1417" w:right="1417" w:bottom="1417" w:left="1417"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4112" w:rsidRDefault="00D04112" w:rsidP="00862E40">
      <w:r>
        <w:separator/>
      </w:r>
    </w:p>
  </w:endnote>
  <w:endnote w:type="continuationSeparator" w:id="0">
    <w:p w:rsidR="00D04112" w:rsidRDefault="00D04112" w:rsidP="0086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TTE1E85370t00">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F">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FE3" w:rsidRDefault="00D04112">
    <w:pPr>
      <w:pStyle w:val="Pieddepage"/>
      <w:widowControl/>
      <w:jc w:val="both"/>
      <w:rPr>
        <w:sz w:val="16"/>
        <w:szCs w:val="16"/>
      </w:rPr>
    </w:pPr>
    <w:r>
      <w:rPr>
        <w:sz w:val="16"/>
        <w:szCs w:val="16"/>
      </w:rPr>
      <w:t xml:space="preserve">  ____________________________________________________________________________________________________</w:t>
    </w:r>
  </w:p>
  <w:tbl>
    <w:tblPr>
      <w:tblW w:w="0" w:type="auto"/>
      <w:tblLayout w:type="fixed"/>
      <w:tblCellMar>
        <w:left w:w="71" w:type="dxa"/>
        <w:right w:w="71" w:type="dxa"/>
      </w:tblCellMar>
      <w:tblLook w:val="0000" w:firstRow="0" w:lastRow="0" w:firstColumn="0" w:lastColumn="0" w:noHBand="0" w:noVBand="0"/>
    </w:tblPr>
    <w:tblGrid>
      <w:gridCol w:w="7938"/>
      <w:gridCol w:w="1304"/>
    </w:tblGrid>
    <w:tr w:rsidR="00E34FE3" w:rsidRPr="00CF3236">
      <w:tc>
        <w:tcPr>
          <w:tcW w:w="7938" w:type="dxa"/>
          <w:tcBorders>
            <w:top w:val="nil"/>
            <w:left w:val="nil"/>
            <w:bottom w:val="nil"/>
            <w:right w:val="nil"/>
          </w:tcBorders>
        </w:tcPr>
        <w:p w:rsidR="00862E40" w:rsidRPr="00FD7BAE" w:rsidRDefault="00D04112" w:rsidP="00862E40">
          <w:pPr>
            <w:spacing w:before="219"/>
            <w:jc w:val="both"/>
            <w:rPr>
              <w:b/>
              <w:sz w:val="32"/>
            </w:rPr>
          </w:pPr>
          <w:r>
            <w:rPr>
              <w:sz w:val="16"/>
              <w:szCs w:val="16"/>
            </w:rPr>
            <w:t>Marché n° 202</w:t>
          </w:r>
          <w:r w:rsidR="007A4FBE">
            <w:rPr>
              <w:sz w:val="16"/>
              <w:szCs w:val="16"/>
            </w:rPr>
            <w:t>5</w:t>
          </w:r>
          <w:r>
            <w:rPr>
              <w:sz w:val="16"/>
              <w:szCs w:val="16"/>
            </w:rPr>
            <w:t>MAP</w:t>
          </w:r>
          <w:r w:rsidR="00862E40">
            <w:rPr>
              <w:sz w:val="16"/>
              <w:szCs w:val="16"/>
            </w:rPr>
            <w:t>AF</w:t>
          </w:r>
          <w:r w:rsidR="007A4FBE">
            <w:rPr>
              <w:sz w:val="16"/>
              <w:szCs w:val="16"/>
            </w:rPr>
            <w:t>00001</w:t>
          </w:r>
          <w:r w:rsidR="00862E40" w:rsidRPr="00CF3236">
            <w:rPr>
              <w:sz w:val="16"/>
              <w:szCs w:val="16"/>
            </w:rPr>
            <w:t>- Ensemble</w:t>
          </w:r>
          <w:r w:rsidR="00862E40" w:rsidRPr="00862E40">
            <w:rPr>
              <w:sz w:val="16"/>
              <w:szCs w:val="16"/>
            </w:rPr>
            <w:t xml:space="preserve"> robotique composé d’une cellule collaborative et d’un banc de maintenance de bras correspondant</w:t>
          </w:r>
          <w:r w:rsidR="00862E40">
            <w:rPr>
              <w:sz w:val="16"/>
              <w:szCs w:val="16"/>
            </w:rPr>
            <w:t>.</w:t>
          </w:r>
          <w:r w:rsidR="00862E40">
            <w:rPr>
              <w:b/>
              <w:sz w:val="32"/>
            </w:rPr>
            <w:t xml:space="preserve"> </w:t>
          </w:r>
        </w:p>
        <w:p w:rsidR="00E34FE3" w:rsidRPr="00CF3236" w:rsidRDefault="00374338" w:rsidP="00F44E24">
          <w:pPr>
            <w:pStyle w:val="Pieddepage"/>
            <w:widowControl/>
            <w:tabs>
              <w:tab w:val="clear" w:pos="4819"/>
              <w:tab w:val="clear" w:pos="9071"/>
            </w:tabs>
            <w:jc w:val="both"/>
            <w:rPr>
              <w:sz w:val="16"/>
              <w:szCs w:val="16"/>
            </w:rPr>
          </w:pPr>
        </w:p>
      </w:tc>
      <w:tc>
        <w:tcPr>
          <w:tcW w:w="1304" w:type="dxa"/>
          <w:tcBorders>
            <w:top w:val="nil"/>
            <w:left w:val="nil"/>
            <w:bottom w:val="nil"/>
            <w:right w:val="nil"/>
          </w:tcBorders>
        </w:tcPr>
        <w:p w:rsidR="00E34FE3" w:rsidRPr="00CF3236" w:rsidRDefault="00D04112">
          <w:pPr>
            <w:pStyle w:val="Pieddepage"/>
            <w:widowControl/>
            <w:tabs>
              <w:tab w:val="clear" w:pos="4819"/>
              <w:tab w:val="clear" w:pos="9071"/>
            </w:tabs>
            <w:jc w:val="right"/>
            <w:rPr>
              <w:rStyle w:val="Numrodepage"/>
              <w:rFonts w:cs="Arial"/>
              <w:sz w:val="16"/>
              <w:szCs w:val="16"/>
            </w:rPr>
          </w:pPr>
          <w:r w:rsidRPr="00CF3236">
            <w:rPr>
              <w:sz w:val="16"/>
              <w:szCs w:val="16"/>
            </w:rPr>
            <w:t xml:space="preserve">Page </w:t>
          </w:r>
          <w:r w:rsidRPr="00CF3236">
            <w:rPr>
              <w:sz w:val="16"/>
              <w:szCs w:val="16"/>
            </w:rPr>
            <w:fldChar w:fldCharType="begin"/>
          </w:r>
          <w:r w:rsidRPr="00CF3236">
            <w:rPr>
              <w:sz w:val="16"/>
              <w:szCs w:val="16"/>
            </w:rPr>
            <w:instrText xml:space="preserve"> PAGE </w:instrText>
          </w:r>
          <w:r w:rsidRPr="00CF3236">
            <w:rPr>
              <w:sz w:val="16"/>
              <w:szCs w:val="16"/>
            </w:rPr>
            <w:fldChar w:fldCharType="separate"/>
          </w:r>
          <w:r>
            <w:rPr>
              <w:noProof/>
              <w:sz w:val="16"/>
              <w:szCs w:val="16"/>
            </w:rPr>
            <w:t>2</w:t>
          </w:r>
          <w:r w:rsidRPr="00CF3236">
            <w:rPr>
              <w:sz w:val="16"/>
              <w:szCs w:val="16"/>
            </w:rPr>
            <w:fldChar w:fldCharType="end"/>
          </w:r>
          <w:r w:rsidRPr="00CF3236">
            <w:rPr>
              <w:sz w:val="16"/>
              <w:szCs w:val="16"/>
            </w:rPr>
            <w:t>/</w:t>
          </w:r>
          <w:r w:rsidRPr="00CF3236">
            <w:rPr>
              <w:sz w:val="16"/>
              <w:szCs w:val="16"/>
            </w:rPr>
            <w:fldChar w:fldCharType="begin"/>
          </w:r>
          <w:r w:rsidRPr="00CF3236">
            <w:rPr>
              <w:sz w:val="16"/>
              <w:szCs w:val="16"/>
            </w:rPr>
            <w:instrText xml:space="preserve"> NUMPAGES </w:instrText>
          </w:r>
          <w:r w:rsidRPr="00CF3236">
            <w:rPr>
              <w:sz w:val="16"/>
              <w:szCs w:val="16"/>
            </w:rPr>
            <w:fldChar w:fldCharType="separate"/>
          </w:r>
          <w:r>
            <w:rPr>
              <w:noProof/>
              <w:sz w:val="16"/>
              <w:szCs w:val="16"/>
            </w:rPr>
            <w:t>14</w:t>
          </w:r>
          <w:r w:rsidRPr="00CF3236">
            <w:rPr>
              <w:sz w:val="16"/>
              <w:szCs w:val="16"/>
            </w:rPr>
            <w:fldChar w:fldCharType="end"/>
          </w:r>
        </w:p>
      </w:tc>
    </w:tr>
  </w:tbl>
  <w:p w:rsidR="00E34FE3" w:rsidRDefault="00D04112">
    <w:pPr>
      <w:pStyle w:val="Pieddepage"/>
      <w:widowControl/>
      <w:jc w:val="center"/>
      <w:rPr>
        <w:rStyle w:val="Numrodepage"/>
        <w:rFonts w:cs="Arial"/>
        <w:sz w:val="16"/>
        <w:szCs w:val="16"/>
      </w:rPr>
    </w:pPr>
    <w:r>
      <w:rPr>
        <w:rStyle w:val="Numrodepage"/>
        <w:rFonts w:cs="Arial"/>
        <w:sz w:val="16"/>
        <w:szCs w:val="16"/>
      </w:rPr>
      <w:t>CAHIER DES CLAUSES PARTICULIÈRES</w:t>
    </w:r>
  </w:p>
  <w:p w:rsidR="00E34FE3" w:rsidRDefault="00374338">
    <w:pPr>
      <w:pStyle w:val="Pieddepage"/>
      <w:widowControl/>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4112" w:rsidRDefault="00D04112" w:rsidP="00862E40">
      <w:r>
        <w:separator/>
      </w:r>
    </w:p>
  </w:footnote>
  <w:footnote w:type="continuationSeparator" w:id="0">
    <w:p w:rsidR="00D04112" w:rsidRDefault="00D04112" w:rsidP="00862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4FE3" w:rsidRPr="00BF5CCA" w:rsidRDefault="00862E40" w:rsidP="00BF5CCA">
    <w:pPr>
      <w:pStyle w:val="En-tte"/>
      <w:jc w:val="center"/>
    </w:pPr>
    <w:r w:rsidRPr="00233E35">
      <w:rPr>
        <w:noProof/>
      </w:rPr>
      <w:drawing>
        <wp:inline distT="0" distB="0" distL="0" distR="0">
          <wp:extent cx="2174875" cy="1018540"/>
          <wp:effectExtent l="0" t="0" r="0" b="0"/>
          <wp:docPr id="2" name="Image 2" descr="C:\Users\Felematou.sylla\AppData\Local\Microsoft\Windows\INetCache\Content.Word\LOGOTYPE Officiel - Universite¦ü Sorbonne Paris N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Felematou.sylla\AppData\Local\Microsoft\Windows\INetCache\Content.Word\LOGOTYPE Officiel - Universite¦ü Sorbonne Paris N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4875" cy="10185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57850"/>
    <w:multiLevelType w:val="hybridMultilevel"/>
    <w:tmpl w:val="ACBC350E"/>
    <w:lvl w:ilvl="0" w:tplc="57D0522A">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5A0F65"/>
    <w:multiLevelType w:val="hybridMultilevel"/>
    <w:tmpl w:val="95D6DACC"/>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15:restartNumberingAfterBreak="0">
    <w:nsid w:val="180944BA"/>
    <w:multiLevelType w:val="hybridMultilevel"/>
    <w:tmpl w:val="D29656FC"/>
    <w:lvl w:ilvl="0" w:tplc="57D0522A">
      <w:start w:val="5"/>
      <w:numFmt w:val="bullet"/>
      <w:lvlText w:val="-"/>
      <w:lvlJc w:val="left"/>
      <w:pPr>
        <w:ind w:left="810" w:hanging="360"/>
      </w:pPr>
      <w:rPr>
        <w:rFonts w:ascii="Times New Roman" w:eastAsia="Times New Roman" w:hAnsi="Times New Roman" w:hint="default"/>
      </w:rPr>
    </w:lvl>
    <w:lvl w:ilvl="1" w:tplc="040C0003" w:tentative="1">
      <w:start w:val="1"/>
      <w:numFmt w:val="bullet"/>
      <w:lvlText w:val="o"/>
      <w:lvlJc w:val="left"/>
      <w:pPr>
        <w:ind w:left="1530" w:hanging="360"/>
      </w:pPr>
      <w:rPr>
        <w:rFonts w:ascii="Courier New" w:hAnsi="Courier New" w:hint="default"/>
      </w:rPr>
    </w:lvl>
    <w:lvl w:ilvl="2" w:tplc="040C0005" w:tentative="1">
      <w:start w:val="1"/>
      <w:numFmt w:val="bullet"/>
      <w:lvlText w:val=""/>
      <w:lvlJc w:val="left"/>
      <w:pPr>
        <w:ind w:left="2250" w:hanging="360"/>
      </w:pPr>
      <w:rPr>
        <w:rFonts w:ascii="Wingdings" w:hAnsi="Wingdings" w:hint="default"/>
      </w:rPr>
    </w:lvl>
    <w:lvl w:ilvl="3" w:tplc="040C0001" w:tentative="1">
      <w:start w:val="1"/>
      <w:numFmt w:val="bullet"/>
      <w:lvlText w:val=""/>
      <w:lvlJc w:val="left"/>
      <w:pPr>
        <w:ind w:left="2970" w:hanging="360"/>
      </w:pPr>
      <w:rPr>
        <w:rFonts w:ascii="Symbol" w:hAnsi="Symbol" w:hint="default"/>
      </w:rPr>
    </w:lvl>
    <w:lvl w:ilvl="4" w:tplc="040C0003" w:tentative="1">
      <w:start w:val="1"/>
      <w:numFmt w:val="bullet"/>
      <w:lvlText w:val="o"/>
      <w:lvlJc w:val="left"/>
      <w:pPr>
        <w:ind w:left="3690" w:hanging="360"/>
      </w:pPr>
      <w:rPr>
        <w:rFonts w:ascii="Courier New" w:hAnsi="Courier New" w:hint="default"/>
      </w:rPr>
    </w:lvl>
    <w:lvl w:ilvl="5" w:tplc="040C0005" w:tentative="1">
      <w:start w:val="1"/>
      <w:numFmt w:val="bullet"/>
      <w:lvlText w:val=""/>
      <w:lvlJc w:val="left"/>
      <w:pPr>
        <w:ind w:left="4410" w:hanging="360"/>
      </w:pPr>
      <w:rPr>
        <w:rFonts w:ascii="Wingdings" w:hAnsi="Wingdings" w:hint="default"/>
      </w:rPr>
    </w:lvl>
    <w:lvl w:ilvl="6" w:tplc="040C0001" w:tentative="1">
      <w:start w:val="1"/>
      <w:numFmt w:val="bullet"/>
      <w:lvlText w:val=""/>
      <w:lvlJc w:val="left"/>
      <w:pPr>
        <w:ind w:left="5130" w:hanging="360"/>
      </w:pPr>
      <w:rPr>
        <w:rFonts w:ascii="Symbol" w:hAnsi="Symbol" w:hint="default"/>
      </w:rPr>
    </w:lvl>
    <w:lvl w:ilvl="7" w:tplc="040C0003" w:tentative="1">
      <w:start w:val="1"/>
      <w:numFmt w:val="bullet"/>
      <w:lvlText w:val="o"/>
      <w:lvlJc w:val="left"/>
      <w:pPr>
        <w:ind w:left="5850" w:hanging="360"/>
      </w:pPr>
      <w:rPr>
        <w:rFonts w:ascii="Courier New" w:hAnsi="Courier New" w:hint="default"/>
      </w:rPr>
    </w:lvl>
    <w:lvl w:ilvl="8" w:tplc="040C0005" w:tentative="1">
      <w:start w:val="1"/>
      <w:numFmt w:val="bullet"/>
      <w:lvlText w:val=""/>
      <w:lvlJc w:val="left"/>
      <w:pPr>
        <w:ind w:left="6570" w:hanging="360"/>
      </w:pPr>
      <w:rPr>
        <w:rFonts w:ascii="Wingdings" w:hAnsi="Wingdings" w:hint="default"/>
      </w:rPr>
    </w:lvl>
  </w:abstractNum>
  <w:abstractNum w:abstractNumId="3" w15:restartNumberingAfterBreak="0">
    <w:nsid w:val="1B5C4286"/>
    <w:multiLevelType w:val="hybridMultilevel"/>
    <w:tmpl w:val="935A8664"/>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D2252E3"/>
    <w:multiLevelType w:val="hybridMultilevel"/>
    <w:tmpl w:val="4ECC3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E53FFE"/>
    <w:multiLevelType w:val="hybridMultilevel"/>
    <w:tmpl w:val="8C90F064"/>
    <w:lvl w:ilvl="0" w:tplc="971EDF2C">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786142"/>
    <w:multiLevelType w:val="hybridMultilevel"/>
    <w:tmpl w:val="C0480ACC"/>
    <w:lvl w:ilvl="0" w:tplc="16A2AF04">
      <w:start w:val="10"/>
      <w:numFmt w:val="bullet"/>
      <w:lvlText w:val="-"/>
      <w:lvlJc w:val="left"/>
      <w:pPr>
        <w:ind w:left="1495" w:hanging="360"/>
      </w:pPr>
      <w:rPr>
        <w:rFonts w:ascii="Arial" w:eastAsia="Times New Roman" w:hAnsi="Arial" w:hint="default"/>
      </w:rPr>
    </w:lvl>
    <w:lvl w:ilvl="1" w:tplc="040C0003" w:tentative="1">
      <w:start w:val="1"/>
      <w:numFmt w:val="bullet"/>
      <w:lvlText w:val="o"/>
      <w:lvlJc w:val="left"/>
      <w:pPr>
        <w:ind w:left="2215" w:hanging="360"/>
      </w:pPr>
      <w:rPr>
        <w:rFonts w:ascii="Courier New" w:hAnsi="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7" w15:restartNumberingAfterBreak="0">
    <w:nsid w:val="3466699F"/>
    <w:multiLevelType w:val="hybridMultilevel"/>
    <w:tmpl w:val="A524FF34"/>
    <w:lvl w:ilvl="0" w:tplc="6B88B0A2">
      <w:start w:val="6"/>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095221"/>
    <w:multiLevelType w:val="hybridMultilevel"/>
    <w:tmpl w:val="E9420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5F06C0"/>
    <w:multiLevelType w:val="hybridMultilevel"/>
    <w:tmpl w:val="567EBB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656CFC"/>
    <w:multiLevelType w:val="multilevel"/>
    <w:tmpl w:val="881AC5B0"/>
    <w:lvl w:ilvl="0">
      <w:start w:val="1"/>
      <w:numFmt w:val="bullet"/>
      <w:lvlText w:val="-"/>
      <w:lvlJc w:val="left"/>
      <w:pPr>
        <w:tabs>
          <w:tab w:val="num" w:pos="720"/>
        </w:tabs>
        <w:ind w:left="720" w:hanging="360"/>
      </w:pPr>
      <w:rPr>
        <w:rFonts w:ascii="Times New Roman" w:hAnsi="Times New Roman" w:hint="default"/>
        <w:sz w:val="20"/>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006861"/>
    <w:multiLevelType w:val="hybridMultilevel"/>
    <w:tmpl w:val="AA9830AA"/>
    <w:lvl w:ilvl="0" w:tplc="82A0A15A">
      <w:start w:val="4"/>
      <w:numFmt w:val="bullet"/>
      <w:lvlText w:val="-"/>
      <w:lvlJc w:val="left"/>
      <w:pPr>
        <w:ind w:left="477" w:hanging="360"/>
      </w:pPr>
      <w:rPr>
        <w:rFonts w:ascii="Arial" w:eastAsia="Times New Roman" w:hAnsi="Arial"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12" w15:restartNumberingAfterBreak="0">
    <w:nsid w:val="5311746D"/>
    <w:multiLevelType w:val="hybridMultilevel"/>
    <w:tmpl w:val="ADB0EBCE"/>
    <w:lvl w:ilvl="0" w:tplc="6B88B0A2">
      <w:start w:val="6"/>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8102DA"/>
    <w:multiLevelType w:val="hybridMultilevel"/>
    <w:tmpl w:val="4BE29226"/>
    <w:lvl w:ilvl="0" w:tplc="57D0522A">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D45ADE"/>
    <w:multiLevelType w:val="hybridMultilevel"/>
    <w:tmpl w:val="8462468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69617ACC"/>
    <w:multiLevelType w:val="hybridMultilevel"/>
    <w:tmpl w:val="CF5C73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587614"/>
    <w:multiLevelType w:val="hybridMultilevel"/>
    <w:tmpl w:val="517C538C"/>
    <w:lvl w:ilvl="0" w:tplc="6B88B0A2">
      <w:start w:val="6"/>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
  </w:num>
  <w:num w:numId="4">
    <w:abstractNumId w:val="15"/>
  </w:num>
  <w:num w:numId="5">
    <w:abstractNumId w:val="16"/>
  </w:num>
  <w:num w:numId="6">
    <w:abstractNumId w:val="10"/>
  </w:num>
  <w:num w:numId="7">
    <w:abstractNumId w:val="6"/>
  </w:num>
  <w:num w:numId="8">
    <w:abstractNumId w:val="8"/>
  </w:num>
  <w:num w:numId="9">
    <w:abstractNumId w:val="14"/>
  </w:num>
  <w:num w:numId="10">
    <w:abstractNumId w:val="4"/>
  </w:num>
  <w:num w:numId="11">
    <w:abstractNumId w:val="12"/>
  </w:num>
  <w:num w:numId="12">
    <w:abstractNumId w:val="3"/>
  </w:num>
  <w:num w:numId="13">
    <w:abstractNumId w:val="7"/>
  </w:num>
  <w:num w:numId="14">
    <w:abstractNumId w:val="13"/>
  </w:num>
  <w:num w:numId="15">
    <w:abstractNumId w:val="1"/>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E40"/>
    <w:rsid w:val="00374338"/>
    <w:rsid w:val="004A2977"/>
    <w:rsid w:val="00581F0D"/>
    <w:rsid w:val="00743C74"/>
    <w:rsid w:val="007A4FBE"/>
    <w:rsid w:val="00833944"/>
    <w:rsid w:val="00862E40"/>
    <w:rsid w:val="00C02745"/>
    <w:rsid w:val="00D041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FC68E"/>
  <w15:chartTrackingRefBased/>
  <w15:docId w15:val="{0F71DD6F-81A6-4BEE-9A51-2528E3B4A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2E40"/>
    <w:pPr>
      <w:widowControl w:val="0"/>
      <w:autoSpaceDE w:val="0"/>
      <w:autoSpaceDN w:val="0"/>
      <w:adjustRightInd w:val="0"/>
      <w:spacing w:after="0" w:line="240" w:lineRule="auto"/>
    </w:pPr>
    <w:rPr>
      <w:rFonts w:ascii="Arial" w:eastAsia="Times New Roman" w:hAnsi="Arial" w:cs="Arial"/>
      <w:sz w:val="20"/>
      <w:szCs w:val="20"/>
      <w:lang w:eastAsia="fr-FR"/>
    </w:rPr>
  </w:style>
  <w:style w:type="paragraph" w:styleId="Titre1">
    <w:name w:val="heading 1"/>
    <w:basedOn w:val="Normal"/>
    <w:next w:val="Normal"/>
    <w:link w:val="Titre1Car"/>
    <w:uiPriority w:val="9"/>
    <w:qFormat/>
    <w:rsid w:val="00862E40"/>
    <w:pPr>
      <w:keepNext/>
      <w:spacing w:before="240" w:after="60"/>
      <w:outlineLvl w:val="0"/>
    </w:pPr>
    <w:rPr>
      <w:rFonts w:ascii="Cambria" w:hAnsi="Cambria" w:cs="Times New Roman"/>
      <w:b/>
      <w:bCs/>
      <w:kern w:val="32"/>
      <w:sz w:val="32"/>
      <w:szCs w:val="32"/>
    </w:rPr>
  </w:style>
  <w:style w:type="paragraph" w:styleId="Titre2">
    <w:name w:val="heading 2"/>
    <w:basedOn w:val="Normal"/>
    <w:next w:val="Normal"/>
    <w:link w:val="Titre2Car"/>
    <w:uiPriority w:val="9"/>
    <w:unhideWhenUsed/>
    <w:qFormat/>
    <w:rsid w:val="00862E40"/>
    <w:pPr>
      <w:keepNext/>
      <w:spacing w:before="240" w:after="60"/>
      <w:outlineLvl w:val="1"/>
    </w:pPr>
    <w:rPr>
      <w:rFonts w:ascii="Cambria" w:hAnsi="Cambria" w:cs="Times New Roman"/>
      <w:b/>
      <w:bCs/>
      <w:i/>
      <w:iCs/>
      <w:sz w:val="28"/>
      <w:szCs w:val="28"/>
    </w:rPr>
  </w:style>
  <w:style w:type="paragraph" w:styleId="Titre3">
    <w:name w:val="heading 3"/>
    <w:basedOn w:val="Normal"/>
    <w:next w:val="Normal"/>
    <w:link w:val="Titre3Car"/>
    <w:uiPriority w:val="9"/>
    <w:unhideWhenUsed/>
    <w:qFormat/>
    <w:rsid w:val="00581F0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62E40"/>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uiPriority w:val="9"/>
    <w:rsid w:val="00862E40"/>
    <w:rPr>
      <w:rFonts w:ascii="Cambria" w:eastAsia="Times New Roman" w:hAnsi="Cambria" w:cs="Times New Roman"/>
      <w:b/>
      <w:bCs/>
      <w:i/>
      <w:iCs/>
      <w:sz w:val="28"/>
      <w:szCs w:val="28"/>
      <w:lang w:eastAsia="fr-FR"/>
    </w:rPr>
  </w:style>
  <w:style w:type="paragraph" w:styleId="Pieddepage">
    <w:name w:val="footer"/>
    <w:basedOn w:val="Normal"/>
    <w:link w:val="PieddepageCar"/>
    <w:uiPriority w:val="99"/>
    <w:rsid w:val="00862E40"/>
    <w:pPr>
      <w:tabs>
        <w:tab w:val="center" w:pos="4819"/>
        <w:tab w:val="right" w:pos="9071"/>
      </w:tabs>
    </w:pPr>
    <w:rPr>
      <w:sz w:val="24"/>
      <w:szCs w:val="24"/>
    </w:rPr>
  </w:style>
  <w:style w:type="character" w:customStyle="1" w:styleId="PieddepageCar">
    <w:name w:val="Pied de page Car"/>
    <w:basedOn w:val="Policepardfaut"/>
    <w:link w:val="Pieddepage"/>
    <w:uiPriority w:val="99"/>
    <w:rsid w:val="00862E40"/>
    <w:rPr>
      <w:rFonts w:ascii="Arial" w:eastAsia="Times New Roman" w:hAnsi="Arial" w:cs="Arial"/>
      <w:sz w:val="24"/>
      <w:szCs w:val="24"/>
      <w:lang w:eastAsia="fr-FR"/>
    </w:rPr>
  </w:style>
  <w:style w:type="paragraph" w:styleId="En-tte">
    <w:name w:val="header"/>
    <w:basedOn w:val="Normal"/>
    <w:link w:val="En-tteCar"/>
    <w:uiPriority w:val="99"/>
    <w:rsid w:val="00862E40"/>
    <w:pPr>
      <w:tabs>
        <w:tab w:val="center" w:pos="4819"/>
        <w:tab w:val="right" w:pos="9071"/>
      </w:tabs>
    </w:pPr>
    <w:rPr>
      <w:sz w:val="24"/>
      <w:szCs w:val="24"/>
    </w:rPr>
  </w:style>
  <w:style w:type="character" w:customStyle="1" w:styleId="En-tteCar">
    <w:name w:val="En-tête Car"/>
    <w:basedOn w:val="Policepardfaut"/>
    <w:link w:val="En-tte"/>
    <w:uiPriority w:val="99"/>
    <w:rsid w:val="00862E40"/>
    <w:rPr>
      <w:rFonts w:ascii="Arial" w:eastAsia="Times New Roman" w:hAnsi="Arial" w:cs="Arial"/>
      <w:sz w:val="24"/>
      <w:szCs w:val="24"/>
      <w:lang w:eastAsia="fr-FR"/>
    </w:rPr>
  </w:style>
  <w:style w:type="paragraph" w:customStyle="1" w:styleId="RedTitre">
    <w:name w:val="RedTitre"/>
    <w:basedOn w:val="Normal"/>
    <w:uiPriority w:val="99"/>
    <w:rsid w:val="00862E40"/>
    <w:pPr>
      <w:framePr w:hSpace="142" w:wrap="auto" w:vAnchor="text" w:hAnchor="text" w:xAlign="center" w:y="1"/>
      <w:jc w:val="center"/>
    </w:pPr>
    <w:rPr>
      <w:b/>
      <w:bCs/>
      <w:sz w:val="22"/>
      <w:szCs w:val="22"/>
    </w:rPr>
  </w:style>
  <w:style w:type="paragraph" w:customStyle="1" w:styleId="RedLiRub">
    <w:name w:val="RedLiRub"/>
    <w:basedOn w:val="Normal"/>
    <w:uiPriority w:val="99"/>
    <w:rsid w:val="00862E40"/>
    <w:rPr>
      <w:sz w:val="22"/>
      <w:szCs w:val="22"/>
    </w:rPr>
  </w:style>
  <w:style w:type="paragraph" w:customStyle="1" w:styleId="RedTitre2">
    <w:name w:val="RedTitre2"/>
    <w:basedOn w:val="Normal"/>
    <w:uiPriority w:val="99"/>
    <w:rsid w:val="00862E40"/>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NomDoc">
    <w:name w:val="RedNomDoc"/>
    <w:basedOn w:val="Normal"/>
    <w:uiPriority w:val="99"/>
    <w:rsid w:val="00862E40"/>
    <w:pPr>
      <w:jc w:val="center"/>
    </w:pPr>
    <w:rPr>
      <w:b/>
      <w:bCs/>
      <w:sz w:val="30"/>
      <w:szCs w:val="30"/>
    </w:rPr>
  </w:style>
  <w:style w:type="paragraph" w:customStyle="1" w:styleId="RedTitre1">
    <w:name w:val="RedTitre1"/>
    <w:basedOn w:val="Normal"/>
    <w:uiPriority w:val="99"/>
    <w:rsid w:val="00862E40"/>
    <w:pPr>
      <w:framePr w:hSpace="142" w:wrap="auto" w:vAnchor="text" w:hAnchor="text" w:xAlign="center" w:y="1"/>
      <w:jc w:val="center"/>
    </w:pPr>
    <w:rPr>
      <w:b/>
      <w:bCs/>
      <w:sz w:val="22"/>
      <w:szCs w:val="22"/>
    </w:rPr>
  </w:style>
  <w:style w:type="paragraph" w:customStyle="1" w:styleId="RedPara">
    <w:name w:val="RedPara"/>
    <w:basedOn w:val="Normal"/>
    <w:uiPriority w:val="99"/>
    <w:rsid w:val="00862E40"/>
    <w:pPr>
      <w:keepNext/>
      <w:spacing w:before="120" w:after="60"/>
    </w:pPr>
    <w:rPr>
      <w:b/>
      <w:bCs/>
      <w:sz w:val="22"/>
      <w:szCs w:val="22"/>
    </w:rPr>
  </w:style>
  <w:style w:type="paragraph" w:customStyle="1" w:styleId="RedRub">
    <w:name w:val="RedRub"/>
    <w:basedOn w:val="Normal"/>
    <w:uiPriority w:val="99"/>
    <w:rsid w:val="00862E40"/>
    <w:pPr>
      <w:keepNext/>
      <w:spacing w:before="60" w:after="60"/>
    </w:pPr>
    <w:rPr>
      <w:b/>
      <w:bCs/>
      <w:sz w:val="22"/>
      <w:szCs w:val="22"/>
    </w:rPr>
  </w:style>
  <w:style w:type="paragraph" w:customStyle="1" w:styleId="RedTxt">
    <w:name w:val="RedTxt"/>
    <w:basedOn w:val="Normal"/>
    <w:rsid w:val="00862E40"/>
    <w:pPr>
      <w:keepLines/>
    </w:pPr>
    <w:rPr>
      <w:sz w:val="18"/>
      <w:szCs w:val="18"/>
    </w:rPr>
  </w:style>
  <w:style w:type="character" w:styleId="Numrodepage">
    <w:name w:val="page number"/>
    <w:basedOn w:val="Policepardfaut"/>
    <w:uiPriority w:val="99"/>
    <w:rsid w:val="00862E40"/>
    <w:rPr>
      <w:rFonts w:cs="Times New Roman"/>
    </w:rPr>
  </w:style>
  <w:style w:type="paragraph" w:styleId="Textedebulles">
    <w:name w:val="Balloon Text"/>
    <w:basedOn w:val="Normal"/>
    <w:link w:val="TextedebullesCar"/>
    <w:uiPriority w:val="99"/>
    <w:semiHidden/>
    <w:unhideWhenUsed/>
    <w:rsid w:val="00862E40"/>
    <w:rPr>
      <w:rFonts w:ascii="Tahoma" w:hAnsi="Tahoma" w:cs="Tahoma"/>
      <w:sz w:val="16"/>
      <w:szCs w:val="16"/>
    </w:rPr>
  </w:style>
  <w:style w:type="character" w:customStyle="1" w:styleId="TextedebullesCar">
    <w:name w:val="Texte de bulles Car"/>
    <w:basedOn w:val="Policepardfaut"/>
    <w:link w:val="Textedebulles"/>
    <w:uiPriority w:val="99"/>
    <w:semiHidden/>
    <w:rsid w:val="00862E40"/>
    <w:rPr>
      <w:rFonts w:ascii="Tahoma" w:eastAsia="Times New Roman" w:hAnsi="Tahoma" w:cs="Tahoma"/>
      <w:sz w:val="16"/>
      <w:szCs w:val="16"/>
      <w:lang w:eastAsia="fr-FR"/>
    </w:rPr>
  </w:style>
  <w:style w:type="paragraph" w:styleId="NormalWeb">
    <w:name w:val="Normal (Web)"/>
    <w:basedOn w:val="Normal"/>
    <w:uiPriority w:val="99"/>
    <w:semiHidden/>
    <w:unhideWhenUsed/>
    <w:rsid w:val="00862E40"/>
    <w:pPr>
      <w:widowControl/>
      <w:autoSpaceDE/>
      <w:autoSpaceDN/>
      <w:adjustRightInd/>
      <w:spacing w:before="120" w:after="120"/>
    </w:pPr>
    <w:rPr>
      <w:rFonts w:ascii="Times New Roman" w:hAnsi="Times New Roman" w:cs="Times New Roman"/>
      <w:sz w:val="24"/>
      <w:szCs w:val="24"/>
    </w:rPr>
  </w:style>
  <w:style w:type="table" w:styleId="Tramemoyenne1-Accent1">
    <w:name w:val="Medium Shading 1 Accent 1"/>
    <w:basedOn w:val="TableauNormal"/>
    <w:uiPriority w:val="63"/>
    <w:rsid w:val="00862E40"/>
    <w:pPr>
      <w:spacing w:after="0" w:line="240" w:lineRule="auto"/>
    </w:pPr>
    <w:rPr>
      <w:rFonts w:ascii="Calibri" w:eastAsia="Times New Roman" w:hAnsi="Calibri" w:cs="Times New Roman"/>
      <w:sz w:val="20"/>
      <w:szCs w:val="20"/>
      <w:lang w:eastAsia="fr-F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character" w:styleId="Marquedecommentaire">
    <w:name w:val="annotation reference"/>
    <w:basedOn w:val="Policepardfaut"/>
    <w:uiPriority w:val="99"/>
    <w:semiHidden/>
    <w:unhideWhenUsed/>
    <w:rsid w:val="00862E40"/>
    <w:rPr>
      <w:rFonts w:cs="Times New Roman"/>
      <w:sz w:val="16"/>
    </w:rPr>
  </w:style>
  <w:style w:type="paragraph" w:styleId="Commentaire">
    <w:name w:val="annotation text"/>
    <w:basedOn w:val="Normal"/>
    <w:link w:val="CommentaireCar"/>
    <w:uiPriority w:val="99"/>
    <w:semiHidden/>
    <w:unhideWhenUsed/>
    <w:rsid w:val="00862E40"/>
  </w:style>
  <w:style w:type="character" w:customStyle="1" w:styleId="CommentaireCar">
    <w:name w:val="Commentaire Car"/>
    <w:basedOn w:val="Policepardfaut"/>
    <w:link w:val="Commentaire"/>
    <w:uiPriority w:val="99"/>
    <w:semiHidden/>
    <w:rsid w:val="00862E40"/>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62E40"/>
    <w:rPr>
      <w:b/>
      <w:bCs/>
    </w:rPr>
  </w:style>
  <w:style w:type="character" w:customStyle="1" w:styleId="ObjetducommentaireCar">
    <w:name w:val="Objet du commentaire Car"/>
    <w:basedOn w:val="CommentaireCar"/>
    <w:link w:val="Objetducommentaire"/>
    <w:uiPriority w:val="99"/>
    <w:semiHidden/>
    <w:rsid w:val="00862E40"/>
    <w:rPr>
      <w:rFonts w:ascii="Arial" w:eastAsia="Times New Roman" w:hAnsi="Arial" w:cs="Arial"/>
      <w:b/>
      <w:bCs/>
      <w:sz w:val="20"/>
      <w:szCs w:val="20"/>
      <w:lang w:eastAsia="fr-FR"/>
    </w:rPr>
  </w:style>
  <w:style w:type="paragraph" w:styleId="Paragraphedeliste">
    <w:name w:val="List Paragraph"/>
    <w:basedOn w:val="Normal"/>
    <w:uiPriority w:val="34"/>
    <w:qFormat/>
    <w:rsid w:val="00862E40"/>
    <w:pPr>
      <w:ind w:left="708"/>
    </w:pPr>
  </w:style>
  <w:style w:type="character" w:styleId="Lienhypertexte">
    <w:name w:val="Hyperlink"/>
    <w:basedOn w:val="Policepardfaut"/>
    <w:uiPriority w:val="99"/>
    <w:rsid w:val="00862E40"/>
    <w:rPr>
      <w:rFonts w:cs="Times New Roman"/>
      <w:color w:val="0000FF"/>
      <w:u w:val="single"/>
    </w:rPr>
  </w:style>
  <w:style w:type="paragraph" w:customStyle="1" w:styleId="Default">
    <w:name w:val="Default"/>
    <w:qFormat/>
    <w:rsid w:val="00862E40"/>
    <w:pPr>
      <w:widowControl w:val="0"/>
      <w:spacing w:after="0" w:line="240" w:lineRule="auto"/>
    </w:pPr>
    <w:rPr>
      <w:rFonts w:ascii="TTE1E85370t00" w:eastAsia="Times New Roman" w:hAnsi="TTE1E85370t00" w:cs="TTE1E85370t00"/>
      <w:color w:val="000000"/>
      <w:sz w:val="24"/>
      <w:szCs w:val="24"/>
      <w:lang w:eastAsia="fr-FR"/>
    </w:rPr>
  </w:style>
  <w:style w:type="paragraph" w:styleId="En-ttedetabledesmatires">
    <w:name w:val="TOC Heading"/>
    <w:basedOn w:val="Titre1"/>
    <w:next w:val="Normal"/>
    <w:uiPriority w:val="39"/>
    <w:unhideWhenUsed/>
    <w:qFormat/>
    <w:rsid w:val="00862E40"/>
    <w:pPr>
      <w:keepLines/>
      <w:widowControl/>
      <w:autoSpaceDE/>
      <w:autoSpaceDN/>
      <w:adjustRightInd/>
      <w:spacing w:after="0" w:line="259" w:lineRule="auto"/>
      <w:outlineLvl w:val="9"/>
    </w:pPr>
    <w:rPr>
      <w:b w:val="0"/>
      <w:bCs w:val="0"/>
      <w:color w:val="2E74B5"/>
      <w:kern w:val="0"/>
    </w:rPr>
  </w:style>
  <w:style w:type="paragraph" w:styleId="TM1">
    <w:name w:val="toc 1"/>
    <w:basedOn w:val="Normal"/>
    <w:next w:val="Normal"/>
    <w:autoRedefine/>
    <w:uiPriority w:val="39"/>
    <w:unhideWhenUsed/>
    <w:rsid w:val="00862E40"/>
  </w:style>
  <w:style w:type="paragraph" w:styleId="TM2">
    <w:name w:val="toc 2"/>
    <w:basedOn w:val="Normal"/>
    <w:next w:val="Normal"/>
    <w:autoRedefine/>
    <w:uiPriority w:val="39"/>
    <w:unhideWhenUsed/>
    <w:rsid w:val="00862E40"/>
    <w:pPr>
      <w:ind w:left="200"/>
    </w:pPr>
  </w:style>
  <w:style w:type="paragraph" w:customStyle="1" w:styleId="CM29">
    <w:name w:val="CM29"/>
    <w:basedOn w:val="Default"/>
    <w:next w:val="Default"/>
    <w:uiPriority w:val="99"/>
    <w:rsid w:val="00862E40"/>
    <w:pPr>
      <w:autoSpaceDE w:val="0"/>
      <w:autoSpaceDN w:val="0"/>
      <w:adjustRightInd w:val="0"/>
      <w:spacing w:after="2043"/>
    </w:pPr>
    <w:rPr>
      <w:rFonts w:cs="Times New Roman"/>
      <w:color w:val="auto"/>
    </w:rPr>
  </w:style>
  <w:style w:type="character" w:styleId="Mentionnonrsolue">
    <w:name w:val="Unresolved Mention"/>
    <w:basedOn w:val="Policepardfaut"/>
    <w:uiPriority w:val="99"/>
    <w:semiHidden/>
    <w:unhideWhenUsed/>
    <w:rsid w:val="00862E40"/>
    <w:rPr>
      <w:color w:val="605E5C"/>
      <w:shd w:val="clear" w:color="auto" w:fill="E1DFDD"/>
    </w:rPr>
  </w:style>
  <w:style w:type="character" w:customStyle="1" w:styleId="Titre3Car">
    <w:name w:val="Titre 3 Car"/>
    <w:basedOn w:val="Policepardfaut"/>
    <w:link w:val="Titre3"/>
    <w:uiPriority w:val="9"/>
    <w:rsid w:val="00581F0D"/>
    <w:rPr>
      <w:rFonts w:asciiTheme="majorHAnsi" w:eastAsiaTheme="majorEastAsia" w:hAnsiTheme="majorHAnsi" w:cstheme="majorBidi"/>
      <w:color w:val="1F3763" w:themeColor="accent1" w:themeShade="7F"/>
      <w:sz w:val="24"/>
      <w:szCs w:val="24"/>
      <w:lang w:eastAsia="fr-FR"/>
    </w:rPr>
  </w:style>
  <w:style w:type="paragraph" w:styleId="Corpsdetexte">
    <w:name w:val="Body Text"/>
    <w:basedOn w:val="Normal"/>
    <w:link w:val="CorpsdetexteCar"/>
    <w:rsid w:val="004A2977"/>
    <w:pPr>
      <w:widowControl/>
      <w:suppressAutoHyphens/>
      <w:overflowPunct w:val="0"/>
      <w:autoSpaceDE/>
      <w:autoSpaceDN/>
      <w:adjustRightInd/>
      <w:spacing w:after="57" w:line="276" w:lineRule="auto"/>
      <w:jc w:val="both"/>
      <w:textAlignment w:val="baseline"/>
    </w:pPr>
    <w:rPr>
      <w:rFonts w:ascii="Cambria" w:eastAsia="MS Mincho" w:hAnsi="Cambria" w:cs="F"/>
      <w:color w:val="000000"/>
      <w:sz w:val="24"/>
      <w:szCs w:val="24"/>
      <w:lang w:eastAsia="ja-JP"/>
    </w:rPr>
  </w:style>
  <w:style w:type="character" w:customStyle="1" w:styleId="CorpsdetexteCar">
    <w:name w:val="Corps de texte Car"/>
    <w:basedOn w:val="Policepardfaut"/>
    <w:link w:val="Corpsdetexte"/>
    <w:rsid w:val="004A2977"/>
    <w:rPr>
      <w:rFonts w:ascii="Cambria" w:eastAsia="MS Mincho" w:hAnsi="Cambria" w:cs="F"/>
      <w:color w:val="000000"/>
      <w:sz w:val="24"/>
      <w:szCs w:val="24"/>
      <w:lang w:eastAsia="ja-JP"/>
    </w:rPr>
  </w:style>
  <w:style w:type="paragraph" w:styleId="TM3">
    <w:name w:val="toc 3"/>
    <w:basedOn w:val="Normal"/>
    <w:next w:val="Normal"/>
    <w:autoRedefine/>
    <w:uiPriority w:val="39"/>
    <w:unhideWhenUsed/>
    <w:rsid w:val="007A4FBE"/>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j@univ-paris13.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78ECD-B837-425A-BB93-6CE4B3C83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4979</Words>
  <Characters>27385</Characters>
  <Application>Microsoft Office Word</Application>
  <DocSecurity>4</DocSecurity>
  <Lines>228</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 Samba THIAM</dc:creator>
  <cp:keywords/>
  <dc:description/>
  <cp:lastModifiedBy>Aly Samba THIAM</cp:lastModifiedBy>
  <cp:revision>2</cp:revision>
  <dcterms:created xsi:type="dcterms:W3CDTF">2025-02-19T14:56:00Z</dcterms:created>
  <dcterms:modified xsi:type="dcterms:W3CDTF">2025-02-19T14:56:00Z</dcterms:modified>
</cp:coreProperties>
</file>