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B42" w:rsidRDefault="00B62B42"/>
    <w:tbl>
      <w:tblPr>
        <w:tblW w:w="8755" w:type="dxa"/>
        <w:tblLook w:val="01E0" w:firstRow="1" w:lastRow="1" w:firstColumn="1" w:lastColumn="1" w:noHBand="0" w:noVBand="0"/>
      </w:tblPr>
      <w:tblGrid>
        <w:gridCol w:w="4361"/>
        <w:gridCol w:w="4394"/>
      </w:tblGrid>
      <w:tr w:rsidR="00D521F4" w:rsidTr="00B62B42">
        <w:trPr>
          <w:trHeight w:val="1982"/>
        </w:trPr>
        <w:tc>
          <w:tcPr>
            <w:tcW w:w="4361" w:type="dxa"/>
          </w:tcPr>
          <w:p w:rsidR="005F57F6" w:rsidRPr="005F57F6" w:rsidRDefault="005F57F6" w:rsidP="005F57F6">
            <w:pPr>
              <w:ind w:left="-45"/>
              <w:rPr>
                <w:sz w:val="16"/>
                <w:szCs w:val="16"/>
              </w:rPr>
            </w:pPr>
            <w:r w:rsidRPr="005F57F6">
              <w:rPr>
                <w:sz w:val="16"/>
                <w:szCs w:val="16"/>
              </w:rPr>
              <w:t>Affaire suivie par :</w:t>
            </w:r>
          </w:p>
          <w:p w:rsidR="005F57F6" w:rsidRPr="005F57F6" w:rsidRDefault="005A3DB8" w:rsidP="005F57F6">
            <w:pPr>
              <w:ind w:left="-45"/>
              <w:rPr>
                <w:sz w:val="16"/>
                <w:szCs w:val="16"/>
              </w:rPr>
            </w:pPr>
            <w:r>
              <w:rPr>
                <w:sz w:val="16"/>
                <w:szCs w:val="16"/>
              </w:rPr>
              <w:t>Yann CHARAZAC</w:t>
            </w:r>
          </w:p>
          <w:p w:rsidR="005F57F6" w:rsidRPr="005F57F6" w:rsidRDefault="005F57F6" w:rsidP="005F57F6">
            <w:pPr>
              <w:ind w:left="-45"/>
              <w:rPr>
                <w:sz w:val="16"/>
                <w:szCs w:val="16"/>
              </w:rPr>
            </w:pPr>
            <w:r w:rsidRPr="005F57F6">
              <w:rPr>
                <w:sz w:val="16"/>
                <w:szCs w:val="16"/>
              </w:rPr>
              <w:t>Bureau des Affaires Commerciales</w:t>
            </w:r>
          </w:p>
          <w:p w:rsidR="005F57F6" w:rsidRPr="005F57F6" w:rsidRDefault="005F57F6" w:rsidP="005F57F6">
            <w:pPr>
              <w:ind w:left="-45"/>
              <w:rPr>
                <w:sz w:val="16"/>
                <w:szCs w:val="16"/>
              </w:rPr>
            </w:pPr>
            <w:r w:rsidRPr="005F57F6">
              <w:rPr>
                <w:sz w:val="16"/>
                <w:szCs w:val="16"/>
              </w:rPr>
              <w:t>Tél : 05-65-10-5</w:t>
            </w:r>
            <w:r w:rsidR="005A3DB8">
              <w:rPr>
                <w:sz w:val="16"/>
                <w:szCs w:val="16"/>
              </w:rPr>
              <w:t>5-07</w:t>
            </w:r>
          </w:p>
          <w:p w:rsidR="005F57F6" w:rsidRPr="005F57F6" w:rsidRDefault="005F57F6" w:rsidP="005F57F6">
            <w:pPr>
              <w:ind w:left="-45"/>
              <w:rPr>
                <w:sz w:val="16"/>
                <w:szCs w:val="16"/>
              </w:rPr>
            </w:pPr>
          </w:p>
          <w:p w:rsidR="004B7B2B" w:rsidRDefault="005F57F6" w:rsidP="005F57F6">
            <w:pPr>
              <w:spacing w:before="60" w:afterLines="60" w:after="144" w:line="240" w:lineRule="atLeast"/>
              <w:rPr>
                <w:b/>
                <w:noProof/>
              </w:rPr>
            </w:pPr>
            <w:r w:rsidRPr="005F57F6">
              <w:rPr>
                <w:sz w:val="16"/>
                <w:szCs w:val="16"/>
              </w:rPr>
              <w:t xml:space="preserve">Courriel : </w:t>
            </w:r>
            <w:r w:rsidR="005A3DB8">
              <w:rPr>
                <w:sz w:val="16"/>
                <w:szCs w:val="16"/>
                <w:u w:val="single"/>
              </w:rPr>
              <w:t>yann.charazac</w:t>
            </w:r>
            <w:r w:rsidRPr="005F57F6">
              <w:rPr>
                <w:sz w:val="16"/>
                <w:szCs w:val="16"/>
                <w:u w:val="single"/>
              </w:rPr>
              <w:t>@cea.fr</w:t>
            </w:r>
            <w:r>
              <w:rPr>
                <w:b/>
                <w:noProof/>
              </w:rPr>
              <w:t xml:space="preserve"> </w:t>
            </w:r>
          </w:p>
          <w:p w:rsidR="009652B3" w:rsidRDefault="009652B3" w:rsidP="005F57F6">
            <w:pPr>
              <w:spacing w:before="60" w:afterLines="60" w:after="144" w:line="240" w:lineRule="atLeast"/>
              <w:rPr>
                <w:b/>
                <w:noProof/>
              </w:rPr>
            </w:pPr>
          </w:p>
          <w:p w:rsidR="009652B3" w:rsidRDefault="009652B3" w:rsidP="009652B3">
            <w:pPr>
              <w:spacing w:before="60" w:afterLines="60" w:after="144" w:line="240" w:lineRule="atLeast"/>
              <w:rPr>
                <w:b/>
              </w:rPr>
            </w:pPr>
            <w:r w:rsidRPr="0054392C">
              <w:rPr>
                <w:b/>
              </w:rPr>
              <w:t xml:space="preserve">Marché n° </w:t>
            </w:r>
            <w:r>
              <w:rPr>
                <w:b/>
              </w:rPr>
              <w:t>4600</w:t>
            </w:r>
            <w:r w:rsidR="00DF3306">
              <w:rPr>
                <w:b/>
              </w:rPr>
              <w:t>40</w:t>
            </w:r>
            <w:r w:rsidR="00471008">
              <w:rPr>
                <w:b/>
              </w:rPr>
              <w:t>XXXX</w:t>
            </w:r>
          </w:p>
          <w:p w:rsidR="009652B3" w:rsidRPr="0054392C" w:rsidRDefault="009652B3" w:rsidP="005F57F6">
            <w:pPr>
              <w:spacing w:before="60" w:afterLines="60" w:after="144" w:line="240" w:lineRule="atLeast"/>
              <w:rPr>
                <w:rFonts w:cs="Arial"/>
                <w:b/>
              </w:rPr>
            </w:pPr>
          </w:p>
        </w:tc>
        <w:tc>
          <w:tcPr>
            <w:tcW w:w="4394" w:type="dxa"/>
          </w:tcPr>
          <w:p w:rsidR="00D521F4" w:rsidRDefault="00471008" w:rsidP="00B479EB">
            <w:pPr>
              <w:spacing w:before="60" w:afterLines="60" w:after="144" w:line="240" w:lineRule="atLeast"/>
              <w:ind w:left="-108" w:right="351"/>
              <w:jc w:val="right"/>
              <w:rPr>
                <w:rFonts w:ascii="Arial Gras" w:hAnsi="Arial Gras"/>
                <w:b/>
                <w:caps/>
              </w:rPr>
            </w:pPr>
            <w:r>
              <w:rPr>
                <w:rFonts w:ascii="Arial Gras" w:hAnsi="Arial Gras"/>
                <w:b/>
                <w:caps/>
              </w:rPr>
              <w:t>CONCEPTION ET realisation de platines de test radiofréquence</w:t>
            </w:r>
          </w:p>
          <w:p w:rsidR="00E86578" w:rsidRDefault="00E86578" w:rsidP="00E86578">
            <w:pPr>
              <w:spacing w:before="60" w:afterLines="60" w:after="144" w:line="240" w:lineRule="atLeast"/>
              <w:ind w:left="-108" w:right="351"/>
              <w:jc w:val="right"/>
              <w:rPr>
                <w:rFonts w:ascii="Arial Gras" w:hAnsi="Arial Gras"/>
                <w:b/>
                <w:caps/>
              </w:rPr>
            </w:pPr>
          </w:p>
          <w:p w:rsidR="00E86578" w:rsidRPr="007C589B" w:rsidRDefault="00E86578" w:rsidP="00B62B42">
            <w:pPr>
              <w:spacing w:before="60" w:afterLines="60" w:after="144" w:line="240" w:lineRule="atLeast"/>
              <w:ind w:right="351"/>
              <w:rPr>
                <w:rFonts w:ascii="Arial Gras" w:hAnsi="Arial Gras"/>
                <w:b/>
                <w:caps/>
              </w:rPr>
            </w:pPr>
          </w:p>
        </w:tc>
      </w:tr>
    </w:tbl>
    <w:p w:rsidR="009652B3" w:rsidRDefault="009652B3" w:rsidP="00EA4A62">
      <w:pPr>
        <w:pStyle w:val="Numeromarche"/>
        <w:spacing w:before="60" w:afterLines="60" w:after="144" w:line="300" w:lineRule="atLeast"/>
      </w:pPr>
    </w:p>
    <w:p w:rsidR="006D0771" w:rsidRPr="003A27C1" w:rsidRDefault="006D0771" w:rsidP="00EA4A62">
      <w:pPr>
        <w:pStyle w:val="Numeromarche"/>
        <w:spacing w:before="60" w:afterLines="60" w:after="144" w:line="300" w:lineRule="atLeast"/>
      </w:pPr>
      <w:r w:rsidRPr="003A27C1">
        <w:t>ENTRE :</w:t>
      </w:r>
    </w:p>
    <w:p w:rsidR="003A27C1" w:rsidRDefault="006D0771" w:rsidP="00EA4A62">
      <w:pPr>
        <w:suppressAutoHyphens/>
        <w:spacing w:before="60" w:after="120" w:line="300" w:lineRule="atLeast"/>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3A27C1">
        <w:t> :</w:t>
      </w:r>
    </w:p>
    <w:p w:rsidR="00692B50" w:rsidRPr="0020556B" w:rsidRDefault="00C222FC" w:rsidP="004B7B2B">
      <w:pPr>
        <w:pStyle w:val="Pagedegarde"/>
        <w:spacing w:before="60" w:line="300" w:lineRule="atLeast"/>
        <w:ind w:right="0"/>
      </w:pPr>
      <w:r>
        <w:t>Monsieur</w:t>
      </w:r>
      <w:r w:rsidR="00407E05">
        <w:t xml:space="preserve"> </w:t>
      </w:r>
      <w:r w:rsidR="00407E05" w:rsidRPr="0020556B">
        <w:rPr>
          <w:b/>
        </w:rPr>
        <w:t>B</w:t>
      </w:r>
      <w:r>
        <w:rPr>
          <w:b/>
        </w:rPr>
        <w:t>ernard</w:t>
      </w:r>
      <w:r w:rsidR="00407E05" w:rsidRPr="0020556B">
        <w:rPr>
          <w:b/>
        </w:rPr>
        <w:t xml:space="preserve"> </w:t>
      </w:r>
      <w:r>
        <w:rPr>
          <w:b/>
        </w:rPr>
        <w:t>CAPBERN</w:t>
      </w:r>
      <w:r w:rsidR="00692B50" w:rsidRPr="0020556B">
        <w:t xml:space="preserve">, agissant en qualité </w:t>
      </w:r>
      <w:r w:rsidR="00FC3617" w:rsidRPr="0020556B">
        <w:t xml:space="preserve">de </w:t>
      </w:r>
      <w:r w:rsidR="0045106B" w:rsidRPr="0020556B">
        <w:t>Direct</w:t>
      </w:r>
      <w:r>
        <w:t>eur</w:t>
      </w:r>
      <w:r w:rsidR="0045106B" w:rsidRPr="0020556B">
        <w:t xml:space="preserve"> du centre CEA</w:t>
      </w:r>
      <w:r w:rsidR="000F130A" w:rsidRPr="0020556B">
        <w:t>/DAM</w:t>
      </w:r>
      <w:r w:rsidR="0045106B" w:rsidRPr="0020556B">
        <w:t xml:space="preserve"> de Gramat</w:t>
      </w:r>
      <w:r w:rsidR="00692B50" w:rsidRPr="0020556B">
        <w:t>,</w:t>
      </w:r>
    </w:p>
    <w:p w:rsidR="006D0771" w:rsidRPr="0020556B" w:rsidRDefault="006D0771" w:rsidP="004B7B2B">
      <w:pPr>
        <w:tabs>
          <w:tab w:val="left" w:pos="2310"/>
          <w:tab w:val="right" w:pos="8505"/>
        </w:tabs>
        <w:spacing w:before="240"/>
        <w:jc w:val="right"/>
      </w:pPr>
      <w:proofErr w:type="gramStart"/>
      <w:r w:rsidRPr="0020556B">
        <w:t>ci</w:t>
      </w:r>
      <w:proofErr w:type="gramEnd"/>
      <w:r w:rsidRPr="0020556B">
        <w:t>-après dénommé « </w:t>
      </w:r>
      <w:r w:rsidRPr="0020556B">
        <w:rPr>
          <w:b/>
        </w:rPr>
        <w:t>CEA </w:t>
      </w:r>
      <w:r w:rsidRPr="0020556B">
        <w:t>»</w:t>
      </w:r>
    </w:p>
    <w:p w:rsidR="006D0771" w:rsidRPr="0020556B" w:rsidRDefault="006D0771" w:rsidP="004B7B2B">
      <w:pPr>
        <w:spacing w:after="360" w:line="300" w:lineRule="atLeast"/>
        <w:jc w:val="right"/>
      </w:pPr>
      <w:proofErr w:type="gramStart"/>
      <w:r w:rsidRPr="0020556B">
        <w:t>d’une</w:t>
      </w:r>
      <w:proofErr w:type="gramEnd"/>
      <w:r w:rsidRPr="0020556B">
        <w:t xml:space="preserve"> part,</w:t>
      </w:r>
    </w:p>
    <w:p w:rsidR="006D0771" w:rsidRPr="007E6275" w:rsidRDefault="006D0771" w:rsidP="00EA4A62">
      <w:pPr>
        <w:tabs>
          <w:tab w:val="left" w:pos="8100"/>
        </w:tabs>
        <w:spacing w:before="60" w:after="120" w:line="300" w:lineRule="atLeast"/>
        <w:rPr>
          <w:b/>
        </w:rPr>
      </w:pPr>
      <w:r w:rsidRPr="007E6275">
        <w:rPr>
          <w:b/>
        </w:rPr>
        <w:t>ET :</w:t>
      </w:r>
    </w:p>
    <w:p w:rsidR="00692B50" w:rsidRDefault="00692B50" w:rsidP="00DF3306">
      <w:pPr>
        <w:pStyle w:val="Commentaire"/>
        <w:spacing w:before="60" w:after="120" w:line="300" w:lineRule="atLeast"/>
        <w:jc w:val="both"/>
      </w:pPr>
      <w:r w:rsidRPr="0020556B">
        <w:t xml:space="preserve">La </w:t>
      </w:r>
      <w:r w:rsidRPr="00CF2EC9">
        <w:t xml:space="preserve">société </w:t>
      </w:r>
      <w:r w:rsidR="00471008" w:rsidRPr="00471008">
        <w:rPr>
          <w:b/>
          <w:highlight w:val="yellow"/>
        </w:rPr>
        <w:t>XXXXXXXXXX</w:t>
      </w:r>
      <w:r w:rsidR="006D5458">
        <w:t>,</w:t>
      </w:r>
      <w:r w:rsidR="00685B91" w:rsidRPr="00CF2EC9">
        <w:rPr>
          <w:caps/>
        </w:rPr>
        <w:t xml:space="preserve"> </w:t>
      </w:r>
      <w:r w:rsidRPr="00CF2EC9">
        <w:t xml:space="preserve">au capital de </w:t>
      </w:r>
      <w:r w:rsidR="00471008" w:rsidRPr="00471008">
        <w:rPr>
          <w:highlight w:val="yellow"/>
        </w:rPr>
        <w:t>XXXXXXXXXX</w:t>
      </w:r>
      <w:r w:rsidR="00867CE7" w:rsidRPr="00CF2EC9">
        <w:t xml:space="preserve"> </w:t>
      </w:r>
      <w:r w:rsidR="00395405" w:rsidRPr="00CF2EC9">
        <w:rPr>
          <w:rStyle w:val="st"/>
        </w:rPr>
        <w:t>€</w:t>
      </w:r>
      <w:r w:rsidR="00645437" w:rsidRPr="00CF2EC9">
        <w:rPr>
          <w:b/>
          <w:caps/>
        </w:rPr>
        <w:t xml:space="preserve"> </w:t>
      </w:r>
      <w:r w:rsidRPr="00CF2EC9">
        <w:t xml:space="preserve">euros, immatriculée au Registre du Commerce et des Sociétés de </w:t>
      </w:r>
      <w:r w:rsidR="00471008" w:rsidRPr="00471008">
        <w:rPr>
          <w:highlight w:val="yellow"/>
        </w:rPr>
        <w:t>XXXXXXXX</w:t>
      </w:r>
      <w:r w:rsidR="00867CE7" w:rsidRPr="00CF2EC9">
        <w:t xml:space="preserve"> </w:t>
      </w:r>
      <w:r w:rsidRPr="00CF2EC9">
        <w:t>sous le numéro R.C.S.</w:t>
      </w:r>
      <w:bookmarkStart w:id="0" w:name="Texte11"/>
      <w:r w:rsidRPr="00CF2EC9">
        <w:t xml:space="preserve"> </w:t>
      </w:r>
      <w:bookmarkEnd w:id="0"/>
      <w:r w:rsidR="00471008" w:rsidRPr="00471008">
        <w:rPr>
          <w:highlight w:val="yellow"/>
        </w:rPr>
        <w:t>XXXXXXXXXX</w:t>
      </w:r>
      <w:r w:rsidRPr="00CF2EC9">
        <w:t xml:space="preserve"> ayant son siège social </w:t>
      </w:r>
      <w:r w:rsidR="00471008" w:rsidRPr="00471008">
        <w:rPr>
          <w:highlight w:val="yellow"/>
        </w:rPr>
        <w:t>XXXXXXXXXXXXXXXXXXX</w:t>
      </w:r>
      <w:r w:rsidR="005A3DB8">
        <w:t xml:space="preserve"> représ</w:t>
      </w:r>
      <w:r w:rsidRPr="00CF2EC9">
        <w:t>entée par :</w:t>
      </w:r>
      <w:r w:rsidR="00DF3306">
        <w:t xml:space="preserve"> </w:t>
      </w:r>
      <w:r w:rsidR="006D5458">
        <w:t>Monsieur</w:t>
      </w:r>
      <w:r w:rsidR="00471008">
        <w:t>/Madame</w:t>
      </w:r>
      <w:r w:rsidR="006D5458">
        <w:t xml:space="preserve"> </w:t>
      </w:r>
      <w:r w:rsidR="00471008" w:rsidRPr="00471008">
        <w:rPr>
          <w:b/>
          <w:highlight w:val="yellow"/>
        </w:rPr>
        <w:t>XXXXXXXXXXXXXXX</w:t>
      </w:r>
      <w:r w:rsidRPr="00CF2EC9">
        <w:t xml:space="preserve"> agissant en qualité de </w:t>
      </w:r>
      <w:r w:rsidR="00471008" w:rsidRPr="00471008">
        <w:rPr>
          <w:highlight w:val="yellow"/>
        </w:rPr>
        <w:t>XXXXXXXXXX</w:t>
      </w:r>
      <w:r w:rsidR="006D5458">
        <w:t>,</w:t>
      </w:r>
    </w:p>
    <w:p w:rsidR="006D0771" w:rsidRDefault="006D0771" w:rsidP="004B7B2B">
      <w:pPr>
        <w:spacing w:before="240" w:line="300" w:lineRule="atLeast"/>
        <w:jc w:val="right"/>
        <w:rPr>
          <w:rFonts w:cs="Arial"/>
        </w:rPr>
      </w:pPr>
      <w:proofErr w:type="gramStart"/>
      <w:r>
        <w:rPr>
          <w:rFonts w:cs="Arial"/>
        </w:rPr>
        <w:t>ci</w:t>
      </w:r>
      <w:proofErr w:type="gramEnd"/>
      <w:r>
        <w:rPr>
          <w:rFonts w:cs="Arial"/>
        </w:rPr>
        <w:t>-après dénommée « </w:t>
      </w:r>
      <w:r>
        <w:rPr>
          <w:rFonts w:cs="Arial"/>
          <w:b/>
        </w:rPr>
        <w:t>Titulaire </w:t>
      </w:r>
      <w:r>
        <w:rPr>
          <w:rFonts w:cs="Arial"/>
        </w:rPr>
        <w:t>»</w:t>
      </w:r>
    </w:p>
    <w:p w:rsidR="006D0771" w:rsidRDefault="006D0771" w:rsidP="004B7B2B">
      <w:pPr>
        <w:spacing w:before="60" w:after="360" w:line="300" w:lineRule="atLeast"/>
        <w:jc w:val="right"/>
      </w:pPr>
      <w:proofErr w:type="gramStart"/>
      <w:r>
        <w:t>d’autre</w:t>
      </w:r>
      <w:proofErr w:type="gramEnd"/>
      <w:r>
        <w:t xml:space="preserve"> part,</w:t>
      </w:r>
    </w:p>
    <w:p w:rsidR="006D0771" w:rsidRDefault="006D0771" w:rsidP="00EA4A62">
      <w:pPr>
        <w:tabs>
          <w:tab w:val="left" w:pos="8100"/>
        </w:tabs>
        <w:spacing w:before="60" w:afterLines="60" w:after="144" w:line="300" w:lineRule="atLeast"/>
      </w:pPr>
      <w:r>
        <w:t>Ci-après désignés collectivement par « les Parties » ou individuellement par « la Partie ».</w:t>
      </w:r>
    </w:p>
    <w:p w:rsidR="00784E3D" w:rsidRDefault="00784E3D" w:rsidP="00DE4BE1">
      <w:pPr>
        <w:pStyle w:val="Pagedegarde"/>
        <w:spacing w:before="60" w:afterLines="60" w:after="144" w:line="240" w:lineRule="atLeast"/>
        <w:ind w:right="0"/>
        <w:jc w:val="center"/>
        <w:rPr>
          <w:b/>
          <w:bCs/>
        </w:rPr>
      </w:pPr>
    </w:p>
    <w:p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rsidR="00D521F4" w:rsidRDefault="00D521F4" w:rsidP="00DE4BE1">
      <w:pPr>
        <w:spacing w:before="60" w:afterLines="60" w:after="144" w:line="240" w:lineRule="atLeast"/>
        <w:sectPr w:rsidR="00D521F4" w:rsidSect="00E86578">
          <w:headerReference w:type="even" r:id="rId11"/>
          <w:headerReference w:type="default" r:id="rId12"/>
          <w:footerReference w:type="default" r:id="rId13"/>
          <w:headerReference w:type="first" r:id="rId14"/>
          <w:footerReference w:type="first" r:id="rId15"/>
          <w:type w:val="continuous"/>
          <w:pgSz w:w="11907" w:h="16840" w:code="9"/>
          <w:pgMar w:top="284" w:right="1814" w:bottom="595" w:left="1814" w:header="284" w:footer="284" w:gutter="0"/>
          <w:cols w:space="720"/>
          <w:titlePg/>
        </w:sectPr>
      </w:pPr>
    </w:p>
    <w:p w:rsidR="00D521F4" w:rsidRPr="0044422C" w:rsidRDefault="00D521F4" w:rsidP="00DE4BE1">
      <w:pPr>
        <w:spacing w:before="60" w:afterLines="60" w:after="144" w:line="240" w:lineRule="atLeast"/>
      </w:pPr>
    </w:p>
    <w:p w:rsidR="00EA4A62" w:rsidRDefault="00EA4A62" w:rsidP="00DE4BE1">
      <w:pPr>
        <w:pStyle w:val="tabledesmatires"/>
        <w:spacing w:before="60" w:afterLines="60" w:after="144" w:line="240" w:lineRule="atLeast"/>
        <w:sectPr w:rsidR="00EA4A62" w:rsidSect="00D7345F">
          <w:headerReference w:type="even" r:id="rId16"/>
          <w:headerReference w:type="default" r:id="rId17"/>
          <w:headerReference w:type="first" r:id="rId18"/>
          <w:type w:val="continuous"/>
          <w:pgSz w:w="11907" w:h="16840" w:code="9"/>
          <w:pgMar w:top="1021" w:right="1134" w:bottom="851" w:left="1134" w:header="1021" w:footer="851" w:gutter="0"/>
          <w:cols w:space="720"/>
        </w:sectPr>
      </w:pPr>
    </w:p>
    <w:p w:rsidR="00F12D28" w:rsidRDefault="00F12D28" w:rsidP="00DE4BE1">
      <w:pPr>
        <w:pStyle w:val="tabledesmatires"/>
        <w:spacing w:before="60" w:afterLines="60" w:after="144" w:line="240" w:lineRule="atLeast"/>
      </w:pPr>
    </w:p>
    <w:p w:rsidR="00D521F4" w:rsidRDefault="00D521F4" w:rsidP="00DE4BE1">
      <w:pPr>
        <w:pStyle w:val="tabledesmatires"/>
        <w:spacing w:before="60" w:afterLines="60" w:after="144" w:line="240" w:lineRule="atLeast"/>
      </w:pPr>
      <w:r w:rsidRPr="0044422C">
        <w:t>TABLE DES MATIERES</w:t>
      </w:r>
    </w:p>
    <w:p w:rsidR="00D521F4" w:rsidRDefault="00D521F4" w:rsidP="00DE4BE1">
      <w:pPr>
        <w:spacing w:before="60" w:afterLines="60" w:after="144" w:line="240" w:lineRule="atLeast"/>
      </w:pPr>
    </w:p>
    <w:p w:rsidR="00F12D28" w:rsidRDefault="00F12D28" w:rsidP="00DE4BE1">
      <w:pPr>
        <w:pStyle w:val="TM1"/>
        <w:tabs>
          <w:tab w:val="right" w:leader="dot" w:pos="9629"/>
        </w:tabs>
        <w:spacing w:before="60" w:afterLines="60" w:after="144" w:line="240" w:lineRule="atLeast"/>
      </w:pPr>
    </w:p>
    <w:p w:rsidR="00ED1343"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190850095" w:history="1">
        <w:r w:rsidR="00ED1343" w:rsidRPr="00153CD4">
          <w:rPr>
            <w:rStyle w:val="Lienhypertexte"/>
            <w:noProof/>
          </w:rPr>
          <w:t>ARTICLE 1 - objet</w:t>
        </w:r>
        <w:r w:rsidR="00ED1343">
          <w:rPr>
            <w:noProof/>
            <w:webHidden/>
          </w:rPr>
          <w:tab/>
        </w:r>
        <w:r w:rsidR="00ED1343">
          <w:rPr>
            <w:noProof/>
            <w:webHidden/>
          </w:rPr>
          <w:fldChar w:fldCharType="begin"/>
        </w:r>
        <w:r w:rsidR="00ED1343">
          <w:rPr>
            <w:noProof/>
            <w:webHidden/>
          </w:rPr>
          <w:instrText xml:space="preserve"> PAGEREF _Toc190850095 \h </w:instrText>
        </w:r>
        <w:r w:rsidR="00ED1343">
          <w:rPr>
            <w:noProof/>
            <w:webHidden/>
          </w:rPr>
        </w:r>
        <w:r w:rsidR="00ED1343">
          <w:rPr>
            <w:noProof/>
            <w:webHidden/>
          </w:rPr>
          <w:fldChar w:fldCharType="separate"/>
        </w:r>
        <w:r w:rsidR="00ED1343">
          <w:rPr>
            <w:noProof/>
            <w:webHidden/>
          </w:rPr>
          <w:t>3</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096" w:history="1">
        <w:r w:rsidR="00ED1343" w:rsidRPr="00153CD4">
          <w:rPr>
            <w:rStyle w:val="Lienhypertexte"/>
            <w:noProof/>
          </w:rPr>
          <w:t>ARTICLE 2 - documents APPLICABLES</w:t>
        </w:r>
        <w:r w:rsidR="00ED1343">
          <w:rPr>
            <w:noProof/>
            <w:webHidden/>
          </w:rPr>
          <w:tab/>
        </w:r>
        <w:r w:rsidR="00ED1343">
          <w:rPr>
            <w:noProof/>
            <w:webHidden/>
          </w:rPr>
          <w:fldChar w:fldCharType="begin"/>
        </w:r>
        <w:r w:rsidR="00ED1343">
          <w:rPr>
            <w:noProof/>
            <w:webHidden/>
          </w:rPr>
          <w:instrText xml:space="preserve"> PAGEREF _Toc190850096 \h </w:instrText>
        </w:r>
        <w:r w:rsidR="00ED1343">
          <w:rPr>
            <w:noProof/>
            <w:webHidden/>
          </w:rPr>
        </w:r>
        <w:r w:rsidR="00ED1343">
          <w:rPr>
            <w:noProof/>
            <w:webHidden/>
          </w:rPr>
          <w:fldChar w:fldCharType="separate"/>
        </w:r>
        <w:r w:rsidR="00ED1343">
          <w:rPr>
            <w:noProof/>
            <w:webHidden/>
          </w:rPr>
          <w:t>3</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097" w:history="1">
        <w:r w:rsidR="00ED1343" w:rsidRPr="00153CD4">
          <w:rPr>
            <w:rStyle w:val="Lienhypertexte"/>
            <w:noProof/>
          </w:rPr>
          <w:t>ARTICLE 3 - Interlocuteurs</w:t>
        </w:r>
        <w:r w:rsidR="00ED1343">
          <w:rPr>
            <w:noProof/>
            <w:webHidden/>
          </w:rPr>
          <w:tab/>
        </w:r>
        <w:r w:rsidR="00ED1343">
          <w:rPr>
            <w:noProof/>
            <w:webHidden/>
          </w:rPr>
          <w:fldChar w:fldCharType="begin"/>
        </w:r>
        <w:r w:rsidR="00ED1343">
          <w:rPr>
            <w:noProof/>
            <w:webHidden/>
          </w:rPr>
          <w:instrText xml:space="preserve"> PAGEREF _Toc190850097 \h </w:instrText>
        </w:r>
        <w:r w:rsidR="00ED1343">
          <w:rPr>
            <w:noProof/>
            <w:webHidden/>
          </w:rPr>
        </w:r>
        <w:r w:rsidR="00ED1343">
          <w:rPr>
            <w:noProof/>
            <w:webHidden/>
          </w:rPr>
          <w:fldChar w:fldCharType="separate"/>
        </w:r>
        <w:r w:rsidR="00ED1343">
          <w:rPr>
            <w:noProof/>
            <w:webHidden/>
          </w:rPr>
          <w:t>3</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098" w:history="1">
        <w:r w:rsidR="00ED1343" w:rsidRPr="00153CD4">
          <w:rPr>
            <w:rStyle w:val="Lienhypertexte"/>
            <w:noProof/>
          </w:rPr>
          <w:t>ARTICLE 4 - désignation des prestations</w:t>
        </w:r>
        <w:r w:rsidR="00ED1343">
          <w:rPr>
            <w:noProof/>
            <w:webHidden/>
          </w:rPr>
          <w:tab/>
        </w:r>
        <w:r w:rsidR="00ED1343">
          <w:rPr>
            <w:noProof/>
            <w:webHidden/>
          </w:rPr>
          <w:fldChar w:fldCharType="begin"/>
        </w:r>
        <w:r w:rsidR="00ED1343">
          <w:rPr>
            <w:noProof/>
            <w:webHidden/>
          </w:rPr>
          <w:instrText xml:space="preserve"> PAGEREF _Toc190850098 \h </w:instrText>
        </w:r>
        <w:r w:rsidR="00ED1343">
          <w:rPr>
            <w:noProof/>
            <w:webHidden/>
          </w:rPr>
        </w:r>
        <w:r w:rsidR="00ED1343">
          <w:rPr>
            <w:noProof/>
            <w:webHidden/>
          </w:rPr>
          <w:fldChar w:fldCharType="separate"/>
        </w:r>
        <w:r w:rsidR="00ED1343">
          <w:rPr>
            <w:noProof/>
            <w:webHidden/>
          </w:rPr>
          <w:t>4</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099" w:history="1">
        <w:r w:rsidR="00ED1343" w:rsidRPr="00153CD4">
          <w:rPr>
            <w:rStyle w:val="Lienhypertexte"/>
            <w:noProof/>
          </w:rPr>
          <w:t>ARTICLE 5 - durée, options et jalons</w:t>
        </w:r>
        <w:r w:rsidR="00ED1343">
          <w:rPr>
            <w:noProof/>
            <w:webHidden/>
          </w:rPr>
          <w:tab/>
        </w:r>
        <w:r w:rsidR="00ED1343">
          <w:rPr>
            <w:noProof/>
            <w:webHidden/>
          </w:rPr>
          <w:fldChar w:fldCharType="begin"/>
        </w:r>
        <w:r w:rsidR="00ED1343">
          <w:rPr>
            <w:noProof/>
            <w:webHidden/>
          </w:rPr>
          <w:instrText xml:space="preserve"> PAGEREF _Toc190850099 \h </w:instrText>
        </w:r>
        <w:r w:rsidR="00ED1343">
          <w:rPr>
            <w:noProof/>
            <w:webHidden/>
          </w:rPr>
        </w:r>
        <w:r w:rsidR="00ED1343">
          <w:rPr>
            <w:noProof/>
            <w:webHidden/>
          </w:rPr>
          <w:fldChar w:fldCharType="separate"/>
        </w:r>
        <w:r w:rsidR="00ED1343">
          <w:rPr>
            <w:noProof/>
            <w:webHidden/>
          </w:rPr>
          <w:t>4</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0" w:history="1">
        <w:r w:rsidR="00ED1343" w:rsidRPr="00153CD4">
          <w:rPr>
            <w:rStyle w:val="Lienhypertexte"/>
            <w:noProof/>
          </w:rPr>
          <w:t>ARTICLE 6 - Montant – Régime fiscal</w:t>
        </w:r>
        <w:r w:rsidR="00ED1343">
          <w:rPr>
            <w:noProof/>
            <w:webHidden/>
          </w:rPr>
          <w:tab/>
        </w:r>
        <w:r w:rsidR="00ED1343">
          <w:rPr>
            <w:noProof/>
            <w:webHidden/>
          </w:rPr>
          <w:fldChar w:fldCharType="begin"/>
        </w:r>
        <w:r w:rsidR="00ED1343">
          <w:rPr>
            <w:noProof/>
            <w:webHidden/>
          </w:rPr>
          <w:instrText xml:space="preserve"> PAGEREF _Toc190850100 \h </w:instrText>
        </w:r>
        <w:r w:rsidR="00ED1343">
          <w:rPr>
            <w:noProof/>
            <w:webHidden/>
          </w:rPr>
        </w:r>
        <w:r w:rsidR="00ED1343">
          <w:rPr>
            <w:noProof/>
            <w:webHidden/>
          </w:rPr>
          <w:fldChar w:fldCharType="separate"/>
        </w:r>
        <w:r w:rsidR="00ED1343">
          <w:rPr>
            <w:noProof/>
            <w:webHidden/>
          </w:rPr>
          <w:t>5</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1" w:history="1">
        <w:r w:rsidR="00ED1343" w:rsidRPr="00153CD4">
          <w:rPr>
            <w:rStyle w:val="Lienhypertexte"/>
            <w:noProof/>
          </w:rPr>
          <w:t>ARTICLE 7 - Conditions de facturation et de paiement</w:t>
        </w:r>
        <w:r w:rsidR="00ED1343">
          <w:rPr>
            <w:noProof/>
            <w:webHidden/>
          </w:rPr>
          <w:tab/>
        </w:r>
        <w:r w:rsidR="00ED1343">
          <w:rPr>
            <w:noProof/>
            <w:webHidden/>
          </w:rPr>
          <w:fldChar w:fldCharType="begin"/>
        </w:r>
        <w:r w:rsidR="00ED1343">
          <w:rPr>
            <w:noProof/>
            <w:webHidden/>
          </w:rPr>
          <w:instrText xml:space="preserve"> PAGEREF _Toc190850101 \h </w:instrText>
        </w:r>
        <w:r w:rsidR="00ED1343">
          <w:rPr>
            <w:noProof/>
            <w:webHidden/>
          </w:rPr>
        </w:r>
        <w:r w:rsidR="00ED1343">
          <w:rPr>
            <w:noProof/>
            <w:webHidden/>
          </w:rPr>
          <w:fldChar w:fldCharType="separate"/>
        </w:r>
        <w:r w:rsidR="00ED1343">
          <w:rPr>
            <w:noProof/>
            <w:webHidden/>
          </w:rPr>
          <w:t>6</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2" w:history="1">
        <w:r w:rsidR="00ED1343" w:rsidRPr="00153CD4">
          <w:rPr>
            <w:rStyle w:val="Lienhypertexte"/>
            <w:noProof/>
          </w:rPr>
          <w:t>ARTICLE 8 - REMISE DE LIVRABLES</w:t>
        </w:r>
        <w:r w:rsidR="00ED1343">
          <w:rPr>
            <w:noProof/>
            <w:webHidden/>
          </w:rPr>
          <w:tab/>
        </w:r>
        <w:r w:rsidR="00ED1343">
          <w:rPr>
            <w:noProof/>
            <w:webHidden/>
          </w:rPr>
          <w:fldChar w:fldCharType="begin"/>
        </w:r>
        <w:r w:rsidR="00ED1343">
          <w:rPr>
            <w:noProof/>
            <w:webHidden/>
          </w:rPr>
          <w:instrText xml:space="preserve"> PAGEREF _Toc190850102 \h </w:instrText>
        </w:r>
        <w:r w:rsidR="00ED1343">
          <w:rPr>
            <w:noProof/>
            <w:webHidden/>
          </w:rPr>
        </w:r>
        <w:r w:rsidR="00ED1343">
          <w:rPr>
            <w:noProof/>
            <w:webHidden/>
          </w:rPr>
          <w:fldChar w:fldCharType="separate"/>
        </w:r>
        <w:r w:rsidR="00ED1343">
          <w:rPr>
            <w:noProof/>
            <w:webHidden/>
          </w:rPr>
          <w:t>8</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3" w:history="1">
        <w:r w:rsidR="00ED1343" w:rsidRPr="00153CD4">
          <w:rPr>
            <w:rStyle w:val="Lienhypertexte"/>
            <w:noProof/>
          </w:rPr>
          <w:t>ARTICLE 9 - reception et acceptations- Garantie</w:t>
        </w:r>
        <w:r w:rsidR="00ED1343">
          <w:rPr>
            <w:noProof/>
            <w:webHidden/>
          </w:rPr>
          <w:tab/>
        </w:r>
        <w:r w:rsidR="00ED1343">
          <w:rPr>
            <w:noProof/>
            <w:webHidden/>
          </w:rPr>
          <w:fldChar w:fldCharType="begin"/>
        </w:r>
        <w:r w:rsidR="00ED1343">
          <w:rPr>
            <w:noProof/>
            <w:webHidden/>
          </w:rPr>
          <w:instrText xml:space="preserve"> PAGEREF _Toc190850103 \h </w:instrText>
        </w:r>
        <w:r w:rsidR="00ED1343">
          <w:rPr>
            <w:noProof/>
            <w:webHidden/>
          </w:rPr>
        </w:r>
        <w:r w:rsidR="00ED1343">
          <w:rPr>
            <w:noProof/>
            <w:webHidden/>
          </w:rPr>
          <w:fldChar w:fldCharType="separate"/>
        </w:r>
        <w:r w:rsidR="00ED1343">
          <w:rPr>
            <w:noProof/>
            <w:webHidden/>
          </w:rPr>
          <w:t>8</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4" w:history="1">
        <w:r w:rsidR="00ED1343" w:rsidRPr="00153CD4">
          <w:rPr>
            <w:rStyle w:val="Lienhypertexte"/>
            <w:noProof/>
          </w:rPr>
          <w:t>ARTICLE 10 - CONDITIONS D’EXECUTION</w:t>
        </w:r>
        <w:r w:rsidR="00ED1343">
          <w:rPr>
            <w:noProof/>
            <w:webHidden/>
          </w:rPr>
          <w:tab/>
        </w:r>
        <w:r w:rsidR="00ED1343">
          <w:rPr>
            <w:noProof/>
            <w:webHidden/>
          </w:rPr>
          <w:fldChar w:fldCharType="begin"/>
        </w:r>
        <w:r w:rsidR="00ED1343">
          <w:rPr>
            <w:noProof/>
            <w:webHidden/>
          </w:rPr>
          <w:instrText xml:space="preserve"> PAGEREF _Toc190850104 \h </w:instrText>
        </w:r>
        <w:r w:rsidR="00ED1343">
          <w:rPr>
            <w:noProof/>
            <w:webHidden/>
          </w:rPr>
        </w:r>
        <w:r w:rsidR="00ED1343">
          <w:rPr>
            <w:noProof/>
            <w:webHidden/>
          </w:rPr>
          <w:fldChar w:fldCharType="separate"/>
        </w:r>
        <w:r w:rsidR="00ED1343">
          <w:rPr>
            <w:noProof/>
            <w:webHidden/>
          </w:rPr>
          <w:t>8</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5" w:history="1">
        <w:r w:rsidR="00ED1343" w:rsidRPr="00153CD4">
          <w:rPr>
            <w:rStyle w:val="Lienhypertexte"/>
            <w:noProof/>
          </w:rPr>
          <w:t>ARTICLE 11 - Obligations dES parties</w:t>
        </w:r>
        <w:r w:rsidR="00ED1343">
          <w:rPr>
            <w:noProof/>
            <w:webHidden/>
          </w:rPr>
          <w:tab/>
        </w:r>
        <w:r w:rsidR="00ED1343">
          <w:rPr>
            <w:noProof/>
            <w:webHidden/>
          </w:rPr>
          <w:fldChar w:fldCharType="begin"/>
        </w:r>
        <w:r w:rsidR="00ED1343">
          <w:rPr>
            <w:noProof/>
            <w:webHidden/>
          </w:rPr>
          <w:instrText xml:space="preserve"> PAGEREF _Toc190850105 \h </w:instrText>
        </w:r>
        <w:r w:rsidR="00ED1343">
          <w:rPr>
            <w:noProof/>
            <w:webHidden/>
          </w:rPr>
        </w:r>
        <w:r w:rsidR="00ED1343">
          <w:rPr>
            <w:noProof/>
            <w:webHidden/>
          </w:rPr>
          <w:fldChar w:fldCharType="separate"/>
        </w:r>
        <w:r w:rsidR="00ED1343">
          <w:rPr>
            <w:noProof/>
            <w:webHidden/>
          </w:rPr>
          <w:t>9</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6" w:history="1">
        <w:r w:rsidR="00ED1343" w:rsidRPr="00153CD4">
          <w:rPr>
            <w:rStyle w:val="Lienhypertexte"/>
            <w:noProof/>
          </w:rPr>
          <w:t>ARTICLE 12 - Responsabilité – Assurances</w:t>
        </w:r>
        <w:r w:rsidR="00ED1343">
          <w:rPr>
            <w:noProof/>
            <w:webHidden/>
          </w:rPr>
          <w:tab/>
        </w:r>
        <w:r w:rsidR="00ED1343">
          <w:rPr>
            <w:noProof/>
            <w:webHidden/>
          </w:rPr>
          <w:fldChar w:fldCharType="begin"/>
        </w:r>
        <w:r w:rsidR="00ED1343">
          <w:rPr>
            <w:noProof/>
            <w:webHidden/>
          </w:rPr>
          <w:instrText xml:space="preserve"> PAGEREF _Toc190850106 \h </w:instrText>
        </w:r>
        <w:r w:rsidR="00ED1343">
          <w:rPr>
            <w:noProof/>
            <w:webHidden/>
          </w:rPr>
        </w:r>
        <w:r w:rsidR="00ED1343">
          <w:rPr>
            <w:noProof/>
            <w:webHidden/>
          </w:rPr>
          <w:fldChar w:fldCharType="separate"/>
        </w:r>
        <w:r w:rsidR="00ED1343">
          <w:rPr>
            <w:noProof/>
            <w:webHidden/>
          </w:rPr>
          <w:t>9</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7" w:history="1">
        <w:r w:rsidR="00ED1343" w:rsidRPr="00153CD4">
          <w:rPr>
            <w:rStyle w:val="Lienhypertexte"/>
            <w:noProof/>
          </w:rPr>
          <w:t>ARTICLE 13 - DROIT D’AUDIT DE MARCHE ET D’INSPECTION</w:t>
        </w:r>
        <w:r w:rsidR="00ED1343">
          <w:rPr>
            <w:noProof/>
            <w:webHidden/>
          </w:rPr>
          <w:tab/>
        </w:r>
        <w:r w:rsidR="00ED1343">
          <w:rPr>
            <w:noProof/>
            <w:webHidden/>
          </w:rPr>
          <w:fldChar w:fldCharType="begin"/>
        </w:r>
        <w:r w:rsidR="00ED1343">
          <w:rPr>
            <w:noProof/>
            <w:webHidden/>
          </w:rPr>
          <w:instrText xml:space="preserve"> PAGEREF _Toc190850107 \h </w:instrText>
        </w:r>
        <w:r w:rsidR="00ED1343">
          <w:rPr>
            <w:noProof/>
            <w:webHidden/>
          </w:rPr>
        </w:r>
        <w:r w:rsidR="00ED1343">
          <w:rPr>
            <w:noProof/>
            <w:webHidden/>
          </w:rPr>
          <w:fldChar w:fldCharType="separate"/>
        </w:r>
        <w:r w:rsidR="00ED1343">
          <w:rPr>
            <w:noProof/>
            <w:webHidden/>
          </w:rPr>
          <w:t>9</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8" w:history="1">
        <w:r w:rsidR="00ED1343" w:rsidRPr="00153CD4">
          <w:rPr>
            <w:rStyle w:val="Lienhypertexte"/>
            <w:noProof/>
          </w:rPr>
          <w:t>ARTICLE 14 - PENALITES</w:t>
        </w:r>
        <w:r w:rsidR="00ED1343">
          <w:rPr>
            <w:noProof/>
            <w:webHidden/>
          </w:rPr>
          <w:tab/>
        </w:r>
        <w:r w:rsidR="00ED1343">
          <w:rPr>
            <w:noProof/>
            <w:webHidden/>
          </w:rPr>
          <w:fldChar w:fldCharType="begin"/>
        </w:r>
        <w:r w:rsidR="00ED1343">
          <w:rPr>
            <w:noProof/>
            <w:webHidden/>
          </w:rPr>
          <w:instrText xml:space="preserve"> PAGEREF _Toc190850108 \h </w:instrText>
        </w:r>
        <w:r w:rsidR="00ED1343">
          <w:rPr>
            <w:noProof/>
            <w:webHidden/>
          </w:rPr>
        </w:r>
        <w:r w:rsidR="00ED1343">
          <w:rPr>
            <w:noProof/>
            <w:webHidden/>
          </w:rPr>
          <w:fldChar w:fldCharType="separate"/>
        </w:r>
        <w:r w:rsidR="00ED1343">
          <w:rPr>
            <w:noProof/>
            <w:webHidden/>
          </w:rPr>
          <w:t>10</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09" w:history="1">
        <w:r w:rsidR="00ED1343" w:rsidRPr="00153CD4">
          <w:rPr>
            <w:rStyle w:val="Lienhypertexte"/>
            <w:noProof/>
          </w:rPr>
          <w:t>ARTICLE 15 - Résiliation</w:t>
        </w:r>
        <w:r w:rsidR="00ED1343">
          <w:rPr>
            <w:noProof/>
            <w:webHidden/>
          </w:rPr>
          <w:tab/>
        </w:r>
        <w:r w:rsidR="00ED1343">
          <w:rPr>
            <w:noProof/>
            <w:webHidden/>
          </w:rPr>
          <w:fldChar w:fldCharType="begin"/>
        </w:r>
        <w:r w:rsidR="00ED1343">
          <w:rPr>
            <w:noProof/>
            <w:webHidden/>
          </w:rPr>
          <w:instrText xml:space="preserve"> PAGEREF _Toc190850109 \h </w:instrText>
        </w:r>
        <w:r w:rsidR="00ED1343">
          <w:rPr>
            <w:noProof/>
            <w:webHidden/>
          </w:rPr>
        </w:r>
        <w:r w:rsidR="00ED1343">
          <w:rPr>
            <w:noProof/>
            <w:webHidden/>
          </w:rPr>
          <w:fldChar w:fldCharType="separate"/>
        </w:r>
        <w:r w:rsidR="00ED1343">
          <w:rPr>
            <w:noProof/>
            <w:webHidden/>
          </w:rPr>
          <w:t>11</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10" w:history="1">
        <w:r w:rsidR="00ED1343" w:rsidRPr="00153CD4">
          <w:rPr>
            <w:rStyle w:val="Lienhypertexte"/>
            <w:noProof/>
          </w:rPr>
          <w:t>ARTICLE 16 - LOI APPLICABLE – LITIGES</w:t>
        </w:r>
        <w:r w:rsidR="00ED1343">
          <w:rPr>
            <w:noProof/>
            <w:webHidden/>
          </w:rPr>
          <w:tab/>
        </w:r>
        <w:r w:rsidR="00ED1343">
          <w:rPr>
            <w:noProof/>
            <w:webHidden/>
          </w:rPr>
          <w:fldChar w:fldCharType="begin"/>
        </w:r>
        <w:r w:rsidR="00ED1343">
          <w:rPr>
            <w:noProof/>
            <w:webHidden/>
          </w:rPr>
          <w:instrText xml:space="preserve"> PAGEREF _Toc190850110 \h </w:instrText>
        </w:r>
        <w:r w:rsidR="00ED1343">
          <w:rPr>
            <w:noProof/>
            <w:webHidden/>
          </w:rPr>
        </w:r>
        <w:r w:rsidR="00ED1343">
          <w:rPr>
            <w:noProof/>
            <w:webHidden/>
          </w:rPr>
          <w:fldChar w:fldCharType="separate"/>
        </w:r>
        <w:r w:rsidR="00ED1343">
          <w:rPr>
            <w:noProof/>
            <w:webHidden/>
          </w:rPr>
          <w:t>11</w:t>
        </w:r>
        <w:r w:rsidR="00ED1343">
          <w:rPr>
            <w:noProof/>
            <w:webHidden/>
          </w:rPr>
          <w:fldChar w:fldCharType="end"/>
        </w:r>
      </w:hyperlink>
    </w:p>
    <w:p w:rsidR="00ED1343" w:rsidRDefault="00753242">
      <w:pPr>
        <w:pStyle w:val="TM1"/>
        <w:tabs>
          <w:tab w:val="right" w:leader="dot" w:pos="8495"/>
        </w:tabs>
        <w:rPr>
          <w:rFonts w:asciiTheme="minorHAnsi" w:eastAsiaTheme="minorEastAsia" w:hAnsiTheme="minorHAnsi" w:cstheme="minorBidi"/>
          <w:b w:val="0"/>
          <w:caps w:val="0"/>
          <w:noProof/>
          <w:sz w:val="22"/>
          <w:szCs w:val="22"/>
        </w:rPr>
      </w:pPr>
      <w:hyperlink w:anchor="_Toc190850111" w:history="1">
        <w:r w:rsidR="00ED1343" w:rsidRPr="00153CD4">
          <w:rPr>
            <w:rStyle w:val="Lienhypertexte"/>
            <w:noProof/>
          </w:rPr>
          <w:t>ANNEXE 1 – PROCES-VERBAL DE RECEPTION</w:t>
        </w:r>
        <w:r w:rsidR="00ED1343">
          <w:rPr>
            <w:noProof/>
            <w:webHidden/>
          </w:rPr>
          <w:tab/>
        </w:r>
        <w:r w:rsidR="00ED1343">
          <w:rPr>
            <w:noProof/>
            <w:webHidden/>
          </w:rPr>
          <w:fldChar w:fldCharType="begin"/>
        </w:r>
        <w:r w:rsidR="00ED1343">
          <w:rPr>
            <w:noProof/>
            <w:webHidden/>
          </w:rPr>
          <w:instrText xml:space="preserve"> PAGEREF _Toc190850111 \h </w:instrText>
        </w:r>
        <w:r w:rsidR="00ED1343">
          <w:rPr>
            <w:noProof/>
            <w:webHidden/>
          </w:rPr>
        </w:r>
        <w:r w:rsidR="00ED1343">
          <w:rPr>
            <w:noProof/>
            <w:webHidden/>
          </w:rPr>
          <w:fldChar w:fldCharType="separate"/>
        </w:r>
        <w:r w:rsidR="00ED1343">
          <w:rPr>
            <w:noProof/>
            <w:webHidden/>
          </w:rPr>
          <w:t>12</w:t>
        </w:r>
        <w:r w:rsidR="00ED1343">
          <w:rPr>
            <w:noProof/>
            <w:webHidden/>
          </w:rPr>
          <w:fldChar w:fldCharType="end"/>
        </w:r>
      </w:hyperlink>
    </w:p>
    <w:p w:rsidR="00933F22" w:rsidRDefault="006E78F1" w:rsidP="009320FB">
      <w:pPr>
        <w:pStyle w:val="TM1"/>
        <w:tabs>
          <w:tab w:val="left" w:pos="1162"/>
          <w:tab w:val="left" w:pos="1276"/>
          <w:tab w:val="right" w:leader="dot" w:pos="9629"/>
        </w:tabs>
        <w:spacing w:before="60" w:afterLines="60" w:after="144" w:line="240" w:lineRule="atLeast"/>
      </w:pPr>
      <w:r w:rsidRPr="00E54829">
        <w:fldChar w:fldCharType="end"/>
      </w:r>
      <w:r w:rsidR="00D521F4">
        <w:br w:type="page"/>
      </w:r>
    </w:p>
    <w:p w:rsidR="00695DCE" w:rsidRDefault="00695DCE" w:rsidP="00933F22">
      <w:pPr>
        <w:pStyle w:val="Titre1"/>
        <w:numPr>
          <w:ilvl w:val="0"/>
          <w:numId w:val="1"/>
        </w:numPr>
        <w:spacing w:after="240" w:line="240" w:lineRule="atLeast"/>
        <w:ind w:left="0"/>
      </w:pPr>
      <w:bookmarkStart w:id="2" w:name="_Toc190850095"/>
      <w:r>
        <w:lastRenderedPageBreak/>
        <w:t>objet</w:t>
      </w:r>
      <w:bookmarkEnd w:id="2"/>
    </w:p>
    <w:p w:rsidR="00E42E1A" w:rsidRDefault="00D521F4" w:rsidP="009320FB">
      <w:pPr>
        <w:pStyle w:val="Corpsdetexte"/>
        <w:spacing w:before="60" w:line="240" w:lineRule="atLeast"/>
        <w:ind w:left="0"/>
      </w:pPr>
      <w:r>
        <w:t xml:space="preserve">Le présent marché </w:t>
      </w:r>
      <w:r w:rsidRPr="00F27767">
        <w:t xml:space="preserve">définit les conditions selon lesquelles le CEA confie au Titulaire, qui accepte, </w:t>
      </w:r>
      <w:r w:rsidR="002539EC">
        <w:t>la prestation</w:t>
      </w:r>
      <w:r w:rsidR="00685B91">
        <w:t xml:space="preserve"> </w:t>
      </w:r>
      <w:r w:rsidR="00C222FC">
        <w:t xml:space="preserve">de </w:t>
      </w:r>
      <w:r w:rsidR="00E04DE2">
        <w:t xml:space="preserve">la </w:t>
      </w:r>
      <w:r w:rsidR="00471008">
        <w:t xml:space="preserve">conception et réalisation de platines de test radiofréquence </w:t>
      </w:r>
      <w:r w:rsidR="002539EC">
        <w:t>au profit du centre de Gramat</w:t>
      </w:r>
      <w:r w:rsidR="004D10C1">
        <w:t>.</w:t>
      </w:r>
    </w:p>
    <w:p w:rsidR="00D521F4" w:rsidRPr="0020556B" w:rsidRDefault="00B24A69" w:rsidP="009320FB">
      <w:pPr>
        <w:pStyle w:val="Titre1"/>
        <w:numPr>
          <w:ilvl w:val="0"/>
          <w:numId w:val="1"/>
        </w:numPr>
        <w:spacing w:before="600" w:after="240" w:line="240" w:lineRule="atLeast"/>
        <w:ind w:left="851" w:hanging="851"/>
      </w:pPr>
      <w:bookmarkStart w:id="3" w:name="_Toc230058932"/>
      <w:bookmarkStart w:id="4" w:name="_Toc190850096"/>
      <w:r w:rsidRPr="0020556B">
        <w:t>documents</w:t>
      </w:r>
      <w:r w:rsidR="00D521F4" w:rsidRPr="0020556B">
        <w:t xml:space="preserve"> </w:t>
      </w:r>
      <w:bookmarkEnd w:id="3"/>
      <w:r w:rsidR="00BD00A9" w:rsidRPr="0020556B">
        <w:t>APPLICABLES</w:t>
      </w:r>
      <w:bookmarkEnd w:id="4"/>
    </w:p>
    <w:p w:rsidR="00D521F4" w:rsidRDefault="00B24A69" w:rsidP="009320FB">
      <w:pPr>
        <w:pStyle w:val="Corpsdetexte"/>
        <w:spacing w:before="60" w:after="120" w:line="240" w:lineRule="atLeast"/>
        <w:ind w:left="0"/>
      </w:pPr>
      <w:r>
        <w:t>Dans la mesure où leurs dispositions ne sont pas contraires à celles du présent marché et de ses annexes, lesquelles prévalent, l</w:t>
      </w:r>
      <w:r w:rsidR="00D521F4" w:rsidRPr="00C15437">
        <w:t xml:space="preserve">es documents ci-après sont applicables par </w:t>
      </w:r>
      <w:r w:rsidR="00A92B8A">
        <w:t>ordre de priorité décroissante :</w:t>
      </w:r>
    </w:p>
    <w:p w:rsidR="00B70F7F" w:rsidRPr="00AF78DF" w:rsidRDefault="00AC1605" w:rsidP="008D14CC">
      <w:pPr>
        <w:pStyle w:val="Corpsdetexte"/>
        <w:numPr>
          <w:ilvl w:val="0"/>
          <w:numId w:val="17"/>
        </w:numPr>
        <w:spacing w:before="60" w:after="120" w:line="240" w:lineRule="atLeast"/>
      </w:pPr>
      <w:r>
        <w:t>Le</w:t>
      </w:r>
      <w:r w:rsidR="00B70F7F" w:rsidRPr="00AF78DF">
        <w:t xml:space="preserve"> </w:t>
      </w:r>
      <w:r w:rsidR="00AF78DF" w:rsidRPr="00AF78DF">
        <w:t>cahier des charges (</w:t>
      </w:r>
      <w:r w:rsidR="00B70F7F" w:rsidRPr="00AF78DF">
        <w:t>CDC</w:t>
      </w:r>
      <w:r w:rsidR="00AF78DF" w:rsidRPr="00AF78DF">
        <w:t>) référencé</w:t>
      </w:r>
      <w:r w:rsidR="00BD3925">
        <w:t xml:space="preserve"> </w:t>
      </w:r>
      <w:r w:rsidR="00753242">
        <w:t>SYM A B00 T RFA CDC 000117 A</w:t>
      </w:r>
      <w:bookmarkStart w:id="5" w:name="_GoBack"/>
      <w:bookmarkEnd w:id="5"/>
      <w:r w:rsidR="005A3DB8">
        <w:t>;</w:t>
      </w:r>
    </w:p>
    <w:p w:rsidR="00AA16B1" w:rsidRPr="008A7139" w:rsidRDefault="00AC1605" w:rsidP="00A72571">
      <w:pPr>
        <w:numPr>
          <w:ilvl w:val="1"/>
          <w:numId w:val="9"/>
        </w:numPr>
        <w:spacing w:before="60" w:afterLines="60" w:after="144" w:line="240" w:lineRule="atLeast"/>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 ainsi</w:t>
      </w:r>
      <w:r>
        <w:rPr>
          <w:rFonts w:cs="Arial"/>
        </w:rPr>
        <w:t xml:space="preserve"> que leurs déclinaisons locales ;</w:t>
      </w:r>
    </w:p>
    <w:p w:rsidR="00D521F4" w:rsidRPr="00345A7C" w:rsidRDefault="00AC1605" w:rsidP="00A72571">
      <w:pPr>
        <w:numPr>
          <w:ilvl w:val="1"/>
          <w:numId w:val="9"/>
        </w:numPr>
        <w:spacing w:before="60" w:afterLines="60" w:after="144" w:line="240" w:lineRule="atLeast"/>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w:t>
      </w:r>
      <w:r>
        <w:rPr>
          <w:rFonts w:cs="Arial"/>
        </w:rPr>
        <w:t xml:space="preserve">centre </w:t>
      </w:r>
      <w:r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Pr>
          <w:rFonts w:cs="Arial"/>
        </w:rPr>
        <w:t> ;</w:t>
      </w:r>
    </w:p>
    <w:p w:rsidR="00D521F4" w:rsidRDefault="00AC1605" w:rsidP="00A72571">
      <w:pPr>
        <w:pStyle w:val="Puce1"/>
        <w:numPr>
          <w:ilvl w:val="1"/>
          <w:numId w:val="9"/>
        </w:numPr>
        <w:spacing w:before="60" w:afterLines="60" w:after="144" w:line="240" w:lineRule="atLeast"/>
      </w:pPr>
      <w:r>
        <w:t>Les</w:t>
      </w:r>
      <w:r w:rsidR="00D521F4">
        <w:t xml:space="preserve"> Conditions Générales d’Achat (CGA</w:t>
      </w:r>
      <w:r w:rsidR="00477EC1">
        <w:t xml:space="preserve"> du 1</w:t>
      </w:r>
      <w:r w:rsidR="00477EC1" w:rsidRPr="00477EC1">
        <w:rPr>
          <w:vertAlign w:val="superscript"/>
        </w:rPr>
        <w:t>er</w:t>
      </w:r>
      <w:r w:rsidR="00477EC1">
        <w:t xml:space="preserve"> janvier 202</w:t>
      </w:r>
      <w:r w:rsidR="00AF0605">
        <w:t>2</w:t>
      </w:r>
      <w:r w:rsidR="00D521F4">
        <w:t xml:space="preserve">) </w:t>
      </w:r>
      <w:r w:rsidR="00C63FBD">
        <w:t>du</w:t>
      </w:r>
      <w:r w:rsidR="002539EC">
        <w:t xml:space="preserve"> CEA</w:t>
      </w:r>
      <w:r>
        <w:t> ;</w:t>
      </w:r>
    </w:p>
    <w:p w:rsidR="00D521F4" w:rsidRDefault="00AC1605" w:rsidP="00A72571">
      <w:pPr>
        <w:pStyle w:val="Corpsdetexte"/>
        <w:numPr>
          <w:ilvl w:val="1"/>
          <w:numId w:val="9"/>
        </w:numPr>
        <w:spacing w:before="60" w:afterLines="60" w:after="144" w:line="240" w:lineRule="atLeast"/>
      </w:pPr>
      <w:r>
        <w:t>Le</w:t>
      </w:r>
      <w:r w:rsidR="00D521F4">
        <w:t xml:space="preserve"> </w:t>
      </w:r>
      <w:r w:rsidR="00A92B8A">
        <w:t xml:space="preserve">Cahier </w:t>
      </w:r>
      <w:r w:rsidR="00D521F4">
        <w:t xml:space="preserve">des </w:t>
      </w:r>
      <w:r w:rsidR="00A92B8A">
        <w:t xml:space="preserve">Clauses Sociales Particulières </w:t>
      </w:r>
      <w:r w:rsidR="00D521F4">
        <w:t>applicables aux prestations réalisées par des entreprises extérieures et impliquant l’intervention de l</w:t>
      </w:r>
      <w:r>
        <w:t>eur personnel sur un site CEA ;</w:t>
      </w:r>
    </w:p>
    <w:p w:rsidR="00D521F4" w:rsidRPr="00CF2EC9" w:rsidRDefault="00AC1605" w:rsidP="00CF2EC9">
      <w:pPr>
        <w:numPr>
          <w:ilvl w:val="0"/>
          <w:numId w:val="4"/>
        </w:numPr>
        <w:spacing w:before="60" w:afterLines="60" w:after="144" w:line="240" w:lineRule="atLeast"/>
        <w:jc w:val="both"/>
        <w:rPr>
          <w:rFonts w:cs="Arial"/>
        </w:rPr>
      </w:pPr>
      <w:r w:rsidRPr="00CF2EC9">
        <w:rPr>
          <w:rFonts w:cs="Arial"/>
        </w:rPr>
        <w:t>À</w:t>
      </w:r>
      <w:r w:rsidR="008A7139" w:rsidRPr="00CF2EC9">
        <w:rPr>
          <w:rFonts w:cs="Arial"/>
        </w:rPr>
        <w:t xml:space="preserve"> titre supplétif, l’offre du Titulaire référencée </w:t>
      </w:r>
      <w:r w:rsidR="00471008">
        <w:rPr>
          <w:rFonts w:cs="Arial"/>
        </w:rPr>
        <w:t>XXXXX</w:t>
      </w:r>
      <w:r w:rsidR="00DF3306">
        <w:rPr>
          <w:rFonts w:cs="Arial"/>
        </w:rPr>
        <w:t xml:space="preserve"> du </w:t>
      </w:r>
      <w:r w:rsidR="00471008">
        <w:rPr>
          <w:rFonts w:cs="Arial"/>
        </w:rPr>
        <w:t>XXXXXXX</w:t>
      </w:r>
      <w:r w:rsidR="006D5458">
        <w:rPr>
          <w:rFonts w:cs="Arial"/>
        </w:rPr>
        <w:t>.</w:t>
      </w:r>
    </w:p>
    <w:p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rsidR="00B70F7F" w:rsidRPr="00276D43" w:rsidRDefault="00B70F7F" w:rsidP="00B70F7F">
      <w:pPr>
        <w:pStyle w:val="Titre1"/>
        <w:numPr>
          <w:ilvl w:val="0"/>
          <w:numId w:val="1"/>
        </w:numPr>
        <w:spacing w:before="600" w:after="240" w:line="240" w:lineRule="atLeast"/>
        <w:ind w:hanging="852"/>
      </w:pPr>
      <w:bookmarkStart w:id="6" w:name="_Toc119490184"/>
      <w:bookmarkStart w:id="7" w:name="_Toc190850097"/>
      <w:r w:rsidRPr="00276D43">
        <w:t>Interlocuteurs</w:t>
      </w:r>
      <w:bookmarkEnd w:id="6"/>
      <w:bookmarkEnd w:id="7"/>
    </w:p>
    <w:p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rsidR="00B70F7F" w:rsidRPr="00276D43" w:rsidRDefault="00B70F7F" w:rsidP="00AC2E46">
      <w:pPr>
        <w:spacing w:before="120" w:after="240"/>
        <w:ind w:left="714"/>
        <w:jc w:val="both"/>
      </w:pPr>
      <w:r w:rsidRPr="00276D43">
        <w:rPr>
          <w:u w:val="single"/>
        </w:rPr>
        <w:t>Pour le Titulaire</w:t>
      </w:r>
      <w:r w:rsidRPr="00276D43">
        <w:t> :</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5"/>
        <w:gridCol w:w="2410"/>
        <w:gridCol w:w="3969"/>
        <w:gridCol w:w="1741"/>
      </w:tblGrid>
      <w:tr w:rsidR="00276D43" w:rsidRPr="00276D43" w:rsidTr="00DF3306">
        <w:trPr>
          <w:trHeight w:val="442"/>
          <w:jc w:val="center"/>
        </w:trPr>
        <w:tc>
          <w:tcPr>
            <w:tcW w:w="1585" w:type="dxa"/>
            <w:shd w:val="clear" w:color="000000" w:fill="D9D9D9"/>
            <w:noWrap/>
            <w:vAlign w:val="center"/>
            <w:hideMark/>
          </w:tcPr>
          <w:p w:rsidR="00276D43" w:rsidRPr="00276D43" w:rsidRDefault="00231BC1" w:rsidP="0020556B">
            <w:pPr>
              <w:spacing w:line="276" w:lineRule="auto"/>
              <w:rPr>
                <w:rFonts w:cs="Arial"/>
                <w:b/>
                <w:color w:val="000000"/>
              </w:rPr>
            </w:pPr>
            <w:r>
              <w:rPr>
                <w:rFonts w:cs="Arial"/>
                <w:b/>
                <w:color w:val="000000"/>
              </w:rPr>
              <w:t>TITULAIRE</w:t>
            </w:r>
          </w:p>
        </w:tc>
        <w:tc>
          <w:tcPr>
            <w:tcW w:w="2410" w:type="dxa"/>
            <w:shd w:val="clear" w:color="000000" w:fill="D9D9D9"/>
            <w:noWrap/>
            <w:vAlign w:val="center"/>
            <w:hideMark/>
          </w:tcPr>
          <w:p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969" w:type="dxa"/>
            <w:shd w:val="clear" w:color="000000" w:fill="D9D9D9"/>
            <w:noWrap/>
            <w:vAlign w:val="center"/>
            <w:hideMark/>
          </w:tcPr>
          <w:p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741" w:type="dxa"/>
            <w:shd w:val="clear" w:color="000000" w:fill="D9D9D9"/>
            <w:noWrap/>
            <w:vAlign w:val="center"/>
            <w:hideMark/>
          </w:tcPr>
          <w:p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DF3306" w:rsidRPr="00276D43" w:rsidTr="00DF3306">
        <w:trPr>
          <w:trHeight w:val="541"/>
          <w:jc w:val="center"/>
        </w:trPr>
        <w:tc>
          <w:tcPr>
            <w:tcW w:w="1585" w:type="dxa"/>
            <w:shd w:val="clear" w:color="auto" w:fill="auto"/>
            <w:vAlign w:val="center"/>
          </w:tcPr>
          <w:p w:rsidR="00DF3306" w:rsidRPr="00276D43" w:rsidRDefault="00DF3306" w:rsidP="00DF3306">
            <w:pPr>
              <w:spacing w:line="276" w:lineRule="auto"/>
              <w:jc w:val="both"/>
            </w:pPr>
            <w:r w:rsidRPr="00276D43">
              <w:t>Interlocuteur</w:t>
            </w:r>
          </w:p>
          <w:p w:rsidR="00231BC1" w:rsidRPr="00276D43" w:rsidRDefault="0087277C" w:rsidP="00231BC1">
            <w:pPr>
              <w:spacing w:line="276" w:lineRule="auto"/>
              <w:jc w:val="both"/>
              <w:rPr>
                <w:rFonts w:cs="Arial"/>
              </w:rPr>
            </w:pPr>
            <w:r>
              <w:t>T</w:t>
            </w:r>
            <w:r w:rsidR="00DF3306" w:rsidRPr="00276D43">
              <w:t>echnique</w:t>
            </w:r>
            <w:r w:rsidR="00231BC1">
              <w:t xml:space="preserve"> </w:t>
            </w:r>
          </w:p>
          <w:p w:rsidR="00DF3306" w:rsidRPr="00276D43" w:rsidRDefault="00DF3306" w:rsidP="0087277C">
            <w:pPr>
              <w:spacing w:line="276" w:lineRule="auto"/>
              <w:jc w:val="both"/>
              <w:rPr>
                <w:rFonts w:cs="Arial"/>
              </w:rPr>
            </w:pPr>
          </w:p>
        </w:tc>
        <w:tc>
          <w:tcPr>
            <w:tcW w:w="2410" w:type="dxa"/>
            <w:shd w:val="clear" w:color="auto" w:fill="auto"/>
            <w:noWrap/>
            <w:vAlign w:val="center"/>
          </w:tcPr>
          <w:p w:rsidR="00DF3306" w:rsidRPr="00C2232A" w:rsidRDefault="00231BC1" w:rsidP="00231BC1">
            <w:pPr>
              <w:spacing w:line="276" w:lineRule="auto"/>
              <w:jc w:val="both"/>
              <w:rPr>
                <w:rFonts w:cs="Arial"/>
                <w:highlight w:val="yellow"/>
              </w:rPr>
            </w:pPr>
            <w:r w:rsidRPr="00C2232A">
              <w:rPr>
                <w:rFonts w:cs="Arial"/>
                <w:highlight w:val="yellow"/>
              </w:rPr>
              <w:t xml:space="preserve">XXXXXX </w:t>
            </w:r>
            <w:proofErr w:type="spellStart"/>
            <w:r w:rsidRPr="00C2232A">
              <w:rPr>
                <w:rFonts w:cs="Arial"/>
                <w:highlight w:val="yellow"/>
              </w:rPr>
              <w:t>Xxxxxxxx</w:t>
            </w:r>
            <w:proofErr w:type="spellEnd"/>
          </w:p>
        </w:tc>
        <w:tc>
          <w:tcPr>
            <w:tcW w:w="3969" w:type="dxa"/>
            <w:shd w:val="clear" w:color="auto" w:fill="auto"/>
            <w:vAlign w:val="center"/>
          </w:tcPr>
          <w:p w:rsidR="00DF3306" w:rsidRPr="00C2232A" w:rsidRDefault="00DF3306" w:rsidP="00C2232A">
            <w:pPr>
              <w:spacing w:line="276" w:lineRule="auto"/>
              <w:jc w:val="center"/>
              <w:rPr>
                <w:rFonts w:cs="Arial"/>
                <w:highlight w:val="yellow"/>
              </w:rPr>
            </w:pPr>
            <w:r w:rsidRPr="00C2232A">
              <w:rPr>
                <w:highlight w:val="yellow"/>
              </w:rPr>
              <w:t>Tél.</w:t>
            </w:r>
            <w:r w:rsidRPr="00C2232A">
              <w:rPr>
                <w:spacing w:val="-2"/>
                <w:highlight w:val="yellow"/>
              </w:rPr>
              <w:t xml:space="preserve"> </w:t>
            </w:r>
            <w:r w:rsidRPr="00C2232A">
              <w:rPr>
                <w:highlight w:val="yellow"/>
              </w:rPr>
              <w:t xml:space="preserve">:   </w:t>
            </w:r>
            <w:r w:rsidR="00231BC1" w:rsidRPr="00C2232A">
              <w:rPr>
                <w:rFonts w:cs="Arial"/>
                <w:highlight w:val="yellow"/>
              </w:rPr>
              <w:t>XXXXXXXXXXXX</w:t>
            </w:r>
          </w:p>
          <w:p w:rsidR="00DF3306" w:rsidRPr="00C2232A" w:rsidRDefault="00DF3306" w:rsidP="00C2232A">
            <w:pPr>
              <w:spacing w:line="276" w:lineRule="auto"/>
              <w:jc w:val="center"/>
              <w:rPr>
                <w:rFonts w:cs="Arial"/>
                <w:highlight w:val="yellow"/>
              </w:rPr>
            </w:pPr>
            <w:r w:rsidRPr="00C2232A">
              <w:rPr>
                <w:highlight w:val="yellow"/>
              </w:rPr>
              <w:t>Email</w:t>
            </w:r>
            <w:r w:rsidRPr="00C2232A">
              <w:rPr>
                <w:spacing w:val="-3"/>
                <w:highlight w:val="yellow"/>
              </w:rPr>
              <w:t xml:space="preserve"> </w:t>
            </w:r>
            <w:r w:rsidRPr="00C2232A">
              <w:rPr>
                <w:highlight w:val="yellow"/>
              </w:rPr>
              <w:t xml:space="preserve">: </w:t>
            </w:r>
            <w:r w:rsidR="00231BC1" w:rsidRPr="00C2232A">
              <w:rPr>
                <w:rStyle w:val="Lienhypertexte"/>
                <w:rFonts w:cs="Arial"/>
                <w:highlight w:val="yellow"/>
              </w:rPr>
              <w:t>XXXXXXXXXXX</w:t>
            </w:r>
          </w:p>
        </w:tc>
        <w:tc>
          <w:tcPr>
            <w:tcW w:w="1741" w:type="dxa"/>
            <w:shd w:val="clear" w:color="auto" w:fill="auto"/>
            <w:noWrap/>
            <w:vAlign w:val="center"/>
          </w:tcPr>
          <w:p w:rsidR="00DF3306" w:rsidRPr="00C2232A" w:rsidRDefault="00231BC1" w:rsidP="00DF3306">
            <w:pPr>
              <w:spacing w:line="276" w:lineRule="auto"/>
              <w:jc w:val="center"/>
              <w:rPr>
                <w:rFonts w:cs="Arial"/>
                <w:highlight w:val="yellow"/>
              </w:rPr>
            </w:pPr>
            <w:r w:rsidRPr="00C2232A">
              <w:rPr>
                <w:rFonts w:cs="Arial"/>
                <w:highlight w:val="yellow"/>
              </w:rPr>
              <w:t>XXXXXXXXXXX</w:t>
            </w:r>
          </w:p>
        </w:tc>
      </w:tr>
      <w:tr w:rsidR="00231BC1" w:rsidRPr="00276D43" w:rsidTr="00DF3306">
        <w:trPr>
          <w:trHeight w:val="541"/>
          <w:jc w:val="center"/>
        </w:trPr>
        <w:tc>
          <w:tcPr>
            <w:tcW w:w="1585" w:type="dxa"/>
            <w:shd w:val="clear" w:color="auto" w:fill="auto"/>
            <w:vAlign w:val="center"/>
          </w:tcPr>
          <w:p w:rsidR="00231BC1" w:rsidRPr="00276D43" w:rsidRDefault="00231BC1" w:rsidP="00231BC1">
            <w:pPr>
              <w:spacing w:line="276" w:lineRule="auto"/>
              <w:jc w:val="both"/>
            </w:pPr>
            <w:r w:rsidRPr="00276D43">
              <w:t>Interlocuteur</w:t>
            </w:r>
          </w:p>
          <w:p w:rsidR="00231BC1" w:rsidRPr="00276D43" w:rsidRDefault="00231BC1" w:rsidP="00231BC1">
            <w:pPr>
              <w:spacing w:line="276" w:lineRule="auto"/>
              <w:jc w:val="both"/>
            </w:pPr>
            <w:r>
              <w:t>a</w:t>
            </w:r>
            <w:r w:rsidRPr="00276D43">
              <w:t>dministratif</w:t>
            </w:r>
          </w:p>
        </w:tc>
        <w:tc>
          <w:tcPr>
            <w:tcW w:w="2410" w:type="dxa"/>
            <w:shd w:val="clear" w:color="auto" w:fill="auto"/>
            <w:noWrap/>
            <w:vAlign w:val="center"/>
          </w:tcPr>
          <w:p w:rsidR="00231BC1" w:rsidRPr="00C2232A" w:rsidRDefault="00231BC1" w:rsidP="00231BC1">
            <w:pPr>
              <w:spacing w:line="276" w:lineRule="auto"/>
              <w:jc w:val="both"/>
              <w:rPr>
                <w:rFonts w:cs="Arial"/>
                <w:highlight w:val="yellow"/>
              </w:rPr>
            </w:pPr>
            <w:r w:rsidRPr="00C2232A">
              <w:rPr>
                <w:rFonts w:cs="Arial"/>
                <w:highlight w:val="yellow"/>
              </w:rPr>
              <w:t xml:space="preserve">XXXXXXXX </w:t>
            </w:r>
            <w:proofErr w:type="spellStart"/>
            <w:r w:rsidRPr="00C2232A">
              <w:rPr>
                <w:rFonts w:cs="Arial"/>
                <w:highlight w:val="yellow"/>
              </w:rPr>
              <w:t>Xxxxxxx</w:t>
            </w:r>
            <w:proofErr w:type="spellEnd"/>
          </w:p>
        </w:tc>
        <w:tc>
          <w:tcPr>
            <w:tcW w:w="3969" w:type="dxa"/>
            <w:shd w:val="clear" w:color="auto" w:fill="auto"/>
            <w:vAlign w:val="center"/>
          </w:tcPr>
          <w:p w:rsidR="00231BC1" w:rsidRPr="00C2232A" w:rsidRDefault="00231BC1" w:rsidP="00C2232A">
            <w:pPr>
              <w:spacing w:line="276" w:lineRule="auto"/>
              <w:jc w:val="center"/>
              <w:rPr>
                <w:rFonts w:cs="Arial"/>
                <w:highlight w:val="yellow"/>
              </w:rPr>
            </w:pPr>
            <w:r w:rsidRPr="00C2232A">
              <w:rPr>
                <w:highlight w:val="yellow"/>
              </w:rPr>
              <w:t>Tél.</w:t>
            </w:r>
            <w:r w:rsidRPr="00C2232A">
              <w:rPr>
                <w:spacing w:val="-2"/>
                <w:highlight w:val="yellow"/>
              </w:rPr>
              <w:t xml:space="preserve"> </w:t>
            </w:r>
            <w:r w:rsidRPr="00C2232A">
              <w:rPr>
                <w:highlight w:val="yellow"/>
              </w:rPr>
              <w:t xml:space="preserve">:   </w:t>
            </w:r>
            <w:r w:rsidRPr="00C2232A">
              <w:rPr>
                <w:rFonts w:cs="Arial"/>
                <w:highlight w:val="yellow"/>
              </w:rPr>
              <w:t>XXXXXXXXXXXX</w:t>
            </w:r>
          </w:p>
          <w:p w:rsidR="00231BC1" w:rsidRPr="00C2232A" w:rsidRDefault="00231BC1" w:rsidP="00C2232A">
            <w:pPr>
              <w:spacing w:line="276" w:lineRule="auto"/>
              <w:jc w:val="center"/>
              <w:rPr>
                <w:highlight w:val="yellow"/>
              </w:rPr>
            </w:pPr>
            <w:r w:rsidRPr="00C2232A">
              <w:rPr>
                <w:highlight w:val="yellow"/>
              </w:rPr>
              <w:t>Email</w:t>
            </w:r>
            <w:r w:rsidRPr="00C2232A">
              <w:rPr>
                <w:spacing w:val="-3"/>
                <w:highlight w:val="yellow"/>
              </w:rPr>
              <w:t xml:space="preserve"> </w:t>
            </w:r>
            <w:r w:rsidRPr="00C2232A">
              <w:rPr>
                <w:highlight w:val="yellow"/>
              </w:rPr>
              <w:t xml:space="preserve">: </w:t>
            </w:r>
            <w:r w:rsidRPr="00C2232A">
              <w:rPr>
                <w:rStyle w:val="Lienhypertexte"/>
                <w:rFonts w:cs="Arial"/>
                <w:highlight w:val="yellow"/>
              </w:rPr>
              <w:t>XXXXXXXXXXX</w:t>
            </w:r>
          </w:p>
        </w:tc>
        <w:tc>
          <w:tcPr>
            <w:tcW w:w="1741" w:type="dxa"/>
            <w:shd w:val="clear" w:color="auto" w:fill="auto"/>
            <w:noWrap/>
            <w:vAlign w:val="center"/>
          </w:tcPr>
          <w:p w:rsidR="00231BC1" w:rsidRPr="00C2232A" w:rsidRDefault="00231BC1" w:rsidP="00231BC1">
            <w:pPr>
              <w:spacing w:line="276" w:lineRule="auto"/>
              <w:jc w:val="center"/>
              <w:rPr>
                <w:rFonts w:cs="Arial"/>
                <w:highlight w:val="yellow"/>
              </w:rPr>
            </w:pPr>
            <w:r w:rsidRPr="00C2232A">
              <w:rPr>
                <w:rFonts w:cs="Arial"/>
                <w:highlight w:val="yellow"/>
              </w:rPr>
              <w:t>XXXXXXXXXXX</w:t>
            </w:r>
          </w:p>
        </w:tc>
      </w:tr>
    </w:tbl>
    <w:p w:rsidR="00114B86" w:rsidRDefault="00114B86" w:rsidP="00B70F7F">
      <w:pPr>
        <w:spacing w:before="120"/>
        <w:ind w:left="714"/>
        <w:jc w:val="both"/>
        <w:rPr>
          <w:u w:val="single"/>
        </w:rPr>
      </w:pPr>
    </w:p>
    <w:p w:rsidR="00B70F7F" w:rsidRPr="00276D43" w:rsidRDefault="00B70F7F" w:rsidP="00AC2E46">
      <w:pPr>
        <w:spacing w:before="120" w:after="240"/>
        <w:ind w:left="714"/>
        <w:jc w:val="both"/>
      </w:pPr>
      <w:r w:rsidRPr="00276D43">
        <w:rPr>
          <w:u w:val="single"/>
        </w:rPr>
        <w:t>Pour le CEA</w:t>
      </w:r>
      <w:r w:rsidRPr="00276D43">
        <w:t xml:space="preserve"> : </w:t>
      </w:r>
    </w:p>
    <w:tbl>
      <w:tblPr>
        <w:tblpPr w:leftFromText="141" w:rightFromText="141" w:vertAnchor="text" w:tblpX="-572"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5"/>
        <w:gridCol w:w="2419"/>
        <w:gridCol w:w="3957"/>
        <w:gridCol w:w="1265"/>
      </w:tblGrid>
      <w:tr w:rsidR="00276D43" w:rsidRPr="00276D43" w:rsidTr="00DF3306">
        <w:trPr>
          <w:trHeight w:val="442"/>
        </w:trPr>
        <w:tc>
          <w:tcPr>
            <w:tcW w:w="2135" w:type="dxa"/>
            <w:shd w:val="clear" w:color="000000" w:fill="D9D9D9"/>
            <w:noWrap/>
            <w:vAlign w:val="center"/>
            <w:hideMark/>
          </w:tcPr>
          <w:p w:rsidR="00276D43" w:rsidRPr="00276D43" w:rsidRDefault="00276D43" w:rsidP="00DF3306">
            <w:pPr>
              <w:spacing w:line="276" w:lineRule="auto"/>
              <w:rPr>
                <w:rFonts w:cs="Arial"/>
                <w:b/>
                <w:bCs/>
                <w:color w:val="000000"/>
              </w:rPr>
            </w:pPr>
            <w:r w:rsidRPr="00276D43">
              <w:rPr>
                <w:rFonts w:cs="Arial"/>
                <w:b/>
                <w:bCs/>
                <w:color w:val="000000"/>
              </w:rPr>
              <w:t> CEA</w:t>
            </w:r>
          </w:p>
        </w:tc>
        <w:tc>
          <w:tcPr>
            <w:tcW w:w="2419" w:type="dxa"/>
            <w:shd w:val="clear" w:color="000000" w:fill="D9D9D9"/>
            <w:noWrap/>
            <w:vAlign w:val="center"/>
            <w:hideMark/>
          </w:tcPr>
          <w:p w:rsidR="00276D43" w:rsidRPr="00276D43" w:rsidRDefault="00276D43" w:rsidP="00DF3306">
            <w:pPr>
              <w:spacing w:line="276" w:lineRule="auto"/>
              <w:jc w:val="center"/>
              <w:rPr>
                <w:rFonts w:cs="Arial"/>
                <w:b/>
                <w:bCs/>
                <w:color w:val="000000"/>
              </w:rPr>
            </w:pPr>
            <w:r w:rsidRPr="00276D43">
              <w:rPr>
                <w:rFonts w:cs="Arial"/>
                <w:b/>
                <w:bCs/>
                <w:color w:val="000000"/>
              </w:rPr>
              <w:t>NOM Prénom</w:t>
            </w:r>
          </w:p>
        </w:tc>
        <w:tc>
          <w:tcPr>
            <w:tcW w:w="3957" w:type="dxa"/>
            <w:shd w:val="clear" w:color="000000" w:fill="D9D9D9"/>
            <w:noWrap/>
            <w:vAlign w:val="center"/>
            <w:hideMark/>
          </w:tcPr>
          <w:p w:rsidR="00276D43" w:rsidRPr="00276D43" w:rsidRDefault="00276D43" w:rsidP="00DF3306">
            <w:pPr>
              <w:spacing w:line="276" w:lineRule="auto"/>
              <w:jc w:val="center"/>
              <w:rPr>
                <w:rFonts w:cs="Arial"/>
                <w:b/>
                <w:bCs/>
                <w:color w:val="000000"/>
              </w:rPr>
            </w:pPr>
            <w:r w:rsidRPr="00276D43">
              <w:rPr>
                <w:rFonts w:cs="Arial"/>
                <w:b/>
                <w:bCs/>
                <w:color w:val="000000"/>
              </w:rPr>
              <w:t>COORDONNEES</w:t>
            </w:r>
          </w:p>
        </w:tc>
        <w:tc>
          <w:tcPr>
            <w:tcW w:w="1265" w:type="dxa"/>
            <w:shd w:val="clear" w:color="000000" w:fill="D9D9D9"/>
            <w:noWrap/>
            <w:vAlign w:val="center"/>
            <w:hideMark/>
          </w:tcPr>
          <w:p w:rsidR="00276D43" w:rsidRPr="00276D43" w:rsidRDefault="00276D43" w:rsidP="00DF3306">
            <w:pPr>
              <w:spacing w:line="276" w:lineRule="auto"/>
              <w:jc w:val="center"/>
              <w:rPr>
                <w:rFonts w:cs="Arial"/>
                <w:b/>
                <w:bCs/>
                <w:color w:val="000000"/>
              </w:rPr>
            </w:pPr>
            <w:r w:rsidRPr="00276D43">
              <w:rPr>
                <w:rFonts w:cs="Arial"/>
                <w:b/>
                <w:bCs/>
                <w:color w:val="000000"/>
              </w:rPr>
              <w:t>ADRESSE</w:t>
            </w:r>
          </w:p>
        </w:tc>
      </w:tr>
      <w:tr w:rsidR="00AC2E46" w:rsidRPr="00276D43" w:rsidTr="00DF3306">
        <w:trPr>
          <w:trHeight w:val="586"/>
        </w:trPr>
        <w:tc>
          <w:tcPr>
            <w:tcW w:w="2135" w:type="dxa"/>
            <w:shd w:val="clear" w:color="auto" w:fill="auto"/>
            <w:vAlign w:val="center"/>
          </w:tcPr>
          <w:p w:rsidR="00AC2E46" w:rsidRPr="00276D43" w:rsidRDefault="00AC2E46" w:rsidP="00DF3306">
            <w:pPr>
              <w:spacing w:line="276" w:lineRule="auto"/>
              <w:jc w:val="both"/>
            </w:pPr>
            <w:r w:rsidRPr="00276D43">
              <w:t>Interlocuteur</w:t>
            </w:r>
          </w:p>
          <w:p w:rsidR="00AC2E46" w:rsidRPr="00276D43" w:rsidRDefault="00AC2E46" w:rsidP="00DF3306">
            <w:pPr>
              <w:spacing w:line="276" w:lineRule="auto"/>
              <w:jc w:val="both"/>
              <w:rPr>
                <w:rFonts w:cs="Arial"/>
              </w:rPr>
            </w:pPr>
            <w:r w:rsidRPr="00276D43">
              <w:t>technique</w:t>
            </w:r>
          </w:p>
        </w:tc>
        <w:tc>
          <w:tcPr>
            <w:tcW w:w="2419" w:type="dxa"/>
            <w:shd w:val="clear" w:color="auto" w:fill="auto"/>
            <w:noWrap/>
            <w:vAlign w:val="center"/>
          </w:tcPr>
          <w:p w:rsidR="00AC2E46" w:rsidRPr="00276D43" w:rsidRDefault="00231BC1" w:rsidP="00231BC1">
            <w:pPr>
              <w:spacing w:line="276" w:lineRule="auto"/>
              <w:jc w:val="both"/>
              <w:rPr>
                <w:rFonts w:cs="Arial"/>
              </w:rPr>
            </w:pPr>
            <w:r>
              <w:rPr>
                <w:rFonts w:cs="Arial"/>
              </w:rPr>
              <w:t>DIOT Jean Christophe</w:t>
            </w:r>
          </w:p>
        </w:tc>
        <w:tc>
          <w:tcPr>
            <w:tcW w:w="3957" w:type="dxa"/>
            <w:shd w:val="clear" w:color="auto" w:fill="auto"/>
            <w:vAlign w:val="center"/>
            <w:hideMark/>
          </w:tcPr>
          <w:p w:rsidR="00AC2E46" w:rsidRPr="00276D43" w:rsidRDefault="00AC2E46" w:rsidP="00DF3306">
            <w:pPr>
              <w:autoSpaceDE w:val="0"/>
              <w:autoSpaceDN w:val="0"/>
              <w:adjustRightInd w:val="0"/>
              <w:rPr>
                <w:rFonts w:cs="Arial"/>
              </w:rPr>
            </w:pPr>
            <w:r w:rsidRPr="00276D43">
              <w:rPr>
                <w:rFonts w:cs="Arial"/>
              </w:rPr>
              <w:t>Tél. :</w:t>
            </w:r>
            <w:r w:rsidR="006D5458">
              <w:rPr>
                <w:rFonts w:cs="Arial"/>
              </w:rPr>
              <w:t xml:space="preserve">   </w:t>
            </w:r>
            <w:r w:rsidRPr="00276D43">
              <w:rPr>
                <w:rFonts w:cs="Arial"/>
              </w:rPr>
              <w:t xml:space="preserve"> 05 65 10 </w:t>
            </w:r>
            <w:r w:rsidR="00231BC1">
              <w:rPr>
                <w:rFonts w:cs="Arial"/>
              </w:rPr>
              <w:t>53 78</w:t>
            </w:r>
          </w:p>
          <w:p w:rsidR="00AC2E46" w:rsidRPr="00276D43" w:rsidRDefault="00AC2E46" w:rsidP="00231BC1">
            <w:pPr>
              <w:spacing w:line="276" w:lineRule="auto"/>
              <w:rPr>
                <w:rFonts w:cs="Arial"/>
              </w:rPr>
            </w:pPr>
            <w:r w:rsidRPr="00276D43">
              <w:rPr>
                <w:rFonts w:cs="Arial"/>
              </w:rPr>
              <w:t xml:space="preserve">Email : </w:t>
            </w:r>
            <w:hyperlink r:id="rId19" w:history="1">
              <w:r w:rsidR="00231BC1" w:rsidRPr="007A0A28">
                <w:rPr>
                  <w:rStyle w:val="Lienhypertexte"/>
                  <w:rFonts w:cs="Arial"/>
                </w:rPr>
                <w:t>jean-christophe.diot@cea.fr</w:t>
              </w:r>
            </w:hyperlink>
            <w:r>
              <w:rPr>
                <w:rFonts w:cs="Arial"/>
              </w:rPr>
              <w:t xml:space="preserve"> </w:t>
            </w:r>
          </w:p>
        </w:tc>
        <w:tc>
          <w:tcPr>
            <w:tcW w:w="1265" w:type="dxa"/>
            <w:vMerge w:val="restart"/>
            <w:shd w:val="clear" w:color="auto" w:fill="auto"/>
            <w:noWrap/>
            <w:vAlign w:val="center"/>
          </w:tcPr>
          <w:p w:rsidR="00E041C2" w:rsidRDefault="00E041C2" w:rsidP="00E041C2">
            <w:pPr>
              <w:spacing w:line="276" w:lineRule="auto"/>
              <w:jc w:val="center"/>
            </w:pPr>
            <w:r w:rsidRPr="00A42B2D">
              <w:t>3 543 avenue André Malraux</w:t>
            </w:r>
          </w:p>
          <w:p w:rsidR="00E041C2" w:rsidRDefault="00E041C2" w:rsidP="00E041C2">
            <w:pPr>
              <w:spacing w:line="276" w:lineRule="auto"/>
              <w:jc w:val="center"/>
            </w:pPr>
            <w:r>
              <w:t>BP 802</w:t>
            </w:r>
            <w:r w:rsidRPr="00A42B2D">
              <w:t>00</w:t>
            </w:r>
          </w:p>
          <w:p w:rsidR="00AC2E46" w:rsidRPr="00276D43" w:rsidRDefault="00E041C2" w:rsidP="00DF3306">
            <w:pPr>
              <w:spacing w:line="276" w:lineRule="auto"/>
              <w:jc w:val="center"/>
              <w:rPr>
                <w:rFonts w:cs="Arial"/>
              </w:rPr>
            </w:pPr>
            <w:r w:rsidRPr="00A42B2D">
              <w:t>46500 GRAMAT</w:t>
            </w:r>
          </w:p>
        </w:tc>
      </w:tr>
      <w:tr w:rsidR="00276D43" w:rsidRPr="00276D43" w:rsidTr="00DF3306">
        <w:trPr>
          <w:trHeight w:val="558"/>
        </w:trPr>
        <w:tc>
          <w:tcPr>
            <w:tcW w:w="2135" w:type="dxa"/>
            <w:shd w:val="clear" w:color="auto" w:fill="auto"/>
            <w:vAlign w:val="center"/>
          </w:tcPr>
          <w:p w:rsidR="00276D43" w:rsidRPr="00276D43" w:rsidRDefault="00276D43" w:rsidP="00DF3306">
            <w:pPr>
              <w:spacing w:line="276" w:lineRule="auto"/>
              <w:jc w:val="both"/>
            </w:pPr>
            <w:r w:rsidRPr="00276D43">
              <w:t>Interlocuteur</w:t>
            </w:r>
          </w:p>
          <w:p w:rsidR="00276D43" w:rsidRPr="00276D43" w:rsidRDefault="00276D43" w:rsidP="00DF3306">
            <w:pPr>
              <w:spacing w:line="276" w:lineRule="auto"/>
              <w:jc w:val="both"/>
              <w:rPr>
                <w:rFonts w:cs="Arial"/>
              </w:rPr>
            </w:pPr>
            <w:r w:rsidRPr="00276D43">
              <w:t>administratif </w:t>
            </w:r>
          </w:p>
        </w:tc>
        <w:tc>
          <w:tcPr>
            <w:tcW w:w="2419" w:type="dxa"/>
            <w:shd w:val="clear" w:color="auto" w:fill="auto"/>
            <w:noWrap/>
            <w:vAlign w:val="center"/>
          </w:tcPr>
          <w:p w:rsidR="00276D43" w:rsidRPr="00276D43" w:rsidRDefault="005A3DB8" w:rsidP="00DF3306">
            <w:pPr>
              <w:spacing w:line="276" w:lineRule="auto"/>
              <w:jc w:val="both"/>
              <w:rPr>
                <w:rFonts w:cs="Arial"/>
              </w:rPr>
            </w:pPr>
            <w:r>
              <w:rPr>
                <w:rFonts w:cs="Arial"/>
              </w:rPr>
              <w:t>CHARAZAC Yann</w:t>
            </w:r>
            <w:r w:rsidR="00276D43">
              <w:rPr>
                <w:rFonts w:cs="Arial"/>
              </w:rPr>
              <w:t xml:space="preserve"> </w:t>
            </w:r>
          </w:p>
        </w:tc>
        <w:tc>
          <w:tcPr>
            <w:tcW w:w="3957" w:type="dxa"/>
            <w:shd w:val="clear" w:color="auto" w:fill="auto"/>
            <w:vAlign w:val="center"/>
            <w:hideMark/>
          </w:tcPr>
          <w:p w:rsidR="00276D43" w:rsidRPr="00276D43" w:rsidRDefault="00276D43" w:rsidP="00DF3306">
            <w:pPr>
              <w:spacing w:line="276" w:lineRule="auto"/>
              <w:rPr>
                <w:rFonts w:cs="Arial"/>
              </w:rPr>
            </w:pPr>
            <w:r w:rsidRPr="00276D43">
              <w:rPr>
                <w:rFonts w:cs="Arial"/>
              </w:rPr>
              <w:t xml:space="preserve">Tél. : </w:t>
            </w:r>
            <w:r w:rsidR="006D5458">
              <w:rPr>
                <w:rFonts w:cs="Arial"/>
              </w:rPr>
              <w:t xml:space="preserve">   </w:t>
            </w:r>
            <w:r>
              <w:rPr>
                <w:rFonts w:cs="Arial"/>
              </w:rPr>
              <w:t>05 65 10 5</w:t>
            </w:r>
            <w:r w:rsidR="005A3DB8">
              <w:rPr>
                <w:rFonts w:cs="Arial"/>
              </w:rPr>
              <w:t>5 07</w:t>
            </w:r>
          </w:p>
          <w:p w:rsidR="00276D43" w:rsidRPr="00276D43" w:rsidRDefault="00276D43" w:rsidP="00DF3306">
            <w:pPr>
              <w:spacing w:line="276" w:lineRule="auto"/>
              <w:rPr>
                <w:rFonts w:cs="Arial"/>
              </w:rPr>
            </w:pPr>
            <w:r w:rsidRPr="00276D43">
              <w:rPr>
                <w:rFonts w:cs="Arial"/>
              </w:rPr>
              <w:t xml:space="preserve">Email : </w:t>
            </w:r>
            <w:hyperlink r:id="rId20" w:history="1">
              <w:r w:rsidR="005A3DB8" w:rsidRPr="00EE3A9E">
                <w:rPr>
                  <w:rStyle w:val="Lienhypertexte"/>
                  <w:rFonts w:cs="Arial"/>
                </w:rPr>
                <w:t>yann.charazac@cea.fr</w:t>
              </w:r>
            </w:hyperlink>
            <w:r w:rsidR="005574D0">
              <w:rPr>
                <w:rFonts w:cs="Arial"/>
              </w:rPr>
              <w:t xml:space="preserve"> </w:t>
            </w:r>
          </w:p>
        </w:tc>
        <w:tc>
          <w:tcPr>
            <w:tcW w:w="1265" w:type="dxa"/>
            <w:vMerge/>
            <w:shd w:val="clear" w:color="auto" w:fill="auto"/>
            <w:noWrap/>
            <w:vAlign w:val="center"/>
          </w:tcPr>
          <w:p w:rsidR="00276D43" w:rsidRPr="00276D43" w:rsidRDefault="00276D43" w:rsidP="00DF3306">
            <w:pPr>
              <w:spacing w:line="276" w:lineRule="auto"/>
              <w:jc w:val="both"/>
              <w:rPr>
                <w:rFonts w:cs="Arial"/>
              </w:rPr>
            </w:pPr>
          </w:p>
        </w:tc>
      </w:tr>
    </w:tbl>
    <w:p w:rsidR="00B70F7F" w:rsidRPr="00B70F7F" w:rsidRDefault="00DF3306" w:rsidP="00B70F7F">
      <w:pPr>
        <w:spacing w:before="120"/>
        <w:jc w:val="both"/>
        <w:rPr>
          <w:lang w:val="x-none" w:eastAsia="x-none"/>
        </w:rPr>
      </w:pPr>
      <w:r>
        <w:rPr>
          <w:lang w:val="x-none" w:eastAsia="x-none"/>
        </w:rPr>
        <w:lastRenderedPageBreak/>
        <w:br w:type="textWrapping" w:clear="all"/>
      </w:r>
      <w:r w:rsidR="00B70F7F" w:rsidRPr="00276D43">
        <w:rPr>
          <w:lang w:val="x-none" w:eastAsia="x-none"/>
        </w:rPr>
        <w:t>Tout changement d’interlocuteur fera l’objet d’un simple échange de courrier.</w:t>
      </w:r>
    </w:p>
    <w:p w:rsidR="00D521F4" w:rsidRPr="00907E0D" w:rsidRDefault="0004367A" w:rsidP="00DA416E">
      <w:pPr>
        <w:pStyle w:val="Titre1"/>
        <w:numPr>
          <w:ilvl w:val="0"/>
          <w:numId w:val="1"/>
        </w:numPr>
        <w:spacing w:before="600" w:after="240" w:line="240" w:lineRule="atLeast"/>
        <w:ind w:hanging="852"/>
      </w:pPr>
      <w:bookmarkStart w:id="8" w:name="_Toc300234724"/>
      <w:bookmarkStart w:id="9" w:name="_Toc190850098"/>
      <w:bookmarkStart w:id="10" w:name="_Ref217880568"/>
      <w:bookmarkStart w:id="11" w:name="_Toc225667644"/>
      <w:bookmarkStart w:id="12" w:name="_Toc230058933"/>
      <w:r>
        <w:t>désignation</w:t>
      </w:r>
      <w:r w:rsidR="00D521F4" w:rsidRPr="00907E0D">
        <w:t xml:space="preserve"> de</w:t>
      </w:r>
      <w:r>
        <w:t>s</w:t>
      </w:r>
      <w:r w:rsidR="00D521F4" w:rsidRPr="00907E0D">
        <w:t xml:space="preserve"> prestation</w:t>
      </w:r>
      <w:bookmarkEnd w:id="8"/>
      <w:r>
        <w:t>s</w:t>
      </w:r>
      <w:bookmarkEnd w:id="9"/>
    </w:p>
    <w:bookmarkEnd w:id="10"/>
    <w:bookmarkEnd w:id="11"/>
    <w:bookmarkEnd w:id="12"/>
    <w:p w:rsidR="0045106B" w:rsidRDefault="00F30DDA" w:rsidP="0045106B">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sur</w:t>
      </w:r>
      <w:r w:rsidRPr="00471A6A">
        <w:t xml:space="preserve"> </w:t>
      </w:r>
      <w:r w:rsidR="00685B91">
        <w:t>l</w:t>
      </w:r>
      <w:r>
        <w:t>e</w:t>
      </w:r>
      <w:r w:rsidR="002539EC">
        <w:t xml:space="preserve"> centre</w:t>
      </w:r>
      <w:r>
        <w:t xml:space="preserve"> </w:t>
      </w:r>
      <w:r w:rsidRPr="00604027">
        <w:t>CEA/DAM</w:t>
      </w:r>
      <w:r w:rsidR="00685B91">
        <w:t xml:space="preserve"> de Gramat</w:t>
      </w:r>
      <w:r>
        <w:t>.</w:t>
      </w:r>
      <w:r w:rsidR="005574D0">
        <w:t xml:space="preserve"> Les prestations, précisément décrites dans le Cahier des Charges, sont les suivantes :</w:t>
      </w:r>
    </w:p>
    <w:tbl>
      <w:tblPr>
        <w:tblStyle w:val="Grilledutableau"/>
        <w:tblW w:w="0" w:type="auto"/>
        <w:jc w:val="center"/>
        <w:tblLook w:val="04A0" w:firstRow="1" w:lastRow="0" w:firstColumn="1" w:lastColumn="0" w:noHBand="0" w:noVBand="1"/>
      </w:tblPr>
      <w:tblGrid>
        <w:gridCol w:w="950"/>
        <w:gridCol w:w="5892"/>
        <w:gridCol w:w="1653"/>
      </w:tblGrid>
      <w:tr w:rsidR="0015627A" w:rsidTr="00C2232A">
        <w:trPr>
          <w:jc w:val="center"/>
        </w:trPr>
        <w:tc>
          <w:tcPr>
            <w:tcW w:w="950" w:type="dxa"/>
            <w:shd w:val="clear" w:color="auto" w:fill="D9D9D9" w:themeFill="background1" w:themeFillShade="D9"/>
            <w:vAlign w:val="center"/>
          </w:tcPr>
          <w:p w:rsidR="0015627A" w:rsidRDefault="00231BC1" w:rsidP="0015627A">
            <w:pPr>
              <w:pStyle w:val="Corpsdetexte"/>
              <w:spacing w:before="60" w:afterLines="60" w:after="144" w:line="240" w:lineRule="atLeast"/>
              <w:ind w:left="0"/>
              <w:jc w:val="center"/>
            </w:pPr>
            <w:r>
              <w:t>Tranche</w:t>
            </w:r>
          </w:p>
        </w:tc>
        <w:tc>
          <w:tcPr>
            <w:tcW w:w="5892" w:type="dxa"/>
            <w:shd w:val="clear" w:color="auto" w:fill="D9D9D9" w:themeFill="background1" w:themeFillShade="D9"/>
            <w:vAlign w:val="center"/>
          </w:tcPr>
          <w:p w:rsidR="0015627A" w:rsidRDefault="0015627A" w:rsidP="0015627A">
            <w:pPr>
              <w:pStyle w:val="Corpsdetexte"/>
              <w:spacing w:before="60" w:afterLines="60" w:after="144" w:line="240" w:lineRule="atLeast"/>
              <w:ind w:left="0"/>
              <w:jc w:val="center"/>
            </w:pPr>
            <w:r>
              <w:t>Désignation</w:t>
            </w:r>
          </w:p>
        </w:tc>
        <w:tc>
          <w:tcPr>
            <w:tcW w:w="1653" w:type="dxa"/>
            <w:shd w:val="clear" w:color="auto" w:fill="D9D9D9" w:themeFill="background1" w:themeFillShade="D9"/>
            <w:vAlign w:val="center"/>
          </w:tcPr>
          <w:p w:rsidR="0015627A" w:rsidRDefault="0015627A" w:rsidP="0015627A">
            <w:pPr>
              <w:pStyle w:val="Corpsdetexte"/>
              <w:spacing w:before="60" w:afterLines="60" w:after="144" w:line="240" w:lineRule="atLeast"/>
              <w:ind w:left="0"/>
              <w:jc w:val="center"/>
            </w:pPr>
            <w:r>
              <w:t>Nature des prix</w:t>
            </w:r>
          </w:p>
        </w:tc>
      </w:tr>
      <w:tr w:rsidR="00C2232A" w:rsidTr="00C2232A">
        <w:trPr>
          <w:trHeight w:val="255"/>
          <w:jc w:val="center"/>
        </w:trPr>
        <w:tc>
          <w:tcPr>
            <w:tcW w:w="950" w:type="dxa"/>
            <w:vAlign w:val="center"/>
          </w:tcPr>
          <w:p w:rsidR="00C2232A" w:rsidRDefault="00C2232A" w:rsidP="0015627A">
            <w:pPr>
              <w:pStyle w:val="Corpsdetexte"/>
              <w:spacing w:before="60" w:afterLines="60" w:after="144" w:line="240" w:lineRule="atLeast"/>
              <w:ind w:left="0"/>
              <w:jc w:val="center"/>
            </w:pPr>
            <w:r>
              <w:t>1</w:t>
            </w:r>
          </w:p>
        </w:tc>
        <w:tc>
          <w:tcPr>
            <w:tcW w:w="5892" w:type="dxa"/>
            <w:vAlign w:val="center"/>
          </w:tcPr>
          <w:p w:rsidR="00C2232A" w:rsidRDefault="00C2232A" w:rsidP="00544EB3">
            <w:pPr>
              <w:pStyle w:val="Corpsdetexte"/>
              <w:spacing w:before="60" w:afterLines="60" w:after="144" w:line="240" w:lineRule="atLeast"/>
              <w:ind w:left="0"/>
              <w:jc w:val="center"/>
            </w:pPr>
            <w:r>
              <w:t xml:space="preserve">Ferme : </w:t>
            </w:r>
            <w:r w:rsidRPr="00DE7760">
              <w:rPr>
                <w:b/>
              </w:rPr>
              <w:t>Front end</w:t>
            </w:r>
            <w:r>
              <w:rPr>
                <w:b/>
              </w:rPr>
              <w:t xml:space="preserve"> et amplification comme décrit dans le CDC</w:t>
            </w:r>
          </w:p>
        </w:tc>
        <w:tc>
          <w:tcPr>
            <w:tcW w:w="1653" w:type="dxa"/>
            <w:vMerge w:val="restart"/>
            <w:vAlign w:val="center"/>
          </w:tcPr>
          <w:p w:rsidR="00C2232A" w:rsidRDefault="00C2232A" w:rsidP="0015627A">
            <w:pPr>
              <w:pStyle w:val="Corpsdetexte"/>
              <w:spacing w:before="60" w:afterLines="60" w:after="144" w:line="240" w:lineRule="atLeast"/>
              <w:ind w:left="0"/>
              <w:jc w:val="center"/>
            </w:pPr>
            <w:r>
              <w:t>Forfait</w:t>
            </w: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2</w:t>
            </w:r>
          </w:p>
        </w:tc>
        <w:tc>
          <w:tcPr>
            <w:tcW w:w="5892" w:type="dxa"/>
          </w:tcPr>
          <w:p w:rsidR="00C2232A" w:rsidRDefault="00C2232A" w:rsidP="00544EB3">
            <w:pPr>
              <w:pStyle w:val="Corpsdetexte"/>
              <w:spacing w:before="60" w:afterLines="60" w:after="144" w:line="240" w:lineRule="atLeast"/>
              <w:ind w:left="0"/>
              <w:jc w:val="center"/>
            </w:pPr>
            <w:r>
              <w:rPr>
                <w:rFonts w:cs="Arial"/>
              </w:rPr>
              <w:t xml:space="preserve">Optionnelle : </w:t>
            </w:r>
            <w:r w:rsidRPr="00AD6779">
              <w:rPr>
                <w:b/>
              </w:rPr>
              <w:t>Commutation / limiteur</w:t>
            </w:r>
            <w:r>
              <w:rPr>
                <w:b/>
              </w:rPr>
              <w:t xml:space="preserve">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3</w:t>
            </w:r>
          </w:p>
        </w:tc>
        <w:tc>
          <w:tcPr>
            <w:tcW w:w="5892" w:type="dxa"/>
          </w:tcPr>
          <w:p w:rsidR="00C2232A" w:rsidRDefault="00C2232A" w:rsidP="00544EB3">
            <w:pPr>
              <w:pStyle w:val="Corpsdetexte"/>
              <w:spacing w:before="60" w:afterLines="60" w:after="144" w:line="240" w:lineRule="atLeast"/>
              <w:ind w:left="0"/>
              <w:jc w:val="center"/>
            </w:pPr>
            <w:r>
              <w:rPr>
                <w:rFonts w:cs="Arial"/>
              </w:rPr>
              <w:t xml:space="preserve">Optionnelle : </w:t>
            </w:r>
            <w:r>
              <w:rPr>
                <w:b/>
              </w:rPr>
              <w:t>S</w:t>
            </w:r>
            <w:r w:rsidRPr="00414C9E">
              <w:rPr>
                <w:b/>
              </w:rPr>
              <w:t>ynthèse de fréquence</w:t>
            </w:r>
            <w:r>
              <w:rPr>
                <w:b/>
              </w:rPr>
              <w:t xml:space="preserve">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4</w:t>
            </w:r>
          </w:p>
        </w:tc>
        <w:tc>
          <w:tcPr>
            <w:tcW w:w="5892" w:type="dxa"/>
          </w:tcPr>
          <w:p w:rsidR="00C2232A" w:rsidRDefault="00C2232A" w:rsidP="00544EB3">
            <w:pPr>
              <w:pStyle w:val="Corpsdetexte"/>
              <w:spacing w:before="60" w:afterLines="60" w:after="144" w:line="240" w:lineRule="atLeast"/>
              <w:ind w:left="0"/>
              <w:jc w:val="center"/>
            </w:pPr>
            <w:r>
              <w:rPr>
                <w:rFonts w:cs="Arial"/>
              </w:rPr>
              <w:t xml:space="preserve">Optionnelle : </w:t>
            </w:r>
            <w:r>
              <w:rPr>
                <w:b/>
              </w:rPr>
              <w:t>Filtrage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5</w:t>
            </w:r>
          </w:p>
        </w:tc>
        <w:tc>
          <w:tcPr>
            <w:tcW w:w="5892" w:type="dxa"/>
          </w:tcPr>
          <w:p w:rsidR="00C2232A" w:rsidRDefault="00C2232A" w:rsidP="00544EB3">
            <w:pPr>
              <w:pStyle w:val="Corpsdetexte"/>
              <w:spacing w:before="60" w:afterLines="60" w:after="144" w:line="240" w:lineRule="atLeast"/>
              <w:ind w:left="0"/>
              <w:jc w:val="center"/>
            </w:pPr>
            <w:r>
              <w:rPr>
                <w:rFonts w:cs="Arial"/>
              </w:rPr>
              <w:t xml:space="preserve">Optionnelle : </w:t>
            </w:r>
            <w:r>
              <w:rPr>
                <w:b/>
              </w:rPr>
              <w:t>Atténuation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6</w:t>
            </w:r>
          </w:p>
        </w:tc>
        <w:tc>
          <w:tcPr>
            <w:tcW w:w="5892" w:type="dxa"/>
          </w:tcPr>
          <w:p w:rsidR="00C2232A" w:rsidRDefault="00C2232A" w:rsidP="00544EB3">
            <w:pPr>
              <w:pStyle w:val="Corpsdetexte"/>
              <w:spacing w:before="60" w:afterLines="60" w:after="144" w:line="240" w:lineRule="atLeast"/>
              <w:ind w:left="0"/>
              <w:jc w:val="center"/>
            </w:pPr>
            <w:r>
              <w:rPr>
                <w:rFonts w:cs="Arial"/>
              </w:rPr>
              <w:t xml:space="preserve">Optionnelle : </w:t>
            </w:r>
            <w:r>
              <w:rPr>
                <w:b/>
              </w:rPr>
              <w:t>Mélangeurs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7</w:t>
            </w:r>
          </w:p>
        </w:tc>
        <w:tc>
          <w:tcPr>
            <w:tcW w:w="5892" w:type="dxa"/>
          </w:tcPr>
          <w:p w:rsidR="00C2232A" w:rsidRDefault="00C2232A" w:rsidP="00544EB3">
            <w:pPr>
              <w:pStyle w:val="Corpsdetexte"/>
              <w:spacing w:before="60" w:afterLines="60" w:after="144" w:line="240" w:lineRule="atLeast"/>
              <w:ind w:left="0"/>
              <w:jc w:val="center"/>
            </w:pPr>
            <w:r>
              <w:rPr>
                <w:rFonts w:cs="Arial"/>
              </w:rPr>
              <w:t xml:space="preserve">Optionnelle : </w:t>
            </w:r>
            <w:r>
              <w:rPr>
                <w:b/>
              </w:rPr>
              <w:t>Modulation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r w:rsidR="00C2232A" w:rsidTr="00C2232A">
        <w:trPr>
          <w:jc w:val="center"/>
        </w:trPr>
        <w:tc>
          <w:tcPr>
            <w:tcW w:w="950" w:type="dxa"/>
            <w:vAlign w:val="center"/>
          </w:tcPr>
          <w:p w:rsidR="00C2232A" w:rsidRDefault="00C2232A" w:rsidP="00544EB3">
            <w:pPr>
              <w:pStyle w:val="Corpsdetexte"/>
              <w:spacing w:before="60" w:afterLines="60" w:after="144" w:line="240" w:lineRule="atLeast"/>
              <w:ind w:left="0"/>
              <w:jc w:val="center"/>
            </w:pPr>
            <w:r>
              <w:t>8</w:t>
            </w:r>
          </w:p>
        </w:tc>
        <w:tc>
          <w:tcPr>
            <w:tcW w:w="5892" w:type="dxa"/>
          </w:tcPr>
          <w:p w:rsidR="00C2232A" w:rsidRDefault="00C2232A" w:rsidP="00544EB3">
            <w:pPr>
              <w:pStyle w:val="Corpsdetexte"/>
              <w:spacing w:before="60" w:afterLines="60" w:after="144" w:line="240" w:lineRule="atLeast"/>
              <w:ind w:left="0"/>
              <w:jc w:val="center"/>
              <w:rPr>
                <w:rFonts w:cs="Arial"/>
              </w:rPr>
            </w:pPr>
            <w:r>
              <w:rPr>
                <w:rFonts w:cs="Arial"/>
              </w:rPr>
              <w:t xml:space="preserve">Optionnelle : </w:t>
            </w:r>
            <w:r>
              <w:rPr>
                <w:b/>
              </w:rPr>
              <w:t>Convertisseurs analogiques numériques comme décrit dans le CDC</w:t>
            </w:r>
          </w:p>
        </w:tc>
        <w:tc>
          <w:tcPr>
            <w:tcW w:w="1653" w:type="dxa"/>
            <w:vMerge/>
            <w:vAlign w:val="center"/>
          </w:tcPr>
          <w:p w:rsidR="00C2232A" w:rsidRDefault="00C2232A" w:rsidP="00544EB3">
            <w:pPr>
              <w:pStyle w:val="Corpsdetexte"/>
              <w:spacing w:before="60" w:afterLines="60" w:after="144" w:line="240" w:lineRule="atLeast"/>
              <w:ind w:left="0"/>
              <w:jc w:val="center"/>
            </w:pPr>
          </w:p>
        </w:tc>
      </w:tr>
    </w:tbl>
    <w:p w:rsidR="0015627A" w:rsidRDefault="0015627A" w:rsidP="0015627A">
      <w:pPr>
        <w:pStyle w:val="Titre1"/>
        <w:spacing w:before="0" w:line="240" w:lineRule="atLeast"/>
      </w:pPr>
    </w:p>
    <w:p w:rsidR="00D521F4" w:rsidRPr="00876B35" w:rsidRDefault="00D521F4" w:rsidP="00EA4A62">
      <w:pPr>
        <w:pStyle w:val="Titre1"/>
        <w:numPr>
          <w:ilvl w:val="0"/>
          <w:numId w:val="1"/>
        </w:numPr>
        <w:spacing w:before="480" w:after="240" w:line="240" w:lineRule="atLeast"/>
        <w:ind w:left="0"/>
      </w:pPr>
      <w:bookmarkStart w:id="13" w:name="_Toc190850099"/>
      <w:r>
        <w:t>dur</w:t>
      </w:r>
      <w:r w:rsidR="00E900B0">
        <w:t>é</w:t>
      </w:r>
      <w:r>
        <w:t>e</w:t>
      </w:r>
      <w:r w:rsidR="00114B86">
        <w:t>,</w:t>
      </w:r>
      <w:r w:rsidR="00D72C2F">
        <w:t xml:space="preserve"> </w:t>
      </w:r>
      <w:r w:rsidR="0094172D">
        <w:t>options</w:t>
      </w:r>
      <w:r w:rsidR="00114B86">
        <w:t xml:space="preserve"> et jalons</w:t>
      </w:r>
      <w:bookmarkEnd w:id="13"/>
    </w:p>
    <w:p w:rsidR="00B057BD" w:rsidRDefault="00B057BD" w:rsidP="00DE4BE1">
      <w:pPr>
        <w:pStyle w:val="Titre2"/>
        <w:numPr>
          <w:ilvl w:val="1"/>
          <w:numId w:val="1"/>
        </w:numPr>
        <w:spacing w:before="60" w:afterLines="60" w:after="144" w:line="240" w:lineRule="atLeast"/>
      </w:pPr>
      <w:r>
        <w:t>Durée</w:t>
      </w:r>
      <w:r w:rsidR="000232E3">
        <w:t xml:space="preserve"> </w:t>
      </w:r>
    </w:p>
    <w:p w:rsidR="0045106B" w:rsidRDefault="000232E3" w:rsidP="0045106B">
      <w:pPr>
        <w:tabs>
          <w:tab w:val="left" w:pos="567"/>
        </w:tabs>
        <w:spacing w:before="60" w:line="240" w:lineRule="atLeast"/>
        <w:jc w:val="both"/>
        <w:rPr>
          <w:rFonts w:cs="Arial"/>
        </w:rPr>
      </w:pPr>
      <w:r>
        <w:rPr>
          <w:rFonts w:cs="Arial"/>
        </w:rPr>
        <w:t xml:space="preserve">Le marché entre en vigueur à compter de sa notification </w:t>
      </w:r>
      <w:r w:rsidR="00114B86">
        <w:rPr>
          <w:rFonts w:cs="Arial"/>
        </w:rPr>
        <w:t>T (</w:t>
      </w:r>
      <w:r>
        <w:rPr>
          <w:rFonts w:cs="Arial"/>
        </w:rPr>
        <w:t>0) correspondant à la date de l’accusé de réception par l</w:t>
      </w:r>
      <w:r w:rsidR="00114B86">
        <w:rPr>
          <w:rFonts w:cs="Arial"/>
        </w:rPr>
        <w:t>e Titulaire du marché signé par</w:t>
      </w:r>
      <w:r>
        <w:rPr>
          <w:rFonts w:cs="Arial"/>
        </w:rPr>
        <w:t xml:space="preserve"> le CEA</w:t>
      </w:r>
      <w:r w:rsidR="00AC2E46">
        <w:rPr>
          <w:rFonts w:cs="Arial"/>
        </w:rPr>
        <w:t xml:space="preserve"> pour une durée maximale de </w:t>
      </w:r>
      <w:r w:rsidR="00131575">
        <w:rPr>
          <w:rFonts w:cs="Arial"/>
        </w:rPr>
        <w:t>4</w:t>
      </w:r>
      <w:r w:rsidR="00114B86">
        <w:rPr>
          <w:rFonts w:cs="Arial"/>
        </w:rPr>
        <w:t xml:space="preserve"> ans.</w:t>
      </w:r>
    </w:p>
    <w:p w:rsidR="008B65CD" w:rsidRDefault="008B65CD" w:rsidP="0045106B">
      <w:pPr>
        <w:tabs>
          <w:tab w:val="left" w:pos="567"/>
        </w:tabs>
        <w:spacing w:before="60" w:line="240" w:lineRule="atLeast"/>
        <w:jc w:val="both"/>
        <w:rPr>
          <w:rFonts w:cs="Arial"/>
        </w:rPr>
      </w:pPr>
      <w:r>
        <w:rPr>
          <w:rFonts w:cs="Arial"/>
        </w:rPr>
        <w:t>Seul</w:t>
      </w:r>
      <w:r w:rsidR="00AF0605">
        <w:rPr>
          <w:rFonts w:cs="Arial"/>
        </w:rPr>
        <w:t>,</w:t>
      </w:r>
      <w:r>
        <w:rPr>
          <w:rFonts w:cs="Arial"/>
        </w:rPr>
        <w:t xml:space="preserve"> le délai </w:t>
      </w:r>
      <w:r w:rsidR="00131575">
        <w:rPr>
          <w:rFonts w:cs="Arial"/>
        </w:rPr>
        <w:t>de la tranche</w:t>
      </w:r>
      <w:r>
        <w:rPr>
          <w:rFonts w:cs="Arial"/>
        </w:rPr>
        <w:t xml:space="preserve"> n°1 ferme démarre à cette notification. Pour les </w:t>
      </w:r>
      <w:r w:rsidR="00131575">
        <w:rPr>
          <w:rFonts w:cs="Arial"/>
        </w:rPr>
        <w:t>tranches optionnelles</w:t>
      </w:r>
      <w:r>
        <w:rPr>
          <w:rFonts w:cs="Arial"/>
        </w:rPr>
        <w:t>, le délai de livraison entrera en vigueur à la r</w:t>
      </w:r>
      <w:r w:rsidR="00AF0605">
        <w:rPr>
          <w:rFonts w:cs="Arial"/>
        </w:rPr>
        <w:t>éception de l’ordre de service émit</w:t>
      </w:r>
      <w:r>
        <w:rPr>
          <w:rFonts w:cs="Arial"/>
        </w:rPr>
        <w:t xml:space="preserve"> par le CEA.</w:t>
      </w:r>
    </w:p>
    <w:p w:rsidR="000F130A" w:rsidRDefault="00267842" w:rsidP="000F130A">
      <w:pPr>
        <w:tabs>
          <w:tab w:val="left" w:pos="567"/>
        </w:tabs>
        <w:spacing w:before="60" w:line="240" w:lineRule="atLeast"/>
        <w:jc w:val="both"/>
        <w:rPr>
          <w:rFonts w:cs="Arial"/>
        </w:rPr>
      </w:pPr>
      <w:r w:rsidRPr="0045106B">
        <w:rPr>
          <w:rFonts w:cs="Arial"/>
        </w:rPr>
        <w:t>L</w:t>
      </w:r>
      <w:r w:rsidR="002539EC" w:rsidRPr="0045106B">
        <w:rPr>
          <w:rFonts w:cs="Arial"/>
        </w:rPr>
        <w:t xml:space="preserve">e Marché sera réputé finalisé à l’acceptation sans réserve </w:t>
      </w:r>
      <w:r w:rsidR="000F130A">
        <w:rPr>
          <w:rFonts w:cs="Arial"/>
        </w:rPr>
        <w:t>des prestations</w:t>
      </w:r>
      <w:r w:rsidRPr="0045106B">
        <w:rPr>
          <w:rFonts w:cs="Arial"/>
        </w:rPr>
        <w:t>.</w:t>
      </w:r>
    </w:p>
    <w:p w:rsidR="000F130A" w:rsidRDefault="000F130A" w:rsidP="000F130A">
      <w:pPr>
        <w:tabs>
          <w:tab w:val="left" w:pos="567"/>
        </w:tabs>
        <w:spacing w:before="60" w:line="240" w:lineRule="atLeast"/>
        <w:jc w:val="both"/>
        <w:rPr>
          <w:rFonts w:cs="Arial"/>
        </w:rPr>
      </w:pPr>
    </w:p>
    <w:p w:rsidR="0094172D" w:rsidRDefault="0094172D" w:rsidP="000F130A">
      <w:pPr>
        <w:pStyle w:val="Titre2"/>
        <w:numPr>
          <w:ilvl w:val="1"/>
          <w:numId w:val="1"/>
        </w:numPr>
        <w:spacing w:before="60" w:afterLines="60" w:after="144" w:line="240" w:lineRule="atLeast"/>
      </w:pPr>
      <w:r>
        <w:t>Options</w:t>
      </w:r>
    </w:p>
    <w:p w:rsidR="00114B86" w:rsidRDefault="0094172D" w:rsidP="0094172D">
      <w:pPr>
        <w:tabs>
          <w:tab w:val="left" w:pos="567"/>
        </w:tabs>
        <w:spacing w:before="60" w:line="240" w:lineRule="atLeast"/>
        <w:jc w:val="both"/>
        <w:rPr>
          <w:rFonts w:cs="Arial"/>
        </w:rPr>
      </w:pPr>
      <w:r w:rsidRPr="0094172D">
        <w:rPr>
          <w:rFonts w:cs="Arial"/>
        </w:rPr>
        <w:t xml:space="preserve">Les </w:t>
      </w:r>
      <w:r w:rsidR="00131575">
        <w:rPr>
          <w:rFonts w:cs="Arial"/>
        </w:rPr>
        <w:t xml:space="preserve">tranches </w:t>
      </w:r>
      <w:r w:rsidR="00C2232A" w:rsidRPr="0094172D">
        <w:rPr>
          <w:rFonts w:cs="Arial"/>
        </w:rPr>
        <w:t>option</w:t>
      </w:r>
      <w:r w:rsidR="00C2232A">
        <w:rPr>
          <w:rFonts w:cs="Arial"/>
        </w:rPr>
        <w:t>nell</w:t>
      </w:r>
      <w:r w:rsidR="00C2232A" w:rsidRPr="0094172D">
        <w:rPr>
          <w:rFonts w:cs="Arial"/>
        </w:rPr>
        <w:t>es</w:t>
      </w:r>
      <w:r w:rsidRPr="0094172D">
        <w:rPr>
          <w:rFonts w:cs="Arial"/>
        </w:rPr>
        <w:t xml:space="preserve"> seront exécutées à la seule décision du CEA</w:t>
      </w:r>
      <w:r w:rsidR="00AF0605">
        <w:rPr>
          <w:rFonts w:cs="Arial"/>
        </w:rPr>
        <w:t xml:space="preserve"> par ordre de service</w:t>
      </w:r>
      <w:r w:rsidRPr="0094172D">
        <w:rPr>
          <w:rFonts w:cs="Arial"/>
        </w:rPr>
        <w:t xml:space="preserve">. </w:t>
      </w:r>
    </w:p>
    <w:p w:rsidR="0094172D" w:rsidRPr="0094172D" w:rsidRDefault="0094172D" w:rsidP="0094172D">
      <w:pPr>
        <w:tabs>
          <w:tab w:val="left" w:pos="567"/>
        </w:tabs>
        <w:spacing w:before="60" w:line="240" w:lineRule="atLeast"/>
        <w:jc w:val="both"/>
        <w:rPr>
          <w:rFonts w:cs="Arial"/>
        </w:rPr>
      </w:pPr>
      <w:r w:rsidRPr="0094172D">
        <w:rPr>
          <w:rFonts w:cs="Arial"/>
        </w:rPr>
        <w:t xml:space="preserve">La non-levée </w:t>
      </w:r>
      <w:r w:rsidR="001F26DA">
        <w:rPr>
          <w:rFonts w:cs="Arial"/>
        </w:rPr>
        <w:t xml:space="preserve">partielle ou totale </w:t>
      </w:r>
      <w:r w:rsidRPr="0094172D">
        <w:rPr>
          <w:rFonts w:cs="Arial"/>
        </w:rPr>
        <w:t xml:space="preserve">d’option(s) par le CEA ne donnera pas lieu à indemnités. </w:t>
      </w:r>
    </w:p>
    <w:p w:rsidR="0094172D" w:rsidRPr="0094172D" w:rsidRDefault="0094172D" w:rsidP="0094172D">
      <w:pPr>
        <w:tabs>
          <w:tab w:val="left" w:pos="567"/>
        </w:tabs>
        <w:spacing w:before="60" w:line="240" w:lineRule="atLeast"/>
        <w:jc w:val="both"/>
        <w:rPr>
          <w:rFonts w:cs="Arial"/>
        </w:rPr>
      </w:pPr>
      <w:r w:rsidRPr="0094172D">
        <w:rPr>
          <w:rFonts w:cs="Arial"/>
        </w:rPr>
        <w:t>Les options sont indépendantes les unes des autres</w:t>
      </w:r>
      <w:r w:rsidR="00544EB3">
        <w:rPr>
          <w:rFonts w:cs="Arial"/>
        </w:rPr>
        <w:t>.</w:t>
      </w:r>
      <w:r w:rsidRPr="0094172D">
        <w:rPr>
          <w:rFonts w:cs="Arial"/>
        </w:rPr>
        <w:tab/>
      </w:r>
    </w:p>
    <w:p w:rsidR="00114B86" w:rsidRDefault="0094172D" w:rsidP="00114B86">
      <w:pPr>
        <w:tabs>
          <w:tab w:val="left" w:pos="567"/>
        </w:tabs>
        <w:spacing w:before="60" w:line="240" w:lineRule="atLeast"/>
        <w:jc w:val="both"/>
        <w:rPr>
          <w:rFonts w:cs="Arial"/>
        </w:rPr>
      </w:pPr>
      <w:r w:rsidRPr="0094172D">
        <w:rPr>
          <w:rFonts w:cs="Arial"/>
        </w:rPr>
        <w:t xml:space="preserve">La notification d’une </w:t>
      </w:r>
      <w:r w:rsidR="00C2232A">
        <w:rPr>
          <w:rFonts w:cs="Arial"/>
        </w:rPr>
        <w:t>tranche optionnelle</w:t>
      </w:r>
      <w:r w:rsidRPr="0094172D">
        <w:rPr>
          <w:rFonts w:cs="Arial"/>
        </w:rPr>
        <w:t xml:space="preserve"> n’emporte pas la notification des autres options.</w:t>
      </w:r>
      <w:r w:rsidRPr="0094172D">
        <w:rPr>
          <w:rFonts w:cs="Arial"/>
        </w:rPr>
        <w:tab/>
        <w:t xml:space="preserve"> </w:t>
      </w:r>
    </w:p>
    <w:tbl>
      <w:tblPr>
        <w:tblStyle w:val="Grilledutableau"/>
        <w:tblW w:w="0" w:type="auto"/>
        <w:jc w:val="center"/>
        <w:tblLook w:val="04A0" w:firstRow="1" w:lastRow="0" w:firstColumn="1" w:lastColumn="0" w:noHBand="0" w:noVBand="1"/>
      </w:tblPr>
      <w:tblGrid>
        <w:gridCol w:w="950"/>
        <w:gridCol w:w="5882"/>
        <w:gridCol w:w="1663"/>
      </w:tblGrid>
      <w:tr w:rsidR="00C2232A" w:rsidTr="00D42796">
        <w:trPr>
          <w:jc w:val="center"/>
        </w:trPr>
        <w:tc>
          <w:tcPr>
            <w:tcW w:w="728" w:type="dxa"/>
            <w:shd w:val="clear" w:color="auto" w:fill="D9D9D9" w:themeFill="background1" w:themeFillShade="D9"/>
            <w:vAlign w:val="center"/>
          </w:tcPr>
          <w:p w:rsidR="00C2232A" w:rsidRDefault="00C2232A" w:rsidP="00D42796">
            <w:pPr>
              <w:pStyle w:val="Corpsdetexte"/>
              <w:spacing w:before="60" w:afterLines="60" w:after="144" w:line="240" w:lineRule="atLeast"/>
              <w:ind w:left="0"/>
              <w:jc w:val="center"/>
            </w:pPr>
            <w:r>
              <w:t>Tranche</w:t>
            </w:r>
          </w:p>
        </w:tc>
        <w:tc>
          <w:tcPr>
            <w:tcW w:w="6077" w:type="dxa"/>
            <w:shd w:val="clear" w:color="auto" w:fill="D9D9D9" w:themeFill="background1" w:themeFillShade="D9"/>
            <w:vAlign w:val="center"/>
          </w:tcPr>
          <w:p w:rsidR="00C2232A" w:rsidRDefault="00C2232A" w:rsidP="00D42796">
            <w:pPr>
              <w:pStyle w:val="Corpsdetexte"/>
              <w:spacing w:before="60" w:afterLines="60" w:after="144" w:line="240" w:lineRule="atLeast"/>
              <w:ind w:left="0"/>
              <w:jc w:val="center"/>
            </w:pPr>
            <w:r>
              <w:t>Désignation</w:t>
            </w:r>
          </w:p>
        </w:tc>
        <w:tc>
          <w:tcPr>
            <w:tcW w:w="1690" w:type="dxa"/>
            <w:shd w:val="clear" w:color="auto" w:fill="D9D9D9" w:themeFill="background1" w:themeFillShade="D9"/>
            <w:vAlign w:val="center"/>
          </w:tcPr>
          <w:p w:rsidR="00C2232A" w:rsidRDefault="00C2232A" w:rsidP="00D42796">
            <w:pPr>
              <w:pStyle w:val="Corpsdetexte"/>
              <w:spacing w:before="60" w:afterLines="60" w:after="144" w:line="240" w:lineRule="atLeast"/>
              <w:ind w:left="0"/>
              <w:jc w:val="center"/>
            </w:pPr>
            <w:r>
              <w:t>Délai en semaines</w:t>
            </w:r>
          </w:p>
        </w:tc>
      </w:tr>
      <w:tr w:rsidR="00C2232A" w:rsidTr="00D42796">
        <w:trPr>
          <w:trHeight w:val="255"/>
          <w:jc w:val="center"/>
        </w:trPr>
        <w:tc>
          <w:tcPr>
            <w:tcW w:w="728" w:type="dxa"/>
            <w:vAlign w:val="center"/>
          </w:tcPr>
          <w:p w:rsidR="00C2232A" w:rsidRDefault="00C2232A" w:rsidP="00D42796">
            <w:pPr>
              <w:pStyle w:val="Corpsdetexte"/>
              <w:spacing w:before="60" w:afterLines="60" w:after="144" w:line="240" w:lineRule="atLeast"/>
              <w:ind w:left="0"/>
              <w:jc w:val="center"/>
            </w:pPr>
            <w:r>
              <w:t>1</w:t>
            </w:r>
          </w:p>
        </w:tc>
        <w:tc>
          <w:tcPr>
            <w:tcW w:w="6077" w:type="dxa"/>
            <w:vAlign w:val="center"/>
          </w:tcPr>
          <w:p w:rsidR="00C2232A" w:rsidRDefault="00C2232A" w:rsidP="00D42796">
            <w:pPr>
              <w:pStyle w:val="Corpsdetexte"/>
              <w:spacing w:before="60" w:afterLines="60" w:after="144" w:line="240" w:lineRule="atLeast"/>
              <w:ind w:left="0"/>
              <w:jc w:val="center"/>
            </w:pPr>
            <w:r>
              <w:t xml:space="preserve">Ferme : </w:t>
            </w:r>
            <w:r w:rsidRPr="00DE7760">
              <w:rPr>
                <w:b/>
              </w:rPr>
              <w:t>Front end</w:t>
            </w:r>
            <w:r>
              <w:rPr>
                <w:b/>
              </w:rPr>
              <w:t xml:space="preserve"> et amplification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lastRenderedPageBreak/>
              <w:t>2</w:t>
            </w:r>
          </w:p>
        </w:tc>
        <w:tc>
          <w:tcPr>
            <w:tcW w:w="6077" w:type="dxa"/>
          </w:tcPr>
          <w:p w:rsidR="00C2232A" w:rsidRDefault="00C2232A" w:rsidP="00D42796">
            <w:pPr>
              <w:pStyle w:val="Corpsdetexte"/>
              <w:spacing w:before="60" w:afterLines="60" w:after="144" w:line="240" w:lineRule="atLeast"/>
              <w:ind w:left="0"/>
              <w:jc w:val="center"/>
            </w:pPr>
            <w:r>
              <w:rPr>
                <w:rFonts w:cs="Arial"/>
              </w:rPr>
              <w:t xml:space="preserve">Optionnelle : </w:t>
            </w:r>
            <w:r w:rsidRPr="00AD6779">
              <w:rPr>
                <w:b/>
              </w:rPr>
              <w:t>Commutation / limiteur</w:t>
            </w:r>
            <w:r>
              <w:rPr>
                <w:b/>
              </w:rPr>
              <w:t xml:space="preserve">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t>3</w:t>
            </w:r>
          </w:p>
        </w:tc>
        <w:tc>
          <w:tcPr>
            <w:tcW w:w="6077" w:type="dxa"/>
          </w:tcPr>
          <w:p w:rsidR="00C2232A" w:rsidRDefault="00C2232A" w:rsidP="00D42796">
            <w:pPr>
              <w:pStyle w:val="Corpsdetexte"/>
              <w:spacing w:before="60" w:afterLines="60" w:after="144" w:line="240" w:lineRule="atLeast"/>
              <w:ind w:left="0"/>
              <w:jc w:val="center"/>
            </w:pPr>
            <w:r>
              <w:rPr>
                <w:rFonts w:cs="Arial"/>
              </w:rPr>
              <w:t xml:space="preserve">Optionnelle : </w:t>
            </w:r>
            <w:r>
              <w:rPr>
                <w:b/>
              </w:rPr>
              <w:t>S</w:t>
            </w:r>
            <w:r w:rsidRPr="00414C9E">
              <w:rPr>
                <w:b/>
              </w:rPr>
              <w:t>ynthèse de fréquence</w:t>
            </w:r>
            <w:r>
              <w:rPr>
                <w:b/>
              </w:rPr>
              <w:t xml:space="preserve">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t>4</w:t>
            </w:r>
          </w:p>
        </w:tc>
        <w:tc>
          <w:tcPr>
            <w:tcW w:w="6077" w:type="dxa"/>
          </w:tcPr>
          <w:p w:rsidR="00C2232A" w:rsidRDefault="00C2232A" w:rsidP="00D42796">
            <w:pPr>
              <w:pStyle w:val="Corpsdetexte"/>
              <w:spacing w:before="60" w:afterLines="60" w:after="144" w:line="240" w:lineRule="atLeast"/>
              <w:ind w:left="0"/>
              <w:jc w:val="center"/>
            </w:pPr>
            <w:r>
              <w:rPr>
                <w:rFonts w:cs="Arial"/>
              </w:rPr>
              <w:t xml:space="preserve">Optionnelle : </w:t>
            </w:r>
            <w:r>
              <w:rPr>
                <w:b/>
              </w:rPr>
              <w:t>Filtrage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t>5</w:t>
            </w:r>
          </w:p>
        </w:tc>
        <w:tc>
          <w:tcPr>
            <w:tcW w:w="6077" w:type="dxa"/>
          </w:tcPr>
          <w:p w:rsidR="00C2232A" w:rsidRDefault="00C2232A" w:rsidP="00D42796">
            <w:pPr>
              <w:pStyle w:val="Corpsdetexte"/>
              <w:spacing w:before="60" w:afterLines="60" w:after="144" w:line="240" w:lineRule="atLeast"/>
              <w:ind w:left="0"/>
              <w:jc w:val="center"/>
            </w:pPr>
            <w:r>
              <w:rPr>
                <w:rFonts w:cs="Arial"/>
              </w:rPr>
              <w:t xml:space="preserve">Optionnelle : </w:t>
            </w:r>
            <w:r>
              <w:rPr>
                <w:b/>
              </w:rPr>
              <w:t>Atténuation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t>6</w:t>
            </w:r>
          </w:p>
        </w:tc>
        <w:tc>
          <w:tcPr>
            <w:tcW w:w="6077" w:type="dxa"/>
          </w:tcPr>
          <w:p w:rsidR="00C2232A" w:rsidRDefault="00C2232A" w:rsidP="00D42796">
            <w:pPr>
              <w:pStyle w:val="Corpsdetexte"/>
              <w:spacing w:before="60" w:afterLines="60" w:after="144" w:line="240" w:lineRule="atLeast"/>
              <w:ind w:left="0"/>
              <w:jc w:val="center"/>
            </w:pPr>
            <w:r>
              <w:rPr>
                <w:rFonts w:cs="Arial"/>
              </w:rPr>
              <w:t xml:space="preserve">Optionnelle : </w:t>
            </w:r>
            <w:r>
              <w:rPr>
                <w:b/>
              </w:rPr>
              <w:t>Mélangeurs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t>7</w:t>
            </w:r>
          </w:p>
        </w:tc>
        <w:tc>
          <w:tcPr>
            <w:tcW w:w="6077" w:type="dxa"/>
          </w:tcPr>
          <w:p w:rsidR="00C2232A" w:rsidRDefault="00C2232A" w:rsidP="00D42796">
            <w:pPr>
              <w:pStyle w:val="Corpsdetexte"/>
              <w:spacing w:before="60" w:afterLines="60" w:after="144" w:line="240" w:lineRule="atLeast"/>
              <w:ind w:left="0"/>
              <w:jc w:val="center"/>
            </w:pPr>
            <w:r>
              <w:rPr>
                <w:rFonts w:cs="Arial"/>
              </w:rPr>
              <w:t xml:space="preserve">Optionnelle : </w:t>
            </w:r>
            <w:r>
              <w:rPr>
                <w:b/>
              </w:rPr>
              <w:t>Modulation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r w:rsidR="00C2232A" w:rsidTr="00D42796">
        <w:trPr>
          <w:jc w:val="center"/>
        </w:trPr>
        <w:tc>
          <w:tcPr>
            <w:tcW w:w="728" w:type="dxa"/>
            <w:vAlign w:val="center"/>
          </w:tcPr>
          <w:p w:rsidR="00C2232A" w:rsidRDefault="00C2232A" w:rsidP="00D42796">
            <w:pPr>
              <w:pStyle w:val="Corpsdetexte"/>
              <w:spacing w:before="60" w:afterLines="60" w:after="144" w:line="240" w:lineRule="atLeast"/>
              <w:ind w:left="0"/>
              <w:jc w:val="center"/>
            </w:pPr>
            <w:r>
              <w:t>8</w:t>
            </w:r>
          </w:p>
        </w:tc>
        <w:tc>
          <w:tcPr>
            <w:tcW w:w="6077" w:type="dxa"/>
          </w:tcPr>
          <w:p w:rsidR="00C2232A" w:rsidRDefault="00C2232A" w:rsidP="00D42796">
            <w:pPr>
              <w:pStyle w:val="Corpsdetexte"/>
              <w:spacing w:before="60" w:afterLines="60" w:after="144" w:line="240" w:lineRule="atLeast"/>
              <w:ind w:left="0"/>
              <w:jc w:val="center"/>
              <w:rPr>
                <w:rFonts w:cs="Arial"/>
              </w:rPr>
            </w:pPr>
            <w:r>
              <w:rPr>
                <w:rFonts w:cs="Arial"/>
              </w:rPr>
              <w:t xml:space="preserve">Optionnelle : </w:t>
            </w:r>
            <w:r>
              <w:rPr>
                <w:b/>
              </w:rPr>
              <w:t>Convertisseurs analogiques numériques comme décrit dans le CDC</w:t>
            </w:r>
          </w:p>
        </w:tc>
        <w:tc>
          <w:tcPr>
            <w:tcW w:w="1690" w:type="dxa"/>
            <w:vAlign w:val="center"/>
          </w:tcPr>
          <w:p w:rsidR="00C2232A" w:rsidRDefault="00ED1343" w:rsidP="00D42796">
            <w:pPr>
              <w:pStyle w:val="Corpsdetexte"/>
              <w:spacing w:before="60" w:afterLines="60" w:after="144" w:line="240" w:lineRule="atLeast"/>
              <w:ind w:left="0"/>
              <w:jc w:val="center"/>
            </w:pPr>
            <w:r w:rsidRPr="00ED1343">
              <w:rPr>
                <w:highlight w:val="yellow"/>
              </w:rPr>
              <w:t>X semaines</w:t>
            </w:r>
          </w:p>
        </w:tc>
      </w:tr>
    </w:tbl>
    <w:p w:rsidR="008B65CD" w:rsidRDefault="008B65CD" w:rsidP="00114B86">
      <w:pPr>
        <w:tabs>
          <w:tab w:val="left" w:pos="567"/>
        </w:tabs>
        <w:spacing w:before="60" w:line="240" w:lineRule="atLeast"/>
        <w:jc w:val="both"/>
        <w:rPr>
          <w:rFonts w:cs="Arial"/>
        </w:rPr>
      </w:pPr>
    </w:p>
    <w:p w:rsidR="00A92B8A" w:rsidRPr="00651756" w:rsidRDefault="00643A81" w:rsidP="00464BE3">
      <w:pPr>
        <w:pStyle w:val="Titre1"/>
        <w:numPr>
          <w:ilvl w:val="0"/>
          <w:numId w:val="1"/>
        </w:numPr>
        <w:spacing w:before="600" w:after="240" w:line="240" w:lineRule="atLeast"/>
        <w:ind w:left="0"/>
      </w:pPr>
      <w:bookmarkStart w:id="14" w:name="_Toc190850100"/>
      <w:r>
        <w:t>Montant – Régime fiscal</w:t>
      </w:r>
      <w:bookmarkEnd w:id="14"/>
    </w:p>
    <w:p w:rsidR="00A912B3" w:rsidRPr="00A912B3" w:rsidRDefault="00643A81" w:rsidP="00933F22">
      <w:pPr>
        <w:pStyle w:val="Titre2"/>
        <w:numPr>
          <w:ilvl w:val="1"/>
          <w:numId w:val="1"/>
        </w:numPr>
        <w:spacing w:before="60" w:afterLines="60" w:after="144" w:line="240" w:lineRule="atLeast"/>
      </w:pPr>
      <w:r>
        <w:t>Montant</w:t>
      </w:r>
    </w:p>
    <w:p w:rsidR="00A912B3" w:rsidRDefault="002539EC" w:rsidP="00933F22">
      <w:pPr>
        <w:widowControl w:val="0"/>
        <w:spacing w:before="60" w:afterLines="60" w:after="144" w:line="240" w:lineRule="atLeast"/>
        <w:rPr>
          <w:rFonts w:cs="Arial"/>
        </w:rPr>
      </w:pPr>
      <w:r>
        <w:rPr>
          <w:rFonts w:cs="Arial"/>
        </w:rPr>
        <w:t>Le</w:t>
      </w:r>
      <w:r w:rsidR="00A912B3">
        <w:rPr>
          <w:rFonts w:cs="Arial"/>
        </w:rPr>
        <w:t xml:space="preserve"> prix </w:t>
      </w:r>
      <w:r>
        <w:rPr>
          <w:rFonts w:cs="Arial"/>
        </w:rPr>
        <w:t>e</w:t>
      </w:r>
      <w:r w:rsidR="00A912B3">
        <w:rPr>
          <w:rFonts w:cs="Arial"/>
        </w:rPr>
        <w:t>s</w:t>
      </w:r>
      <w:r>
        <w:rPr>
          <w:rFonts w:cs="Arial"/>
        </w:rPr>
        <w:t xml:space="preserve">t </w:t>
      </w:r>
      <w:r w:rsidR="00AC2E46">
        <w:rPr>
          <w:rFonts w:cs="Arial"/>
        </w:rPr>
        <w:t>ferme et non révisable</w:t>
      </w:r>
      <w:r w:rsidR="00643A81">
        <w:rPr>
          <w:rFonts w:cs="Arial"/>
        </w:rPr>
        <w:t>.</w:t>
      </w:r>
    </w:p>
    <w:p w:rsidR="00A912B3" w:rsidRPr="002539EC" w:rsidRDefault="00CC407C" w:rsidP="00933F22">
      <w:pPr>
        <w:pStyle w:val="Titre2"/>
        <w:tabs>
          <w:tab w:val="clear" w:pos="360"/>
        </w:tabs>
        <w:spacing w:before="60" w:afterLines="60" w:after="144" w:line="240" w:lineRule="atLeast"/>
        <w:ind w:left="0" w:firstLine="0"/>
        <w:rPr>
          <w:b w:val="0"/>
          <w:bCs w:val="0"/>
          <w:iCs w:val="0"/>
          <w:szCs w:val="20"/>
        </w:rPr>
      </w:pPr>
      <w:r w:rsidRPr="00CC407C">
        <w:rPr>
          <w:b w:val="0"/>
          <w:bCs w:val="0"/>
          <w:iCs w:val="0"/>
          <w:szCs w:val="20"/>
        </w:rPr>
        <w:t xml:space="preserve">Le </w:t>
      </w:r>
      <w:r w:rsidR="006A1ED3">
        <w:rPr>
          <w:b w:val="0"/>
          <w:bCs w:val="0"/>
          <w:iCs w:val="0"/>
          <w:szCs w:val="20"/>
        </w:rPr>
        <w:t xml:space="preserve">montant </w:t>
      </w:r>
      <w:r w:rsidR="001F26DA">
        <w:rPr>
          <w:b w:val="0"/>
          <w:bCs w:val="0"/>
          <w:iCs w:val="0"/>
          <w:szCs w:val="20"/>
        </w:rPr>
        <w:t xml:space="preserve">plafond </w:t>
      </w:r>
      <w:r w:rsidR="00BA7D4D">
        <w:rPr>
          <w:b w:val="0"/>
          <w:bCs w:val="0"/>
          <w:iCs w:val="0"/>
          <w:szCs w:val="20"/>
        </w:rPr>
        <w:t>du M</w:t>
      </w:r>
      <w:r w:rsidRPr="00CC407C">
        <w:rPr>
          <w:b w:val="0"/>
          <w:bCs w:val="0"/>
          <w:iCs w:val="0"/>
          <w:szCs w:val="20"/>
        </w:rPr>
        <w:t xml:space="preserve">arché </w:t>
      </w:r>
      <w:r w:rsidR="006A1ED3">
        <w:rPr>
          <w:b w:val="0"/>
          <w:bCs w:val="0"/>
          <w:iCs w:val="0"/>
          <w:szCs w:val="20"/>
        </w:rPr>
        <w:t>est fixé</w:t>
      </w:r>
      <w:r w:rsidRPr="00CC407C">
        <w:rPr>
          <w:b w:val="0"/>
          <w:bCs w:val="0"/>
          <w:iCs w:val="0"/>
          <w:szCs w:val="20"/>
        </w:rPr>
        <w:t xml:space="preserve"> à la somme de :</w:t>
      </w:r>
    </w:p>
    <w:p w:rsidR="00CC407C" w:rsidRDefault="00C2232A" w:rsidP="00933F22">
      <w:pPr>
        <w:pStyle w:val="Corpsdetexte"/>
        <w:spacing w:before="60" w:afterLines="60" w:after="144" w:line="240" w:lineRule="atLeast"/>
        <w:jc w:val="center"/>
        <w:rPr>
          <w:b/>
        </w:rPr>
      </w:pPr>
      <w:r w:rsidRPr="00C2232A">
        <w:rPr>
          <w:b/>
          <w:highlight w:val="yellow"/>
        </w:rPr>
        <w:t>XXXXXXXX</w:t>
      </w:r>
      <w:r w:rsidR="005C51C2">
        <w:rPr>
          <w:b/>
        </w:rPr>
        <w:t xml:space="preserve"> </w:t>
      </w:r>
      <w:r w:rsidR="00CC407C">
        <w:rPr>
          <w:b/>
        </w:rPr>
        <w:t>€ HT</w:t>
      </w:r>
    </w:p>
    <w:p w:rsidR="005C51C2" w:rsidRDefault="006D5458" w:rsidP="00933F22">
      <w:pPr>
        <w:pStyle w:val="Corpsdetexte"/>
        <w:spacing w:before="60" w:afterLines="60" w:after="144" w:line="240" w:lineRule="atLeast"/>
        <w:jc w:val="center"/>
        <w:rPr>
          <w:b/>
        </w:rPr>
      </w:pPr>
      <w:r>
        <w:rPr>
          <w:b/>
        </w:rPr>
        <w:t>(</w:t>
      </w:r>
      <w:r w:rsidR="00C2232A" w:rsidRPr="00C2232A">
        <w:rPr>
          <w:b/>
          <w:highlight w:val="yellow"/>
        </w:rPr>
        <w:t>XXXXXXXXXXX</w:t>
      </w:r>
      <w:r w:rsidR="003D5E68">
        <w:rPr>
          <w:b/>
        </w:rPr>
        <w:t xml:space="preserve"> </w:t>
      </w:r>
      <w:r w:rsidR="00A00492">
        <w:rPr>
          <w:b/>
        </w:rPr>
        <w:t>euros</w:t>
      </w:r>
      <w:r w:rsidR="00962A88">
        <w:rPr>
          <w:b/>
        </w:rPr>
        <w:t xml:space="preserve"> </w:t>
      </w:r>
      <w:r w:rsidR="005C51C2">
        <w:rPr>
          <w:b/>
        </w:rPr>
        <w:t>Hors Taxes)</w:t>
      </w:r>
    </w:p>
    <w:p w:rsidR="0094172D" w:rsidRDefault="0094172D" w:rsidP="0094172D">
      <w:pPr>
        <w:pStyle w:val="Corpsdetexte"/>
        <w:spacing w:before="60" w:afterLines="60" w:after="144" w:line="240" w:lineRule="atLeast"/>
        <w:ind w:left="0"/>
        <w:rPr>
          <w:b/>
        </w:rPr>
      </w:pPr>
    </w:p>
    <w:p w:rsidR="001F26DA" w:rsidRDefault="0094172D" w:rsidP="0094172D">
      <w:pPr>
        <w:pStyle w:val="StyleCorpsdetexte3Arial10ptJustifiDroite05cm"/>
        <w:spacing w:after="120"/>
        <w:rPr>
          <w:i/>
        </w:rPr>
      </w:pPr>
      <w:r w:rsidRPr="00C54DF5">
        <w:rPr>
          <w:i/>
        </w:rPr>
        <w:t xml:space="preserve">Part </w:t>
      </w:r>
      <w:r w:rsidR="001F26DA">
        <w:rPr>
          <w:i/>
        </w:rPr>
        <w:t>ferme</w:t>
      </w:r>
      <w:r w:rsidR="0015627A">
        <w:rPr>
          <w:i/>
        </w:rPr>
        <w:t xml:space="preserve"> et forfaitaire</w:t>
      </w:r>
    </w:p>
    <w:p w:rsidR="001F26DA" w:rsidRDefault="001F26DA" w:rsidP="0094172D">
      <w:pPr>
        <w:pStyle w:val="StyleCorpsdetexte3Arial10ptJustifiDroite05cm"/>
        <w:spacing w:after="120"/>
      </w:pPr>
      <w:r>
        <w:t>La part ferme</w:t>
      </w:r>
      <w:r w:rsidR="0015627A">
        <w:t xml:space="preserve"> et forfaitaire</w:t>
      </w:r>
      <w:r>
        <w:t xml:space="preserve"> du Marché est fixée à la somme de :</w:t>
      </w:r>
    </w:p>
    <w:p w:rsidR="001F26DA" w:rsidRDefault="00C2232A" w:rsidP="001F26DA">
      <w:pPr>
        <w:pStyle w:val="Corpsdetexte"/>
        <w:spacing w:before="60" w:afterLines="60" w:after="144" w:line="240" w:lineRule="atLeast"/>
        <w:jc w:val="center"/>
        <w:rPr>
          <w:b/>
        </w:rPr>
      </w:pPr>
      <w:r w:rsidRPr="00C2232A">
        <w:rPr>
          <w:b/>
          <w:highlight w:val="yellow"/>
        </w:rPr>
        <w:t>XXXXXXX</w:t>
      </w:r>
      <w:r w:rsidR="00114B86">
        <w:rPr>
          <w:b/>
        </w:rPr>
        <w:t xml:space="preserve"> </w:t>
      </w:r>
      <w:r w:rsidR="001F26DA">
        <w:rPr>
          <w:b/>
        </w:rPr>
        <w:t>€ HT</w:t>
      </w:r>
    </w:p>
    <w:p w:rsidR="001F26DA" w:rsidRDefault="001F61B4" w:rsidP="001F26DA">
      <w:pPr>
        <w:pStyle w:val="Corpsdetexte"/>
        <w:spacing w:before="60" w:afterLines="60" w:after="144" w:line="240" w:lineRule="atLeast"/>
        <w:jc w:val="center"/>
        <w:rPr>
          <w:b/>
        </w:rPr>
      </w:pPr>
      <w:r>
        <w:rPr>
          <w:b/>
        </w:rPr>
        <w:t>(</w:t>
      </w:r>
      <w:r w:rsidR="00C2232A" w:rsidRPr="00C2232A">
        <w:rPr>
          <w:b/>
          <w:highlight w:val="yellow"/>
        </w:rPr>
        <w:t>XXXXXXXXXXXXXX</w:t>
      </w:r>
      <w:r w:rsidRPr="001F61B4">
        <w:rPr>
          <w:b/>
        </w:rPr>
        <w:t xml:space="preserve"> euros </w:t>
      </w:r>
      <w:r w:rsidR="001F26DA">
        <w:rPr>
          <w:b/>
        </w:rPr>
        <w:t>Hors Taxes)</w:t>
      </w:r>
    </w:p>
    <w:p w:rsidR="001F26DA" w:rsidRDefault="001F26DA" w:rsidP="003073B1">
      <w:pPr>
        <w:pStyle w:val="StyleCorpsdetexte3Arial10ptJustifiDroite05cm"/>
        <w:spacing w:after="120"/>
      </w:pPr>
      <w:r>
        <w:t xml:space="preserve">Elle </w:t>
      </w:r>
      <w:r w:rsidR="003073B1">
        <w:t>concerne l</w:t>
      </w:r>
      <w:r w:rsidR="00C2232A">
        <w:t>a tranche ferme</w:t>
      </w:r>
      <w:r w:rsidR="003073B1">
        <w:t xml:space="preserve"> </w:t>
      </w:r>
      <w:r>
        <w:t xml:space="preserve">: </w:t>
      </w:r>
      <w:r w:rsidR="00C2232A" w:rsidRPr="00DE7760">
        <w:rPr>
          <w:b/>
        </w:rPr>
        <w:t>Front end</w:t>
      </w:r>
      <w:r w:rsidR="00C2232A">
        <w:rPr>
          <w:b/>
        </w:rPr>
        <w:t xml:space="preserve"> et amplification comme décrit dans le CDC</w:t>
      </w:r>
      <w:r w:rsidR="003073B1">
        <w:t>.</w:t>
      </w:r>
    </w:p>
    <w:p w:rsidR="001F26DA" w:rsidRDefault="001F26DA" w:rsidP="0094172D">
      <w:pPr>
        <w:pStyle w:val="StyleCorpsdetexte3Arial10ptJustifiDroite05cm"/>
        <w:spacing w:after="120"/>
        <w:rPr>
          <w:i/>
        </w:rPr>
      </w:pPr>
    </w:p>
    <w:p w:rsidR="001F26DA" w:rsidRDefault="001F26DA" w:rsidP="0094172D">
      <w:pPr>
        <w:pStyle w:val="StyleCorpsdetexte3Arial10ptJustifiDroite05cm"/>
        <w:spacing w:after="120"/>
        <w:rPr>
          <w:i/>
        </w:rPr>
      </w:pPr>
      <w:r>
        <w:rPr>
          <w:i/>
        </w:rPr>
        <w:t>Part optionnelle</w:t>
      </w:r>
      <w:r w:rsidR="0015627A">
        <w:rPr>
          <w:i/>
        </w:rPr>
        <w:t xml:space="preserve"> et forfaitaire</w:t>
      </w:r>
    </w:p>
    <w:p w:rsidR="001F26DA" w:rsidRDefault="001F26DA" w:rsidP="001F26DA">
      <w:pPr>
        <w:pStyle w:val="StyleCorpsdetexte3Arial10ptJustifiDroite05cm"/>
        <w:spacing w:after="120"/>
      </w:pPr>
      <w:r>
        <w:t>La part optionnelle</w:t>
      </w:r>
      <w:r w:rsidR="0015627A">
        <w:t xml:space="preserve"> et forfaitaire</w:t>
      </w:r>
      <w:r>
        <w:t xml:space="preserve"> du Marché est fixée à la somme de :</w:t>
      </w:r>
    </w:p>
    <w:p w:rsidR="00A00492" w:rsidRDefault="00C2232A" w:rsidP="00A00492">
      <w:pPr>
        <w:pStyle w:val="Corpsdetexte"/>
        <w:spacing w:before="60" w:afterLines="60" w:after="144" w:line="240" w:lineRule="atLeast"/>
        <w:jc w:val="center"/>
        <w:rPr>
          <w:b/>
        </w:rPr>
      </w:pPr>
      <w:r w:rsidRPr="00C2232A">
        <w:rPr>
          <w:b/>
          <w:highlight w:val="yellow"/>
        </w:rPr>
        <w:t>XXXXXXXXX</w:t>
      </w:r>
      <w:r w:rsidR="00114B86">
        <w:rPr>
          <w:b/>
        </w:rPr>
        <w:t xml:space="preserve"> </w:t>
      </w:r>
      <w:r w:rsidR="00A00492">
        <w:rPr>
          <w:b/>
        </w:rPr>
        <w:t>€</w:t>
      </w:r>
      <w:r w:rsidR="00AA69D7">
        <w:rPr>
          <w:b/>
        </w:rPr>
        <w:t> </w:t>
      </w:r>
      <w:r w:rsidR="00A00492">
        <w:rPr>
          <w:b/>
        </w:rPr>
        <w:t>HT</w:t>
      </w:r>
    </w:p>
    <w:p w:rsidR="00A00492" w:rsidRDefault="00A00492" w:rsidP="00A00492">
      <w:pPr>
        <w:pStyle w:val="Corpsdetexte"/>
        <w:spacing w:before="60" w:afterLines="60" w:after="144" w:line="240" w:lineRule="atLeast"/>
        <w:jc w:val="center"/>
        <w:rPr>
          <w:b/>
        </w:rPr>
      </w:pPr>
      <w:r>
        <w:rPr>
          <w:b/>
        </w:rPr>
        <w:t>(</w:t>
      </w:r>
      <w:r w:rsidR="00C2232A" w:rsidRPr="00C2232A">
        <w:rPr>
          <w:b/>
          <w:highlight w:val="yellow"/>
        </w:rPr>
        <w:t>XXXXXXXXXX</w:t>
      </w:r>
      <w:r w:rsidR="001F61B4" w:rsidRPr="00C2232A">
        <w:rPr>
          <w:b/>
          <w:highlight w:val="yellow"/>
        </w:rPr>
        <w:t xml:space="preserve"> </w:t>
      </w:r>
      <w:r w:rsidR="001F61B4" w:rsidRPr="001F61B4">
        <w:rPr>
          <w:b/>
        </w:rPr>
        <w:t xml:space="preserve">euros </w:t>
      </w:r>
      <w:r>
        <w:rPr>
          <w:b/>
        </w:rPr>
        <w:t>Hors Taxes)</w:t>
      </w:r>
    </w:p>
    <w:p w:rsidR="003073B1" w:rsidRDefault="003073B1" w:rsidP="0094172D">
      <w:pPr>
        <w:pStyle w:val="StyleCorpsdetexte3Arial10ptJustifiDroite05cm"/>
        <w:spacing w:after="120"/>
      </w:pPr>
      <w:r>
        <w:t>La décomposition est présentée ci-après :</w:t>
      </w:r>
    </w:p>
    <w:tbl>
      <w:tblPr>
        <w:tblStyle w:val="Grilledutableau"/>
        <w:tblW w:w="0" w:type="auto"/>
        <w:jc w:val="center"/>
        <w:tblLook w:val="04A0" w:firstRow="1" w:lastRow="0" w:firstColumn="1" w:lastColumn="0" w:noHBand="0" w:noVBand="1"/>
      </w:tblPr>
      <w:tblGrid>
        <w:gridCol w:w="571"/>
        <w:gridCol w:w="4151"/>
        <w:gridCol w:w="3773"/>
      </w:tblGrid>
      <w:tr w:rsidR="00EC0523" w:rsidTr="00DF3306">
        <w:trPr>
          <w:jc w:val="center"/>
        </w:trPr>
        <w:tc>
          <w:tcPr>
            <w:tcW w:w="4722" w:type="dxa"/>
            <w:gridSpan w:val="2"/>
            <w:vAlign w:val="center"/>
          </w:tcPr>
          <w:p w:rsidR="00EC0523" w:rsidRDefault="00EC0523" w:rsidP="00DF3306">
            <w:pPr>
              <w:pStyle w:val="Corpsdetexte"/>
              <w:spacing w:before="60" w:afterLines="60" w:after="144" w:line="240" w:lineRule="atLeast"/>
              <w:ind w:left="0"/>
              <w:jc w:val="center"/>
              <w:rPr>
                <w:rFonts w:cs="Arial"/>
              </w:rPr>
            </w:pPr>
            <w:r>
              <w:rPr>
                <w:rFonts w:cs="Arial"/>
              </w:rPr>
              <w:t>Désignation</w:t>
            </w:r>
          </w:p>
        </w:tc>
        <w:tc>
          <w:tcPr>
            <w:tcW w:w="3773" w:type="dxa"/>
          </w:tcPr>
          <w:p w:rsidR="00EC0523" w:rsidRDefault="00EC0523" w:rsidP="00DF3306">
            <w:pPr>
              <w:pStyle w:val="Corpsdetexte"/>
              <w:spacing w:before="60" w:afterLines="60" w:after="144" w:line="240" w:lineRule="atLeast"/>
              <w:ind w:left="0"/>
              <w:jc w:val="center"/>
              <w:rPr>
                <w:rFonts w:cs="Arial"/>
              </w:rPr>
            </w:pPr>
            <w:r>
              <w:rPr>
                <w:rFonts w:cs="Arial"/>
              </w:rPr>
              <w:t>Prix unitaire HT</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bookmarkStart w:id="15" w:name="_Toc369089337"/>
            <w:r>
              <w:t>2</w:t>
            </w:r>
          </w:p>
        </w:tc>
        <w:tc>
          <w:tcPr>
            <w:tcW w:w="4151" w:type="dxa"/>
          </w:tcPr>
          <w:p w:rsidR="00C2232A" w:rsidRDefault="00C2232A" w:rsidP="00C2232A">
            <w:pPr>
              <w:pStyle w:val="Corpsdetexte"/>
              <w:spacing w:before="60" w:afterLines="60" w:after="144" w:line="240" w:lineRule="atLeast"/>
              <w:ind w:left="0"/>
              <w:jc w:val="center"/>
            </w:pPr>
            <w:r>
              <w:rPr>
                <w:rFonts w:cs="Arial"/>
              </w:rPr>
              <w:t xml:space="preserve">Optionnelle : </w:t>
            </w:r>
            <w:r w:rsidRPr="00AD6779">
              <w:rPr>
                <w:b/>
              </w:rPr>
              <w:t>Commutation / limiteur</w:t>
            </w:r>
            <w:r>
              <w:rPr>
                <w:b/>
              </w:rPr>
              <w:t xml:space="preserve"> comme décrit dans le CDC</w:t>
            </w:r>
          </w:p>
        </w:tc>
        <w:tc>
          <w:tcPr>
            <w:tcW w:w="3773" w:type="dxa"/>
          </w:tcPr>
          <w:p w:rsidR="00C2232A" w:rsidRPr="00C2232A" w:rsidRDefault="00C2232A" w:rsidP="00C2232A">
            <w:pPr>
              <w:pStyle w:val="Corpsdetexte"/>
              <w:spacing w:before="60" w:afterLines="60" w:after="144" w:line="240" w:lineRule="atLeast"/>
              <w:ind w:left="0"/>
              <w:jc w:val="center"/>
              <w:rPr>
                <w:rFonts w:cs="Arial"/>
                <w:highlight w:val="yellow"/>
              </w:rPr>
            </w:pPr>
            <w:r w:rsidRPr="00C2232A">
              <w:rPr>
                <w:rFonts w:cs="Arial"/>
                <w:highlight w:val="yellow"/>
              </w:rPr>
              <w:t>XXXXXXX €</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r>
              <w:t>3</w:t>
            </w:r>
          </w:p>
        </w:tc>
        <w:tc>
          <w:tcPr>
            <w:tcW w:w="4151" w:type="dxa"/>
          </w:tcPr>
          <w:p w:rsidR="00C2232A" w:rsidRDefault="00C2232A" w:rsidP="00C2232A">
            <w:pPr>
              <w:pStyle w:val="Corpsdetexte"/>
              <w:spacing w:before="60" w:afterLines="60" w:after="144" w:line="240" w:lineRule="atLeast"/>
              <w:ind w:left="0"/>
              <w:jc w:val="center"/>
            </w:pPr>
            <w:r>
              <w:rPr>
                <w:rFonts w:cs="Arial"/>
              </w:rPr>
              <w:t xml:space="preserve">Optionnelle : </w:t>
            </w:r>
            <w:r>
              <w:rPr>
                <w:b/>
              </w:rPr>
              <w:t>S</w:t>
            </w:r>
            <w:r w:rsidRPr="00414C9E">
              <w:rPr>
                <w:b/>
              </w:rPr>
              <w:t>ynthèse de fréquence</w:t>
            </w:r>
            <w:r>
              <w:rPr>
                <w:b/>
              </w:rPr>
              <w:t xml:space="preserve"> comme décrit dans le CDC</w:t>
            </w:r>
          </w:p>
        </w:tc>
        <w:tc>
          <w:tcPr>
            <w:tcW w:w="3773" w:type="dxa"/>
          </w:tcPr>
          <w:p w:rsidR="00C2232A" w:rsidRPr="00C2232A" w:rsidRDefault="00C2232A" w:rsidP="00C2232A">
            <w:pPr>
              <w:pStyle w:val="Corpsdetexte"/>
              <w:spacing w:before="60" w:afterLines="60" w:after="144" w:line="240" w:lineRule="atLeast"/>
              <w:ind w:left="0"/>
              <w:jc w:val="center"/>
              <w:rPr>
                <w:rFonts w:cs="Arial"/>
                <w:highlight w:val="yellow"/>
              </w:rPr>
            </w:pPr>
            <w:r w:rsidRPr="00C2232A">
              <w:rPr>
                <w:rFonts w:cs="Arial"/>
                <w:highlight w:val="yellow"/>
              </w:rPr>
              <w:t>XXXXXXX €</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r>
              <w:t>4</w:t>
            </w:r>
          </w:p>
        </w:tc>
        <w:tc>
          <w:tcPr>
            <w:tcW w:w="4151" w:type="dxa"/>
          </w:tcPr>
          <w:p w:rsidR="00C2232A" w:rsidRDefault="00C2232A" w:rsidP="00C2232A">
            <w:pPr>
              <w:pStyle w:val="Corpsdetexte"/>
              <w:spacing w:before="60" w:afterLines="60" w:after="144" w:line="240" w:lineRule="atLeast"/>
              <w:ind w:left="0"/>
              <w:jc w:val="center"/>
            </w:pPr>
            <w:r>
              <w:rPr>
                <w:rFonts w:cs="Arial"/>
              </w:rPr>
              <w:t xml:space="preserve">Optionnelle : </w:t>
            </w:r>
            <w:r>
              <w:rPr>
                <w:b/>
              </w:rPr>
              <w:t>Filtrage comme décrit dans le CDC</w:t>
            </w:r>
          </w:p>
        </w:tc>
        <w:tc>
          <w:tcPr>
            <w:tcW w:w="3773" w:type="dxa"/>
          </w:tcPr>
          <w:p w:rsidR="00C2232A" w:rsidRPr="00C2232A" w:rsidRDefault="00C2232A" w:rsidP="00C2232A">
            <w:pPr>
              <w:pStyle w:val="Corpsdetexte"/>
              <w:spacing w:before="60" w:afterLines="60" w:after="144" w:line="240" w:lineRule="atLeast"/>
              <w:ind w:left="0"/>
              <w:jc w:val="center"/>
              <w:rPr>
                <w:rFonts w:cs="Arial"/>
                <w:highlight w:val="yellow"/>
              </w:rPr>
            </w:pPr>
            <w:r w:rsidRPr="00C2232A">
              <w:rPr>
                <w:rFonts w:cs="Arial"/>
                <w:highlight w:val="yellow"/>
              </w:rPr>
              <w:t>XXXXXXX €</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r>
              <w:lastRenderedPageBreak/>
              <w:t>5</w:t>
            </w:r>
          </w:p>
        </w:tc>
        <w:tc>
          <w:tcPr>
            <w:tcW w:w="4151" w:type="dxa"/>
          </w:tcPr>
          <w:p w:rsidR="00C2232A" w:rsidRDefault="00C2232A" w:rsidP="00C2232A">
            <w:pPr>
              <w:pStyle w:val="Corpsdetexte"/>
              <w:spacing w:before="60" w:afterLines="60" w:after="144" w:line="240" w:lineRule="atLeast"/>
              <w:ind w:left="0"/>
              <w:jc w:val="center"/>
            </w:pPr>
            <w:r>
              <w:rPr>
                <w:rFonts w:cs="Arial"/>
              </w:rPr>
              <w:t xml:space="preserve">Optionnelle : </w:t>
            </w:r>
            <w:r>
              <w:rPr>
                <w:b/>
              </w:rPr>
              <w:t>Atténuation comme décrit dans le CDC</w:t>
            </w:r>
          </w:p>
        </w:tc>
        <w:tc>
          <w:tcPr>
            <w:tcW w:w="3773" w:type="dxa"/>
          </w:tcPr>
          <w:p w:rsidR="00C2232A" w:rsidRPr="00C2232A" w:rsidRDefault="00C2232A" w:rsidP="00C2232A">
            <w:pPr>
              <w:pStyle w:val="Corpsdetexte"/>
              <w:spacing w:before="60" w:afterLines="60" w:after="144" w:line="240" w:lineRule="atLeast"/>
              <w:ind w:left="0"/>
              <w:jc w:val="center"/>
              <w:rPr>
                <w:rFonts w:cs="Arial"/>
                <w:highlight w:val="yellow"/>
              </w:rPr>
            </w:pPr>
            <w:r w:rsidRPr="00C2232A">
              <w:rPr>
                <w:rFonts w:cs="Arial"/>
                <w:highlight w:val="yellow"/>
              </w:rPr>
              <w:t>XXXXXXX €</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r>
              <w:t>6</w:t>
            </w:r>
          </w:p>
        </w:tc>
        <w:tc>
          <w:tcPr>
            <w:tcW w:w="4151" w:type="dxa"/>
          </w:tcPr>
          <w:p w:rsidR="00C2232A" w:rsidRDefault="00C2232A" w:rsidP="00C2232A">
            <w:pPr>
              <w:pStyle w:val="Corpsdetexte"/>
              <w:spacing w:before="60" w:afterLines="60" w:after="144" w:line="240" w:lineRule="atLeast"/>
              <w:ind w:left="0"/>
              <w:jc w:val="center"/>
            </w:pPr>
            <w:r>
              <w:rPr>
                <w:rFonts w:cs="Arial"/>
              </w:rPr>
              <w:t xml:space="preserve">Optionnelle : </w:t>
            </w:r>
            <w:r>
              <w:rPr>
                <w:b/>
              </w:rPr>
              <w:t>Mélangeurs comme décrit dans le CDC</w:t>
            </w:r>
          </w:p>
        </w:tc>
        <w:tc>
          <w:tcPr>
            <w:tcW w:w="3773" w:type="dxa"/>
          </w:tcPr>
          <w:p w:rsidR="00C2232A" w:rsidRDefault="00C2232A" w:rsidP="00C2232A">
            <w:pPr>
              <w:pStyle w:val="Corpsdetexte"/>
              <w:spacing w:before="60" w:afterLines="60" w:after="144" w:line="240" w:lineRule="atLeast"/>
              <w:ind w:left="0"/>
              <w:jc w:val="center"/>
              <w:rPr>
                <w:rFonts w:cs="Arial"/>
              </w:rPr>
            </w:pPr>
            <w:r w:rsidRPr="00C2232A">
              <w:rPr>
                <w:rFonts w:cs="Arial"/>
                <w:highlight w:val="yellow"/>
              </w:rPr>
              <w:t>XXXXXXX €</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r>
              <w:t>7</w:t>
            </w:r>
          </w:p>
        </w:tc>
        <w:tc>
          <w:tcPr>
            <w:tcW w:w="4151" w:type="dxa"/>
          </w:tcPr>
          <w:p w:rsidR="00C2232A" w:rsidRDefault="00C2232A" w:rsidP="00C2232A">
            <w:pPr>
              <w:pStyle w:val="Corpsdetexte"/>
              <w:spacing w:before="60" w:afterLines="60" w:after="144" w:line="240" w:lineRule="atLeast"/>
              <w:ind w:left="0"/>
              <w:jc w:val="center"/>
            </w:pPr>
            <w:r>
              <w:rPr>
                <w:rFonts w:cs="Arial"/>
              </w:rPr>
              <w:t xml:space="preserve">Optionnelle : </w:t>
            </w:r>
            <w:r>
              <w:rPr>
                <w:b/>
              </w:rPr>
              <w:t>Modulation comme décrit dans le CDC</w:t>
            </w:r>
          </w:p>
        </w:tc>
        <w:tc>
          <w:tcPr>
            <w:tcW w:w="3773" w:type="dxa"/>
          </w:tcPr>
          <w:p w:rsidR="00C2232A" w:rsidRDefault="00C2232A" w:rsidP="00C2232A">
            <w:pPr>
              <w:pStyle w:val="Corpsdetexte"/>
              <w:spacing w:before="60" w:afterLines="60" w:after="144" w:line="240" w:lineRule="atLeast"/>
              <w:ind w:left="0"/>
              <w:jc w:val="center"/>
              <w:rPr>
                <w:rFonts w:cs="Arial"/>
              </w:rPr>
            </w:pPr>
            <w:r w:rsidRPr="00C2232A">
              <w:rPr>
                <w:rFonts w:cs="Arial"/>
                <w:highlight w:val="yellow"/>
              </w:rPr>
              <w:t>XXXXXXX €</w:t>
            </w:r>
          </w:p>
        </w:tc>
      </w:tr>
      <w:tr w:rsidR="00C2232A" w:rsidTr="00EC0523">
        <w:trPr>
          <w:jc w:val="center"/>
        </w:trPr>
        <w:tc>
          <w:tcPr>
            <w:tcW w:w="571" w:type="dxa"/>
            <w:vAlign w:val="center"/>
          </w:tcPr>
          <w:p w:rsidR="00C2232A" w:rsidRDefault="00C2232A" w:rsidP="00C2232A">
            <w:pPr>
              <w:pStyle w:val="Corpsdetexte"/>
              <w:spacing w:before="60" w:afterLines="60" w:after="144" w:line="240" w:lineRule="atLeast"/>
              <w:ind w:left="0"/>
              <w:jc w:val="center"/>
            </w:pPr>
            <w:r>
              <w:t>8</w:t>
            </w:r>
          </w:p>
        </w:tc>
        <w:tc>
          <w:tcPr>
            <w:tcW w:w="4151" w:type="dxa"/>
          </w:tcPr>
          <w:p w:rsidR="00C2232A" w:rsidRDefault="00C2232A" w:rsidP="00C2232A">
            <w:pPr>
              <w:pStyle w:val="Corpsdetexte"/>
              <w:spacing w:before="60" w:afterLines="60" w:after="144" w:line="240" w:lineRule="atLeast"/>
              <w:ind w:left="0"/>
              <w:jc w:val="center"/>
              <w:rPr>
                <w:rFonts w:cs="Arial"/>
              </w:rPr>
            </w:pPr>
            <w:r w:rsidRPr="00C2232A">
              <w:t>Optionnelle :</w:t>
            </w:r>
            <w:r>
              <w:rPr>
                <w:b/>
              </w:rPr>
              <w:t xml:space="preserve"> Convertisseurs analogiques numériques comme décrit dans le CDC</w:t>
            </w:r>
          </w:p>
        </w:tc>
        <w:tc>
          <w:tcPr>
            <w:tcW w:w="3773" w:type="dxa"/>
          </w:tcPr>
          <w:p w:rsidR="00C2232A" w:rsidRDefault="00C2232A" w:rsidP="00C2232A">
            <w:pPr>
              <w:pStyle w:val="Corpsdetexte"/>
              <w:spacing w:before="60" w:afterLines="60" w:after="144" w:line="240" w:lineRule="atLeast"/>
              <w:ind w:left="0"/>
              <w:jc w:val="center"/>
              <w:rPr>
                <w:rFonts w:cs="Arial"/>
              </w:rPr>
            </w:pPr>
            <w:r w:rsidRPr="00C2232A">
              <w:rPr>
                <w:rFonts w:cs="Arial"/>
                <w:highlight w:val="yellow"/>
              </w:rPr>
              <w:t>XXXXXXX €</w:t>
            </w:r>
          </w:p>
        </w:tc>
      </w:tr>
    </w:tbl>
    <w:p w:rsidR="00A912B3" w:rsidRPr="00A912B3" w:rsidRDefault="00A912B3" w:rsidP="00933F22">
      <w:pPr>
        <w:pStyle w:val="Titre2"/>
        <w:numPr>
          <w:ilvl w:val="1"/>
          <w:numId w:val="1"/>
        </w:numPr>
        <w:tabs>
          <w:tab w:val="num" w:pos="600"/>
        </w:tabs>
        <w:spacing w:before="360" w:after="120" w:line="240" w:lineRule="atLeast"/>
      </w:pPr>
      <w:r w:rsidRPr="00A912B3">
        <w:t>Régime fiscal</w:t>
      </w:r>
      <w:bookmarkEnd w:id="15"/>
    </w:p>
    <w:p w:rsidR="009A6D11" w:rsidRPr="009A6D11" w:rsidRDefault="009A6D11" w:rsidP="00933F22">
      <w:pPr>
        <w:spacing w:after="120" w:line="240" w:lineRule="atLeast"/>
        <w:jc w:val="both"/>
      </w:pPr>
      <w:bookmarkStart w:id="16" w:name="_Toc84413552"/>
      <w:bookmarkStart w:id="17" w:name="_Toc84421151"/>
      <w:bookmarkStart w:id="18" w:name="_Toc84855956"/>
      <w:bookmarkStart w:id="19" w:name="_Toc86071524"/>
      <w:bookmarkStart w:id="20" w:name="_Toc86072715"/>
      <w:bookmarkStart w:id="21" w:name="_Toc90047604"/>
      <w:r w:rsidRPr="009A6D11">
        <w:t>Le présent marché est soumis à la taxe sur la valeur ajoutée au taux en vigueur au jour du fait générateur.</w:t>
      </w:r>
      <w:bookmarkEnd w:id="16"/>
      <w:bookmarkEnd w:id="17"/>
      <w:bookmarkEnd w:id="18"/>
      <w:bookmarkEnd w:id="19"/>
      <w:bookmarkEnd w:id="20"/>
      <w:bookmarkEnd w:id="21"/>
    </w:p>
    <w:p w:rsidR="009A6D11" w:rsidRDefault="009A6D11" w:rsidP="00933F22">
      <w:pPr>
        <w:spacing w:line="240" w:lineRule="atLeast"/>
        <w:jc w:val="both"/>
      </w:pPr>
      <w:bookmarkStart w:id="22" w:name="_Toc84413553"/>
      <w:bookmarkStart w:id="23" w:name="_Toc84421152"/>
      <w:bookmarkStart w:id="24" w:name="_Toc84855957"/>
      <w:bookmarkStart w:id="25" w:name="_Toc86071525"/>
      <w:bookmarkStart w:id="26" w:name="_Toc86072716"/>
      <w:bookmarkStart w:id="27" w:name="_Toc90047605"/>
      <w:r w:rsidRPr="009A6D11">
        <w:t>S’agissant d’une livraison de bien, la TVA sera exigible au moment du transfert de propriété.</w:t>
      </w:r>
      <w:bookmarkEnd w:id="22"/>
      <w:bookmarkEnd w:id="23"/>
      <w:bookmarkEnd w:id="24"/>
      <w:bookmarkEnd w:id="25"/>
      <w:bookmarkEnd w:id="26"/>
      <w:bookmarkEnd w:id="27"/>
    </w:p>
    <w:p w:rsidR="005C44F4" w:rsidRPr="003073B1" w:rsidRDefault="005C44F4" w:rsidP="00B3367D">
      <w:pPr>
        <w:jc w:val="both"/>
        <w:rPr>
          <w:rFonts w:eastAsia="Calibri" w:cs="Arial"/>
          <w:color w:val="1F497D"/>
          <w:szCs w:val="22"/>
          <w:lang w:eastAsia="en-US"/>
        </w:rPr>
      </w:pPr>
      <w:r w:rsidRPr="003073B1">
        <w:rPr>
          <w:rFonts w:eastAsia="Calibri" w:cs="Arial"/>
          <w:szCs w:val="22"/>
        </w:rPr>
        <w:t>En vertu de l’article 269,2-a du CGI modifié par l’article 30 de la loi 2021-1900 du 30 décembre 2021, les acomptes encaissés à compter du 1</w:t>
      </w:r>
      <w:r w:rsidRPr="003073B1">
        <w:rPr>
          <w:rFonts w:eastAsia="Calibri" w:cs="Arial"/>
          <w:szCs w:val="22"/>
          <w:vertAlign w:val="superscript"/>
        </w:rPr>
        <w:t>er</w:t>
      </w:r>
      <w:r w:rsidRPr="003073B1">
        <w:rPr>
          <w:rFonts w:eastAsia="Calibri" w:cs="Arial"/>
          <w:szCs w:val="22"/>
        </w:rPr>
        <w:t xml:space="preserve"> janvier 2023, seront soumis à TVA.</w:t>
      </w:r>
    </w:p>
    <w:p w:rsidR="00B3367D" w:rsidRDefault="00B3367D" w:rsidP="00933F22">
      <w:pPr>
        <w:spacing w:line="240" w:lineRule="atLeast"/>
        <w:jc w:val="both"/>
      </w:pPr>
    </w:p>
    <w:p w:rsidR="00AC2E46" w:rsidRDefault="00AC2E46" w:rsidP="00933F22">
      <w:pPr>
        <w:spacing w:line="240" w:lineRule="atLeast"/>
        <w:jc w:val="both"/>
      </w:pPr>
    </w:p>
    <w:p w:rsidR="00AE0A6A" w:rsidRDefault="00AE0A6A" w:rsidP="00933F22">
      <w:pPr>
        <w:spacing w:line="240" w:lineRule="atLeast"/>
        <w:jc w:val="both"/>
      </w:pPr>
    </w:p>
    <w:p w:rsidR="00E81A25" w:rsidRDefault="000707C2" w:rsidP="00AE0A6A">
      <w:pPr>
        <w:pStyle w:val="Titre1"/>
        <w:numPr>
          <w:ilvl w:val="0"/>
          <w:numId w:val="1"/>
        </w:numPr>
        <w:spacing w:before="0" w:after="240" w:line="240" w:lineRule="atLeast"/>
        <w:ind w:left="0"/>
      </w:pPr>
      <w:bookmarkStart w:id="28" w:name="_Toc190850101"/>
      <w:r>
        <w:t xml:space="preserve">Conditions de </w:t>
      </w:r>
      <w:r w:rsidR="0065644A">
        <w:t>facturation et de paiement</w:t>
      </w:r>
      <w:bookmarkEnd w:id="28"/>
    </w:p>
    <w:p w:rsidR="005B5D44" w:rsidRDefault="005B5D44" w:rsidP="00933F22">
      <w:pPr>
        <w:pStyle w:val="Titre2"/>
        <w:numPr>
          <w:ilvl w:val="1"/>
          <w:numId w:val="1"/>
        </w:numPr>
        <w:spacing w:before="60" w:afterLines="60" w:after="144" w:line="240" w:lineRule="atLeast"/>
      </w:pPr>
      <w:bookmarkStart w:id="29" w:name="_Toc330262800"/>
      <w:bookmarkStart w:id="30" w:name="_Toc330263153"/>
      <w:bookmarkStart w:id="31" w:name="_Toc330263696"/>
      <w:bookmarkStart w:id="32" w:name="_Toc330263760"/>
      <w:bookmarkStart w:id="33" w:name="_Toc330263997"/>
      <w:bookmarkStart w:id="34" w:name="_Toc330264379"/>
      <w:bookmarkStart w:id="35" w:name="_Toc330264516"/>
      <w:bookmarkStart w:id="36" w:name="_Toc330264663"/>
      <w:bookmarkStart w:id="37" w:name="_Toc330264796"/>
      <w:bookmarkStart w:id="38" w:name="_Toc330268753"/>
      <w:bookmarkStart w:id="39" w:name="_Toc330268823"/>
      <w:bookmarkStart w:id="40" w:name="_Toc330274605"/>
      <w:bookmarkStart w:id="41" w:name="_Toc330894127"/>
      <w:bookmarkStart w:id="42" w:name="_Toc330894988"/>
      <w:bookmarkStart w:id="43" w:name="_Toc330896223"/>
      <w:bookmarkStart w:id="44" w:name="_Toc342564321"/>
      <w:bookmarkStart w:id="45" w:name="_Toc347908838"/>
      <w:bookmarkStart w:id="46" w:name="_Toc347912383"/>
      <w:bookmarkStart w:id="47" w:name="_Toc360246349"/>
      <w:bookmarkStart w:id="48" w:name="_Toc362150757"/>
      <w:bookmarkStart w:id="49" w:name="_Toc362228099"/>
      <w:bookmarkStart w:id="50" w:name="_Toc370804747"/>
      <w:bookmarkStart w:id="51" w:name="_Toc371945560"/>
      <w:bookmarkStart w:id="52" w:name="_Toc372689460"/>
      <w:bookmarkStart w:id="53" w:name="_Toc388789676"/>
      <w:bookmarkStart w:id="54" w:name="_Toc388837613"/>
      <w:bookmarkStart w:id="55" w:name="_Toc36006490"/>
      <w:bookmarkStart w:id="56" w:name="_Toc294093866"/>
      <w:r>
        <w:t>Echéancier de facturation</w:t>
      </w:r>
    </w:p>
    <w:p w:rsidR="005B5D44" w:rsidRDefault="005B5D44" w:rsidP="00933F22">
      <w:pPr>
        <w:pStyle w:val="Corpsdetexte"/>
        <w:spacing w:before="60" w:after="240" w:line="240" w:lineRule="atLeast"/>
        <w:ind w:left="0"/>
      </w:pPr>
      <w:r>
        <w:t>Le montant du présent marché (hors taxes ainsi que les taxes associées) sera facturé par le Titulaire, conformément à l'échéancier suivant</w:t>
      </w:r>
      <w:r w:rsidR="005C44F4">
        <w:t> :</w:t>
      </w:r>
    </w:p>
    <w:tbl>
      <w:tblPr>
        <w:tblStyle w:val="Grilledutableau"/>
        <w:tblW w:w="8642" w:type="dxa"/>
        <w:jc w:val="center"/>
        <w:tblLayout w:type="fixed"/>
        <w:tblLook w:val="04A0" w:firstRow="1" w:lastRow="0" w:firstColumn="1" w:lastColumn="0" w:noHBand="0" w:noVBand="1"/>
      </w:tblPr>
      <w:tblGrid>
        <w:gridCol w:w="1696"/>
        <w:gridCol w:w="2552"/>
        <w:gridCol w:w="3544"/>
        <w:gridCol w:w="850"/>
      </w:tblGrid>
      <w:tr w:rsidR="00950321" w:rsidRPr="005D1369" w:rsidTr="001F61B4">
        <w:trPr>
          <w:trHeight w:val="478"/>
          <w:jc w:val="center"/>
        </w:trPr>
        <w:tc>
          <w:tcPr>
            <w:tcW w:w="1696" w:type="dxa"/>
            <w:shd w:val="clear" w:color="auto" w:fill="D9D9D9" w:themeFill="background1" w:themeFillShade="D9"/>
            <w:vAlign w:val="center"/>
          </w:tcPr>
          <w:p w:rsidR="00950321" w:rsidRPr="005D1369" w:rsidRDefault="00D42796" w:rsidP="00D42796">
            <w:pPr>
              <w:jc w:val="center"/>
              <w:rPr>
                <w:rFonts w:cs="Arial"/>
                <w:szCs w:val="18"/>
              </w:rPr>
            </w:pPr>
            <w:r>
              <w:rPr>
                <w:rFonts w:cs="Arial"/>
                <w:szCs w:val="18"/>
              </w:rPr>
              <w:t>Tranche</w:t>
            </w:r>
          </w:p>
        </w:tc>
        <w:tc>
          <w:tcPr>
            <w:tcW w:w="2552" w:type="dxa"/>
            <w:shd w:val="clear" w:color="auto" w:fill="D9D9D9" w:themeFill="background1" w:themeFillShade="D9"/>
            <w:vAlign w:val="center"/>
          </w:tcPr>
          <w:p w:rsidR="00950321" w:rsidRPr="005D1369" w:rsidRDefault="00950321" w:rsidP="001F61B4">
            <w:pPr>
              <w:jc w:val="center"/>
              <w:rPr>
                <w:rFonts w:cs="Arial"/>
                <w:szCs w:val="18"/>
              </w:rPr>
            </w:pPr>
            <w:r w:rsidRPr="005D1369">
              <w:rPr>
                <w:rFonts w:cs="Arial"/>
                <w:szCs w:val="18"/>
              </w:rPr>
              <w:t>Jalons</w:t>
            </w:r>
          </w:p>
        </w:tc>
        <w:tc>
          <w:tcPr>
            <w:tcW w:w="3544" w:type="dxa"/>
            <w:shd w:val="clear" w:color="auto" w:fill="D9D9D9" w:themeFill="background1" w:themeFillShade="D9"/>
            <w:vAlign w:val="center"/>
          </w:tcPr>
          <w:p w:rsidR="00950321" w:rsidRPr="005D1369" w:rsidRDefault="00950321" w:rsidP="001F61B4">
            <w:pPr>
              <w:jc w:val="center"/>
              <w:rPr>
                <w:rFonts w:cs="Arial"/>
                <w:szCs w:val="18"/>
              </w:rPr>
            </w:pPr>
            <w:r>
              <w:rPr>
                <w:rFonts w:cs="Arial"/>
                <w:szCs w:val="18"/>
              </w:rPr>
              <w:t>Facturation</w:t>
            </w:r>
          </w:p>
        </w:tc>
        <w:tc>
          <w:tcPr>
            <w:tcW w:w="850" w:type="dxa"/>
            <w:shd w:val="clear" w:color="auto" w:fill="D9D9D9" w:themeFill="background1" w:themeFillShade="D9"/>
            <w:vAlign w:val="center"/>
          </w:tcPr>
          <w:p w:rsidR="00950321" w:rsidRPr="005D1369" w:rsidRDefault="00950321" w:rsidP="001F61B4">
            <w:pPr>
              <w:jc w:val="center"/>
              <w:rPr>
                <w:rFonts w:cs="Arial"/>
                <w:szCs w:val="18"/>
              </w:rPr>
            </w:pPr>
            <w:r w:rsidRPr="005D1369">
              <w:rPr>
                <w:rFonts w:cs="Arial"/>
                <w:szCs w:val="18"/>
              </w:rPr>
              <w:t>Poste SAP</w:t>
            </w:r>
          </w:p>
        </w:tc>
      </w:tr>
      <w:tr w:rsidR="00D42796" w:rsidRPr="005D1369" w:rsidTr="00D42796">
        <w:trPr>
          <w:trHeight w:val="360"/>
          <w:jc w:val="center"/>
        </w:trPr>
        <w:tc>
          <w:tcPr>
            <w:tcW w:w="1696" w:type="dxa"/>
            <w:vMerge w:val="restart"/>
            <w:vAlign w:val="center"/>
          </w:tcPr>
          <w:p w:rsidR="00D42796" w:rsidRPr="005D1369" w:rsidRDefault="00D42796" w:rsidP="001F61B4">
            <w:pPr>
              <w:jc w:val="center"/>
              <w:rPr>
                <w:rFonts w:cs="Arial"/>
                <w:szCs w:val="18"/>
              </w:rPr>
            </w:pPr>
            <w:r>
              <w:rPr>
                <w:rFonts w:cs="Arial"/>
                <w:szCs w:val="18"/>
              </w:rPr>
              <w:t>Ferme</w:t>
            </w:r>
          </w:p>
        </w:tc>
        <w:tc>
          <w:tcPr>
            <w:tcW w:w="2552" w:type="dxa"/>
            <w:vAlign w:val="center"/>
          </w:tcPr>
          <w:p w:rsidR="00D42796" w:rsidRPr="005D1369" w:rsidRDefault="00D42796" w:rsidP="001F61B4">
            <w:pPr>
              <w:jc w:val="center"/>
              <w:rPr>
                <w:rFonts w:cs="Arial"/>
                <w:szCs w:val="18"/>
              </w:rPr>
            </w:pPr>
            <w:r>
              <w:rPr>
                <w:rFonts w:cs="Arial"/>
                <w:szCs w:val="18"/>
              </w:rPr>
              <w:t>Validation du dossier technique comme décrit dans le CDC</w:t>
            </w:r>
          </w:p>
        </w:tc>
        <w:tc>
          <w:tcPr>
            <w:tcW w:w="3544" w:type="dxa"/>
            <w:vAlign w:val="center"/>
          </w:tcPr>
          <w:p w:rsidR="00D42796" w:rsidRPr="00276D43" w:rsidRDefault="00D42796" w:rsidP="00D42796">
            <w:pPr>
              <w:jc w:val="center"/>
              <w:rPr>
                <w:rFonts w:cs="Arial"/>
                <w:color w:val="000000"/>
                <w:szCs w:val="18"/>
              </w:rPr>
            </w:pPr>
            <w:r>
              <w:rPr>
                <w:rFonts w:cs="Arial"/>
                <w:color w:val="000000"/>
                <w:szCs w:val="18"/>
              </w:rPr>
              <w:t>30% réunion de validation</w:t>
            </w:r>
          </w:p>
        </w:tc>
        <w:tc>
          <w:tcPr>
            <w:tcW w:w="850" w:type="dxa"/>
            <w:vMerge w:val="restart"/>
            <w:vAlign w:val="center"/>
          </w:tcPr>
          <w:p w:rsidR="00D42796" w:rsidRPr="005D1369" w:rsidRDefault="00D42796" w:rsidP="001F61B4">
            <w:pPr>
              <w:jc w:val="center"/>
              <w:rPr>
                <w:rFonts w:cs="Arial"/>
                <w:szCs w:val="18"/>
              </w:rPr>
            </w:pPr>
            <w:r>
              <w:rPr>
                <w:rFonts w:cs="Arial"/>
                <w:szCs w:val="18"/>
              </w:rPr>
              <w:t>10</w:t>
            </w:r>
          </w:p>
        </w:tc>
      </w:tr>
      <w:tr w:rsidR="00D42796" w:rsidRPr="005D1369" w:rsidTr="00D42796">
        <w:trPr>
          <w:trHeight w:val="360"/>
          <w:jc w:val="center"/>
        </w:trPr>
        <w:tc>
          <w:tcPr>
            <w:tcW w:w="1696" w:type="dxa"/>
            <w:vMerge/>
            <w:vAlign w:val="center"/>
          </w:tcPr>
          <w:p w:rsidR="00D42796" w:rsidRDefault="00D42796" w:rsidP="001F61B4">
            <w:pPr>
              <w:jc w:val="center"/>
              <w:rPr>
                <w:rFonts w:cs="Arial"/>
                <w:szCs w:val="18"/>
              </w:rPr>
            </w:pPr>
          </w:p>
        </w:tc>
        <w:tc>
          <w:tcPr>
            <w:tcW w:w="2552" w:type="dxa"/>
            <w:vAlign w:val="center"/>
          </w:tcPr>
          <w:p w:rsidR="00D42796" w:rsidRDefault="00D42796" w:rsidP="001F61B4">
            <w:pPr>
              <w:jc w:val="center"/>
              <w:rPr>
                <w:rFonts w:cs="Arial"/>
                <w:szCs w:val="18"/>
              </w:rPr>
            </w:pPr>
            <w:r>
              <w:rPr>
                <w:rFonts w:cs="Arial"/>
                <w:szCs w:val="18"/>
              </w:rPr>
              <w:t>Réception des équipements suivant les plans BPE</w:t>
            </w:r>
          </w:p>
        </w:tc>
        <w:tc>
          <w:tcPr>
            <w:tcW w:w="3544" w:type="dxa"/>
            <w:vAlign w:val="center"/>
          </w:tcPr>
          <w:p w:rsidR="00D42796" w:rsidRDefault="00D42796" w:rsidP="00D42796">
            <w:pPr>
              <w:jc w:val="center"/>
              <w:rPr>
                <w:rFonts w:cs="Arial"/>
                <w:color w:val="000000"/>
                <w:szCs w:val="18"/>
              </w:rPr>
            </w:pPr>
            <w:r>
              <w:rPr>
                <w:rFonts w:cs="Arial"/>
                <w:color w:val="000000"/>
                <w:szCs w:val="18"/>
              </w:rPr>
              <w:t>70% PV de réception</w:t>
            </w:r>
          </w:p>
        </w:tc>
        <w:tc>
          <w:tcPr>
            <w:tcW w:w="850" w:type="dxa"/>
            <w:vMerge/>
            <w:vAlign w:val="center"/>
          </w:tcPr>
          <w:p w:rsidR="00D42796" w:rsidRDefault="00D42796" w:rsidP="001F61B4">
            <w:pPr>
              <w:jc w:val="center"/>
              <w:rPr>
                <w:rFonts w:cs="Arial"/>
                <w:szCs w:val="18"/>
              </w:rPr>
            </w:pPr>
          </w:p>
        </w:tc>
      </w:tr>
      <w:tr w:rsidR="00D42796" w:rsidRPr="005D1369" w:rsidTr="001F61B4">
        <w:trPr>
          <w:trHeight w:val="405"/>
          <w:jc w:val="center"/>
        </w:trPr>
        <w:tc>
          <w:tcPr>
            <w:tcW w:w="1696" w:type="dxa"/>
            <w:vMerge w:val="restart"/>
            <w:vAlign w:val="center"/>
          </w:tcPr>
          <w:p w:rsidR="00D42796" w:rsidRDefault="00D42796" w:rsidP="00D42796">
            <w:pPr>
              <w:jc w:val="center"/>
              <w:rPr>
                <w:rFonts w:cs="Arial"/>
                <w:szCs w:val="18"/>
              </w:rPr>
            </w:pPr>
            <w:r>
              <w:rPr>
                <w:rFonts w:cs="Arial"/>
                <w:szCs w:val="18"/>
              </w:rPr>
              <w:t xml:space="preserve">Optionnelle </w:t>
            </w:r>
            <w:r w:rsidR="00125EC1">
              <w:rPr>
                <w:rFonts w:cs="Arial"/>
                <w:szCs w:val="18"/>
              </w:rPr>
              <w:t>2</w:t>
            </w:r>
          </w:p>
        </w:tc>
        <w:tc>
          <w:tcPr>
            <w:tcW w:w="2552" w:type="dxa"/>
            <w:vAlign w:val="center"/>
          </w:tcPr>
          <w:p w:rsidR="00D42796" w:rsidRDefault="00D42796" w:rsidP="00D42796">
            <w:pPr>
              <w:jc w:val="center"/>
              <w:rPr>
                <w:rFonts w:cs="Arial"/>
                <w:szCs w:val="18"/>
              </w:rPr>
            </w:pPr>
            <w:r>
              <w:rPr>
                <w:rFonts w:cs="Arial"/>
                <w:szCs w:val="18"/>
              </w:rPr>
              <w:t>Validation du dossier technique comme décrit dans le CDC</w:t>
            </w:r>
          </w:p>
        </w:tc>
        <w:tc>
          <w:tcPr>
            <w:tcW w:w="3544" w:type="dxa"/>
            <w:vAlign w:val="center"/>
          </w:tcPr>
          <w:p w:rsidR="00D42796" w:rsidRDefault="00D42796" w:rsidP="00D42796">
            <w:pPr>
              <w:jc w:val="center"/>
              <w:rPr>
                <w:rFonts w:cs="Arial"/>
                <w:szCs w:val="18"/>
              </w:rPr>
            </w:pPr>
            <w:r>
              <w:rPr>
                <w:rFonts w:cs="Arial"/>
                <w:color w:val="000000"/>
                <w:szCs w:val="18"/>
              </w:rPr>
              <w:t>30% réunion de validation</w:t>
            </w:r>
          </w:p>
        </w:tc>
        <w:tc>
          <w:tcPr>
            <w:tcW w:w="850" w:type="dxa"/>
            <w:vMerge w:val="restart"/>
            <w:vAlign w:val="center"/>
          </w:tcPr>
          <w:p w:rsidR="00D42796" w:rsidRDefault="00D42796" w:rsidP="00D42796">
            <w:pPr>
              <w:jc w:val="center"/>
              <w:rPr>
                <w:rFonts w:cs="Arial"/>
                <w:szCs w:val="18"/>
              </w:rPr>
            </w:pPr>
            <w:r>
              <w:rPr>
                <w:rFonts w:cs="Arial"/>
                <w:szCs w:val="18"/>
              </w:rPr>
              <w:t>20</w:t>
            </w:r>
          </w:p>
        </w:tc>
      </w:tr>
      <w:tr w:rsidR="00D42796" w:rsidRPr="005D1369" w:rsidTr="001F61B4">
        <w:trPr>
          <w:trHeight w:val="270"/>
          <w:jc w:val="center"/>
        </w:trPr>
        <w:tc>
          <w:tcPr>
            <w:tcW w:w="1696" w:type="dxa"/>
            <w:vMerge/>
            <w:vAlign w:val="center"/>
          </w:tcPr>
          <w:p w:rsidR="00D42796" w:rsidRDefault="00D42796" w:rsidP="00D42796">
            <w:pPr>
              <w:jc w:val="center"/>
              <w:rPr>
                <w:rFonts w:cs="Arial"/>
                <w:szCs w:val="18"/>
              </w:rPr>
            </w:pPr>
          </w:p>
        </w:tc>
        <w:tc>
          <w:tcPr>
            <w:tcW w:w="2552" w:type="dxa"/>
            <w:vAlign w:val="center"/>
          </w:tcPr>
          <w:p w:rsidR="00D42796" w:rsidRPr="005D1369" w:rsidRDefault="00D42796" w:rsidP="00D42796">
            <w:pPr>
              <w:jc w:val="center"/>
              <w:rPr>
                <w:rFonts w:cs="Arial"/>
                <w:szCs w:val="18"/>
              </w:rPr>
            </w:pPr>
            <w:r>
              <w:rPr>
                <w:rFonts w:cs="Arial"/>
                <w:szCs w:val="18"/>
              </w:rPr>
              <w:t>Réception des équipements suivant les plans BPE</w:t>
            </w:r>
          </w:p>
        </w:tc>
        <w:tc>
          <w:tcPr>
            <w:tcW w:w="3544" w:type="dxa"/>
            <w:vAlign w:val="center"/>
          </w:tcPr>
          <w:p w:rsidR="00D42796" w:rsidRDefault="00D42796" w:rsidP="00D42796">
            <w:pPr>
              <w:jc w:val="center"/>
              <w:rPr>
                <w:rFonts w:cs="Arial"/>
                <w:color w:val="000000"/>
                <w:szCs w:val="18"/>
              </w:rPr>
            </w:pPr>
            <w:r>
              <w:rPr>
                <w:rFonts w:cs="Arial"/>
                <w:color w:val="000000"/>
                <w:szCs w:val="18"/>
              </w:rPr>
              <w:t>70% PV de réception</w:t>
            </w:r>
          </w:p>
        </w:tc>
        <w:tc>
          <w:tcPr>
            <w:tcW w:w="850" w:type="dxa"/>
            <w:vMerge/>
            <w:vAlign w:val="center"/>
          </w:tcPr>
          <w:p w:rsidR="00D42796" w:rsidRDefault="00D42796" w:rsidP="00D42796">
            <w:pPr>
              <w:jc w:val="center"/>
              <w:rPr>
                <w:rFonts w:cs="Arial"/>
                <w:szCs w:val="18"/>
              </w:rPr>
            </w:pPr>
          </w:p>
        </w:tc>
      </w:tr>
      <w:tr w:rsidR="00D42796" w:rsidRPr="005D1369" w:rsidTr="00D42796">
        <w:trPr>
          <w:trHeight w:val="685"/>
          <w:jc w:val="center"/>
        </w:trPr>
        <w:tc>
          <w:tcPr>
            <w:tcW w:w="1696" w:type="dxa"/>
            <w:vMerge w:val="restart"/>
            <w:vAlign w:val="center"/>
          </w:tcPr>
          <w:p w:rsidR="00D42796" w:rsidRDefault="00D42796" w:rsidP="00125EC1">
            <w:pPr>
              <w:jc w:val="center"/>
              <w:rPr>
                <w:rFonts w:cs="Arial"/>
                <w:szCs w:val="18"/>
              </w:rPr>
            </w:pPr>
            <w:r>
              <w:rPr>
                <w:rFonts w:cs="Arial"/>
                <w:szCs w:val="18"/>
              </w:rPr>
              <w:t xml:space="preserve">Optionnelle </w:t>
            </w:r>
            <w:r w:rsidR="00125EC1">
              <w:rPr>
                <w:rFonts w:cs="Arial"/>
                <w:szCs w:val="18"/>
              </w:rPr>
              <w:t>3</w:t>
            </w:r>
          </w:p>
        </w:tc>
        <w:tc>
          <w:tcPr>
            <w:tcW w:w="2552" w:type="dxa"/>
            <w:vAlign w:val="center"/>
          </w:tcPr>
          <w:p w:rsidR="00D42796" w:rsidRDefault="00D42796" w:rsidP="00D42796">
            <w:pPr>
              <w:jc w:val="center"/>
              <w:rPr>
                <w:rFonts w:cs="Arial"/>
                <w:szCs w:val="18"/>
              </w:rPr>
            </w:pPr>
            <w:r>
              <w:rPr>
                <w:rFonts w:cs="Arial"/>
                <w:szCs w:val="18"/>
              </w:rPr>
              <w:t>Validation du dossier technique comme décrit dans le CDC</w:t>
            </w:r>
          </w:p>
        </w:tc>
        <w:tc>
          <w:tcPr>
            <w:tcW w:w="3544" w:type="dxa"/>
            <w:vAlign w:val="center"/>
          </w:tcPr>
          <w:p w:rsidR="00D42796" w:rsidRDefault="00D42796" w:rsidP="00D42796">
            <w:pPr>
              <w:jc w:val="center"/>
              <w:rPr>
                <w:rFonts w:cs="Arial"/>
                <w:szCs w:val="18"/>
              </w:rPr>
            </w:pPr>
            <w:r>
              <w:rPr>
                <w:rFonts w:cs="Arial"/>
                <w:color w:val="000000"/>
                <w:szCs w:val="18"/>
              </w:rPr>
              <w:t>30% réunion de validation</w:t>
            </w:r>
          </w:p>
        </w:tc>
        <w:tc>
          <w:tcPr>
            <w:tcW w:w="850" w:type="dxa"/>
            <w:vMerge w:val="restart"/>
            <w:vAlign w:val="center"/>
          </w:tcPr>
          <w:p w:rsidR="00D42796" w:rsidRDefault="00D42796" w:rsidP="00D42796">
            <w:pPr>
              <w:jc w:val="center"/>
              <w:rPr>
                <w:rFonts w:cs="Arial"/>
                <w:szCs w:val="18"/>
              </w:rPr>
            </w:pPr>
            <w:r>
              <w:rPr>
                <w:rFonts w:cs="Arial"/>
                <w:szCs w:val="18"/>
              </w:rPr>
              <w:t>30</w:t>
            </w:r>
          </w:p>
        </w:tc>
      </w:tr>
      <w:tr w:rsidR="00D42796" w:rsidRPr="005D1369" w:rsidTr="00DF3306">
        <w:trPr>
          <w:trHeight w:val="734"/>
          <w:jc w:val="center"/>
        </w:trPr>
        <w:tc>
          <w:tcPr>
            <w:tcW w:w="1696" w:type="dxa"/>
            <w:vMerge/>
            <w:vAlign w:val="center"/>
          </w:tcPr>
          <w:p w:rsidR="00D42796" w:rsidRDefault="00D42796" w:rsidP="00D42796">
            <w:pPr>
              <w:jc w:val="center"/>
              <w:rPr>
                <w:rFonts w:cs="Arial"/>
                <w:szCs w:val="18"/>
              </w:rPr>
            </w:pPr>
          </w:p>
        </w:tc>
        <w:tc>
          <w:tcPr>
            <w:tcW w:w="2552" w:type="dxa"/>
            <w:vAlign w:val="center"/>
          </w:tcPr>
          <w:p w:rsidR="00D42796" w:rsidRPr="005D1369" w:rsidRDefault="00D42796" w:rsidP="00D42796">
            <w:pPr>
              <w:jc w:val="center"/>
              <w:rPr>
                <w:rFonts w:cs="Arial"/>
                <w:szCs w:val="18"/>
              </w:rPr>
            </w:pPr>
            <w:r>
              <w:rPr>
                <w:rFonts w:cs="Arial"/>
                <w:szCs w:val="18"/>
              </w:rPr>
              <w:t>Réception des équipements suivant les plans BPE</w:t>
            </w:r>
          </w:p>
        </w:tc>
        <w:tc>
          <w:tcPr>
            <w:tcW w:w="3544" w:type="dxa"/>
            <w:vAlign w:val="center"/>
          </w:tcPr>
          <w:p w:rsidR="00D42796" w:rsidRPr="005D1369" w:rsidRDefault="00D42796" w:rsidP="00D42796">
            <w:pPr>
              <w:jc w:val="center"/>
              <w:rPr>
                <w:rFonts w:cs="Arial"/>
                <w:szCs w:val="18"/>
              </w:rPr>
            </w:pPr>
            <w:r>
              <w:rPr>
                <w:rFonts w:cs="Arial"/>
                <w:color w:val="000000"/>
                <w:szCs w:val="18"/>
              </w:rPr>
              <w:t>70% PV de réception</w:t>
            </w:r>
          </w:p>
        </w:tc>
        <w:tc>
          <w:tcPr>
            <w:tcW w:w="850" w:type="dxa"/>
            <w:vMerge/>
            <w:vAlign w:val="center"/>
          </w:tcPr>
          <w:p w:rsidR="00D42796" w:rsidRPr="005D1369" w:rsidRDefault="00D42796" w:rsidP="00D42796">
            <w:pPr>
              <w:jc w:val="center"/>
              <w:rPr>
                <w:rFonts w:cs="Arial"/>
                <w:szCs w:val="18"/>
              </w:rPr>
            </w:pPr>
          </w:p>
        </w:tc>
      </w:tr>
      <w:tr w:rsidR="00FF2834" w:rsidRPr="005D1369" w:rsidTr="00DF3306">
        <w:trPr>
          <w:trHeight w:val="734"/>
          <w:jc w:val="center"/>
        </w:trPr>
        <w:tc>
          <w:tcPr>
            <w:tcW w:w="1696" w:type="dxa"/>
            <w:vMerge w:val="restart"/>
            <w:vAlign w:val="center"/>
          </w:tcPr>
          <w:p w:rsidR="00FF2834" w:rsidRDefault="00FF2834" w:rsidP="00125EC1">
            <w:pPr>
              <w:jc w:val="center"/>
              <w:rPr>
                <w:rFonts w:cs="Arial"/>
                <w:szCs w:val="18"/>
              </w:rPr>
            </w:pPr>
            <w:r>
              <w:rPr>
                <w:rFonts w:cs="Arial"/>
                <w:szCs w:val="18"/>
              </w:rPr>
              <w:t xml:space="preserve">Optionnelle </w:t>
            </w:r>
            <w:r w:rsidR="00125EC1">
              <w:rPr>
                <w:rFonts w:cs="Arial"/>
                <w:szCs w:val="18"/>
              </w:rPr>
              <w:t>4</w:t>
            </w:r>
          </w:p>
        </w:tc>
        <w:tc>
          <w:tcPr>
            <w:tcW w:w="2552" w:type="dxa"/>
            <w:vAlign w:val="center"/>
          </w:tcPr>
          <w:p w:rsidR="00FF2834" w:rsidRDefault="00FF2834" w:rsidP="00FF2834">
            <w:pPr>
              <w:jc w:val="center"/>
              <w:rPr>
                <w:rFonts w:cs="Arial"/>
                <w:szCs w:val="18"/>
              </w:rPr>
            </w:pPr>
            <w:r>
              <w:rPr>
                <w:rFonts w:cs="Arial"/>
                <w:szCs w:val="18"/>
              </w:rPr>
              <w:t>Validation du dossier technique comme décrit dans le CDC</w:t>
            </w:r>
          </w:p>
        </w:tc>
        <w:tc>
          <w:tcPr>
            <w:tcW w:w="3544" w:type="dxa"/>
            <w:vAlign w:val="center"/>
          </w:tcPr>
          <w:p w:rsidR="00FF2834" w:rsidRDefault="00FF2834" w:rsidP="00FF2834">
            <w:pPr>
              <w:jc w:val="center"/>
              <w:rPr>
                <w:rFonts w:cs="Arial"/>
                <w:color w:val="000000"/>
                <w:szCs w:val="18"/>
              </w:rPr>
            </w:pPr>
            <w:r>
              <w:rPr>
                <w:rFonts w:cs="Arial"/>
                <w:color w:val="000000"/>
                <w:szCs w:val="18"/>
              </w:rPr>
              <w:t>30% réunion de validation</w:t>
            </w:r>
          </w:p>
        </w:tc>
        <w:tc>
          <w:tcPr>
            <w:tcW w:w="850" w:type="dxa"/>
            <w:vMerge w:val="restart"/>
            <w:vAlign w:val="center"/>
          </w:tcPr>
          <w:p w:rsidR="00FF2834" w:rsidRPr="005D1369" w:rsidRDefault="00FF2834" w:rsidP="00FF2834">
            <w:pPr>
              <w:jc w:val="center"/>
              <w:rPr>
                <w:rFonts w:cs="Arial"/>
                <w:szCs w:val="18"/>
              </w:rPr>
            </w:pPr>
            <w:r>
              <w:rPr>
                <w:rFonts w:cs="Arial"/>
                <w:szCs w:val="18"/>
              </w:rPr>
              <w:t>40</w:t>
            </w:r>
          </w:p>
        </w:tc>
      </w:tr>
      <w:tr w:rsidR="00FF2834" w:rsidRPr="005D1369" w:rsidTr="00DF3306">
        <w:trPr>
          <w:trHeight w:val="734"/>
          <w:jc w:val="center"/>
        </w:trPr>
        <w:tc>
          <w:tcPr>
            <w:tcW w:w="1696" w:type="dxa"/>
            <w:vMerge/>
            <w:vAlign w:val="center"/>
          </w:tcPr>
          <w:p w:rsidR="00FF2834" w:rsidRDefault="00FF2834" w:rsidP="00FF2834">
            <w:pPr>
              <w:jc w:val="center"/>
              <w:rPr>
                <w:rFonts w:cs="Arial"/>
                <w:szCs w:val="18"/>
              </w:rPr>
            </w:pPr>
          </w:p>
        </w:tc>
        <w:tc>
          <w:tcPr>
            <w:tcW w:w="2552" w:type="dxa"/>
            <w:vAlign w:val="center"/>
          </w:tcPr>
          <w:p w:rsidR="00FF2834" w:rsidRDefault="00FF2834" w:rsidP="00FF2834">
            <w:pPr>
              <w:jc w:val="center"/>
              <w:rPr>
                <w:rFonts w:cs="Arial"/>
                <w:szCs w:val="18"/>
              </w:rPr>
            </w:pPr>
            <w:r>
              <w:rPr>
                <w:rFonts w:cs="Arial"/>
                <w:szCs w:val="18"/>
              </w:rPr>
              <w:t>Réception des équipements suivant les plans BPE</w:t>
            </w:r>
          </w:p>
        </w:tc>
        <w:tc>
          <w:tcPr>
            <w:tcW w:w="3544" w:type="dxa"/>
            <w:vAlign w:val="center"/>
          </w:tcPr>
          <w:p w:rsidR="00FF2834" w:rsidRDefault="00FF2834" w:rsidP="00FF2834">
            <w:pPr>
              <w:jc w:val="center"/>
              <w:rPr>
                <w:rFonts w:cs="Arial"/>
                <w:color w:val="000000"/>
                <w:szCs w:val="18"/>
              </w:rPr>
            </w:pPr>
            <w:r>
              <w:rPr>
                <w:rFonts w:cs="Arial"/>
                <w:color w:val="000000"/>
                <w:szCs w:val="18"/>
              </w:rPr>
              <w:t>70% PV de réception</w:t>
            </w:r>
          </w:p>
        </w:tc>
        <w:tc>
          <w:tcPr>
            <w:tcW w:w="850" w:type="dxa"/>
            <w:vMerge/>
            <w:vAlign w:val="center"/>
          </w:tcPr>
          <w:p w:rsidR="00FF2834" w:rsidRPr="005D1369" w:rsidRDefault="00FF2834" w:rsidP="00FF2834">
            <w:pPr>
              <w:jc w:val="center"/>
              <w:rPr>
                <w:rFonts w:cs="Arial"/>
                <w:szCs w:val="18"/>
              </w:rPr>
            </w:pPr>
          </w:p>
        </w:tc>
      </w:tr>
      <w:tr w:rsidR="00FF2834" w:rsidRPr="005D1369" w:rsidTr="00DF3306">
        <w:trPr>
          <w:trHeight w:val="734"/>
          <w:jc w:val="center"/>
        </w:trPr>
        <w:tc>
          <w:tcPr>
            <w:tcW w:w="1696" w:type="dxa"/>
            <w:vMerge w:val="restart"/>
            <w:vAlign w:val="center"/>
          </w:tcPr>
          <w:p w:rsidR="00FF2834" w:rsidRDefault="00FF2834" w:rsidP="00125EC1">
            <w:pPr>
              <w:jc w:val="center"/>
              <w:rPr>
                <w:rFonts w:cs="Arial"/>
                <w:szCs w:val="18"/>
              </w:rPr>
            </w:pPr>
            <w:r>
              <w:rPr>
                <w:rFonts w:cs="Arial"/>
                <w:szCs w:val="18"/>
              </w:rPr>
              <w:t xml:space="preserve">Optionnelle </w:t>
            </w:r>
            <w:r w:rsidR="00125EC1">
              <w:rPr>
                <w:rFonts w:cs="Arial"/>
                <w:szCs w:val="18"/>
              </w:rPr>
              <w:t>5</w:t>
            </w:r>
          </w:p>
        </w:tc>
        <w:tc>
          <w:tcPr>
            <w:tcW w:w="2552" w:type="dxa"/>
            <w:vAlign w:val="center"/>
          </w:tcPr>
          <w:p w:rsidR="00FF2834" w:rsidRDefault="00FF2834" w:rsidP="00FF2834">
            <w:pPr>
              <w:jc w:val="center"/>
              <w:rPr>
                <w:rFonts w:cs="Arial"/>
                <w:szCs w:val="18"/>
              </w:rPr>
            </w:pPr>
            <w:r>
              <w:rPr>
                <w:rFonts w:cs="Arial"/>
                <w:szCs w:val="18"/>
              </w:rPr>
              <w:t>Validation du dossier technique comme décrit dans le CDC</w:t>
            </w:r>
          </w:p>
        </w:tc>
        <w:tc>
          <w:tcPr>
            <w:tcW w:w="3544" w:type="dxa"/>
            <w:vAlign w:val="center"/>
          </w:tcPr>
          <w:p w:rsidR="00FF2834" w:rsidRDefault="00FF2834" w:rsidP="00FF2834">
            <w:pPr>
              <w:jc w:val="center"/>
              <w:rPr>
                <w:rFonts w:cs="Arial"/>
                <w:color w:val="000000"/>
                <w:szCs w:val="18"/>
              </w:rPr>
            </w:pPr>
            <w:r>
              <w:rPr>
                <w:rFonts w:cs="Arial"/>
                <w:color w:val="000000"/>
                <w:szCs w:val="18"/>
              </w:rPr>
              <w:t>30% réunion de validation</w:t>
            </w:r>
          </w:p>
        </w:tc>
        <w:tc>
          <w:tcPr>
            <w:tcW w:w="850" w:type="dxa"/>
            <w:vMerge w:val="restart"/>
            <w:vAlign w:val="center"/>
          </w:tcPr>
          <w:p w:rsidR="00FF2834" w:rsidRPr="005D1369" w:rsidRDefault="00FF2834" w:rsidP="00FF2834">
            <w:pPr>
              <w:jc w:val="center"/>
              <w:rPr>
                <w:rFonts w:cs="Arial"/>
                <w:szCs w:val="18"/>
              </w:rPr>
            </w:pPr>
            <w:r>
              <w:rPr>
                <w:rFonts w:cs="Arial"/>
                <w:szCs w:val="18"/>
              </w:rPr>
              <w:t>50</w:t>
            </w:r>
          </w:p>
        </w:tc>
      </w:tr>
      <w:tr w:rsidR="00FF2834" w:rsidRPr="005D1369" w:rsidTr="00DF3306">
        <w:trPr>
          <w:trHeight w:val="734"/>
          <w:jc w:val="center"/>
        </w:trPr>
        <w:tc>
          <w:tcPr>
            <w:tcW w:w="1696" w:type="dxa"/>
            <w:vMerge/>
            <w:vAlign w:val="center"/>
          </w:tcPr>
          <w:p w:rsidR="00FF2834" w:rsidRDefault="00FF2834" w:rsidP="00FF2834">
            <w:pPr>
              <w:jc w:val="center"/>
              <w:rPr>
                <w:rFonts w:cs="Arial"/>
                <w:szCs w:val="18"/>
              </w:rPr>
            </w:pPr>
          </w:p>
        </w:tc>
        <w:tc>
          <w:tcPr>
            <w:tcW w:w="2552" w:type="dxa"/>
            <w:vAlign w:val="center"/>
          </w:tcPr>
          <w:p w:rsidR="00FF2834" w:rsidRDefault="00FF2834" w:rsidP="00FF2834">
            <w:pPr>
              <w:jc w:val="center"/>
              <w:rPr>
                <w:rFonts w:cs="Arial"/>
                <w:szCs w:val="18"/>
              </w:rPr>
            </w:pPr>
            <w:r>
              <w:rPr>
                <w:rFonts w:cs="Arial"/>
                <w:szCs w:val="18"/>
              </w:rPr>
              <w:t>Réception des équipements suivant les plans BPE</w:t>
            </w:r>
          </w:p>
        </w:tc>
        <w:tc>
          <w:tcPr>
            <w:tcW w:w="3544" w:type="dxa"/>
            <w:vAlign w:val="center"/>
          </w:tcPr>
          <w:p w:rsidR="00FF2834" w:rsidRDefault="00FF2834" w:rsidP="00FF2834">
            <w:pPr>
              <w:jc w:val="center"/>
              <w:rPr>
                <w:rFonts w:cs="Arial"/>
                <w:color w:val="000000"/>
                <w:szCs w:val="18"/>
              </w:rPr>
            </w:pPr>
            <w:r>
              <w:rPr>
                <w:rFonts w:cs="Arial"/>
                <w:color w:val="000000"/>
                <w:szCs w:val="18"/>
              </w:rPr>
              <w:t>70% PV de réception</w:t>
            </w:r>
          </w:p>
        </w:tc>
        <w:tc>
          <w:tcPr>
            <w:tcW w:w="850" w:type="dxa"/>
            <w:vMerge/>
            <w:vAlign w:val="center"/>
          </w:tcPr>
          <w:p w:rsidR="00FF2834" w:rsidRDefault="00FF2834" w:rsidP="00FF2834">
            <w:pPr>
              <w:jc w:val="center"/>
              <w:rPr>
                <w:rFonts w:cs="Arial"/>
                <w:szCs w:val="18"/>
              </w:rPr>
            </w:pPr>
          </w:p>
        </w:tc>
      </w:tr>
      <w:tr w:rsidR="00FF2834" w:rsidRPr="005D1369" w:rsidTr="00DF3306">
        <w:trPr>
          <w:trHeight w:val="734"/>
          <w:jc w:val="center"/>
        </w:trPr>
        <w:tc>
          <w:tcPr>
            <w:tcW w:w="1696" w:type="dxa"/>
            <w:vMerge w:val="restart"/>
            <w:vAlign w:val="center"/>
          </w:tcPr>
          <w:p w:rsidR="00FF2834" w:rsidRDefault="00FF2834" w:rsidP="00125EC1">
            <w:pPr>
              <w:jc w:val="center"/>
              <w:rPr>
                <w:rFonts w:cs="Arial"/>
                <w:szCs w:val="18"/>
              </w:rPr>
            </w:pPr>
            <w:r>
              <w:rPr>
                <w:rFonts w:cs="Arial"/>
                <w:szCs w:val="18"/>
              </w:rPr>
              <w:t xml:space="preserve">Optionnelle </w:t>
            </w:r>
            <w:r w:rsidR="00125EC1">
              <w:rPr>
                <w:rFonts w:cs="Arial"/>
                <w:szCs w:val="18"/>
              </w:rPr>
              <w:t>6</w:t>
            </w:r>
          </w:p>
        </w:tc>
        <w:tc>
          <w:tcPr>
            <w:tcW w:w="2552" w:type="dxa"/>
            <w:vAlign w:val="center"/>
          </w:tcPr>
          <w:p w:rsidR="00FF2834" w:rsidRDefault="00FF2834" w:rsidP="00FF2834">
            <w:pPr>
              <w:jc w:val="center"/>
              <w:rPr>
                <w:rFonts w:cs="Arial"/>
                <w:szCs w:val="18"/>
              </w:rPr>
            </w:pPr>
            <w:r>
              <w:rPr>
                <w:rFonts w:cs="Arial"/>
                <w:szCs w:val="18"/>
              </w:rPr>
              <w:t>Validation du dossier technique comme décrit dans le CDC</w:t>
            </w:r>
          </w:p>
        </w:tc>
        <w:tc>
          <w:tcPr>
            <w:tcW w:w="3544" w:type="dxa"/>
            <w:vAlign w:val="center"/>
          </w:tcPr>
          <w:p w:rsidR="00FF2834" w:rsidRDefault="00FF2834" w:rsidP="00FF2834">
            <w:pPr>
              <w:jc w:val="center"/>
              <w:rPr>
                <w:rFonts w:cs="Arial"/>
                <w:color w:val="000000"/>
                <w:szCs w:val="18"/>
              </w:rPr>
            </w:pPr>
            <w:r>
              <w:rPr>
                <w:rFonts w:cs="Arial"/>
                <w:color w:val="000000"/>
                <w:szCs w:val="18"/>
              </w:rPr>
              <w:t>30% réunion de validation</w:t>
            </w:r>
          </w:p>
        </w:tc>
        <w:tc>
          <w:tcPr>
            <w:tcW w:w="850" w:type="dxa"/>
            <w:vMerge w:val="restart"/>
            <w:vAlign w:val="center"/>
          </w:tcPr>
          <w:p w:rsidR="00FF2834" w:rsidRDefault="00FF2834" w:rsidP="00FF2834">
            <w:pPr>
              <w:jc w:val="center"/>
              <w:rPr>
                <w:rFonts w:cs="Arial"/>
                <w:szCs w:val="18"/>
              </w:rPr>
            </w:pPr>
            <w:r>
              <w:rPr>
                <w:rFonts w:cs="Arial"/>
                <w:szCs w:val="18"/>
              </w:rPr>
              <w:t>60</w:t>
            </w:r>
          </w:p>
        </w:tc>
      </w:tr>
      <w:tr w:rsidR="00FF2834" w:rsidRPr="005D1369" w:rsidTr="00DF3306">
        <w:trPr>
          <w:trHeight w:val="734"/>
          <w:jc w:val="center"/>
        </w:trPr>
        <w:tc>
          <w:tcPr>
            <w:tcW w:w="1696" w:type="dxa"/>
            <w:vMerge/>
            <w:vAlign w:val="center"/>
          </w:tcPr>
          <w:p w:rsidR="00FF2834" w:rsidRDefault="00FF2834" w:rsidP="00FF2834">
            <w:pPr>
              <w:jc w:val="center"/>
              <w:rPr>
                <w:rFonts w:cs="Arial"/>
                <w:szCs w:val="18"/>
              </w:rPr>
            </w:pPr>
          </w:p>
        </w:tc>
        <w:tc>
          <w:tcPr>
            <w:tcW w:w="2552" w:type="dxa"/>
            <w:vAlign w:val="center"/>
          </w:tcPr>
          <w:p w:rsidR="00FF2834" w:rsidRDefault="00FF2834" w:rsidP="00FF2834">
            <w:pPr>
              <w:jc w:val="center"/>
              <w:rPr>
                <w:rFonts w:cs="Arial"/>
                <w:szCs w:val="18"/>
              </w:rPr>
            </w:pPr>
            <w:r>
              <w:rPr>
                <w:rFonts w:cs="Arial"/>
                <w:szCs w:val="18"/>
              </w:rPr>
              <w:t>Réception des équipements suivant les plans BPE</w:t>
            </w:r>
          </w:p>
        </w:tc>
        <w:tc>
          <w:tcPr>
            <w:tcW w:w="3544" w:type="dxa"/>
            <w:vAlign w:val="center"/>
          </w:tcPr>
          <w:p w:rsidR="00FF2834" w:rsidRDefault="00FF2834" w:rsidP="00FF2834">
            <w:pPr>
              <w:jc w:val="center"/>
              <w:rPr>
                <w:rFonts w:cs="Arial"/>
                <w:color w:val="000000"/>
                <w:szCs w:val="18"/>
              </w:rPr>
            </w:pPr>
            <w:r>
              <w:rPr>
                <w:rFonts w:cs="Arial"/>
                <w:color w:val="000000"/>
                <w:szCs w:val="18"/>
              </w:rPr>
              <w:t>70% PV de réception</w:t>
            </w:r>
          </w:p>
        </w:tc>
        <w:tc>
          <w:tcPr>
            <w:tcW w:w="850" w:type="dxa"/>
            <w:vMerge/>
            <w:vAlign w:val="center"/>
          </w:tcPr>
          <w:p w:rsidR="00FF2834" w:rsidRDefault="00FF2834" w:rsidP="00FF2834">
            <w:pPr>
              <w:jc w:val="center"/>
              <w:rPr>
                <w:rFonts w:cs="Arial"/>
                <w:szCs w:val="18"/>
              </w:rPr>
            </w:pPr>
          </w:p>
        </w:tc>
      </w:tr>
      <w:tr w:rsidR="00FF2834" w:rsidRPr="005D1369" w:rsidTr="00DF3306">
        <w:trPr>
          <w:trHeight w:val="734"/>
          <w:jc w:val="center"/>
        </w:trPr>
        <w:tc>
          <w:tcPr>
            <w:tcW w:w="1696" w:type="dxa"/>
            <w:vMerge w:val="restart"/>
            <w:vAlign w:val="center"/>
          </w:tcPr>
          <w:p w:rsidR="00FF2834" w:rsidRDefault="00FF2834" w:rsidP="00125EC1">
            <w:pPr>
              <w:jc w:val="center"/>
              <w:rPr>
                <w:rFonts w:cs="Arial"/>
                <w:szCs w:val="18"/>
              </w:rPr>
            </w:pPr>
            <w:r>
              <w:rPr>
                <w:rFonts w:cs="Arial"/>
                <w:szCs w:val="18"/>
              </w:rPr>
              <w:t xml:space="preserve">Optionnelle </w:t>
            </w:r>
            <w:r w:rsidR="00125EC1">
              <w:rPr>
                <w:rFonts w:cs="Arial"/>
                <w:szCs w:val="18"/>
              </w:rPr>
              <w:t>7</w:t>
            </w:r>
          </w:p>
        </w:tc>
        <w:tc>
          <w:tcPr>
            <w:tcW w:w="2552" w:type="dxa"/>
            <w:vAlign w:val="center"/>
          </w:tcPr>
          <w:p w:rsidR="00FF2834" w:rsidRDefault="00FF2834" w:rsidP="00FF2834">
            <w:pPr>
              <w:jc w:val="center"/>
              <w:rPr>
                <w:rFonts w:cs="Arial"/>
                <w:szCs w:val="18"/>
              </w:rPr>
            </w:pPr>
            <w:r>
              <w:rPr>
                <w:rFonts w:cs="Arial"/>
                <w:szCs w:val="18"/>
              </w:rPr>
              <w:t>Validation du dossier technique comme décrit dans le CDC</w:t>
            </w:r>
          </w:p>
        </w:tc>
        <w:tc>
          <w:tcPr>
            <w:tcW w:w="3544" w:type="dxa"/>
            <w:vAlign w:val="center"/>
          </w:tcPr>
          <w:p w:rsidR="00FF2834" w:rsidRDefault="00FF2834" w:rsidP="00FF2834">
            <w:pPr>
              <w:jc w:val="center"/>
              <w:rPr>
                <w:rFonts w:cs="Arial"/>
                <w:color w:val="000000"/>
                <w:szCs w:val="18"/>
              </w:rPr>
            </w:pPr>
            <w:r>
              <w:rPr>
                <w:rFonts w:cs="Arial"/>
                <w:color w:val="000000"/>
                <w:szCs w:val="18"/>
              </w:rPr>
              <w:t>30% réunion de validation</w:t>
            </w:r>
          </w:p>
        </w:tc>
        <w:tc>
          <w:tcPr>
            <w:tcW w:w="850" w:type="dxa"/>
            <w:vMerge w:val="restart"/>
            <w:vAlign w:val="center"/>
          </w:tcPr>
          <w:p w:rsidR="00FF2834" w:rsidRDefault="00FF2834" w:rsidP="00FF2834">
            <w:pPr>
              <w:jc w:val="center"/>
              <w:rPr>
                <w:rFonts w:cs="Arial"/>
                <w:szCs w:val="18"/>
              </w:rPr>
            </w:pPr>
            <w:r>
              <w:rPr>
                <w:rFonts w:cs="Arial"/>
                <w:szCs w:val="18"/>
              </w:rPr>
              <w:t>70</w:t>
            </w:r>
          </w:p>
        </w:tc>
      </w:tr>
      <w:tr w:rsidR="00FF2834" w:rsidRPr="005D1369" w:rsidTr="00DF3306">
        <w:trPr>
          <w:trHeight w:val="734"/>
          <w:jc w:val="center"/>
        </w:trPr>
        <w:tc>
          <w:tcPr>
            <w:tcW w:w="1696" w:type="dxa"/>
            <w:vMerge/>
            <w:vAlign w:val="center"/>
          </w:tcPr>
          <w:p w:rsidR="00FF2834" w:rsidRDefault="00FF2834" w:rsidP="00FF2834">
            <w:pPr>
              <w:jc w:val="center"/>
              <w:rPr>
                <w:rFonts w:cs="Arial"/>
                <w:szCs w:val="18"/>
              </w:rPr>
            </w:pPr>
          </w:p>
        </w:tc>
        <w:tc>
          <w:tcPr>
            <w:tcW w:w="2552" w:type="dxa"/>
            <w:vAlign w:val="center"/>
          </w:tcPr>
          <w:p w:rsidR="00FF2834" w:rsidRDefault="00FF2834" w:rsidP="00FF2834">
            <w:pPr>
              <w:jc w:val="center"/>
              <w:rPr>
                <w:rFonts w:cs="Arial"/>
                <w:szCs w:val="18"/>
              </w:rPr>
            </w:pPr>
            <w:r>
              <w:rPr>
                <w:rFonts w:cs="Arial"/>
                <w:szCs w:val="18"/>
              </w:rPr>
              <w:t>Réception des équipements suivant les plans BPE</w:t>
            </w:r>
          </w:p>
        </w:tc>
        <w:tc>
          <w:tcPr>
            <w:tcW w:w="3544" w:type="dxa"/>
            <w:vAlign w:val="center"/>
          </w:tcPr>
          <w:p w:rsidR="00FF2834" w:rsidRDefault="00FF2834" w:rsidP="00FF2834">
            <w:pPr>
              <w:jc w:val="center"/>
              <w:rPr>
                <w:rFonts w:cs="Arial"/>
                <w:color w:val="000000"/>
                <w:szCs w:val="18"/>
              </w:rPr>
            </w:pPr>
            <w:r>
              <w:rPr>
                <w:rFonts w:cs="Arial"/>
                <w:color w:val="000000"/>
                <w:szCs w:val="18"/>
              </w:rPr>
              <w:t>70% PV de réception</w:t>
            </w:r>
          </w:p>
        </w:tc>
        <w:tc>
          <w:tcPr>
            <w:tcW w:w="850" w:type="dxa"/>
            <w:vMerge/>
            <w:vAlign w:val="center"/>
          </w:tcPr>
          <w:p w:rsidR="00FF2834" w:rsidRDefault="00FF2834" w:rsidP="00FF2834">
            <w:pPr>
              <w:jc w:val="center"/>
              <w:rPr>
                <w:rFonts w:cs="Arial"/>
                <w:szCs w:val="18"/>
              </w:rPr>
            </w:pPr>
          </w:p>
        </w:tc>
      </w:tr>
      <w:tr w:rsidR="00FF2834" w:rsidRPr="005D1369" w:rsidTr="00DF3306">
        <w:trPr>
          <w:trHeight w:val="734"/>
          <w:jc w:val="center"/>
        </w:trPr>
        <w:tc>
          <w:tcPr>
            <w:tcW w:w="1696" w:type="dxa"/>
            <w:vMerge w:val="restart"/>
            <w:vAlign w:val="center"/>
          </w:tcPr>
          <w:p w:rsidR="00FF2834" w:rsidRDefault="00FF2834" w:rsidP="00125EC1">
            <w:pPr>
              <w:jc w:val="center"/>
              <w:rPr>
                <w:rFonts w:cs="Arial"/>
                <w:szCs w:val="18"/>
              </w:rPr>
            </w:pPr>
            <w:r>
              <w:rPr>
                <w:rFonts w:cs="Arial"/>
                <w:szCs w:val="18"/>
              </w:rPr>
              <w:t xml:space="preserve">Optionnelle </w:t>
            </w:r>
            <w:r w:rsidR="00125EC1">
              <w:rPr>
                <w:rFonts w:cs="Arial"/>
                <w:szCs w:val="18"/>
              </w:rPr>
              <w:t>8</w:t>
            </w:r>
          </w:p>
        </w:tc>
        <w:tc>
          <w:tcPr>
            <w:tcW w:w="2552" w:type="dxa"/>
            <w:vAlign w:val="center"/>
          </w:tcPr>
          <w:p w:rsidR="00FF2834" w:rsidRDefault="00FF2834" w:rsidP="00FF2834">
            <w:pPr>
              <w:jc w:val="center"/>
              <w:rPr>
                <w:rFonts w:cs="Arial"/>
                <w:szCs w:val="18"/>
              </w:rPr>
            </w:pPr>
            <w:r>
              <w:rPr>
                <w:rFonts w:cs="Arial"/>
                <w:szCs w:val="18"/>
              </w:rPr>
              <w:t>Validation du dossier technique comme décrit dans le CDC</w:t>
            </w:r>
          </w:p>
        </w:tc>
        <w:tc>
          <w:tcPr>
            <w:tcW w:w="3544" w:type="dxa"/>
            <w:vAlign w:val="center"/>
          </w:tcPr>
          <w:p w:rsidR="00FF2834" w:rsidRDefault="00FF2834" w:rsidP="00FF2834">
            <w:pPr>
              <w:jc w:val="center"/>
              <w:rPr>
                <w:rFonts w:cs="Arial"/>
                <w:color w:val="000000"/>
                <w:szCs w:val="18"/>
              </w:rPr>
            </w:pPr>
            <w:r>
              <w:rPr>
                <w:rFonts w:cs="Arial"/>
                <w:color w:val="000000"/>
                <w:szCs w:val="18"/>
              </w:rPr>
              <w:t>30% réunion de validation</w:t>
            </w:r>
          </w:p>
        </w:tc>
        <w:tc>
          <w:tcPr>
            <w:tcW w:w="850" w:type="dxa"/>
            <w:vMerge w:val="restart"/>
            <w:vAlign w:val="center"/>
          </w:tcPr>
          <w:p w:rsidR="00FF2834" w:rsidRPr="005D1369" w:rsidRDefault="00FF2834" w:rsidP="00FF2834">
            <w:pPr>
              <w:jc w:val="center"/>
              <w:rPr>
                <w:rFonts w:cs="Arial"/>
                <w:szCs w:val="18"/>
              </w:rPr>
            </w:pPr>
            <w:r>
              <w:rPr>
                <w:rFonts w:cs="Arial"/>
                <w:szCs w:val="18"/>
              </w:rPr>
              <w:t>80</w:t>
            </w:r>
          </w:p>
        </w:tc>
      </w:tr>
      <w:tr w:rsidR="00FF2834" w:rsidRPr="005D1369" w:rsidTr="00DF3306">
        <w:trPr>
          <w:trHeight w:val="734"/>
          <w:jc w:val="center"/>
        </w:trPr>
        <w:tc>
          <w:tcPr>
            <w:tcW w:w="1696" w:type="dxa"/>
            <w:vMerge/>
            <w:vAlign w:val="center"/>
          </w:tcPr>
          <w:p w:rsidR="00FF2834" w:rsidRDefault="00FF2834" w:rsidP="00FF2834">
            <w:pPr>
              <w:jc w:val="center"/>
              <w:rPr>
                <w:rFonts w:cs="Arial"/>
                <w:szCs w:val="18"/>
              </w:rPr>
            </w:pPr>
          </w:p>
        </w:tc>
        <w:tc>
          <w:tcPr>
            <w:tcW w:w="2552" w:type="dxa"/>
            <w:vAlign w:val="center"/>
          </w:tcPr>
          <w:p w:rsidR="00FF2834" w:rsidRDefault="00FF2834" w:rsidP="00FF2834">
            <w:pPr>
              <w:jc w:val="center"/>
              <w:rPr>
                <w:rFonts w:cs="Arial"/>
                <w:szCs w:val="18"/>
              </w:rPr>
            </w:pPr>
            <w:r>
              <w:rPr>
                <w:rFonts w:cs="Arial"/>
                <w:szCs w:val="18"/>
              </w:rPr>
              <w:t>Réception des équipements suivant les plans BPE</w:t>
            </w:r>
          </w:p>
        </w:tc>
        <w:tc>
          <w:tcPr>
            <w:tcW w:w="3544" w:type="dxa"/>
            <w:vAlign w:val="center"/>
          </w:tcPr>
          <w:p w:rsidR="00FF2834" w:rsidRDefault="00FF2834" w:rsidP="00FF2834">
            <w:pPr>
              <w:jc w:val="center"/>
              <w:rPr>
                <w:rFonts w:cs="Arial"/>
                <w:color w:val="000000"/>
                <w:szCs w:val="18"/>
              </w:rPr>
            </w:pPr>
            <w:r>
              <w:rPr>
                <w:rFonts w:cs="Arial"/>
                <w:color w:val="000000"/>
                <w:szCs w:val="18"/>
              </w:rPr>
              <w:t>70% PV de réception</w:t>
            </w:r>
          </w:p>
        </w:tc>
        <w:tc>
          <w:tcPr>
            <w:tcW w:w="850" w:type="dxa"/>
            <w:vMerge/>
            <w:vAlign w:val="center"/>
          </w:tcPr>
          <w:p w:rsidR="00FF2834" w:rsidRPr="005D1369" w:rsidRDefault="00FF2834" w:rsidP="00FF2834">
            <w:pPr>
              <w:jc w:val="center"/>
              <w:rPr>
                <w:rFonts w:cs="Arial"/>
                <w:szCs w:val="18"/>
              </w:rPr>
            </w:pPr>
          </w:p>
        </w:tc>
      </w:tr>
    </w:tbl>
    <w:p w:rsidR="005B5D44" w:rsidRPr="0040409D" w:rsidRDefault="002539EC" w:rsidP="00DE4BE1">
      <w:pPr>
        <w:tabs>
          <w:tab w:val="left" w:pos="567"/>
        </w:tabs>
        <w:spacing w:before="60" w:afterLines="60" w:after="144" w:line="240" w:lineRule="atLeast"/>
        <w:jc w:val="both"/>
        <w:rPr>
          <w:rFonts w:cs="Arial"/>
        </w:rPr>
      </w:pPr>
      <w:r>
        <w:rPr>
          <w:rFonts w:cs="Arial"/>
        </w:rPr>
        <w:t>La prestation</w:t>
      </w:r>
      <w:r w:rsidR="00643A81">
        <w:rPr>
          <w:rFonts w:cs="Arial"/>
        </w:rPr>
        <w:t xml:space="preserve"> ser</w:t>
      </w:r>
      <w:r>
        <w:rPr>
          <w:rFonts w:cs="Arial"/>
        </w:rPr>
        <w:t>a</w:t>
      </w:r>
      <w:r w:rsidR="005B5D44" w:rsidRPr="0040409D">
        <w:rPr>
          <w:rFonts w:cs="Arial"/>
        </w:rPr>
        <w:t xml:space="preserve"> facturé</w:t>
      </w:r>
      <w:r w:rsidR="00643A81">
        <w:rPr>
          <w:rFonts w:cs="Arial"/>
        </w:rPr>
        <w:t>e</w:t>
      </w:r>
      <w:r w:rsidR="00381679">
        <w:rPr>
          <w:rFonts w:cs="Arial"/>
        </w:rPr>
        <w:t xml:space="preserve"> </w:t>
      </w:r>
      <w:r>
        <w:rPr>
          <w:rFonts w:cs="Arial"/>
        </w:rPr>
        <w:t>en fonction du franchissement du jalon</w:t>
      </w:r>
      <w:r w:rsidR="00381679">
        <w:rPr>
          <w:rFonts w:cs="Arial"/>
        </w:rPr>
        <w:t xml:space="preserve"> </w:t>
      </w:r>
      <w:r w:rsidR="005B5D44" w:rsidRPr="0040409D">
        <w:rPr>
          <w:rFonts w:cs="Arial"/>
        </w:rPr>
        <w:t>à terme échu,</w:t>
      </w:r>
      <w:r w:rsidR="005B5D44" w:rsidRPr="0040409D">
        <w:t xml:space="preserve"> après réception prononcée sans réserve par le CEA.</w:t>
      </w:r>
    </w:p>
    <w:p w:rsidR="0035009F" w:rsidRPr="00A62670" w:rsidRDefault="0035009F" w:rsidP="00D35E57">
      <w:pPr>
        <w:pStyle w:val="Titre2"/>
        <w:numPr>
          <w:ilvl w:val="1"/>
          <w:numId w:val="1"/>
        </w:numPr>
        <w:spacing w:before="360" w:after="120" w:line="240" w:lineRule="atLeast"/>
      </w:pPr>
      <w:r w:rsidRPr="00E31E78">
        <w:t>Conditions de facturation</w:t>
      </w:r>
    </w:p>
    <w:p w:rsidR="00EF498A"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1" w:history="1">
        <w:r w:rsidRPr="00457C51">
          <w:rPr>
            <w:rFonts w:eastAsia="Calibri" w:cs="Arial"/>
            <w:u w:val="single"/>
          </w:rPr>
          <w:t>https://chorus-pro.gouv.fr</w:t>
        </w:r>
      </w:hyperlink>
      <w:r w:rsidRPr="00457C51">
        <w:rPr>
          <w:rFonts w:eastAsia="Calibri" w:cs="Arial"/>
        </w:rPr>
        <w:t>).</w:t>
      </w:r>
    </w:p>
    <w:p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rsidR="00EF498A" w:rsidRPr="00276D43" w:rsidRDefault="00B222DE" w:rsidP="008E30F6">
      <w:pPr>
        <w:numPr>
          <w:ilvl w:val="0"/>
          <w:numId w:val="11"/>
        </w:numPr>
        <w:spacing w:before="60" w:after="80" w:line="240" w:lineRule="atLeast"/>
        <w:ind w:left="1000" w:hanging="433"/>
        <w:jc w:val="both"/>
        <w:rPr>
          <w:rFonts w:cs="Arial"/>
        </w:rPr>
      </w:pPr>
      <w:r w:rsidRPr="00276D43">
        <w:rPr>
          <w:rFonts w:cs="Arial"/>
        </w:rPr>
        <w:t>Le</w:t>
      </w:r>
      <w:r w:rsidR="00EF498A" w:rsidRPr="00276D43">
        <w:rPr>
          <w:rFonts w:cs="Arial"/>
        </w:rPr>
        <w:t xml:space="preserve"> numéro d</w:t>
      </w:r>
      <w:r w:rsidR="007A10B3" w:rsidRPr="00276D43">
        <w:rPr>
          <w:rFonts w:cs="Arial"/>
        </w:rPr>
        <w:t>e SIRET du CEA : 77568501900587 ;</w:t>
      </w:r>
    </w:p>
    <w:p w:rsidR="00EF498A" w:rsidRPr="00662A93"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code service : </w:t>
      </w:r>
      <w:r w:rsidR="00023DD5">
        <w:rPr>
          <w:rFonts w:cs="Arial"/>
        </w:rPr>
        <w:t>CEG</w:t>
      </w:r>
      <w:r w:rsidR="00933F22">
        <w:rPr>
          <w:rFonts w:cs="Arial"/>
        </w:rPr>
        <w:t>-</w:t>
      </w:r>
      <w:r w:rsidR="00FF706A">
        <w:rPr>
          <w:rFonts w:cs="Arial"/>
        </w:rPr>
        <w:t>D</w:t>
      </w:r>
      <w:r w:rsidR="007A10B3">
        <w:rPr>
          <w:rFonts w:cs="Arial"/>
        </w:rPr>
        <w:t> ;</w:t>
      </w:r>
    </w:p>
    <w:p w:rsidR="00EF498A" w:rsidRPr="00457C51" w:rsidRDefault="00B222DE" w:rsidP="008E30F6">
      <w:pPr>
        <w:numPr>
          <w:ilvl w:val="0"/>
          <w:numId w:val="11"/>
        </w:numPr>
        <w:spacing w:before="60" w:after="80" w:line="240" w:lineRule="atLeast"/>
        <w:ind w:left="993" w:hanging="426"/>
        <w:jc w:val="both"/>
        <w:rPr>
          <w:rFonts w:cs="Arial"/>
        </w:rPr>
      </w:pPr>
      <w:r>
        <w:rPr>
          <w:rFonts w:cs="Arial"/>
        </w:rPr>
        <w:t>La</w:t>
      </w:r>
      <w:r w:rsidR="00E55B0E">
        <w:rPr>
          <w:rFonts w:cs="Arial"/>
        </w:rPr>
        <w:t xml:space="preserve">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8E30F6" w:rsidRPr="008E30F6">
        <w:rPr>
          <w:rFonts w:eastAsia="Arial" w:cs="Arial"/>
        </w:rPr>
        <w:t>4600</w:t>
      </w:r>
      <w:r w:rsidR="00FF2834">
        <w:rPr>
          <w:rFonts w:eastAsia="Arial" w:cs="Arial"/>
        </w:rPr>
        <w:t>XXXXXXX</w:t>
      </w:r>
      <w:r w:rsidR="007A10B3">
        <w:rPr>
          <w:rFonts w:eastAsia="Arial" w:cs="Arial"/>
        </w:rPr>
        <w:t> ;</w:t>
      </w:r>
    </w:p>
    <w:p w:rsidR="00EF498A" w:rsidRPr="00457C51" w:rsidRDefault="00B222DE" w:rsidP="008E30F6">
      <w:pPr>
        <w:numPr>
          <w:ilvl w:val="0"/>
          <w:numId w:val="11"/>
        </w:numPr>
        <w:spacing w:before="60" w:after="80" w:line="240" w:lineRule="atLeast"/>
        <w:ind w:left="1000" w:hanging="433"/>
        <w:jc w:val="both"/>
        <w:rPr>
          <w:rFonts w:cs="Arial"/>
        </w:rPr>
      </w:pPr>
      <w:r>
        <w:rPr>
          <w:rFonts w:cs="Arial"/>
        </w:rPr>
        <w:t>L’intitulé</w:t>
      </w:r>
      <w:r w:rsidR="00761343">
        <w:rPr>
          <w:rFonts w:cs="Arial"/>
        </w:rPr>
        <w:t xml:space="preserve"> du </w:t>
      </w:r>
      <w:r w:rsidR="00E55B0E">
        <w:rPr>
          <w:rFonts w:cs="Arial"/>
        </w:rPr>
        <w:t>M</w:t>
      </w:r>
      <w:r w:rsidR="007A10B3">
        <w:rPr>
          <w:rFonts w:cs="Arial"/>
        </w:rPr>
        <w:t>arché ;</w:t>
      </w:r>
      <w:r w:rsidR="00EF498A" w:rsidRPr="00457C51">
        <w:rPr>
          <w:rFonts w:cs="Arial"/>
        </w:rPr>
        <w:t xml:space="preserve"> </w:t>
      </w:r>
    </w:p>
    <w:p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La</w:t>
      </w:r>
      <w:r w:rsidR="007A10B3">
        <w:rPr>
          <w:rFonts w:cs="Arial"/>
        </w:rPr>
        <w:t xml:space="preserve"> date d’émission de la facture ;</w:t>
      </w:r>
      <w:r w:rsidR="00EF498A" w:rsidRPr="00457C51">
        <w:rPr>
          <w:rFonts w:cs="Arial"/>
        </w:rPr>
        <w:t xml:space="preserve"> </w:t>
      </w:r>
    </w:p>
    <w:p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libel</w:t>
      </w:r>
      <w:r w:rsidR="007A10B3">
        <w:rPr>
          <w:rFonts w:cs="Arial"/>
        </w:rPr>
        <w:t>lé exact de l’échéance facturée ;</w:t>
      </w:r>
    </w:p>
    <w:p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numéro de poste SAP correspondant à l’échéance facturée</w:t>
      </w:r>
      <w:r w:rsidR="00933F22">
        <w:rPr>
          <w:rFonts w:cs="Arial"/>
        </w:rPr>
        <w:t>.</w:t>
      </w:r>
    </w:p>
    <w:p w:rsidR="00AC2E46" w:rsidRDefault="00AC2E46" w:rsidP="00DE4BE1">
      <w:pPr>
        <w:spacing w:before="60" w:afterLines="60" w:after="144" w:line="240" w:lineRule="atLeast"/>
        <w:jc w:val="both"/>
        <w:rPr>
          <w:rFonts w:cs="Arial"/>
        </w:rPr>
      </w:pPr>
    </w:p>
    <w:p w:rsidR="00AC2E46" w:rsidRDefault="00EF498A" w:rsidP="00DE4BE1">
      <w:pPr>
        <w:spacing w:before="60" w:afterLines="60" w:after="144" w:line="240" w:lineRule="atLeast"/>
        <w:jc w:val="both"/>
        <w:rPr>
          <w:rFonts w:cs="Arial"/>
        </w:rPr>
      </w:pPr>
      <w:r w:rsidRPr="00457C51">
        <w:rPr>
          <w:rFonts w:cs="Arial"/>
        </w:rPr>
        <w:t>Les factures sont à établir hors taxes et toutes taxes comprises.</w:t>
      </w:r>
    </w:p>
    <w:p w:rsidR="00EF498A" w:rsidRPr="00457C51" w:rsidRDefault="00EF498A" w:rsidP="00DE4BE1">
      <w:pPr>
        <w:spacing w:before="60" w:afterLines="60" w:after="144" w:line="240" w:lineRule="atLeast"/>
        <w:jc w:val="both"/>
        <w:rPr>
          <w:rFonts w:cs="Arial"/>
        </w:rPr>
      </w:pPr>
      <w:r w:rsidRPr="00457C51">
        <w:rPr>
          <w:rFonts w:cs="Arial"/>
        </w:rPr>
        <w:t>Toute facture non conforme aux termes du Marché sera renvoyée à l'émetteur.</w:t>
      </w:r>
    </w:p>
    <w:p w:rsidR="00E31E78" w:rsidRDefault="00E31E78" w:rsidP="00933F22">
      <w:pPr>
        <w:pStyle w:val="Titre2"/>
        <w:numPr>
          <w:ilvl w:val="1"/>
          <w:numId w:val="1"/>
        </w:numPr>
        <w:spacing w:before="480" w:after="240" w:line="240" w:lineRule="atLeast"/>
      </w:pPr>
      <w:bookmarkStart w:id="57" w:name="_Toc330262801"/>
      <w:bookmarkStart w:id="58" w:name="_Toc330263154"/>
      <w:bookmarkStart w:id="59" w:name="_Toc330263697"/>
      <w:bookmarkStart w:id="60" w:name="_Toc330263761"/>
      <w:bookmarkStart w:id="61" w:name="_Toc330263998"/>
      <w:bookmarkStart w:id="62" w:name="_Toc330264380"/>
      <w:bookmarkStart w:id="63" w:name="_Toc330264517"/>
      <w:bookmarkStart w:id="64" w:name="_Toc330264664"/>
      <w:bookmarkStart w:id="65" w:name="_Toc330264797"/>
      <w:bookmarkStart w:id="66" w:name="_Toc330268754"/>
      <w:bookmarkStart w:id="67" w:name="_Toc330268824"/>
      <w:bookmarkStart w:id="68" w:name="_Toc330274606"/>
      <w:bookmarkStart w:id="69" w:name="_Toc330894128"/>
      <w:bookmarkStart w:id="70" w:name="_Toc330894989"/>
      <w:bookmarkStart w:id="71" w:name="_Toc330896224"/>
      <w:bookmarkStart w:id="72" w:name="_Toc342564322"/>
      <w:bookmarkStart w:id="73" w:name="_Toc347908839"/>
      <w:bookmarkStart w:id="74" w:name="_Toc347912384"/>
      <w:bookmarkStart w:id="75" w:name="_Toc360246350"/>
      <w:bookmarkStart w:id="76" w:name="_Toc362150758"/>
      <w:bookmarkStart w:id="77" w:name="_Toc362228100"/>
      <w:bookmarkStart w:id="78" w:name="_Toc370804748"/>
      <w:bookmarkStart w:id="79" w:name="_Toc371945561"/>
      <w:bookmarkStart w:id="80" w:name="_Toc372689461"/>
      <w:bookmarkStart w:id="81" w:name="_Toc388789677"/>
      <w:bookmarkStart w:id="82" w:name="_Toc388837614"/>
      <w:bookmarkStart w:id="83" w:name="_Toc36006491"/>
      <w:bookmarkStart w:id="84" w:name="_Toc29409386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E31E78">
        <w:t xml:space="preserve">Conditions de </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E31E78">
        <w:t>paiement</w:t>
      </w:r>
      <w:bookmarkEnd w:id="84"/>
    </w:p>
    <w:p w:rsidR="005C44F4" w:rsidRPr="00AC2E46" w:rsidRDefault="005B5D44" w:rsidP="00AC2E46">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p>
    <w:p w:rsidR="00CE791C" w:rsidRDefault="00CE791C" w:rsidP="00CE791C">
      <w:pPr>
        <w:pStyle w:val="Titre1"/>
        <w:numPr>
          <w:ilvl w:val="0"/>
          <w:numId w:val="1"/>
        </w:numPr>
        <w:spacing w:before="600" w:after="240" w:line="240" w:lineRule="atLeast"/>
        <w:ind w:left="0"/>
      </w:pPr>
      <w:bookmarkStart w:id="85" w:name="_Toc330262793"/>
      <w:bookmarkStart w:id="86" w:name="_Toc330263146"/>
      <w:bookmarkStart w:id="87" w:name="_Toc330263689"/>
      <w:bookmarkStart w:id="88" w:name="_Toc330263753"/>
      <w:bookmarkStart w:id="89" w:name="_Toc330263990"/>
      <w:bookmarkStart w:id="90" w:name="_Toc330264372"/>
      <w:bookmarkStart w:id="91" w:name="_Toc330264509"/>
      <w:bookmarkStart w:id="92" w:name="_Toc330264656"/>
      <w:bookmarkStart w:id="93" w:name="_Toc330264789"/>
      <w:bookmarkStart w:id="94" w:name="_Toc330268746"/>
      <w:bookmarkStart w:id="95" w:name="_Toc330268816"/>
      <w:bookmarkStart w:id="96" w:name="_Toc330274598"/>
      <w:bookmarkStart w:id="97" w:name="_Toc330894120"/>
      <w:bookmarkStart w:id="98" w:name="_Toc330894980"/>
      <w:bookmarkStart w:id="99" w:name="_Toc330896215"/>
      <w:bookmarkStart w:id="100" w:name="_Toc342564314"/>
      <w:bookmarkStart w:id="101" w:name="_Toc347908831"/>
      <w:bookmarkStart w:id="102" w:name="_Toc347912374"/>
      <w:bookmarkStart w:id="103" w:name="_Toc360246340"/>
      <w:bookmarkStart w:id="104" w:name="_Toc362150748"/>
      <w:bookmarkStart w:id="105" w:name="_Toc362228090"/>
      <w:bookmarkStart w:id="106" w:name="_Toc370804738"/>
      <w:bookmarkStart w:id="107" w:name="_Toc371945551"/>
      <w:bookmarkStart w:id="108" w:name="_Toc372689451"/>
      <w:bookmarkStart w:id="109" w:name="_Toc388789667"/>
      <w:bookmarkStart w:id="110" w:name="_Toc388837604"/>
      <w:bookmarkStart w:id="111" w:name="_Toc530218453"/>
      <w:bookmarkStart w:id="112" w:name="_Toc36006451"/>
      <w:bookmarkStart w:id="113" w:name="_Toc294093856"/>
      <w:bookmarkStart w:id="114" w:name="_Toc190850102"/>
      <w:r w:rsidRPr="00F60FAC">
        <w:lastRenderedPageBreak/>
        <w:t xml:space="preserve">REMISE DE </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F60FAC">
        <w:t>LIVRABLES</w:t>
      </w:r>
      <w:bookmarkEnd w:id="113"/>
      <w:bookmarkEnd w:id="114"/>
    </w:p>
    <w:p w:rsidR="00CE791C" w:rsidRDefault="00CE791C" w:rsidP="00CE791C">
      <w:pPr>
        <w:jc w:val="both"/>
      </w:pPr>
      <w:r w:rsidRPr="004B54CB">
        <w:t>Au titre de l’exécution du présent marché, le Titulaire est tenu de remettre au CEA le</w:t>
      </w:r>
      <w:r>
        <w:t>s livrables définis au Cahier des Charges.</w:t>
      </w:r>
      <w:r w:rsidRPr="004B54CB">
        <w:tab/>
      </w:r>
    </w:p>
    <w:p w:rsidR="00CE791C" w:rsidRPr="00CE791C" w:rsidRDefault="00CE791C" w:rsidP="00CE791C">
      <w:pPr>
        <w:pStyle w:val="Titre1"/>
        <w:numPr>
          <w:ilvl w:val="0"/>
          <w:numId w:val="1"/>
        </w:numPr>
        <w:spacing w:before="600" w:after="240" w:line="240" w:lineRule="atLeast"/>
        <w:ind w:left="0"/>
      </w:pPr>
      <w:bookmarkStart w:id="115" w:name="_Toc190850103"/>
      <w:r>
        <w:t>reception et acceptations- Garantie</w:t>
      </w:r>
      <w:bookmarkEnd w:id="115"/>
    </w:p>
    <w:p w:rsidR="00F23FA4" w:rsidRDefault="00F23FA4" w:rsidP="00D35E57">
      <w:pPr>
        <w:pStyle w:val="Titre2"/>
        <w:numPr>
          <w:ilvl w:val="1"/>
          <w:numId w:val="1"/>
        </w:numPr>
        <w:spacing w:before="60" w:after="120" w:line="240" w:lineRule="atLeast"/>
      </w:pPr>
      <w:r>
        <w:t>Réception</w:t>
      </w:r>
    </w:p>
    <w:p w:rsidR="00D959AC" w:rsidRDefault="00D959AC" w:rsidP="00D959AC">
      <w:pPr>
        <w:pStyle w:val="Corpsdetexte"/>
        <w:ind w:left="0"/>
      </w:pPr>
    </w:p>
    <w:p w:rsidR="00D959AC" w:rsidRPr="00D959AC" w:rsidRDefault="00D959AC" w:rsidP="00D959AC">
      <w:pPr>
        <w:pStyle w:val="Corpsdetexte"/>
        <w:ind w:left="0"/>
      </w:pPr>
      <w:r w:rsidRPr="00ED1343">
        <w:t>Une première réception appelée « usine » devra être réalisée comme décrit dans le CDC. Le Titulaire devra proposer une organisation pour pouvoir réaliser cette dernière à distance.</w:t>
      </w:r>
    </w:p>
    <w:p w:rsidR="00F23FA4" w:rsidRPr="0007301F" w:rsidRDefault="00F23FA4" w:rsidP="00D35E57">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rsidR="0015627A" w:rsidRPr="00E669AA" w:rsidRDefault="00F23FA4" w:rsidP="00D35E57">
      <w:pPr>
        <w:tabs>
          <w:tab w:val="left" w:pos="567"/>
        </w:tabs>
        <w:spacing w:before="60" w:line="240" w:lineRule="atLeast"/>
        <w:jc w:val="both"/>
        <w:rPr>
          <w:rFonts w:cs="Arial"/>
        </w:rPr>
      </w:pPr>
      <w:r w:rsidRPr="0007301F">
        <w:rPr>
          <w:rFonts w:cs="Arial"/>
        </w:rPr>
        <w:t xml:space="preserve">En complément, les réceptions seront prononcées par le CEA dans </w:t>
      </w:r>
      <w:r w:rsidRPr="00ED1343">
        <w:rPr>
          <w:rFonts w:cs="Arial"/>
        </w:rPr>
        <w:t xml:space="preserve">un délai maximum de </w:t>
      </w:r>
      <w:r w:rsidR="00727610" w:rsidRPr="00ED1343">
        <w:rPr>
          <w:rFonts w:cs="Arial"/>
        </w:rPr>
        <w:t>trente jours</w:t>
      </w:r>
      <w:r w:rsidRPr="00ED1343">
        <w:rPr>
          <w:rFonts w:cs="Arial"/>
        </w:rPr>
        <w:t xml:space="preserve"> ouvrés (hors période de fermeture des centres) après examen des prestations et donneront lieu à l’établissement d’un procès-verbal signé contradictoirement par les</w:t>
      </w:r>
      <w:r w:rsidRPr="0007301F">
        <w:rPr>
          <w:rFonts w:cs="Arial"/>
        </w:rPr>
        <w:t xml:space="preserve"> Parties</w:t>
      </w:r>
      <w:r>
        <w:rPr>
          <w:rFonts w:cs="Arial"/>
        </w:rPr>
        <w:t xml:space="preserve"> (cf. annexe 1)</w:t>
      </w:r>
      <w:r w:rsidRPr="0007301F">
        <w:rPr>
          <w:rFonts w:cs="Arial"/>
        </w:rPr>
        <w:t>.</w:t>
      </w:r>
    </w:p>
    <w:p w:rsidR="00F23FA4" w:rsidRPr="00FC799A" w:rsidRDefault="00F23FA4" w:rsidP="00933F22">
      <w:pPr>
        <w:pStyle w:val="Titre2"/>
        <w:numPr>
          <w:ilvl w:val="1"/>
          <w:numId w:val="1"/>
        </w:numPr>
        <w:spacing w:before="480" w:after="240" w:line="240" w:lineRule="atLeast"/>
      </w:pPr>
      <w:bookmarkStart w:id="116" w:name="_Toc535572277"/>
      <w:bookmarkStart w:id="117" w:name="_Toc69299958"/>
      <w:bookmarkStart w:id="118" w:name="_Toc78528469"/>
      <w:bookmarkStart w:id="119" w:name="_Toc78532607"/>
      <w:bookmarkStart w:id="120" w:name="_Toc78985176"/>
      <w:bookmarkStart w:id="121" w:name="_Toc80272217"/>
      <w:bookmarkStart w:id="122" w:name="_Toc80344081"/>
      <w:r w:rsidRPr="00FC799A">
        <w:t>Garantie</w:t>
      </w:r>
      <w:bookmarkEnd w:id="116"/>
      <w:bookmarkEnd w:id="117"/>
      <w:bookmarkEnd w:id="118"/>
      <w:bookmarkEnd w:id="119"/>
      <w:bookmarkEnd w:id="120"/>
      <w:bookmarkEnd w:id="121"/>
      <w:bookmarkEnd w:id="122"/>
    </w:p>
    <w:p w:rsidR="001F61B4" w:rsidRDefault="00F23FA4" w:rsidP="00D35E57">
      <w:pPr>
        <w:spacing w:before="60" w:after="120" w:line="240" w:lineRule="atLeast"/>
        <w:jc w:val="both"/>
      </w:pPr>
      <w:r>
        <w:t>Les dispositions du chapitre 11 des CGA, en particulier l</w:t>
      </w:r>
      <w:r w:rsidR="00D26150">
        <w:t>’article 32.5, sont applicables.</w:t>
      </w:r>
    </w:p>
    <w:p w:rsidR="001F61B4" w:rsidRDefault="001F61B4" w:rsidP="00D35E57">
      <w:pPr>
        <w:spacing w:before="60" w:after="120" w:line="240" w:lineRule="atLeast"/>
        <w:jc w:val="both"/>
      </w:pPr>
    </w:p>
    <w:p w:rsidR="00F33C7E" w:rsidRDefault="00F23FA4" w:rsidP="00DE4BE1">
      <w:pPr>
        <w:pStyle w:val="Corpsdetexte"/>
        <w:spacing w:before="60" w:afterLines="60" w:after="144" w:line="240" w:lineRule="atLeast"/>
        <w:ind w:left="0"/>
      </w:pPr>
      <w:r w:rsidRPr="00076F5D">
        <w:t>Le Titulaire s’engage à corriger</w:t>
      </w:r>
      <w:r w:rsidR="00D26150">
        <w:t>, à ses frais,</w:t>
      </w:r>
      <w:r w:rsidRPr="00076F5D">
        <w:t xml:space="preserve"> toute erreur de son fait dans l’exécution des obligations relevant du présent </w:t>
      </w:r>
      <w:r w:rsidR="00E669AA">
        <w:t>marché</w:t>
      </w:r>
      <w:r w:rsidRPr="009007D3">
        <w:t xml:space="preserve"> </w:t>
      </w:r>
      <w:r>
        <w:t>(</w:t>
      </w:r>
      <w:r w:rsidRPr="00EB2893">
        <w:t>y compris les parties éventuellement sous</w:t>
      </w:r>
      <w:r>
        <w:t>-</w:t>
      </w:r>
      <w:r w:rsidRPr="00EB2893">
        <w:t>traitées</w:t>
      </w:r>
      <w:r>
        <w:t>)</w:t>
      </w:r>
      <w:r w:rsidRPr="00076F5D">
        <w:t>, sans préjudice de toute indemnité qui pourrait être allouée au C</w:t>
      </w:r>
      <w:r w:rsidR="00424E6D">
        <w:t xml:space="preserve">EA </w:t>
      </w:r>
      <w:r>
        <w:t>dans les</w:t>
      </w:r>
      <w:r w:rsidRPr="00076F5D">
        <w:t xml:space="preserve"> conditions prévues </w:t>
      </w:r>
      <w:r>
        <w:t>au chapitre 11</w:t>
      </w:r>
      <w:r w:rsidRPr="00076F5D">
        <w:t xml:space="preserve"> d</w:t>
      </w:r>
      <w:r>
        <w:t>es</w:t>
      </w:r>
      <w:r w:rsidRPr="00076F5D">
        <w:t xml:space="preserve"> CG</w:t>
      </w:r>
      <w:r>
        <w:t>A</w:t>
      </w:r>
      <w:r w:rsidRPr="00076F5D">
        <w:t>.</w:t>
      </w:r>
    </w:p>
    <w:p w:rsidR="005E7373" w:rsidRPr="00114B29" w:rsidRDefault="005E7373" w:rsidP="00933F22">
      <w:pPr>
        <w:pStyle w:val="Titre1"/>
        <w:numPr>
          <w:ilvl w:val="0"/>
          <w:numId w:val="1"/>
        </w:numPr>
        <w:spacing w:before="600" w:after="240" w:line="240" w:lineRule="atLeast"/>
        <w:ind w:left="0"/>
      </w:pPr>
      <w:bookmarkStart w:id="123" w:name="_Toc225667645"/>
      <w:bookmarkStart w:id="124" w:name="_Toc230058934"/>
      <w:bookmarkStart w:id="125" w:name="_Toc190850104"/>
      <w:r w:rsidRPr="00114B29">
        <w:t>CONDITIONS D’EXECUTION</w:t>
      </w:r>
      <w:bookmarkEnd w:id="123"/>
      <w:bookmarkEnd w:id="124"/>
      <w:bookmarkEnd w:id="125"/>
    </w:p>
    <w:p w:rsidR="005E7373" w:rsidRDefault="005E7373" w:rsidP="00DE4BE1">
      <w:pPr>
        <w:pStyle w:val="Corpsdetexte"/>
        <w:spacing w:before="60" w:afterLines="60" w:after="144" w:line="240" w:lineRule="atLeast"/>
        <w:ind w:left="0"/>
      </w:pPr>
      <w:r w:rsidRPr="00951DC6">
        <w:t xml:space="preserve">Les conditions techniques d’exécution sont précisées </w:t>
      </w:r>
      <w:r>
        <w:t>dans le</w:t>
      </w:r>
      <w:r w:rsidRPr="00951DC6">
        <w:t xml:space="preserve"> Cahier des Charges, afin de permettre au Titulaire d’effectuer </w:t>
      </w:r>
      <w:r>
        <w:t>les prestations.</w:t>
      </w:r>
    </w:p>
    <w:p w:rsidR="005E7373" w:rsidRPr="00114B29" w:rsidRDefault="005E7373" w:rsidP="00933F22">
      <w:pPr>
        <w:pStyle w:val="Titre2"/>
        <w:numPr>
          <w:ilvl w:val="1"/>
          <w:numId w:val="1"/>
        </w:numPr>
        <w:spacing w:before="360" w:after="240" w:line="240" w:lineRule="atLeast"/>
      </w:pPr>
      <w:r w:rsidRPr="00114B29">
        <w:t>Lieu d’exécution</w:t>
      </w:r>
    </w:p>
    <w:p w:rsidR="005E7373" w:rsidRDefault="005E7373" w:rsidP="00DE4BE1">
      <w:pPr>
        <w:pStyle w:val="Corpsdetexte"/>
        <w:spacing w:before="60" w:afterLines="60" w:after="144" w:line="240" w:lineRule="atLeast"/>
        <w:ind w:left="0"/>
      </w:pPr>
      <w:r>
        <w:t xml:space="preserve">Les prestations </w:t>
      </w:r>
      <w:r w:rsidR="00B5058D">
        <w:t xml:space="preserve">seront </w:t>
      </w:r>
      <w:r>
        <w:t xml:space="preserve">effectuées dans les locaux du </w:t>
      </w:r>
      <w:r w:rsidR="00B5058D">
        <w:t xml:space="preserve">Titulaire. La réception finale aura lieu au </w:t>
      </w:r>
      <w:r>
        <w:t xml:space="preserve">CEA </w:t>
      </w:r>
      <w:r w:rsidR="00B5058D">
        <w:t xml:space="preserve">pendant les </w:t>
      </w:r>
      <w:r w:rsidR="00B3367D" w:rsidRPr="00B3367D">
        <w:t xml:space="preserve">horaires de travail du site </w:t>
      </w:r>
      <w:r w:rsidR="00B3367D">
        <w:t>soit</w:t>
      </w:r>
      <w:r w:rsidR="00B5058D">
        <w:t xml:space="preserve"> entre</w:t>
      </w:r>
      <w:r w:rsidR="00B3367D" w:rsidRPr="00B3367D">
        <w:t xml:space="preserve"> : 8h00 - 16h40</w:t>
      </w:r>
      <w:r>
        <w:t>,</w:t>
      </w:r>
      <w:r w:rsidRPr="008A4330">
        <w:t xml:space="preserve"> </w:t>
      </w:r>
      <w:r w:rsidRPr="00114B29">
        <w:t xml:space="preserve">sous l’entière maîtrise et responsabilité du </w:t>
      </w:r>
      <w:r w:rsidRPr="00A127DB">
        <w:t>Titulaire</w:t>
      </w:r>
      <w:r w:rsidR="00B3367D">
        <w:t>.</w:t>
      </w:r>
    </w:p>
    <w:p w:rsidR="00AF0EB4" w:rsidRDefault="00AF0EB4" w:rsidP="00933F22">
      <w:pPr>
        <w:pStyle w:val="Titre2"/>
        <w:numPr>
          <w:ilvl w:val="1"/>
          <w:numId w:val="1"/>
        </w:numPr>
        <w:spacing w:before="480" w:after="240" w:line="240" w:lineRule="atLeast"/>
      </w:pPr>
      <w:r>
        <w:t>Livraison, Emballage et Transport</w:t>
      </w:r>
    </w:p>
    <w:p w:rsidR="00CC005F" w:rsidRDefault="00023DD5" w:rsidP="00DE4BE1">
      <w:pPr>
        <w:pStyle w:val="Corpsdetexte"/>
        <w:spacing w:before="60" w:afterLines="60" w:after="144" w:line="240" w:lineRule="atLeast"/>
        <w:ind w:left="0"/>
      </w:pPr>
      <w:r>
        <w:t>L</w:t>
      </w:r>
      <w:r w:rsidR="00AF0EB4">
        <w:t>es fournitures sont à livrer sur le site</w:t>
      </w:r>
      <w:r w:rsidR="00D35E57">
        <w:t xml:space="preserve"> CEA </w:t>
      </w:r>
      <w:r>
        <w:t>de Gramat</w:t>
      </w:r>
      <w:r w:rsidR="00AF0EB4">
        <w:t>.</w:t>
      </w:r>
    </w:p>
    <w:p w:rsidR="00CE791C" w:rsidRPr="00CE791C" w:rsidRDefault="00CE791C" w:rsidP="00CE791C">
      <w:pPr>
        <w:pStyle w:val="Titre2"/>
        <w:numPr>
          <w:ilvl w:val="1"/>
          <w:numId w:val="1"/>
        </w:numPr>
        <w:spacing w:before="480" w:after="240" w:line="240" w:lineRule="atLeast"/>
      </w:pPr>
      <w:bookmarkStart w:id="126" w:name="_Toc94174594"/>
      <w:r w:rsidRPr="00CE791C">
        <w:t>Protection de l’environnement</w:t>
      </w:r>
      <w:bookmarkEnd w:id="126"/>
    </w:p>
    <w:p w:rsidR="00CE791C" w:rsidRPr="00A7639A" w:rsidRDefault="00CE791C" w:rsidP="00CE791C">
      <w:pPr>
        <w:autoSpaceDE w:val="0"/>
        <w:autoSpaceDN w:val="0"/>
        <w:adjustRightInd w:val="0"/>
        <w:spacing w:after="120"/>
        <w:jc w:val="both"/>
      </w:pPr>
      <w:r w:rsidRPr="00A7639A">
        <w:t xml:space="preserve">Le Titulaire s’engage dans le cadre de l’exécution des </w:t>
      </w:r>
      <w:r w:rsidR="00B5058D">
        <w:t>prestations</w:t>
      </w:r>
      <w:r w:rsidRPr="00A7639A">
        <w:t xml:space="preserve"> à : </w:t>
      </w:r>
    </w:p>
    <w:p w:rsidR="00CE791C" w:rsidRPr="00A7639A" w:rsidRDefault="00CE791C" w:rsidP="00CE791C">
      <w:pPr>
        <w:pStyle w:val="Corpsdetexte"/>
        <w:numPr>
          <w:ilvl w:val="0"/>
          <w:numId w:val="22"/>
        </w:numPr>
        <w:spacing w:before="0" w:after="120"/>
        <w:ind w:left="0" w:firstLine="0"/>
      </w:pPr>
      <w:r w:rsidRPr="00A7639A">
        <w:t>Limiter les déchets (emballages)</w:t>
      </w:r>
      <w:r>
        <w:t> ;</w:t>
      </w:r>
    </w:p>
    <w:p w:rsidR="00CE791C" w:rsidRPr="00A7639A" w:rsidRDefault="00CE791C" w:rsidP="00CE791C">
      <w:pPr>
        <w:pStyle w:val="Corpsdetexte"/>
        <w:numPr>
          <w:ilvl w:val="0"/>
          <w:numId w:val="22"/>
        </w:numPr>
        <w:spacing w:before="0" w:after="120"/>
        <w:ind w:left="709" w:hanging="709"/>
      </w:pPr>
      <w:r w:rsidRPr="00A7639A">
        <w:t>Effectuer un tri à la source des déchets (assurer leur traçabilité et les évacuer vers les filières agréées en privilégiant l</w:t>
      </w:r>
      <w:r>
        <w:t>e recyclage ou la valorisation) ;</w:t>
      </w:r>
    </w:p>
    <w:p w:rsidR="00CE791C" w:rsidRPr="00A7639A" w:rsidRDefault="00CE791C" w:rsidP="00CE791C">
      <w:pPr>
        <w:pStyle w:val="Corpsdetexte"/>
        <w:numPr>
          <w:ilvl w:val="0"/>
          <w:numId w:val="22"/>
        </w:numPr>
        <w:spacing w:before="0" w:after="120"/>
        <w:ind w:left="0" w:firstLine="0"/>
      </w:pPr>
      <w:r w:rsidRPr="00A7639A">
        <w:lastRenderedPageBreak/>
        <w:t xml:space="preserve">Limiter l’impact sur les ressources (en préservant la qualité et la </w:t>
      </w:r>
      <w:r>
        <w:t>quantité de l’eau) ;</w:t>
      </w:r>
    </w:p>
    <w:p w:rsidR="00CE791C" w:rsidRPr="00A7639A" w:rsidRDefault="00CE791C" w:rsidP="00CE791C">
      <w:pPr>
        <w:pStyle w:val="Corpsdetexte"/>
        <w:numPr>
          <w:ilvl w:val="0"/>
          <w:numId w:val="22"/>
        </w:numPr>
        <w:spacing w:before="0" w:after="120"/>
        <w:ind w:left="0" w:firstLine="0"/>
      </w:pPr>
      <w:r w:rsidRPr="00A7639A">
        <w:t>Limiter les consommations électrique</w:t>
      </w:r>
      <w:r>
        <w:t>s et autres fluides et énergies ;</w:t>
      </w:r>
    </w:p>
    <w:p w:rsidR="001F61B4" w:rsidRDefault="001F61B4" w:rsidP="00CE791C">
      <w:pPr>
        <w:autoSpaceDE w:val="0"/>
        <w:autoSpaceDN w:val="0"/>
        <w:adjustRightInd w:val="0"/>
        <w:spacing w:after="120"/>
        <w:jc w:val="both"/>
      </w:pPr>
    </w:p>
    <w:p w:rsidR="00CE791C" w:rsidRPr="00A7639A" w:rsidRDefault="00CE791C" w:rsidP="00CE791C">
      <w:pPr>
        <w:autoSpaceDE w:val="0"/>
        <w:autoSpaceDN w:val="0"/>
        <w:adjustRightInd w:val="0"/>
        <w:spacing w:after="120"/>
        <w:jc w:val="both"/>
      </w:pPr>
      <w:r>
        <w:t>Le Titulaire met</w:t>
      </w:r>
      <w:r w:rsidRPr="00A7639A">
        <w:t xml:space="preserve"> en œuvre tous les moyens nécessaires au respect de la réglementation relative à la pollution et à la protection de l’environnement.</w:t>
      </w:r>
    </w:p>
    <w:p w:rsidR="005E7373" w:rsidRDefault="005E7373" w:rsidP="00CE791C">
      <w:pPr>
        <w:pStyle w:val="Titre1"/>
        <w:numPr>
          <w:ilvl w:val="0"/>
          <w:numId w:val="1"/>
        </w:numPr>
        <w:spacing w:before="600" w:after="240" w:line="240" w:lineRule="atLeast"/>
        <w:ind w:left="0"/>
      </w:pPr>
      <w:bookmarkStart w:id="127" w:name="_Toc190850105"/>
      <w:r>
        <w:t>Obligations d</w:t>
      </w:r>
      <w:r w:rsidR="00CE791C">
        <w:t>ES parties</w:t>
      </w:r>
      <w:bookmarkEnd w:id="127"/>
    </w:p>
    <w:p w:rsidR="00CE791C" w:rsidRDefault="00CE791C" w:rsidP="00CE791C">
      <w:pPr>
        <w:pStyle w:val="Titre2"/>
        <w:numPr>
          <w:ilvl w:val="1"/>
          <w:numId w:val="1"/>
        </w:numPr>
        <w:spacing w:before="480" w:after="240" w:line="240" w:lineRule="atLeast"/>
      </w:pPr>
      <w:r>
        <w:t>Obligations du CEA</w:t>
      </w:r>
    </w:p>
    <w:p w:rsidR="00CE791C" w:rsidRPr="00CE791C" w:rsidRDefault="00CE791C" w:rsidP="00CE791C">
      <w:pPr>
        <w:spacing w:after="120"/>
        <w:jc w:val="both"/>
      </w:pPr>
      <w:r w:rsidRPr="00CE791C">
        <w:t xml:space="preserve">Le CEA s’engage : </w:t>
      </w:r>
    </w:p>
    <w:p w:rsidR="00CE791C" w:rsidRPr="00CE791C" w:rsidRDefault="00CE791C" w:rsidP="00CE791C">
      <w:pPr>
        <w:pStyle w:val="Paragraphedeliste"/>
        <w:numPr>
          <w:ilvl w:val="0"/>
          <w:numId w:val="23"/>
        </w:numPr>
        <w:spacing w:after="120"/>
        <w:ind w:left="709" w:hanging="709"/>
        <w:contextualSpacing w:val="0"/>
        <w:jc w:val="both"/>
        <w:rPr>
          <w:rFonts w:ascii="Arial" w:hAnsi="Arial"/>
        </w:rPr>
      </w:pPr>
      <w:r w:rsidRPr="00CE791C">
        <w:rPr>
          <w:rFonts w:ascii="Arial" w:hAnsi="Arial"/>
        </w:rPr>
        <w:t>À communiquer au Titulaire, à sa demande, les documents, renseignements, données nécessaires à la bonne compréhension et à l’exécution des Prestations ;</w:t>
      </w:r>
    </w:p>
    <w:p w:rsidR="00CE791C" w:rsidRPr="00CE791C" w:rsidRDefault="00CE791C" w:rsidP="00CE791C">
      <w:pPr>
        <w:pStyle w:val="Paragraphedeliste"/>
        <w:numPr>
          <w:ilvl w:val="0"/>
          <w:numId w:val="23"/>
        </w:numPr>
        <w:spacing w:after="120"/>
        <w:ind w:left="709" w:hanging="709"/>
        <w:contextualSpacing w:val="0"/>
        <w:jc w:val="both"/>
        <w:rPr>
          <w:rFonts w:ascii="Arial" w:hAnsi="Arial"/>
        </w:rPr>
      </w:pPr>
      <w:r w:rsidRPr="00CE791C">
        <w:rPr>
          <w:rFonts w:ascii="Arial" w:hAnsi="Arial"/>
        </w:rPr>
        <w:t>À dispenser une information particulière pour permettre aux intervenants du Titulaire d’accéder au centre du CEA/GRAMAT ;</w:t>
      </w:r>
    </w:p>
    <w:p w:rsidR="00CE791C" w:rsidRPr="00CE791C" w:rsidRDefault="00CE791C" w:rsidP="00CE791C">
      <w:pPr>
        <w:pStyle w:val="Paragraphedeliste"/>
        <w:numPr>
          <w:ilvl w:val="0"/>
          <w:numId w:val="23"/>
        </w:numPr>
        <w:spacing w:after="120"/>
        <w:ind w:left="0" w:firstLine="0"/>
        <w:contextualSpacing w:val="0"/>
        <w:jc w:val="both"/>
        <w:rPr>
          <w:rFonts w:ascii="Arial" w:hAnsi="Arial"/>
        </w:rPr>
      </w:pPr>
      <w:r w:rsidRPr="00CE791C">
        <w:rPr>
          <w:rFonts w:ascii="Arial" w:hAnsi="Arial"/>
        </w:rPr>
        <w:t>À désigner un interlocuteur technique pour le Marché (cf. article 3).</w:t>
      </w:r>
    </w:p>
    <w:p w:rsidR="00CE791C" w:rsidRPr="00CE791C" w:rsidRDefault="00CE791C" w:rsidP="00CE791C">
      <w:pPr>
        <w:pStyle w:val="Titre2"/>
        <w:numPr>
          <w:ilvl w:val="1"/>
          <w:numId w:val="1"/>
        </w:numPr>
        <w:spacing w:before="480" w:after="240" w:line="240" w:lineRule="atLeast"/>
      </w:pPr>
      <w:r>
        <w:t>Obligations du Titulaire</w:t>
      </w:r>
    </w:p>
    <w:p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rsidR="005E7373"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Pr="00DD25C5">
        <w:rPr>
          <w:b w:val="0"/>
          <w:i/>
        </w:rPr>
        <w:t>Obligation de conseil</w:t>
      </w:r>
    </w:p>
    <w:p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rsidR="00DE4BE1" w:rsidRPr="00407E05" w:rsidRDefault="005E7373" w:rsidP="00407E05">
      <w:pPr>
        <w:pStyle w:val="Corpsdetexte"/>
        <w:spacing w:before="60" w:afterLines="60" w:after="144" w:line="240" w:lineRule="atLeast"/>
        <w:ind w:left="0"/>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rsidR="00F41248" w:rsidRDefault="00F41248" w:rsidP="00933F22">
      <w:pPr>
        <w:pStyle w:val="Titre1"/>
        <w:numPr>
          <w:ilvl w:val="0"/>
          <w:numId w:val="1"/>
        </w:numPr>
        <w:spacing w:before="600" w:after="240" w:line="240" w:lineRule="atLeast"/>
        <w:ind w:left="0"/>
      </w:pPr>
      <w:bookmarkStart w:id="128" w:name="_Toc190850106"/>
      <w:bookmarkStart w:id="129" w:name="_Toc330894129"/>
      <w:bookmarkStart w:id="130" w:name="_Toc330894991"/>
      <w:bookmarkStart w:id="131" w:name="_Toc330896226"/>
      <w:bookmarkStart w:id="132" w:name="_Toc342564324"/>
      <w:bookmarkStart w:id="133" w:name="_Toc347908841"/>
      <w:bookmarkStart w:id="134" w:name="_Toc347912386"/>
      <w:bookmarkStart w:id="135" w:name="_Toc360246352"/>
      <w:bookmarkStart w:id="136" w:name="_Toc362150760"/>
      <w:bookmarkStart w:id="137" w:name="_Toc362228102"/>
      <w:bookmarkStart w:id="138" w:name="_Toc370804750"/>
      <w:bookmarkStart w:id="139" w:name="_Toc371945563"/>
      <w:bookmarkStart w:id="140" w:name="_Toc372689463"/>
      <w:bookmarkStart w:id="141" w:name="_Toc388789679"/>
      <w:bookmarkStart w:id="142" w:name="_Toc388837616"/>
      <w:bookmarkStart w:id="143" w:name="_Toc36006492"/>
      <w:bookmarkStart w:id="144" w:name="_Toc294093870"/>
      <w:r>
        <w:t>Responsabilité – Assurances</w:t>
      </w:r>
      <w:bookmarkEnd w:id="128"/>
    </w:p>
    <w:p w:rsidR="005D1369" w:rsidRDefault="006D20DC" w:rsidP="004B54CB">
      <w:pPr>
        <w:spacing w:before="60" w:afterLines="60" w:after="144" w:line="240" w:lineRule="atLeast"/>
        <w:rPr>
          <w:rFonts w:cs="Arial"/>
          <w:bCs/>
          <w:szCs w:val="26"/>
        </w:rPr>
      </w:pPr>
      <w:bookmarkStart w:id="145" w:name="_Toc53050801"/>
      <w:bookmarkStart w:id="146" w:name="_Toc53479589"/>
      <w:bookmarkStart w:id="147" w:name="_Toc54016749"/>
      <w:bookmarkStart w:id="148" w:name="_Toc54017374"/>
      <w:bookmarkStart w:id="149" w:name="_Toc54165084"/>
      <w:bookmarkStart w:id="150" w:name="_Toc54697837"/>
      <w:bookmarkStart w:id="151" w:name="_Toc71291252"/>
      <w:bookmarkStart w:id="152" w:name="_Toc71292673"/>
      <w:bookmarkStart w:id="153" w:name="_Toc71629314"/>
      <w:bookmarkStart w:id="154" w:name="_Toc81406632"/>
      <w:r w:rsidRPr="00C06B9D">
        <w:rPr>
          <w:rFonts w:cs="Arial"/>
          <w:bCs/>
          <w:szCs w:val="26"/>
        </w:rPr>
        <w:t>Le chapitre 12 des CGA est applicable.</w:t>
      </w:r>
      <w:bookmarkStart w:id="155" w:name="_Toc225667660"/>
      <w:bookmarkStart w:id="156" w:name="_Toc230058948"/>
      <w:bookmarkStart w:id="157" w:name="_Toc28968114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EF498A" w:rsidRDefault="00EF498A" w:rsidP="00BB2558">
      <w:pPr>
        <w:pStyle w:val="Titre1"/>
        <w:numPr>
          <w:ilvl w:val="0"/>
          <w:numId w:val="1"/>
        </w:numPr>
        <w:spacing w:before="360" w:after="240" w:line="240" w:lineRule="atLeast"/>
        <w:ind w:left="0"/>
      </w:pPr>
      <w:bookmarkStart w:id="158" w:name="_Toc190850107"/>
      <w:r w:rsidRPr="00EF498A">
        <w:t>DROIT D’AUDIT DE MARCHE ET D’INSPECTION</w:t>
      </w:r>
      <w:bookmarkEnd w:id="158"/>
    </w:p>
    <w:p w:rsidR="00EF498A" w:rsidRPr="00EF498A" w:rsidRDefault="00EF498A" w:rsidP="00BB2558">
      <w:pPr>
        <w:pStyle w:val="Titre2"/>
        <w:numPr>
          <w:ilvl w:val="1"/>
          <w:numId w:val="1"/>
        </w:numPr>
        <w:spacing w:before="60" w:after="240" w:line="240" w:lineRule="atLeast"/>
      </w:pPr>
      <w:bookmarkStart w:id="159" w:name="_Toc80272223"/>
      <w:r w:rsidRPr="00074CAA">
        <w:t>Audit de Marché</w:t>
      </w:r>
      <w:bookmarkEnd w:id="159"/>
    </w:p>
    <w:p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w:t>
      </w:r>
    </w:p>
    <w:p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lastRenderedPageBreak/>
        <w:t>Le CEA se réserve le droit de mandater un cabinet pour auditer les documents présentés en fonction de la nature de l'audit, et, si nécessaire, compléter ceux-ci de façon à atteindre la visibilité indispensable à la connaissance de l'objet audité.</w:t>
      </w:r>
    </w:p>
    <w:p w:rsidR="00EF498A" w:rsidRPr="00074CAA" w:rsidRDefault="00EF498A" w:rsidP="00BB2558">
      <w:pPr>
        <w:pStyle w:val="Titre2"/>
        <w:numPr>
          <w:ilvl w:val="1"/>
          <w:numId w:val="1"/>
        </w:numPr>
        <w:spacing w:before="480" w:after="240" w:line="240" w:lineRule="atLeast"/>
      </w:pPr>
      <w:bookmarkStart w:id="160" w:name="_Toc80272224"/>
      <w:r w:rsidRPr="00074CAA">
        <w:t>Inspection</w:t>
      </w:r>
      <w:bookmarkEnd w:id="160"/>
    </w:p>
    <w:p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 xml:space="preserve">En complément des dispositions </w:t>
      </w:r>
      <w:r w:rsidRPr="00276D43">
        <w:rPr>
          <w:rFonts w:cs="Arial"/>
        </w:rPr>
        <w:t>du chapitre</w:t>
      </w:r>
      <w:r w:rsidR="00FD06CC" w:rsidRPr="00276D43">
        <w:rPr>
          <w:rFonts w:cs="Arial"/>
        </w:rPr>
        <w:t xml:space="preserve"> 8</w:t>
      </w:r>
      <w:r w:rsidRPr="00276D43">
        <w:rPr>
          <w:rFonts w:cs="Arial"/>
        </w:rPr>
        <w:t xml:space="preserve"> et de l’article 21</w:t>
      </w:r>
      <w:r w:rsidR="00276D43" w:rsidRPr="00276D43">
        <w:rPr>
          <w:rFonts w:cs="Arial"/>
        </w:rPr>
        <w:t>.</w:t>
      </w:r>
      <w:r w:rsidR="00FD06CC" w:rsidRPr="00276D43">
        <w:rPr>
          <w:rFonts w:cs="Arial"/>
        </w:rPr>
        <w:t>3</w:t>
      </w:r>
      <w:r w:rsidR="00FD06CC" w:rsidRPr="00276D43">
        <w:rPr>
          <w:rFonts w:cs="Arial"/>
          <w:b/>
        </w:rPr>
        <w:t xml:space="preserve"> </w:t>
      </w:r>
      <w:r w:rsidR="00AF0605">
        <w:rPr>
          <w:rFonts w:cs="Arial"/>
        </w:rPr>
        <w:t>des</w:t>
      </w:r>
      <w:r w:rsidRPr="00EF498A">
        <w:rPr>
          <w:rFonts w:cs="Arial"/>
        </w:rPr>
        <w:t xml:space="preserve"> Conditions Générales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rsidR="00EF498A" w:rsidRPr="00074CAA" w:rsidRDefault="00EF498A" w:rsidP="00BB2558">
      <w:pPr>
        <w:pStyle w:val="Titre2"/>
        <w:numPr>
          <w:ilvl w:val="1"/>
          <w:numId w:val="1"/>
        </w:numPr>
        <w:spacing w:before="480" w:after="240" w:line="240" w:lineRule="atLeast"/>
      </w:pPr>
      <w:bookmarkStart w:id="161" w:name="_Toc80272225"/>
      <w:r w:rsidRPr="00074CAA">
        <w:t>Droit d’accès</w:t>
      </w:r>
      <w:bookmarkEnd w:id="161"/>
    </w:p>
    <w:p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rsidR="00EF498A" w:rsidRPr="00074CAA" w:rsidRDefault="00EF498A" w:rsidP="00BB2558">
      <w:pPr>
        <w:pStyle w:val="Titre2"/>
        <w:numPr>
          <w:ilvl w:val="1"/>
          <w:numId w:val="1"/>
        </w:numPr>
        <w:spacing w:before="480" w:after="240" w:line="240" w:lineRule="atLeast"/>
      </w:pPr>
      <w:bookmarkStart w:id="162" w:name="_Toc80272226"/>
      <w:r w:rsidRPr="00074CAA">
        <w:t>Obligations à transférer</w:t>
      </w:r>
      <w:bookmarkEnd w:id="162"/>
    </w:p>
    <w:p w:rsidR="005A79B5" w:rsidRDefault="00EF498A" w:rsidP="00DE4BE1">
      <w:pPr>
        <w:widowControl w:val="0"/>
        <w:spacing w:before="60"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rsidR="00D521F4" w:rsidRPr="0054220B" w:rsidRDefault="00D521F4" w:rsidP="00BB2558">
      <w:pPr>
        <w:pStyle w:val="Titre1"/>
        <w:numPr>
          <w:ilvl w:val="0"/>
          <w:numId w:val="1"/>
        </w:numPr>
        <w:spacing w:before="600" w:after="240" w:line="240" w:lineRule="atLeast"/>
        <w:ind w:left="0"/>
      </w:pPr>
      <w:bookmarkStart w:id="163" w:name="_Toc225667665"/>
      <w:bookmarkStart w:id="164" w:name="_Toc230058952"/>
      <w:bookmarkStart w:id="165" w:name="_Toc190850108"/>
      <w:bookmarkEnd w:id="155"/>
      <w:bookmarkEnd w:id="156"/>
      <w:bookmarkEnd w:id="157"/>
      <w:r w:rsidRPr="0054220B">
        <w:t>PENALITES</w:t>
      </w:r>
      <w:bookmarkEnd w:id="163"/>
      <w:bookmarkEnd w:id="164"/>
      <w:bookmarkEnd w:id="165"/>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2"/>
        <w:gridCol w:w="2400"/>
        <w:gridCol w:w="2741"/>
      </w:tblGrid>
      <w:tr w:rsidR="0005239E" w:rsidTr="000F130A">
        <w:trPr>
          <w:trHeight w:val="433"/>
          <w:jc w:val="center"/>
        </w:trPr>
        <w:tc>
          <w:tcPr>
            <w:tcW w:w="3402" w:type="dxa"/>
            <w:shd w:val="clear" w:color="auto" w:fill="D9D9D9"/>
            <w:tcMar>
              <w:top w:w="0" w:type="dxa"/>
              <w:left w:w="70" w:type="dxa"/>
              <w:bottom w:w="0" w:type="dxa"/>
              <w:right w:w="70" w:type="dxa"/>
            </w:tcMar>
            <w:vAlign w:val="center"/>
            <w:hideMark/>
          </w:tcPr>
          <w:p w:rsidR="0005239E" w:rsidRDefault="00D26150" w:rsidP="00DE4BE1">
            <w:pPr>
              <w:spacing w:before="60" w:afterLines="60" w:after="144" w:line="240" w:lineRule="atLeast"/>
              <w:jc w:val="center"/>
              <w:rPr>
                <w:b/>
                <w:bCs/>
                <w:color w:val="000000"/>
              </w:rPr>
            </w:pPr>
            <w:r>
              <w:rPr>
                <w:b/>
                <w:bCs/>
                <w:color w:val="000000"/>
              </w:rPr>
              <w:t>Ecart</w:t>
            </w:r>
          </w:p>
        </w:tc>
        <w:tc>
          <w:tcPr>
            <w:tcW w:w="2400" w:type="dxa"/>
            <w:shd w:val="clear" w:color="auto" w:fill="D9D9D9"/>
            <w:tcMar>
              <w:top w:w="0" w:type="dxa"/>
              <w:left w:w="70" w:type="dxa"/>
              <w:bottom w:w="0" w:type="dxa"/>
              <w:right w:w="70" w:type="dxa"/>
            </w:tcMar>
            <w:vAlign w:val="center"/>
            <w:hideMark/>
          </w:tcPr>
          <w:p w:rsidR="0005239E" w:rsidRDefault="00D26150" w:rsidP="00DE4BE1">
            <w:pPr>
              <w:spacing w:before="60" w:afterLines="60" w:after="144" w:line="240" w:lineRule="atLeast"/>
              <w:jc w:val="center"/>
              <w:rPr>
                <w:b/>
                <w:bCs/>
                <w:color w:val="000000"/>
              </w:rPr>
            </w:pPr>
            <w:r>
              <w:rPr>
                <w:b/>
                <w:bCs/>
                <w:color w:val="000000"/>
              </w:rPr>
              <w:t>Montant de la pénalité</w:t>
            </w:r>
          </w:p>
        </w:tc>
        <w:tc>
          <w:tcPr>
            <w:tcW w:w="2741" w:type="dxa"/>
            <w:shd w:val="clear" w:color="auto" w:fill="D9D9D9"/>
            <w:tcMar>
              <w:top w:w="0" w:type="dxa"/>
              <w:left w:w="70" w:type="dxa"/>
              <w:bottom w:w="0" w:type="dxa"/>
              <w:right w:w="70" w:type="dxa"/>
            </w:tcMar>
            <w:vAlign w:val="center"/>
            <w:hideMark/>
          </w:tcPr>
          <w:p w:rsidR="0005239E" w:rsidRDefault="0005239E" w:rsidP="00DE4BE1">
            <w:pPr>
              <w:spacing w:before="60" w:afterLines="60" w:after="144" w:line="240" w:lineRule="atLeast"/>
              <w:jc w:val="center"/>
              <w:rPr>
                <w:b/>
                <w:bCs/>
                <w:color w:val="000000"/>
              </w:rPr>
            </w:pPr>
            <w:r>
              <w:rPr>
                <w:b/>
                <w:bCs/>
                <w:color w:val="000000"/>
              </w:rPr>
              <w:t>Observation</w:t>
            </w:r>
          </w:p>
        </w:tc>
      </w:tr>
      <w:tr w:rsidR="0005239E" w:rsidTr="000F130A">
        <w:trPr>
          <w:trHeight w:val="411"/>
          <w:jc w:val="center"/>
        </w:trPr>
        <w:tc>
          <w:tcPr>
            <w:tcW w:w="3402" w:type="dxa"/>
            <w:tcMar>
              <w:top w:w="0" w:type="dxa"/>
              <w:left w:w="70" w:type="dxa"/>
              <w:bottom w:w="0" w:type="dxa"/>
              <w:right w:w="70" w:type="dxa"/>
            </w:tcMar>
            <w:vAlign w:val="center"/>
            <w:hideMark/>
          </w:tcPr>
          <w:p w:rsidR="0005239E" w:rsidRDefault="0005239E" w:rsidP="00856131">
            <w:pPr>
              <w:spacing w:before="60" w:afterLines="60" w:after="144" w:line="240" w:lineRule="atLeast"/>
              <w:jc w:val="center"/>
              <w:rPr>
                <w:color w:val="000000"/>
              </w:rPr>
            </w:pPr>
            <w:r>
              <w:rPr>
                <w:color w:val="000000"/>
              </w:rPr>
              <w:t>Non-respect d</w:t>
            </w:r>
            <w:r w:rsidR="00FE7342">
              <w:rPr>
                <w:color w:val="000000"/>
              </w:rPr>
              <w:t>es dispositions</w:t>
            </w:r>
            <w:r>
              <w:rPr>
                <w:color w:val="000000"/>
              </w:rPr>
              <w:t xml:space="preserve"> contractuelle</w:t>
            </w:r>
            <w:r w:rsidR="00FE7342">
              <w:rPr>
                <w:color w:val="000000"/>
              </w:rPr>
              <w:t>s</w:t>
            </w:r>
          </w:p>
        </w:tc>
        <w:tc>
          <w:tcPr>
            <w:tcW w:w="2400" w:type="dxa"/>
            <w:tcMar>
              <w:top w:w="0" w:type="dxa"/>
              <w:left w:w="70" w:type="dxa"/>
              <w:bottom w:w="0" w:type="dxa"/>
              <w:right w:w="70" w:type="dxa"/>
            </w:tcMar>
            <w:vAlign w:val="center"/>
            <w:hideMark/>
          </w:tcPr>
          <w:p w:rsidR="0005239E" w:rsidRDefault="00FE7342" w:rsidP="007D525F">
            <w:pPr>
              <w:spacing w:before="60" w:afterLines="60" w:after="144" w:line="240" w:lineRule="atLeast"/>
              <w:jc w:val="center"/>
              <w:rPr>
                <w:color w:val="000000"/>
              </w:rPr>
            </w:pPr>
            <w:r>
              <w:rPr>
                <w:color w:val="000000"/>
              </w:rPr>
              <w:t>3</w:t>
            </w:r>
            <w:r w:rsidR="0005239E">
              <w:rPr>
                <w:color w:val="000000"/>
              </w:rPr>
              <w:t>00 €</w:t>
            </w:r>
          </w:p>
        </w:tc>
        <w:tc>
          <w:tcPr>
            <w:tcW w:w="2741" w:type="dxa"/>
            <w:tcMar>
              <w:top w:w="0" w:type="dxa"/>
              <w:left w:w="70" w:type="dxa"/>
              <w:bottom w:w="0" w:type="dxa"/>
              <w:right w:w="70" w:type="dxa"/>
            </w:tcMar>
            <w:vAlign w:val="center"/>
            <w:hideMark/>
          </w:tcPr>
          <w:p w:rsidR="0005239E" w:rsidRDefault="0005239E" w:rsidP="007D525F">
            <w:pPr>
              <w:spacing w:before="60" w:afterLines="60" w:after="144" w:line="240" w:lineRule="atLeast"/>
              <w:jc w:val="center"/>
              <w:rPr>
                <w:color w:val="000000"/>
              </w:rPr>
            </w:pPr>
            <w:r>
              <w:rPr>
                <w:color w:val="000000"/>
              </w:rPr>
              <w:t>par constat</w:t>
            </w:r>
          </w:p>
        </w:tc>
      </w:tr>
      <w:tr w:rsidR="00856131" w:rsidTr="000F130A">
        <w:trPr>
          <w:trHeight w:val="454"/>
          <w:jc w:val="center"/>
        </w:trPr>
        <w:tc>
          <w:tcPr>
            <w:tcW w:w="3402" w:type="dxa"/>
            <w:tcMar>
              <w:top w:w="0" w:type="dxa"/>
              <w:left w:w="70" w:type="dxa"/>
              <w:bottom w:w="0" w:type="dxa"/>
              <w:right w:w="70" w:type="dxa"/>
            </w:tcMar>
            <w:vAlign w:val="center"/>
          </w:tcPr>
          <w:p w:rsidR="00856131" w:rsidRDefault="005D1369" w:rsidP="0086630C">
            <w:pPr>
              <w:spacing w:before="60" w:afterLines="60" w:after="144" w:line="240" w:lineRule="atLeast"/>
              <w:jc w:val="center"/>
              <w:rPr>
                <w:color w:val="000000"/>
              </w:rPr>
            </w:pPr>
            <w:r>
              <w:rPr>
                <w:color w:val="000000"/>
              </w:rPr>
              <w:t>Non-respect d</w:t>
            </w:r>
            <w:r w:rsidR="004B54CB">
              <w:rPr>
                <w:color w:val="000000"/>
              </w:rPr>
              <w:t>es</w:t>
            </w:r>
            <w:r w:rsidR="00856131">
              <w:rPr>
                <w:color w:val="000000"/>
              </w:rPr>
              <w:t xml:space="preserve"> </w:t>
            </w:r>
            <w:r w:rsidR="004B54CB">
              <w:rPr>
                <w:color w:val="000000"/>
              </w:rPr>
              <w:t xml:space="preserve">jalons de l’article </w:t>
            </w:r>
            <w:r w:rsidR="0086630C">
              <w:rPr>
                <w:color w:val="000000"/>
              </w:rPr>
              <w:t>5</w:t>
            </w:r>
            <w:r w:rsidR="004B54CB">
              <w:rPr>
                <w:color w:val="000000"/>
              </w:rPr>
              <w:t xml:space="preserve"> </w:t>
            </w:r>
            <w:r w:rsidR="00C46151">
              <w:rPr>
                <w:color w:val="000000"/>
              </w:rPr>
              <w:t>supra</w:t>
            </w:r>
          </w:p>
        </w:tc>
        <w:tc>
          <w:tcPr>
            <w:tcW w:w="2400" w:type="dxa"/>
            <w:tcMar>
              <w:top w:w="0" w:type="dxa"/>
              <w:left w:w="70" w:type="dxa"/>
              <w:bottom w:w="0" w:type="dxa"/>
              <w:right w:w="70" w:type="dxa"/>
            </w:tcMar>
            <w:vAlign w:val="center"/>
          </w:tcPr>
          <w:p w:rsidR="00856131" w:rsidRDefault="0086630C" w:rsidP="007D525F">
            <w:pPr>
              <w:spacing w:before="60" w:afterLines="60" w:after="144" w:line="240" w:lineRule="atLeast"/>
              <w:jc w:val="center"/>
              <w:rPr>
                <w:color w:val="000000"/>
              </w:rPr>
            </w:pPr>
            <w:r>
              <w:rPr>
                <w:color w:val="000000"/>
              </w:rPr>
              <w:t>5</w:t>
            </w:r>
            <w:r w:rsidR="00856131">
              <w:rPr>
                <w:color w:val="000000"/>
              </w:rPr>
              <w:t>00</w:t>
            </w:r>
            <w:r w:rsidR="00C46151">
              <w:rPr>
                <w:color w:val="000000"/>
              </w:rPr>
              <w:t xml:space="preserve"> €</w:t>
            </w:r>
          </w:p>
        </w:tc>
        <w:tc>
          <w:tcPr>
            <w:tcW w:w="2741" w:type="dxa"/>
            <w:tcMar>
              <w:top w:w="0" w:type="dxa"/>
              <w:left w:w="70" w:type="dxa"/>
              <w:bottom w:w="0" w:type="dxa"/>
              <w:right w:w="70" w:type="dxa"/>
            </w:tcMar>
            <w:vAlign w:val="center"/>
          </w:tcPr>
          <w:p w:rsidR="00856131" w:rsidRDefault="00856131" w:rsidP="007D525F">
            <w:pPr>
              <w:spacing w:before="60" w:afterLines="60" w:after="144" w:line="240" w:lineRule="atLeast"/>
              <w:jc w:val="center"/>
              <w:rPr>
                <w:color w:val="000000"/>
              </w:rPr>
            </w:pPr>
            <w:r>
              <w:rPr>
                <w:color w:val="000000"/>
              </w:rPr>
              <w:t>par jour calendaire de retard</w:t>
            </w:r>
          </w:p>
        </w:tc>
      </w:tr>
    </w:tbl>
    <w:p w:rsidR="00635501" w:rsidRDefault="00635501" w:rsidP="00BB2558">
      <w:pPr>
        <w:pStyle w:val="Titre2"/>
        <w:numPr>
          <w:ilvl w:val="1"/>
          <w:numId w:val="1"/>
        </w:numPr>
        <w:spacing w:before="480" w:after="240" w:line="240" w:lineRule="atLeast"/>
      </w:pPr>
      <w:r>
        <w:t>Caractère des pénalités</w:t>
      </w:r>
    </w:p>
    <w:p w:rsidR="007A4350" w:rsidRPr="00D079F6" w:rsidRDefault="007A4350" w:rsidP="000F130A">
      <w:pPr>
        <w:pStyle w:val="Corpsdetexte"/>
        <w:spacing w:before="0" w:after="120" w:line="240" w:lineRule="atLeast"/>
        <w:ind w:left="0"/>
        <w:rPr>
          <w:spacing w:val="-2"/>
        </w:rPr>
      </w:pPr>
      <w:r w:rsidRPr="007A4350">
        <w:rPr>
          <w:bCs/>
          <w:iCs/>
        </w:rPr>
        <w:t>Les pénalités</w:t>
      </w:r>
      <w:r w:rsidR="00C230E6">
        <w:rPr>
          <w:bCs/>
          <w:iCs/>
        </w:rPr>
        <w:t xml:space="preserve"> sont</w:t>
      </w:r>
      <w:r w:rsidR="000F130A">
        <w:rPr>
          <w:bCs/>
          <w:iCs/>
        </w:rPr>
        <w:t> </w:t>
      </w:r>
      <w:r w:rsidR="00F146D1">
        <w:rPr>
          <w:spacing w:val="-2"/>
        </w:rPr>
        <w:t>non</w:t>
      </w:r>
      <w:r w:rsidR="00D367C9" w:rsidRPr="007A4350">
        <w:rPr>
          <w:spacing w:val="-2"/>
        </w:rPr>
        <w:t xml:space="preserve"> libératoire</w:t>
      </w:r>
      <w:r w:rsidR="00F146D1">
        <w:rPr>
          <w:spacing w:val="-2"/>
        </w:rPr>
        <w:t>s,</w:t>
      </w:r>
      <w:r w:rsidR="000F130A">
        <w:rPr>
          <w:spacing w:val="-2"/>
        </w:rPr>
        <w:t xml:space="preserve"> </w:t>
      </w:r>
      <w:r w:rsidRPr="007A4350">
        <w:rPr>
          <w:spacing w:val="-2"/>
        </w:rPr>
        <w:t xml:space="preserve">applicables </w:t>
      </w:r>
      <w:r w:rsidR="00D367C9" w:rsidRPr="007A4350">
        <w:rPr>
          <w:spacing w:val="-2"/>
        </w:rPr>
        <w:t>sans mise en demeure préalable</w:t>
      </w:r>
      <w:r w:rsidR="00D367C9">
        <w:rPr>
          <w:spacing w:val="-2"/>
        </w:rPr>
        <w:t>,</w:t>
      </w:r>
      <w:r w:rsidR="00D367C9" w:rsidRPr="007A4350">
        <w:rPr>
          <w:spacing w:val="-2"/>
        </w:rPr>
        <w:t xml:space="preserve"> </w:t>
      </w:r>
      <w:r w:rsidR="00D367C9">
        <w:rPr>
          <w:spacing w:val="-2"/>
        </w:rPr>
        <w:t>ni</w:t>
      </w:r>
      <w:r w:rsidRPr="007A4350">
        <w:rPr>
          <w:spacing w:val="-2"/>
        </w:rPr>
        <w:t xml:space="preserve"> préjudice de plus amples dommages et intérêts,</w:t>
      </w:r>
      <w:r w:rsidR="000F130A">
        <w:rPr>
          <w:spacing w:val="-2"/>
        </w:rPr>
        <w:t xml:space="preserve"> f</w:t>
      </w:r>
      <w:r w:rsidRPr="00D079F6">
        <w:rPr>
          <w:spacing w:val="-2"/>
        </w:rPr>
        <w:t>actura</w:t>
      </w:r>
      <w:r w:rsidR="00D367C9">
        <w:rPr>
          <w:spacing w:val="-2"/>
        </w:rPr>
        <w:t>bles au Titulaire à tout moment.</w:t>
      </w:r>
    </w:p>
    <w:p w:rsidR="007A4350" w:rsidRDefault="007A4350" w:rsidP="0060130B">
      <w:pPr>
        <w:pStyle w:val="Corpsdetexte"/>
        <w:spacing w:before="60" w:after="120" w:line="240" w:lineRule="atLeast"/>
        <w:ind w:left="0"/>
        <w:rPr>
          <w:bCs/>
          <w:iCs/>
        </w:rPr>
      </w:pPr>
      <w:r w:rsidRPr="00D079F6">
        <w:rPr>
          <w:bCs/>
          <w:iCs/>
        </w:rPr>
        <w:t>L’atteinte d’un plafond de pénalités est un motif, sur décision unilat</w:t>
      </w:r>
      <w:r w:rsidR="00B62A73">
        <w:rPr>
          <w:bCs/>
          <w:iCs/>
        </w:rPr>
        <w:t xml:space="preserve">érale du CEA, de résiliation du </w:t>
      </w:r>
      <w:r w:rsidR="00E55B0E">
        <w:rPr>
          <w:bCs/>
          <w:iCs/>
        </w:rPr>
        <w:t>M</w:t>
      </w:r>
      <w:r w:rsidRPr="00D079F6">
        <w:rPr>
          <w:bCs/>
          <w:iCs/>
        </w:rPr>
        <w:t>arché, sans indemnité pour le Titulaire.</w:t>
      </w:r>
    </w:p>
    <w:p w:rsidR="007A4350" w:rsidRPr="007A4350" w:rsidRDefault="000924BF" w:rsidP="0060130B">
      <w:pPr>
        <w:pStyle w:val="Corpsdetexte"/>
        <w:spacing w:before="60" w:after="120" w:line="240" w:lineRule="atLeast"/>
        <w:ind w:left="0"/>
        <w:rPr>
          <w:bCs/>
          <w:iCs/>
        </w:rPr>
      </w:pPr>
      <w:r w:rsidRPr="000924BF">
        <w:rPr>
          <w:bCs/>
          <w:iCs/>
        </w:rPr>
        <w:t xml:space="preserve">En aucun cas, l’absence d’application des pénalités dans le cours de l’exécution ne constitue une renonciation du CEA à leur application </w:t>
      </w:r>
      <w:r w:rsidR="00E55B0E">
        <w:rPr>
          <w:bCs/>
          <w:iCs/>
        </w:rPr>
        <w:t>jusqu’au terme du M</w:t>
      </w:r>
      <w:r>
        <w:rPr>
          <w:bCs/>
          <w:iCs/>
        </w:rPr>
        <w:t>arché.</w:t>
      </w:r>
    </w:p>
    <w:p w:rsidR="00635501" w:rsidRPr="00AC0266" w:rsidRDefault="00C222FC" w:rsidP="00BB2558">
      <w:pPr>
        <w:pStyle w:val="Titre2"/>
        <w:numPr>
          <w:ilvl w:val="1"/>
          <w:numId w:val="1"/>
        </w:numPr>
        <w:spacing w:before="480" w:after="240" w:line="240" w:lineRule="atLeast"/>
      </w:pPr>
      <w:r>
        <w:lastRenderedPageBreak/>
        <w:t>P</w:t>
      </w:r>
      <w:r w:rsidR="00635501" w:rsidRPr="00AC0266">
        <w:t>lafond</w:t>
      </w:r>
      <w:r>
        <w:t xml:space="preserve"> </w:t>
      </w:r>
      <w:r w:rsidR="00635501" w:rsidRPr="00AC0266">
        <w:t>des pénalités</w:t>
      </w:r>
    </w:p>
    <w:p w:rsidR="005A79B5" w:rsidRDefault="00635501" w:rsidP="00DE4BE1">
      <w:pPr>
        <w:pStyle w:val="Corpsdetexte"/>
        <w:spacing w:before="60" w:afterLines="60" w:after="144" w:line="240" w:lineRule="atLeast"/>
        <w:ind w:left="0"/>
        <w:rPr>
          <w:bCs/>
          <w:iCs/>
          <w:spacing w:val="-2"/>
        </w:rPr>
      </w:pPr>
      <w:r w:rsidRPr="000924BF">
        <w:rPr>
          <w:bCs/>
          <w:iCs/>
          <w:spacing w:val="-2"/>
        </w:rPr>
        <w:t xml:space="preserve">Le montant </w:t>
      </w:r>
      <w:r w:rsidR="0054220B" w:rsidRPr="000924BF">
        <w:rPr>
          <w:bCs/>
          <w:iCs/>
          <w:spacing w:val="-2"/>
        </w:rPr>
        <w:t>plafond</w:t>
      </w:r>
      <w:r w:rsidRPr="000924BF">
        <w:rPr>
          <w:bCs/>
          <w:iCs/>
          <w:spacing w:val="-2"/>
        </w:rPr>
        <w:t xml:space="preserve"> des pénalités applicables est </w:t>
      </w:r>
      <w:r w:rsidR="0054220B" w:rsidRPr="000924BF">
        <w:rPr>
          <w:bCs/>
          <w:iCs/>
          <w:spacing w:val="-2"/>
        </w:rPr>
        <w:t>limité</w:t>
      </w:r>
      <w:r w:rsidRPr="000924BF">
        <w:rPr>
          <w:bCs/>
          <w:iCs/>
          <w:spacing w:val="-2"/>
        </w:rPr>
        <w:t xml:space="preserve"> à 10% du montant </w:t>
      </w:r>
      <w:r w:rsidR="000924BF" w:rsidRPr="000924BF">
        <w:rPr>
          <w:bCs/>
          <w:iCs/>
          <w:spacing w:val="-2"/>
        </w:rPr>
        <w:t>global</w:t>
      </w:r>
      <w:r w:rsidRPr="000924BF">
        <w:rPr>
          <w:bCs/>
          <w:iCs/>
          <w:spacing w:val="-2"/>
        </w:rPr>
        <w:t xml:space="preserve"> </w:t>
      </w:r>
      <w:r w:rsidR="00E55B0E">
        <w:rPr>
          <w:bCs/>
          <w:iCs/>
          <w:spacing w:val="-2"/>
        </w:rPr>
        <w:t>hors taxes du M</w:t>
      </w:r>
      <w:r w:rsidR="0054220B" w:rsidRPr="000924BF">
        <w:rPr>
          <w:bCs/>
          <w:iCs/>
          <w:spacing w:val="-2"/>
        </w:rPr>
        <w:t>arché</w:t>
      </w:r>
      <w:r w:rsidRPr="000924BF">
        <w:rPr>
          <w:bCs/>
          <w:iCs/>
          <w:spacing w:val="-2"/>
        </w:rPr>
        <w:t>.</w:t>
      </w:r>
    </w:p>
    <w:p w:rsidR="009F4C90" w:rsidRPr="00D061BC" w:rsidRDefault="009F4C90" w:rsidP="00BB2558">
      <w:pPr>
        <w:pStyle w:val="Titre1"/>
        <w:numPr>
          <w:ilvl w:val="0"/>
          <w:numId w:val="1"/>
        </w:numPr>
        <w:spacing w:before="600" w:after="240" w:line="240" w:lineRule="atLeast"/>
        <w:ind w:left="0"/>
      </w:pPr>
      <w:bookmarkStart w:id="166" w:name="_Toc190850109"/>
      <w:r w:rsidRPr="00D061BC">
        <w:t>Résiliation</w:t>
      </w:r>
      <w:bookmarkEnd w:id="166"/>
    </w:p>
    <w:p w:rsidR="00A9200F" w:rsidRDefault="00A9200F" w:rsidP="0060130B">
      <w:pPr>
        <w:pStyle w:val="Corpsdetexte"/>
        <w:spacing w:before="60" w:after="120" w:line="240" w:lineRule="atLeast"/>
        <w:ind w:left="0"/>
        <w:rPr>
          <w:bCs/>
          <w:iCs/>
        </w:rPr>
      </w:pPr>
      <w:r>
        <w:rPr>
          <w:bCs/>
          <w:iCs/>
        </w:rPr>
        <w:t>L’article 39 des CGA est complété par les dispositions suivantes :</w:t>
      </w:r>
    </w:p>
    <w:p w:rsidR="00D079F6" w:rsidRPr="00D079F6" w:rsidRDefault="00D079F6" w:rsidP="0060130B">
      <w:pPr>
        <w:pStyle w:val="Corpsdetexte"/>
        <w:spacing w:before="60" w:after="120" w:line="240" w:lineRule="atLeast"/>
        <w:ind w:left="0"/>
        <w:rPr>
          <w:bCs/>
          <w:iCs/>
        </w:rPr>
      </w:pPr>
      <w:r w:rsidRPr="00D079F6">
        <w:rPr>
          <w:bCs/>
          <w:iCs/>
        </w:rPr>
        <w:t xml:space="preserve">En cas d’inexécution </w:t>
      </w:r>
      <w:r>
        <w:rPr>
          <w:bCs/>
          <w:iCs/>
        </w:rPr>
        <w:t xml:space="preserve">ou de manquement </w:t>
      </w:r>
      <w:r w:rsidRPr="00D079F6">
        <w:rPr>
          <w:bCs/>
          <w:iCs/>
        </w:rPr>
        <w:t xml:space="preserve">dûment constaté du Titulaire à ses obligations stipulées par le </w:t>
      </w:r>
      <w:r>
        <w:rPr>
          <w:bCs/>
          <w:iCs/>
        </w:rPr>
        <w:t>m</w:t>
      </w:r>
      <w:r w:rsidRPr="00D079F6">
        <w:rPr>
          <w:bCs/>
          <w:iCs/>
        </w:rPr>
        <w:t>arché, le CEA le met en demeure d’y satisfaire, par courrier recommandé avec demande d’avis de réception, dans un délai de 15 jours.</w:t>
      </w:r>
    </w:p>
    <w:p w:rsidR="00D079F6" w:rsidRPr="00D079F6" w:rsidRDefault="00D079F6" w:rsidP="0060130B">
      <w:pPr>
        <w:pStyle w:val="Corpsdetexte"/>
        <w:spacing w:before="60" w:after="120" w:line="240" w:lineRule="atLeast"/>
        <w:ind w:left="0"/>
        <w:rPr>
          <w:bCs/>
          <w:iCs/>
        </w:rPr>
      </w:pPr>
      <w:r w:rsidRPr="00D079F6">
        <w:rPr>
          <w:bCs/>
          <w:iCs/>
        </w:rPr>
        <w:t xml:space="preserve">Si la mise en demeure est restée sans effet après ce délai, le CEA a la faculté de décider de résilier, sans indemnité, le </w:t>
      </w:r>
      <w:r>
        <w:rPr>
          <w:bCs/>
          <w:iCs/>
        </w:rPr>
        <w:t>m</w:t>
      </w:r>
      <w:r w:rsidRPr="00D079F6">
        <w:rPr>
          <w:bCs/>
          <w:iCs/>
        </w:rPr>
        <w:t>arché selon la gravité du manquement constaté.</w:t>
      </w:r>
    </w:p>
    <w:p w:rsidR="00D079F6" w:rsidRPr="00D079F6" w:rsidRDefault="00D079F6" w:rsidP="0060130B">
      <w:pPr>
        <w:spacing w:before="60" w:after="120" w:line="240" w:lineRule="atLeast"/>
        <w:rPr>
          <w:bCs/>
          <w:iCs/>
        </w:rPr>
      </w:pPr>
      <w:r w:rsidRPr="00D079F6">
        <w:rPr>
          <w:bCs/>
          <w:iCs/>
        </w:rPr>
        <w:t>Le CEA indiquera dans sa lettre la date effective de résiliation</w:t>
      </w:r>
      <w:r>
        <w:rPr>
          <w:bCs/>
          <w:iCs/>
        </w:rPr>
        <w:t xml:space="preserve"> ainsi que :</w:t>
      </w:r>
    </w:p>
    <w:p w:rsidR="00D079F6" w:rsidRPr="00D079F6" w:rsidRDefault="00D079F6" w:rsidP="0060130B">
      <w:pPr>
        <w:pStyle w:val="Puce1"/>
        <w:numPr>
          <w:ilvl w:val="0"/>
          <w:numId w:val="4"/>
        </w:numPr>
        <w:spacing w:before="60" w:after="120" w:line="240" w:lineRule="atLeast"/>
        <w:rPr>
          <w:spacing w:val="-2"/>
        </w:rPr>
      </w:pPr>
      <w:proofErr w:type="gramStart"/>
      <w:r w:rsidRPr="00D079F6">
        <w:rPr>
          <w:spacing w:val="-2"/>
        </w:rPr>
        <w:t>les</w:t>
      </w:r>
      <w:proofErr w:type="gramEnd"/>
      <w:r w:rsidRPr="00D079F6">
        <w:rPr>
          <w:spacing w:val="-2"/>
        </w:rPr>
        <w:t xml:space="preserve"> obligations à la charge du Titulaire (notamment </w:t>
      </w:r>
      <w:r>
        <w:rPr>
          <w:spacing w:val="-2"/>
        </w:rPr>
        <w:t>la réversibilité</w:t>
      </w:r>
      <w:r w:rsidRPr="00D079F6">
        <w:rPr>
          <w:spacing w:val="-2"/>
        </w:rPr>
        <w:t>) pour permett</w:t>
      </w:r>
      <w:r>
        <w:rPr>
          <w:spacing w:val="-2"/>
        </w:rPr>
        <w:t xml:space="preserve">re au CEA, ou au tiers désigné </w:t>
      </w:r>
      <w:r w:rsidRPr="00D079F6">
        <w:rPr>
          <w:spacing w:val="-2"/>
        </w:rPr>
        <w:t xml:space="preserve">par le CEA, la reprise de l’exécution des prestations du </w:t>
      </w:r>
      <w:r w:rsidR="00E55B0E">
        <w:rPr>
          <w:spacing w:val="-2"/>
        </w:rPr>
        <w:t>M</w:t>
      </w:r>
      <w:r w:rsidR="00FD06CC">
        <w:rPr>
          <w:spacing w:val="-2"/>
        </w:rPr>
        <w:t>arché ;</w:t>
      </w:r>
    </w:p>
    <w:p w:rsidR="00D079F6" w:rsidRPr="00D079F6" w:rsidRDefault="00D079F6" w:rsidP="0060130B">
      <w:pPr>
        <w:pStyle w:val="Puce1"/>
        <w:numPr>
          <w:ilvl w:val="0"/>
          <w:numId w:val="4"/>
        </w:numPr>
        <w:spacing w:before="60" w:after="120" w:line="240" w:lineRule="atLeast"/>
        <w:rPr>
          <w:spacing w:val="-2"/>
        </w:rPr>
      </w:pPr>
      <w:proofErr w:type="gramStart"/>
      <w:r w:rsidRPr="00D079F6">
        <w:rPr>
          <w:spacing w:val="-2"/>
        </w:rPr>
        <w:t>la</w:t>
      </w:r>
      <w:proofErr w:type="gramEnd"/>
      <w:r w:rsidRPr="00D079F6">
        <w:rPr>
          <w:spacing w:val="-2"/>
        </w:rPr>
        <w:t xml:space="preserve"> durée d’exécution des obligations de </w:t>
      </w:r>
      <w:r>
        <w:rPr>
          <w:spacing w:val="-2"/>
        </w:rPr>
        <w:t>réversibilité</w:t>
      </w:r>
      <w:r w:rsidR="00FD06CC">
        <w:rPr>
          <w:spacing w:val="-2"/>
        </w:rPr>
        <w:t> ;</w:t>
      </w:r>
    </w:p>
    <w:p w:rsidR="00D079F6" w:rsidRPr="00F33C7E" w:rsidRDefault="00D079F6" w:rsidP="0060130B">
      <w:pPr>
        <w:pStyle w:val="Puce1"/>
        <w:numPr>
          <w:ilvl w:val="0"/>
          <w:numId w:val="4"/>
        </w:numPr>
        <w:spacing w:before="60" w:after="120" w:line="240" w:lineRule="atLeast"/>
        <w:rPr>
          <w:spacing w:val="-2"/>
        </w:rPr>
      </w:pPr>
      <w:proofErr w:type="gramStart"/>
      <w:r w:rsidRPr="00D079F6">
        <w:rPr>
          <w:spacing w:val="-2"/>
        </w:rPr>
        <w:t>et</w:t>
      </w:r>
      <w:proofErr w:type="gramEnd"/>
      <w:r w:rsidRPr="00D079F6">
        <w:rPr>
          <w:spacing w:val="-2"/>
        </w:rPr>
        <w:t xml:space="preserve"> la date de transfert de responsabilité du Titulaire vers le CEA.</w:t>
      </w:r>
    </w:p>
    <w:p w:rsidR="00D079F6" w:rsidRPr="00D079F6" w:rsidRDefault="00D079F6" w:rsidP="0060130B">
      <w:pPr>
        <w:pStyle w:val="Corpsdetexte"/>
        <w:spacing w:before="60" w:after="120" w:line="240" w:lineRule="atLeast"/>
        <w:ind w:left="0"/>
        <w:rPr>
          <w:bCs/>
          <w:iCs/>
        </w:rPr>
      </w:pPr>
      <w:r w:rsidRPr="00D079F6">
        <w:rPr>
          <w:bCs/>
          <w:iCs/>
        </w:rPr>
        <w:t>Les surcoûts tels que stipulés dans l’article 39</w:t>
      </w:r>
      <w:r w:rsidR="00A9200F">
        <w:rPr>
          <w:bCs/>
          <w:iCs/>
        </w:rPr>
        <w:t>.2</w:t>
      </w:r>
      <w:r w:rsidRPr="00D079F6">
        <w:rPr>
          <w:bCs/>
          <w:iCs/>
        </w:rPr>
        <w:t xml:space="preserve"> des CGA et les risques correspondants à ces obligations sont à la charge du Titulaire.</w:t>
      </w:r>
    </w:p>
    <w:p w:rsidR="00D079F6" w:rsidRPr="00D079F6" w:rsidRDefault="00D079F6" w:rsidP="0060130B">
      <w:pPr>
        <w:pStyle w:val="Corpsdetexte"/>
        <w:spacing w:before="60" w:after="120" w:line="240" w:lineRule="atLeast"/>
        <w:ind w:left="0"/>
        <w:rPr>
          <w:bCs/>
          <w:iCs/>
        </w:rPr>
      </w:pPr>
      <w:r w:rsidRPr="00D079F6">
        <w:rPr>
          <w:bCs/>
          <w:iCs/>
        </w:rPr>
        <w:t>La date de résiliation retenue par le CEA tiendra compte des délais nécessaires pour ladite reprise des prestations.</w:t>
      </w:r>
      <w:r w:rsidR="00A069C0">
        <w:rPr>
          <w:bCs/>
          <w:iCs/>
        </w:rPr>
        <w:t xml:space="preserve"> </w:t>
      </w:r>
      <w:r w:rsidRPr="00D079F6">
        <w:rPr>
          <w:bCs/>
          <w:iCs/>
        </w:rPr>
        <w:t xml:space="preserve">Le Titulaire s’oblige avant la date effective de résiliation du </w:t>
      </w:r>
      <w:r w:rsidR="00E55B0E">
        <w:rPr>
          <w:bCs/>
          <w:iCs/>
        </w:rPr>
        <w:t>M</w:t>
      </w:r>
      <w:r w:rsidRPr="00D079F6">
        <w:rPr>
          <w:bCs/>
          <w:iCs/>
        </w:rPr>
        <w:t>arché à transférer au CEA toutes les connaissances/compétences permettant la continuité d’exécution des prestations.</w:t>
      </w:r>
    </w:p>
    <w:p w:rsidR="00662A93" w:rsidRDefault="00D079F6" w:rsidP="00DE4BE1">
      <w:pPr>
        <w:pStyle w:val="Corpsdetexte"/>
        <w:spacing w:before="60" w:afterLines="60" w:after="144" w:line="240" w:lineRule="atLeast"/>
        <w:ind w:left="0"/>
        <w:rPr>
          <w:bCs/>
          <w:iCs/>
        </w:rPr>
      </w:pPr>
      <w:r w:rsidRPr="00D079F6">
        <w:rPr>
          <w:bCs/>
          <w:iCs/>
        </w:rPr>
        <w:t xml:space="preserve">Le Titulaire demeure responsable du </w:t>
      </w:r>
      <w:r w:rsidR="00E55B0E">
        <w:rPr>
          <w:bCs/>
          <w:iCs/>
        </w:rPr>
        <w:t>M</w:t>
      </w:r>
      <w:r w:rsidRPr="00D079F6">
        <w:rPr>
          <w:bCs/>
          <w:iCs/>
        </w:rPr>
        <w:t xml:space="preserve">arché à l’égard du CEA pendant toute la durée de l’obligation de </w:t>
      </w:r>
      <w:r>
        <w:rPr>
          <w:spacing w:val="-2"/>
        </w:rPr>
        <w:t>réversibilité</w:t>
      </w:r>
      <w:r w:rsidRPr="00D079F6">
        <w:rPr>
          <w:bCs/>
          <w:iCs/>
        </w:rPr>
        <w:t xml:space="preserve"> et jusqu’à la date de transfert de responsabilité.</w:t>
      </w:r>
      <w:r w:rsidR="00326DD9">
        <w:rPr>
          <w:rFonts w:cs="Arial"/>
          <w:bCs/>
          <w:iCs/>
        </w:rPr>
        <w:t xml:space="preserve"> </w:t>
      </w:r>
      <w:r>
        <w:rPr>
          <w:rFonts w:cs="Arial"/>
          <w:bCs/>
          <w:iCs/>
        </w:rPr>
        <w:t>À</w:t>
      </w:r>
      <w:r>
        <w:rPr>
          <w:bCs/>
          <w:iCs/>
        </w:rPr>
        <w:t xml:space="preserve"> la date du </w:t>
      </w:r>
      <w:r w:rsidRPr="00D079F6">
        <w:rPr>
          <w:bCs/>
          <w:iCs/>
        </w:rPr>
        <w:t xml:space="preserve">transfert, le CEA, ou un tiers mandaté par lui, assure, sous sa responsabilité, l’ensemble des prestations du </w:t>
      </w:r>
      <w:r w:rsidR="00E55B0E">
        <w:rPr>
          <w:bCs/>
          <w:iCs/>
        </w:rPr>
        <w:t>M</w:t>
      </w:r>
      <w:r w:rsidRPr="00D079F6">
        <w:rPr>
          <w:bCs/>
          <w:iCs/>
        </w:rPr>
        <w:t>arché.</w:t>
      </w:r>
    </w:p>
    <w:p w:rsidR="0081156A" w:rsidRDefault="0081156A" w:rsidP="0081156A">
      <w:pPr>
        <w:pStyle w:val="Titre1"/>
        <w:numPr>
          <w:ilvl w:val="0"/>
          <w:numId w:val="1"/>
        </w:numPr>
        <w:spacing w:before="600" w:after="240" w:line="240" w:lineRule="atLeast"/>
        <w:ind w:left="0"/>
        <w:rPr>
          <w:color w:val="000000"/>
        </w:rPr>
      </w:pPr>
      <w:bookmarkStart w:id="167" w:name="_Toc464221341"/>
      <w:bookmarkStart w:id="168" w:name="_Toc491856535"/>
      <w:bookmarkStart w:id="169" w:name="_Toc116632553"/>
      <w:bookmarkStart w:id="170" w:name="_Toc190850110"/>
      <w:r w:rsidRPr="00F155D5">
        <w:rPr>
          <w:color w:val="000000"/>
        </w:rPr>
        <w:t>LOI APPLICABLE – LITIGES</w:t>
      </w:r>
      <w:bookmarkEnd w:id="167"/>
      <w:bookmarkEnd w:id="168"/>
      <w:bookmarkEnd w:id="169"/>
      <w:bookmarkEnd w:id="170"/>
    </w:p>
    <w:p w:rsidR="0081156A" w:rsidRDefault="0081156A" w:rsidP="0081156A">
      <w:pPr>
        <w:spacing w:before="120"/>
        <w:jc w:val="both"/>
        <w:rPr>
          <w:b/>
          <w:bCs/>
          <w:caps/>
        </w:rPr>
      </w:pPr>
      <w:r>
        <w:t>Le présent contrat est régi par le droit français.</w:t>
      </w:r>
    </w:p>
    <w:p w:rsidR="0081156A" w:rsidRDefault="0081156A" w:rsidP="0081156A">
      <w:pPr>
        <w:spacing w:before="120" w:after="120"/>
        <w:jc w:val="both"/>
      </w:pPr>
      <w:r>
        <w:t>En cas de difficultés sur l’interprétation du présent marché, les Parties s’efforceront de résoudre leur différend à l’amiable. En cas de désaccord persistant au terme d’un délai de trois mois à compter de la survenance du différend, le Tribunal Administratif de Toulouse sera saisi par la Partie la plus diligente.</w:t>
      </w:r>
    </w:p>
    <w:p w:rsidR="0081156A" w:rsidRDefault="0081156A" w:rsidP="00DE4BE1">
      <w:pPr>
        <w:pStyle w:val="Corpsdetexte"/>
        <w:spacing w:before="60" w:afterLines="60" w:after="144" w:line="240" w:lineRule="atLeast"/>
        <w:ind w:left="0"/>
        <w:rPr>
          <w:bCs/>
          <w:iCs/>
        </w:rPr>
      </w:pPr>
    </w:p>
    <w:p w:rsidR="00C90AC2" w:rsidRPr="00D061BC" w:rsidRDefault="00C90AC2" w:rsidP="00DE4BE1">
      <w:pPr>
        <w:pStyle w:val="Corpsdetexte"/>
        <w:spacing w:before="60" w:afterLines="60" w:after="144" w:line="240" w:lineRule="atLeast"/>
        <w:rPr>
          <w:bCs/>
          <w:iCs/>
        </w:rPr>
      </w:pPr>
    </w:p>
    <w:p w:rsidR="00D521F4"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rsidR="00C222FC" w:rsidRPr="00C222FC" w:rsidRDefault="00C222FC" w:rsidP="0060130B">
      <w:pPr>
        <w:pStyle w:val="Corpsdetexte"/>
        <w:spacing w:before="60"/>
        <w:ind w:left="0"/>
        <w:rPr>
          <w:strike/>
        </w:rPr>
      </w:pPr>
    </w:p>
    <w:p w:rsidR="00BB2558" w:rsidRDefault="00BB2558" w:rsidP="00DE4BE1">
      <w:pPr>
        <w:pStyle w:val="SignatureCEA"/>
        <w:spacing w:before="60" w:afterLines="60" w:after="144" w:line="240" w:lineRule="atLeast"/>
      </w:pPr>
    </w:p>
    <w:p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rsidR="00D521F4" w:rsidRDefault="00D521F4" w:rsidP="00DE4BE1">
      <w:pPr>
        <w:pStyle w:val="SignatureCEA"/>
        <w:spacing w:before="60" w:afterLines="60" w:after="144" w:line="240" w:lineRule="atLeast"/>
        <w:ind w:left="0"/>
      </w:pPr>
      <w:r>
        <w:t>Le</w:t>
      </w:r>
      <w:r>
        <w:tab/>
      </w:r>
      <w:r w:rsidR="00FC799A">
        <w:tab/>
      </w:r>
      <w:bookmarkStart w:id="171" w:name="_Toc225594454"/>
      <w:bookmarkStart w:id="172" w:name="_Toc229275398"/>
      <w:bookmarkStart w:id="173" w:name="_Toc230614844"/>
      <w:proofErr w:type="spellStart"/>
      <w:r w:rsidR="00FD06CC" w:rsidRPr="00276D43">
        <w:t>Le</w:t>
      </w:r>
      <w:proofErr w:type="spellEnd"/>
    </w:p>
    <w:p w:rsidR="00BB2558" w:rsidRDefault="00BB2558" w:rsidP="00DE4BE1">
      <w:pPr>
        <w:pStyle w:val="SignatureCEA"/>
        <w:spacing w:before="60" w:afterLines="60" w:after="144" w:line="240" w:lineRule="atLeast"/>
        <w:ind w:left="0"/>
      </w:pPr>
    </w:p>
    <w:p w:rsidR="00BB2558" w:rsidRDefault="005609A1" w:rsidP="00ED1343">
      <w:pPr>
        <w:pStyle w:val="SignatureCEA"/>
        <w:spacing w:before="60" w:afterLines="60" w:after="144" w:line="240" w:lineRule="atLeast"/>
        <w:ind w:left="0"/>
        <w:sectPr w:rsidR="00BB2558" w:rsidSect="00EA4A62">
          <w:headerReference w:type="even" r:id="rId22"/>
          <w:headerReference w:type="default" r:id="rId23"/>
          <w:footerReference w:type="default" r:id="rId24"/>
          <w:headerReference w:type="first" r:id="rId25"/>
          <w:pgSz w:w="11907" w:h="16840" w:code="9"/>
          <w:pgMar w:top="284" w:right="1701" w:bottom="595" w:left="1701" w:header="284" w:footer="284" w:gutter="0"/>
          <w:cols w:space="720"/>
        </w:sectPr>
      </w:pPr>
      <w:r>
        <w:tab/>
      </w:r>
      <w:r>
        <w:tab/>
        <w:t xml:space="preserve"> </w:t>
      </w:r>
    </w:p>
    <w:p w:rsidR="0071307B" w:rsidRDefault="0015627A" w:rsidP="00DE4BE1">
      <w:pPr>
        <w:pStyle w:val="ANNEXE"/>
        <w:spacing w:before="60" w:afterLines="60" w:after="144" w:line="240" w:lineRule="atLeast"/>
      </w:pPr>
      <w:bookmarkStart w:id="174" w:name="_Toc190850111"/>
      <w:r w:rsidRPr="00713D1A">
        <w:rPr>
          <w:noProof/>
        </w:rPr>
        <w:lastRenderedPageBreak/>
        <w:drawing>
          <wp:anchor distT="0" distB="0" distL="114300" distR="114300" simplePos="0" relativeHeight="251664384" behindDoc="0" locked="0" layoutInCell="1" allowOverlap="1" wp14:anchorId="46EA3443" wp14:editId="2B60BF97">
            <wp:simplePos x="0" y="0"/>
            <wp:positionH relativeFrom="margin">
              <wp:align>left</wp:align>
            </wp:positionH>
            <wp:positionV relativeFrom="paragraph">
              <wp:posOffset>-553085</wp:posOffset>
            </wp:positionV>
            <wp:extent cx="749935" cy="749935"/>
            <wp:effectExtent l="0" t="0" r="0" b="0"/>
            <wp:wrapNone/>
            <wp:docPr id="5" name="Image 5"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sidR="0071307B">
        <w:t>ANNEXE 1 – PROCES-VERBAL DE RECEPTION</w:t>
      </w:r>
      <w:bookmarkEnd w:id="174"/>
    </w:p>
    <w:p w:rsidR="00525C16" w:rsidRDefault="00525C16" w:rsidP="00DE4BE1">
      <w:pPr>
        <w:spacing w:before="60" w:afterLines="60" w:after="144" w:line="240" w:lineRule="atLeast"/>
      </w:pPr>
    </w:p>
    <w:p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rsidR="00B33CB9" w:rsidRPr="00E55B0E" w:rsidRDefault="00B33CB9" w:rsidP="00B5058D">
            <w:pPr>
              <w:spacing w:before="60" w:afterLines="60" w:after="144" w:line="240" w:lineRule="atLeast"/>
              <w:rPr>
                <w:rFonts w:cs="Arial"/>
                <w:color w:val="000000"/>
              </w:rPr>
            </w:pPr>
            <w:r w:rsidRPr="00E55B0E">
              <w:rPr>
                <w:rFonts w:cs="Arial"/>
                <w:color w:val="000000"/>
              </w:rPr>
              <w:t> </w:t>
            </w:r>
            <w:r w:rsidR="0087277C">
              <w:rPr>
                <w:rFonts w:cs="Arial"/>
                <w:color w:val="000000"/>
              </w:rPr>
              <w:t>4600</w:t>
            </w:r>
            <w:r w:rsidR="00B5058D">
              <w:rPr>
                <w:rFonts w:cs="Arial"/>
                <w:color w:val="000000"/>
              </w:rPr>
              <w:t>XXXXX</w:t>
            </w:r>
          </w:p>
        </w:tc>
      </w:tr>
      <w:tr w:rsidR="00B33CB9" w:rsidRPr="00E55B0E"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rsidR="0087277C" w:rsidRPr="0087277C" w:rsidRDefault="00E04DE2" w:rsidP="00E04DE2">
            <w:pPr>
              <w:spacing w:before="60" w:afterLines="60" w:after="144" w:line="240" w:lineRule="atLeast"/>
              <w:ind w:left="-108" w:right="351"/>
              <w:jc w:val="both"/>
              <w:rPr>
                <w:rFonts w:cs="Arial"/>
                <w:caps/>
              </w:rPr>
            </w:pPr>
            <w:r>
              <w:rPr>
                <w:rFonts w:cs="Arial"/>
                <w:caps/>
              </w:rPr>
              <w:t xml:space="preserve"> </w:t>
            </w:r>
            <w:r w:rsidRPr="00E04DE2">
              <w:rPr>
                <w:rFonts w:cs="Arial"/>
                <w:caps/>
              </w:rPr>
              <w:t xml:space="preserve">conception et réalisation de platines de test </w:t>
            </w:r>
            <w:r>
              <w:rPr>
                <w:rFonts w:cs="Arial"/>
                <w:caps/>
              </w:rPr>
              <w:t xml:space="preserve">   </w:t>
            </w:r>
            <w:r w:rsidRPr="00E04DE2">
              <w:rPr>
                <w:rFonts w:cs="Arial"/>
                <w:caps/>
              </w:rPr>
              <w:t>radiofréquence</w:t>
            </w:r>
            <w:r>
              <w:t xml:space="preserve"> </w:t>
            </w:r>
          </w:p>
          <w:p w:rsidR="00B33CB9" w:rsidRPr="0087277C" w:rsidRDefault="00B33CB9" w:rsidP="00DE4BE1">
            <w:pPr>
              <w:spacing w:before="60" w:afterLines="60" w:after="144" w:line="240" w:lineRule="atLeast"/>
              <w:rPr>
                <w:rFonts w:cs="Arial"/>
                <w:color w:val="000000"/>
              </w:rPr>
            </w:pPr>
          </w:p>
        </w:tc>
      </w:tr>
      <w:tr w:rsidR="00B33CB9" w:rsidRPr="00E55B0E"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rsidR="00B33CB9" w:rsidRPr="0013462F" w:rsidRDefault="00B33CB9" w:rsidP="00DE4BE1">
      <w:pPr>
        <w:spacing w:before="60" w:afterLines="60" w:after="144" w:line="240" w:lineRule="atLeast"/>
        <w:jc w:val="both"/>
        <w:rPr>
          <w:szCs w:val="24"/>
        </w:rPr>
      </w:pPr>
    </w:p>
    <w:p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rsidR="00B33CB9" w:rsidRPr="0013462F" w:rsidRDefault="00B33CB9" w:rsidP="00DE4BE1">
      <w:pPr>
        <w:spacing w:before="60" w:afterLines="60" w:after="144" w:line="240" w:lineRule="atLeast"/>
        <w:jc w:val="both"/>
        <w:rPr>
          <w:rFonts w:cs="Arial"/>
        </w:rPr>
      </w:pPr>
    </w:p>
    <w:p w:rsidR="00B33CB9" w:rsidRPr="0013462F" w:rsidRDefault="00B33CB9" w:rsidP="00DE4BE1">
      <w:pPr>
        <w:spacing w:before="60" w:afterLines="60" w:after="144" w:line="240" w:lineRule="atLeast"/>
        <w:jc w:val="both"/>
      </w:pPr>
      <w:r w:rsidRPr="0013462F">
        <w:t xml:space="preserve">Motif(s) du refus ou de réserve(s) : </w:t>
      </w:r>
    </w:p>
    <w:p w:rsidR="00B33CB9" w:rsidRPr="0013462F" w:rsidRDefault="00B33CB9" w:rsidP="00DE4BE1">
      <w:pPr>
        <w:spacing w:before="60" w:afterLines="60" w:after="144" w:line="240" w:lineRule="atLeast"/>
        <w:jc w:val="both"/>
      </w:pPr>
    </w:p>
    <w:p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rsidR="00B33CB9" w:rsidRPr="0013462F" w:rsidRDefault="00B33CB9" w:rsidP="00DE4BE1">
      <w:pPr>
        <w:spacing w:before="60" w:afterLines="60" w:after="144" w:line="240" w:lineRule="atLeast"/>
        <w:jc w:val="both"/>
      </w:pPr>
    </w:p>
    <w:p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rsidR="00B33CB9" w:rsidRPr="0013462F" w:rsidRDefault="00B33CB9" w:rsidP="00DE4BE1">
      <w:pPr>
        <w:spacing w:before="60" w:afterLines="60" w:after="144" w:line="240" w:lineRule="atLeast"/>
        <w:jc w:val="both"/>
      </w:pPr>
    </w:p>
    <w:p w:rsidR="00B33CB9" w:rsidRPr="0013462F" w:rsidRDefault="00B33CB9" w:rsidP="00DE4BE1">
      <w:pPr>
        <w:spacing w:before="60" w:afterLines="60" w:after="144" w:line="240" w:lineRule="atLeast"/>
        <w:jc w:val="both"/>
      </w:pPr>
      <w:r w:rsidRPr="0013462F">
        <w:t>Observations :</w:t>
      </w:r>
    </w:p>
    <w:p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rsidR="00B33CB9" w:rsidRPr="0013462F" w:rsidRDefault="00B33CB9" w:rsidP="004B54C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r w:rsidR="004B54CB">
              <w:rPr>
                <w:rFonts w:ascii="Calibri" w:hAnsi="Calibri" w:cs="Calibri"/>
                <w:b/>
                <w:bCs/>
                <w:color w:val="000000"/>
                <w:sz w:val="22"/>
                <w:szCs w:val="22"/>
              </w:rPr>
              <w:t>mensuel</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13462F"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rsidR="00B33CB9" w:rsidRPr="0013462F" w:rsidRDefault="00B33CB9" w:rsidP="004B54C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total récapitulatif </w:t>
            </w:r>
            <w:r w:rsidR="004B54CB">
              <w:rPr>
                <w:rFonts w:ascii="Calibri" w:hAnsi="Calibri" w:cs="Calibri"/>
                <w:b/>
                <w:bCs/>
                <w:color w:val="000000"/>
                <w:sz w:val="22"/>
                <w:szCs w:val="22"/>
              </w:rPr>
              <w:t>mensuel</w:t>
            </w:r>
            <w:r w:rsidR="00D367C9" w:rsidRPr="0013462F">
              <w:rPr>
                <w:rFonts w:ascii="Calibri" w:hAnsi="Calibri" w:cs="Calibri"/>
                <w:b/>
                <w:bCs/>
                <w:color w:val="000000"/>
                <w:sz w:val="22"/>
                <w:szCs w:val="22"/>
              </w:rPr>
              <w:t xml:space="preserve"> </w:t>
            </w:r>
            <w:r w:rsidRPr="0013462F">
              <w:rPr>
                <w:rFonts w:ascii="Calibri" w:hAnsi="Calibri" w:cs="Calibri"/>
                <w:b/>
                <w:bCs/>
                <w:color w:val="000000"/>
                <w:sz w:val="22"/>
                <w:szCs w:val="22"/>
              </w:rPr>
              <w:t xml:space="preserve">des dépenses </w:t>
            </w:r>
            <w:r w:rsidR="00A9200F">
              <w:rPr>
                <w:rFonts w:ascii="Calibri" w:hAnsi="Calibri" w:cs="Calibri"/>
                <w:b/>
                <w:bCs/>
                <w:color w:val="000000"/>
                <w:sz w:val="22"/>
                <w:szCs w:val="22"/>
              </w:rPr>
              <w:t>sur devis</w:t>
            </w:r>
          </w:p>
        </w:tc>
        <w:tc>
          <w:tcPr>
            <w:tcW w:w="283" w:type="dxa"/>
            <w:tcBorders>
              <w:top w:val="nil"/>
              <w:left w:val="nil"/>
              <w:bottom w:val="single" w:sz="4" w:space="0" w:color="auto"/>
              <w:right w:val="single" w:sz="4" w:space="0" w:color="auto"/>
            </w:tcBorders>
            <w:shd w:val="clear" w:color="auto" w:fill="auto"/>
            <w:noWrap/>
            <w:vAlign w:val="center"/>
            <w:hideMark/>
          </w:tcPr>
          <w:p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w:t>
            </w:r>
          </w:p>
        </w:tc>
        <w:tc>
          <w:tcPr>
            <w:tcW w:w="3402" w:type="dxa"/>
            <w:tcBorders>
              <w:top w:val="nil"/>
              <w:left w:val="nil"/>
              <w:bottom w:val="single" w:sz="4" w:space="0" w:color="auto"/>
              <w:right w:val="single" w:sz="4" w:space="0" w:color="auto"/>
            </w:tcBorders>
            <w:shd w:val="clear" w:color="auto" w:fill="auto"/>
            <w:noWrap/>
            <w:vAlign w:val="bottom"/>
            <w:hideMark/>
          </w:tcPr>
          <w:p w:rsidR="00B33CB9" w:rsidRPr="0013462F" w:rsidRDefault="00B33CB9" w:rsidP="00DE4BE1">
            <w:pPr>
              <w:spacing w:before="60" w:afterLines="60" w:after="144" w:line="240" w:lineRule="atLeast"/>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rsidTr="00AD09D4">
        <w:trPr>
          <w:trHeight w:val="702"/>
        </w:trPr>
        <w:tc>
          <w:tcPr>
            <w:tcW w:w="5969" w:type="dxa"/>
            <w:tcBorders>
              <w:top w:val="nil"/>
              <w:left w:val="single" w:sz="4" w:space="0" w:color="auto"/>
              <w:bottom w:val="nil"/>
              <w:right w:val="single" w:sz="4" w:space="0" w:color="auto"/>
            </w:tcBorders>
            <w:shd w:val="clear" w:color="auto" w:fill="auto"/>
            <w:noWrap/>
            <w:vAlign w:val="center"/>
            <w:hideMark/>
          </w:tcPr>
          <w:p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rsidTr="00AD09D4">
        <w:trPr>
          <w:trHeight w:val="702"/>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rsidR="00B33CB9" w:rsidRDefault="00B33CB9" w:rsidP="00DE4BE1">
      <w:pPr>
        <w:spacing w:before="60" w:afterLines="60" w:after="144" w:line="240" w:lineRule="atLeast"/>
        <w:rPr>
          <w:i/>
          <w:sz w:val="16"/>
          <w:szCs w:val="16"/>
        </w:rPr>
      </w:pPr>
    </w:p>
    <w:p w:rsidR="00F33C7E" w:rsidRDefault="00F33C7E" w:rsidP="00DE4BE1">
      <w:pPr>
        <w:spacing w:before="60" w:afterLines="60" w:after="144" w:line="240" w:lineRule="atLeast"/>
        <w:rPr>
          <w:i/>
          <w:sz w:val="16"/>
          <w:szCs w:val="16"/>
        </w:rPr>
      </w:pPr>
    </w:p>
    <w:p w:rsidR="004B54CB" w:rsidRPr="0013462F" w:rsidRDefault="004B54CB" w:rsidP="00DE4BE1">
      <w:pPr>
        <w:spacing w:before="60" w:afterLines="60" w:after="144" w:line="240" w:lineRule="atLeast"/>
        <w:rPr>
          <w:i/>
          <w:sz w:val="16"/>
          <w:szCs w:val="16"/>
        </w:rPr>
      </w:pPr>
    </w:p>
    <w:p w:rsidR="00B33CB9" w:rsidRPr="0013462F" w:rsidRDefault="00B33CB9" w:rsidP="00DE4BE1">
      <w:pPr>
        <w:spacing w:before="60" w:afterLines="60" w:after="144" w:line="240" w:lineRule="atLeast"/>
        <w:ind w:left="720"/>
        <w:contextualSpacing/>
        <w:jc w:val="both"/>
        <w:rPr>
          <w:b/>
          <w:u w:val="single"/>
        </w:rPr>
      </w:pPr>
      <w:r w:rsidRPr="0013462F">
        <w:rPr>
          <w:b/>
          <w:u w:val="single"/>
        </w:rPr>
        <w:t>En cas de réserve(s) :</w:t>
      </w:r>
    </w:p>
    <w:p w:rsidR="00B33CB9" w:rsidRPr="0013462F" w:rsidRDefault="00B33CB9" w:rsidP="00DE4BE1">
      <w:pPr>
        <w:spacing w:before="60" w:afterLines="60" w:after="144" w:line="240" w:lineRule="atLeast"/>
        <w:ind w:left="720"/>
        <w:contextualSpacing/>
        <w:jc w:val="both"/>
        <w:rPr>
          <w:i/>
        </w:rPr>
      </w:pPr>
    </w:p>
    <w:p w:rsidR="00B33CB9" w:rsidRPr="0013462F" w:rsidRDefault="00B33CB9" w:rsidP="00DE4BE1">
      <w:pPr>
        <w:spacing w:before="60" w:afterLines="60" w:after="144" w:line="240" w:lineRule="atLeast"/>
        <w:ind w:left="720"/>
        <w:contextualSpacing/>
        <w:jc w:val="both"/>
      </w:pPr>
      <w:r w:rsidRPr="0013462F">
        <w:t xml:space="preserve">Date de levée des réserves : </w:t>
      </w: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rsidR="00B33CB9" w:rsidRPr="0013462F" w:rsidRDefault="00B33CB9" w:rsidP="00DE4BE1">
      <w:pPr>
        <w:spacing w:before="60" w:afterLines="60" w:after="144" w:line="240" w:lineRule="atLeast"/>
        <w:ind w:left="720"/>
        <w:contextualSpacing/>
        <w:jc w:val="both"/>
        <w:rPr>
          <w:rFonts w:cs="Arial"/>
        </w:rPr>
      </w:pPr>
    </w:p>
    <w:p w:rsidR="00B33CB9" w:rsidRPr="0013462F" w:rsidRDefault="00B33CB9" w:rsidP="00DE4BE1">
      <w:pPr>
        <w:spacing w:before="60" w:afterLines="60" w:after="144" w:line="240" w:lineRule="atLeast"/>
        <w:ind w:left="720"/>
        <w:contextualSpacing/>
        <w:jc w:val="both"/>
      </w:pPr>
      <w:r w:rsidRPr="0013462F">
        <w:t>Montant de la retenue financière à régler au titulaire suite à la levée des réserves :</w:t>
      </w:r>
      <w:r w:rsidRPr="0013462F">
        <w:tab/>
        <w:t>€ HT</w:t>
      </w: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r w:rsidRPr="0013462F">
        <w:t>Observations :</w:t>
      </w: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p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rsidTr="00B33CB9">
        <w:trPr>
          <w:jc w:val="center"/>
        </w:trPr>
        <w:tc>
          <w:tcPr>
            <w:tcW w:w="1955" w:type="dxa"/>
          </w:tcPr>
          <w:p w:rsidR="00B33CB9" w:rsidRPr="0013462F" w:rsidRDefault="00B33CB9" w:rsidP="00DE4BE1">
            <w:pPr>
              <w:spacing w:before="60" w:afterLines="60" w:after="144" w:line="240" w:lineRule="atLeast"/>
              <w:jc w:val="both"/>
            </w:pPr>
          </w:p>
        </w:tc>
        <w:tc>
          <w:tcPr>
            <w:tcW w:w="1956" w:type="dxa"/>
          </w:tcPr>
          <w:p w:rsidR="00B33CB9" w:rsidRPr="0013462F" w:rsidRDefault="00B33CB9" w:rsidP="00DE4BE1">
            <w:pPr>
              <w:spacing w:before="60" w:afterLines="60" w:after="144" w:line="240" w:lineRule="atLeast"/>
              <w:jc w:val="center"/>
            </w:pPr>
            <w:r w:rsidRPr="0013462F">
              <w:t>CEA</w:t>
            </w:r>
          </w:p>
        </w:tc>
        <w:tc>
          <w:tcPr>
            <w:tcW w:w="2067" w:type="dxa"/>
          </w:tcPr>
          <w:p w:rsidR="00B33CB9" w:rsidRPr="0013462F" w:rsidRDefault="00B33CB9" w:rsidP="00DE4BE1">
            <w:pPr>
              <w:spacing w:before="60" w:afterLines="60" w:after="144" w:line="240" w:lineRule="atLeast"/>
              <w:jc w:val="center"/>
            </w:pPr>
            <w:r w:rsidRPr="0013462F">
              <w:t>Titulaire</w:t>
            </w:r>
          </w:p>
        </w:tc>
      </w:tr>
      <w:tr w:rsidR="00B33CB9" w:rsidRPr="0013462F" w:rsidTr="00B33CB9">
        <w:trPr>
          <w:jc w:val="center"/>
        </w:trPr>
        <w:tc>
          <w:tcPr>
            <w:tcW w:w="1955" w:type="dxa"/>
            <w:vAlign w:val="center"/>
          </w:tcPr>
          <w:p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rsidR="00B33CB9" w:rsidRPr="0013462F" w:rsidRDefault="00B33CB9" w:rsidP="00DE4BE1">
            <w:pPr>
              <w:spacing w:before="60" w:afterLines="60" w:after="144" w:line="240" w:lineRule="atLeast"/>
              <w:jc w:val="both"/>
            </w:pPr>
          </w:p>
        </w:tc>
        <w:tc>
          <w:tcPr>
            <w:tcW w:w="2067" w:type="dxa"/>
            <w:vAlign w:val="center"/>
          </w:tcPr>
          <w:p w:rsidR="00B33CB9" w:rsidRPr="0013462F" w:rsidRDefault="00B33CB9" w:rsidP="00DE4BE1">
            <w:pPr>
              <w:spacing w:before="60" w:afterLines="60" w:after="144" w:line="240" w:lineRule="atLeast"/>
              <w:jc w:val="both"/>
            </w:pPr>
          </w:p>
        </w:tc>
      </w:tr>
      <w:tr w:rsidR="00B33CB9" w:rsidRPr="0013462F" w:rsidTr="00B33CB9">
        <w:trPr>
          <w:jc w:val="center"/>
        </w:trPr>
        <w:tc>
          <w:tcPr>
            <w:tcW w:w="1955" w:type="dxa"/>
            <w:vAlign w:val="center"/>
          </w:tcPr>
          <w:p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rsidR="00B33CB9" w:rsidRPr="0013462F" w:rsidRDefault="00B33CB9" w:rsidP="00DE4BE1">
            <w:pPr>
              <w:spacing w:before="60" w:afterLines="60" w:after="144" w:line="240" w:lineRule="atLeast"/>
              <w:jc w:val="both"/>
            </w:pPr>
          </w:p>
        </w:tc>
        <w:tc>
          <w:tcPr>
            <w:tcW w:w="2067" w:type="dxa"/>
            <w:vAlign w:val="center"/>
          </w:tcPr>
          <w:p w:rsidR="00B33CB9" w:rsidRPr="0013462F" w:rsidRDefault="00B33CB9" w:rsidP="00DE4BE1">
            <w:pPr>
              <w:spacing w:before="60" w:afterLines="60" w:after="144" w:line="240" w:lineRule="atLeast"/>
              <w:jc w:val="both"/>
            </w:pPr>
          </w:p>
        </w:tc>
      </w:tr>
      <w:tr w:rsidR="00B33CB9" w:rsidRPr="0013462F" w:rsidTr="00B33CB9">
        <w:trPr>
          <w:jc w:val="center"/>
        </w:trPr>
        <w:tc>
          <w:tcPr>
            <w:tcW w:w="1955" w:type="dxa"/>
            <w:vAlign w:val="center"/>
          </w:tcPr>
          <w:p w:rsidR="00B33CB9" w:rsidRPr="0013462F" w:rsidRDefault="00B33CB9" w:rsidP="00DE4BE1">
            <w:pPr>
              <w:spacing w:before="60" w:afterLines="60" w:after="144" w:line="240" w:lineRule="atLeast"/>
              <w:rPr>
                <w:szCs w:val="24"/>
              </w:rPr>
            </w:pPr>
            <w:r w:rsidRPr="0013462F">
              <w:rPr>
                <w:szCs w:val="24"/>
              </w:rPr>
              <w:t>Date</w:t>
            </w:r>
          </w:p>
        </w:tc>
        <w:tc>
          <w:tcPr>
            <w:tcW w:w="1956" w:type="dxa"/>
            <w:vAlign w:val="center"/>
          </w:tcPr>
          <w:p w:rsidR="00B33CB9" w:rsidRPr="0013462F" w:rsidRDefault="00B33CB9" w:rsidP="00DE4BE1">
            <w:pPr>
              <w:spacing w:before="60" w:afterLines="60" w:after="144" w:line="240" w:lineRule="atLeast"/>
              <w:jc w:val="both"/>
            </w:pPr>
          </w:p>
        </w:tc>
        <w:tc>
          <w:tcPr>
            <w:tcW w:w="2067" w:type="dxa"/>
            <w:vAlign w:val="center"/>
          </w:tcPr>
          <w:p w:rsidR="00B33CB9" w:rsidRPr="0013462F" w:rsidRDefault="00B33CB9" w:rsidP="00DE4BE1">
            <w:pPr>
              <w:spacing w:before="60" w:afterLines="60" w:after="144" w:line="240" w:lineRule="atLeast"/>
              <w:jc w:val="both"/>
            </w:pPr>
          </w:p>
        </w:tc>
      </w:tr>
      <w:tr w:rsidR="00B33CB9" w:rsidRPr="0013462F" w:rsidTr="00B33CB9">
        <w:trPr>
          <w:jc w:val="center"/>
        </w:trPr>
        <w:tc>
          <w:tcPr>
            <w:tcW w:w="1955" w:type="dxa"/>
          </w:tcPr>
          <w:p w:rsidR="00B33CB9" w:rsidRPr="0013462F" w:rsidRDefault="00B33CB9" w:rsidP="00DE4BE1">
            <w:pPr>
              <w:spacing w:before="60" w:afterLines="60" w:after="144" w:line="240" w:lineRule="atLeast"/>
              <w:rPr>
                <w:szCs w:val="24"/>
              </w:rPr>
            </w:pPr>
            <w:r w:rsidRPr="0013462F">
              <w:rPr>
                <w:szCs w:val="24"/>
              </w:rPr>
              <w:t>Visa</w:t>
            </w:r>
          </w:p>
        </w:tc>
        <w:tc>
          <w:tcPr>
            <w:tcW w:w="1956" w:type="dxa"/>
          </w:tcPr>
          <w:p w:rsidR="00B33CB9" w:rsidRPr="0013462F" w:rsidRDefault="00B33CB9" w:rsidP="00DE4BE1">
            <w:pPr>
              <w:spacing w:before="60" w:afterLines="60" w:after="144" w:line="240" w:lineRule="atLeast"/>
              <w:jc w:val="both"/>
            </w:pPr>
          </w:p>
        </w:tc>
        <w:tc>
          <w:tcPr>
            <w:tcW w:w="2067" w:type="dxa"/>
          </w:tcPr>
          <w:p w:rsidR="00B33CB9" w:rsidRPr="0013462F" w:rsidRDefault="00B33CB9" w:rsidP="00DE4BE1">
            <w:pPr>
              <w:spacing w:before="60" w:afterLines="60" w:after="144" w:line="240" w:lineRule="atLeast"/>
              <w:jc w:val="both"/>
            </w:pPr>
          </w:p>
        </w:tc>
      </w:tr>
    </w:tbl>
    <w:p w:rsidR="00B33CB9" w:rsidRPr="0013462F" w:rsidRDefault="00B33CB9" w:rsidP="00DE4BE1">
      <w:pPr>
        <w:spacing w:before="60" w:afterLines="60" w:after="144" w:line="240" w:lineRule="atLeast"/>
        <w:ind w:left="720"/>
        <w:contextualSpacing/>
        <w:jc w:val="both"/>
      </w:pPr>
    </w:p>
    <w:bookmarkEnd w:id="171"/>
    <w:bookmarkEnd w:id="172"/>
    <w:bookmarkEnd w:id="173"/>
    <w:p w:rsidR="006D20DC" w:rsidRDefault="006D20DC" w:rsidP="00DE4BE1">
      <w:pPr>
        <w:spacing w:before="60" w:afterLines="60" w:after="144" w:line="240" w:lineRule="atLeast"/>
      </w:pPr>
    </w:p>
    <w:p w:rsidR="005C51C2" w:rsidRDefault="005C51C2" w:rsidP="006D20DC"/>
    <w:p w:rsidR="005C51C2" w:rsidRDefault="005C51C2"/>
    <w:sectPr w:rsidR="005C51C2" w:rsidSect="005205A3">
      <w:headerReference w:type="even" r:id="rId27"/>
      <w:headerReference w:type="default" r:id="rId28"/>
      <w:footerReference w:type="default" r:id="rId29"/>
      <w:headerReference w:type="first" r:id="rId30"/>
      <w:pgSz w:w="11907" w:h="16840" w:code="9"/>
      <w:pgMar w:top="851" w:right="1134" w:bottom="1021" w:left="1134" w:header="1021" w:footer="851"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1C2" w:rsidRDefault="00E041C2" w:rsidP="005B2D73">
      <w:r>
        <w:separator/>
      </w:r>
    </w:p>
    <w:p w:rsidR="00E041C2" w:rsidRDefault="00E041C2"/>
  </w:endnote>
  <w:endnote w:type="continuationSeparator" w:id="0">
    <w:p w:rsidR="00E041C2" w:rsidRDefault="00E041C2" w:rsidP="005B2D73">
      <w:r>
        <w:continuationSeparator/>
      </w:r>
    </w:p>
    <w:p w:rsidR="00E041C2" w:rsidRDefault="00E0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E041C2" w:rsidP="004B13F0">
    <w:pPr>
      <w:pStyle w:val="Pieddepage"/>
      <w:jc w:val="right"/>
      <w:rPr>
        <w:rStyle w:val="Numrodepage"/>
      </w:rPr>
    </w:pPr>
  </w:p>
  <w:p w:rsidR="00E041C2" w:rsidRDefault="00E041C2"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r>
      <w:rPr>
        <w:noProof/>
      </w:rPr>
      <w:drawing>
        <wp:anchor distT="0" distB="0" distL="114300" distR="114300" simplePos="0" relativeHeight="251653632" behindDoc="1" locked="0" layoutInCell="1" allowOverlap="1" wp14:anchorId="7A2703B4" wp14:editId="45C5FAA4">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E041C2" w:rsidRPr="00713D1A" w:rsidTr="009652B3">
      <w:trPr>
        <w:trHeight w:val="284"/>
      </w:trPr>
      <w:tc>
        <w:tcPr>
          <w:tcW w:w="5040" w:type="dxa"/>
        </w:tcPr>
        <w:p w:rsidR="00E041C2" w:rsidRPr="00713D1A" w:rsidRDefault="00E041C2" w:rsidP="009652B3">
          <w:pPr>
            <w:spacing w:line="400" w:lineRule="exact"/>
            <w:ind w:right="567"/>
            <w:rPr>
              <w:color w:val="666666"/>
              <w:sz w:val="15"/>
            </w:rPr>
          </w:pPr>
          <w:r w:rsidRPr="00713D1A">
            <w:rPr>
              <w:color w:val="666666"/>
              <w:sz w:val="15"/>
            </w:rPr>
            <w:t>Commissariat à l’énergie atomique et aux énergies alternatives</w:t>
          </w:r>
        </w:p>
        <w:p w:rsidR="00E041C2" w:rsidRPr="00713D1A" w:rsidRDefault="00E041C2" w:rsidP="009652B3">
          <w:pPr>
            <w:spacing w:line="220" w:lineRule="exact"/>
            <w:rPr>
              <w:rFonts w:eastAsia="Arial"/>
              <w:color w:val="666666"/>
              <w:sz w:val="15"/>
            </w:rPr>
          </w:pPr>
          <w:r w:rsidRPr="00713D1A">
            <w:rPr>
              <w:rFonts w:eastAsia="Arial"/>
              <w:color w:val="666666"/>
              <w:sz w:val="15"/>
            </w:rPr>
            <w:t xml:space="preserve">Centre de </w:t>
          </w:r>
          <w:proofErr w:type="gramStart"/>
          <w:r w:rsidRPr="00713D1A">
            <w:rPr>
              <w:rFonts w:eastAsia="Arial"/>
              <w:color w:val="666666"/>
              <w:sz w:val="15"/>
            </w:rPr>
            <w:t xml:space="preserve">Gramat </w:t>
          </w:r>
          <w:r w:rsidRPr="00713D1A">
            <w:rPr>
              <w:rFonts w:eastAsia="Arial"/>
              <w:b/>
              <w:color w:val="666666"/>
              <w:sz w:val="15"/>
            </w:rPr>
            <w:t xml:space="preserve"> </w:t>
          </w:r>
          <w:proofErr w:type="spellStart"/>
          <w:r w:rsidRPr="00713D1A">
            <w:rPr>
              <w:rFonts w:eastAsia="Arial"/>
              <w:b/>
              <w:color w:val="99CC00"/>
              <w:sz w:val="15"/>
            </w:rPr>
            <w:t>l</w:t>
          </w:r>
          <w:proofErr w:type="spellEnd"/>
          <w:proofErr w:type="gramEnd"/>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rsidR="00E041C2" w:rsidRPr="00713D1A" w:rsidRDefault="00E041C2" w:rsidP="009652B3">
          <w:pPr>
            <w:spacing w:line="220" w:lineRule="exact"/>
            <w:rPr>
              <w:rFonts w:eastAsia="Arial"/>
              <w:color w:val="666666"/>
              <w:sz w:val="15"/>
            </w:rPr>
          </w:pPr>
          <w:r w:rsidRPr="00713D1A">
            <w:rPr>
              <w:rFonts w:eastAsia="Arial"/>
              <w:color w:val="666666"/>
              <w:sz w:val="15"/>
            </w:rPr>
            <w:t xml:space="preserve">T. +33 (0)5 65 10 53 </w:t>
          </w:r>
          <w:proofErr w:type="gramStart"/>
          <w:r w:rsidRPr="00713D1A">
            <w:rPr>
              <w:rFonts w:eastAsia="Arial"/>
              <w:color w:val="666666"/>
              <w:sz w:val="15"/>
            </w:rPr>
            <w:t xml:space="preserve">94  </w:t>
          </w:r>
          <w:r w:rsidRPr="00713D1A">
            <w:rPr>
              <w:rFonts w:eastAsia="Arial"/>
              <w:b/>
              <w:color w:val="99CC00"/>
              <w:sz w:val="15"/>
            </w:rPr>
            <w:t>l</w:t>
          </w:r>
          <w:proofErr w:type="gramEnd"/>
          <w:r w:rsidRPr="00713D1A">
            <w:rPr>
              <w:rFonts w:eastAsia="Arial"/>
              <w:b/>
              <w:color w:val="666666"/>
              <w:sz w:val="15"/>
            </w:rPr>
            <w:t xml:space="preserve"> </w:t>
          </w:r>
          <w:r w:rsidRPr="00713D1A">
            <w:rPr>
              <w:rFonts w:eastAsia="Arial"/>
              <w:color w:val="666666"/>
              <w:sz w:val="15"/>
            </w:rPr>
            <w:t xml:space="preserve"> F. +33 (0) 5 65 10 54 33</w:t>
          </w:r>
        </w:p>
        <w:p w:rsidR="00E041C2" w:rsidRPr="00713D1A" w:rsidRDefault="00E041C2" w:rsidP="009652B3">
          <w:pPr>
            <w:spacing w:line="180" w:lineRule="exact"/>
            <w:rPr>
              <w:rFonts w:eastAsia="Arial"/>
              <w:color w:val="666666"/>
              <w:sz w:val="12"/>
            </w:rPr>
          </w:pPr>
          <w:r w:rsidRPr="00713D1A">
            <w:rPr>
              <w:rFonts w:eastAsia="Arial"/>
              <w:color w:val="666666"/>
              <w:sz w:val="12"/>
            </w:rPr>
            <w:t>Etablissement public à caractère industriel et commercial</w:t>
          </w:r>
          <w:bookmarkStart w:id="1" w:name="Texte26"/>
          <w:r w:rsidRPr="00713D1A">
            <w:rPr>
              <w:rFonts w:eastAsia="Arial"/>
              <w:color w:val="96C31E"/>
              <w:sz w:val="14"/>
              <w:szCs w:val="12"/>
            </w:rPr>
            <w:t xml:space="preserve"> </w:t>
          </w:r>
          <w:proofErr w:type="gramStart"/>
          <w:r w:rsidRPr="00713D1A">
            <w:rPr>
              <w:rFonts w:eastAsia="Arial"/>
              <w:color w:val="96C31E"/>
              <w:sz w:val="14"/>
              <w:szCs w:val="12"/>
            </w:rPr>
            <w:t>l</w:t>
          </w:r>
          <w:r w:rsidRPr="00713D1A">
            <w:rPr>
              <w:rFonts w:eastAsia="Arial"/>
              <w:color w:val="96C31E"/>
              <w:sz w:val="14"/>
              <w:szCs w:val="17"/>
            </w:rPr>
            <w:t xml:space="preserve"> </w:t>
          </w:r>
          <w:r w:rsidRPr="00713D1A">
            <w:rPr>
              <w:rFonts w:eastAsia="Arial"/>
              <w:color w:val="666666"/>
              <w:sz w:val="12"/>
            </w:rPr>
            <w:t xml:space="preserve"> </w:t>
          </w:r>
          <w:bookmarkEnd w:id="1"/>
          <w:r w:rsidRPr="00713D1A">
            <w:rPr>
              <w:rFonts w:eastAsia="Arial"/>
              <w:color w:val="666666"/>
              <w:sz w:val="12"/>
            </w:rPr>
            <w:t>RCS</w:t>
          </w:r>
          <w:proofErr w:type="gramEnd"/>
          <w:r w:rsidRPr="00713D1A">
            <w:rPr>
              <w:rFonts w:eastAsia="Arial"/>
              <w:color w:val="666666"/>
              <w:sz w:val="12"/>
            </w:rPr>
            <w:t xml:space="preserve"> Paris B 775 685 019</w:t>
          </w:r>
        </w:p>
        <w:p w:rsidR="00E041C2" w:rsidRPr="00713D1A" w:rsidRDefault="00E041C2" w:rsidP="009652B3">
          <w:pPr>
            <w:spacing w:line="180" w:lineRule="exact"/>
            <w:rPr>
              <w:rFonts w:eastAsia="Arial"/>
              <w:color w:val="666666"/>
              <w:sz w:val="12"/>
            </w:rPr>
          </w:pPr>
        </w:p>
        <w:p w:rsidR="00E041C2" w:rsidRPr="00713D1A" w:rsidRDefault="00E041C2" w:rsidP="009652B3">
          <w:pPr>
            <w:spacing w:line="180" w:lineRule="exact"/>
            <w:rPr>
              <w:rFonts w:eastAsia="Arial"/>
              <w:color w:val="666666"/>
              <w:sz w:val="12"/>
            </w:rPr>
          </w:pPr>
        </w:p>
      </w:tc>
      <w:tc>
        <w:tcPr>
          <w:tcW w:w="319" w:type="dxa"/>
        </w:tcPr>
        <w:p w:rsidR="00E041C2" w:rsidRPr="00713D1A" w:rsidRDefault="00E041C2" w:rsidP="009652B3"/>
      </w:tc>
      <w:tc>
        <w:tcPr>
          <w:tcW w:w="4338" w:type="dxa"/>
        </w:tcPr>
        <w:p w:rsidR="00E041C2" w:rsidRPr="00713D1A" w:rsidRDefault="00E041C2" w:rsidP="009652B3">
          <w:pPr>
            <w:tabs>
              <w:tab w:val="left" w:pos="8364"/>
            </w:tabs>
            <w:rPr>
              <w:color w:val="006937"/>
              <w:sz w:val="15"/>
            </w:rPr>
          </w:pPr>
        </w:p>
        <w:p w:rsidR="00E041C2" w:rsidRPr="00713D1A" w:rsidRDefault="00E041C2" w:rsidP="009652B3">
          <w:pPr>
            <w:tabs>
              <w:tab w:val="left" w:pos="8364"/>
            </w:tabs>
            <w:rPr>
              <w:color w:val="006937"/>
              <w:sz w:val="15"/>
            </w:rPr>
          </w:pPr>
          <w:r w:rsidRPr="00713D1A">
            <w:rPr>
              <w:color w:val="006937"/>
              <w:sz w:val="15"/>
            </w:rPr>
            <w:t>CEA de Gramat</w:t>
          </w:r>
        </w:p>
        <w:p w:rsidR="00E041C2" w:rsidRPr="00713D1A" w:rsidRDefault="00E041C2" w:rsidP="009652B3">
          <w:pPr>
            <w:tabs>
              <w:tab w:val="left" w:pos="8364"/>
            </w:tabs>
            <w:spacing w:line="220" w:lineRule="exact"/>
            <w:rPr>
              <w:color w:val="006937"/>
              <w:sz w:val="15"/>
            </w:rPr>
          </w:pPr>
          <w:r w:rsidRPr="00713D1A">
            <w:rPr>
              <w:color w:val="006937"/>
              <w:sz w:val="15"/>
            </w:rPr>
            <w:t>Service de Gestion</w:t>
          </w:r>
        </w:p>
        <w:p w:rsidR="00E041C2" w:rsidRPr="00713D1A" w:rsidRDefault="00E041C2" w:rsidP="009652B3">
          <w:pPr>
            <w:tabs>
              <w:tab w:val="left" w:pos="8364"/>
            </w:tabs>
            <w:spacing w:line="220" w:lineRule="exact"/>
            <w:rPr>
              <w:color w:val="006937"/>
              <w:sz w:val="15"/>
            </w:rPr>
          </w:pPr>
          <w:r w:rsidRPr="00713D1A">
            <w:rPr>
              <w:color w:val="006937"/>
              <w:sz w:val="15"/>
            </w:rPr>
            <w:t>Bureau des Affaires commerciales</w:t>
          </w:r>
        </w:p>
      </w:tc>
    </w:tr>
  </w:tbl>
  <w:p w:rsidR="00E041C2" w:rsidRDefault="00E041C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E041C2"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753242">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53242">
      <w:rPr>
        <w:rStyle w:val="Numrodepage"/>
        <w:noProof/>
      </w:rPr>
      <w:t>13</w:t>
    </w:r>
    <w:r>
      <w:rPr>
        <w:rStyle w:val="Numrodepage"/>
      </w:rPr>
      <w:fldChar w:fldCharType="end"/>
    </w:r>
  </w:p>
  <w:p w:rsidR="00E041C2" w:rsidRDefault="00E041C2" w:rsidP="004B13F0">
    <w:pPr>
      <w:pStyle w:val="Pieddepage"/>
      <w:jc w:val="right"/>
      <w:rPr>
        <w:rStyle w:val="Numrodepage"/>
      </w:rPr>
    </w:pPr>
  </w:p>
  <w:p w:rsidR="00E041C2" w:rsidRDefault="00E041C2" w:rsidP="004B13F0">
    <w:pPr>
      <w:pStyle w:val="Pieddepage"/>
      <w:jc w:val="right"/>
      <w:rPr>
        <w:rStyle w:val="Numrodepage"/>
      </w:rPr>
    </w:pPr>
  </w:p>
  <w:p w:rsidR="00E041C2" w:rsidRDefault="00E041C2" w:rsidP="004B13F0">
    <w:pPr>
      <w:pStyle w:val="Pieddepage"/>
      <w:jc w:val="right"/>
    </w:pPr>
    <w:r>
      <w:rPr>
        <w:noProof/>
      </w:rPr>
      <w:drawing>
        <wp:anchor distT="0" distB="0" distL="114300" distR="114300" simplePos="0" relativeHeight="251690496" behindDoc="1" locked="0" layoutInCell="1" allowOverlap="1" wp14:anchorId="5FED33D7" wp14:editId="29EAB438">
          <wp:simplePos x="0" y="0"/>
          <wp:positionH relativeFrom="page">
            <wp:posOffset>180975</wp:posOffset>
          </wp:positionH>
          <wp:positionV relativeFrom="page">
            <wp:posOffset>10239375</wp:posOffset>
          </wp:positionV>
          <wp:extent cx="7200265" cy="266700"/>
          <wp:effectExtent l="0" t="0" r="635" b="0"/>
          <wp:wrapNone/>
          <wp:docPr id="9"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E041C2"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753242">
      <w:rPr>
        <w:rStyle w:val="Numrodepage"/>
        <w:noProof/>
      </w:rPr>
      <w:t>13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53242">
      <w:rPr>
        <w:rStyle w:val="Numrodepage"/>
        <w:noProof/>
      </w:rPr>
      <w:t>13</w:t>
    </w:r>
    <w:r>
      <w:rPr>
        <w:rStyle w:val="Numrodepage"/>
      </w:rPr>
      <w:fldChar w:fldCharType="end"/>
    </w:r>
  </w:p>
  <w:p w:rsidR="00E041C2" w:rsidRDefault="00E041C2" w:rsidP="004B13F0">
    <w:pPr>
      <w:pStyle w:val="Pieddepage"/>
      <w:jc w:val="right"/>
    </w:pPr>
    <w:r>
      <w:rPr>
        <w:noProof/>
      </w:rPr>
      <w:drawing>
        <wp:anchor distT="0" distB="0" distL="114300" distR="114300" simplePos="0" relativeHeight="251694592" behindDoc="1" locked="0" layoutInCell="1" allowOverlap="1" wp14:anchorId="7056C494" wp14:editId="4BC066FD">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1C2" w:rsidRDefault="00E041C2" w:rsidP="005B2D73">
      <w:r>
        <w:separator/>
      </w:r>
    </w:p>
    <w:p w:rsidR="00E041C2" w:rsidRDefault="00E041C2"/>
  </w:footnote>
  <w:footnote w:type="continuationSeparator" w:id="0">
    <w:p w:rsidR="00E041C2" w:rsidRDefault="00E041C2" w:rsidP="005B2D73">
      <w:r>
        <w:continuationSeparator/>
      </w:r>
    </w:p>
    <w:p w:rsidR="00E041C2" w:rsidRDefault="00E041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pPr>
      <w:pStyle w:val="En-tte"/>
    </w:pPr>
    <w:r>
      <w:rPr>
        <w:noProof/>
      </w:rPr>
      <w:pict w14:anchorId="4759B1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1" o:spid="_x0000_s2065" type="#_x0000_t136" style="position:absolute;margin-left:0;margin-top:0;width:466.35pt;height:133.2pt;rotation:315;z-index:-25158809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E041C2">
      <w:rPr>
        <w:noProof/>
      </w:rPr>
      <mc:AlternateContent>
        <mc:Choice Requires="wps">
          <w:drawing>
            <wp:anchor distT="0" distB="0" distL="114300" distR="114300" simplePos="0" relativeHeight="251667968" behindDoc="1" locked="0" layoutInCell="0" allowOverlap="1" wp14:anchorId="106032FE" wp14:editId="5590F025">
              <wp:simplePos x="0" y="0"/>
              <wp:positionH relativeFrom="margin">
                <wp:align>center</wp:align>
              </wp:positionH>
              <wp:positionV relativeFrom="margin">
                <wp:align>center</wp:align>
              </wp:positionV>
              <wp:extent cx="6711950" cy="1917700"/>
              <wp:effectExtent l="0" t="1971675" r="0" b="172085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6032FE" id="_x0000_t202" coordsize="21600,21600" o:spt="202" path="m,l,21600r21600,l21600,xe">
              <v:stroke joinstyle="miter"/>
              <v:path gradientshapeok="t" o:connecttype="rect"/>
            </v:shapetype>
            <v:shape id="Zone de texte 16" o:spid="_x0000_s1026" type="#_x0000_t202" style="position:absolute;margin-left:0;margin-top:0;width:528.5pt;height:151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" o:allowincell="f" filled="f" stroked="f">
              <v:stroke joinstyle="round"/>
              <o:lock v:ext="edit" shapetype="t"/>
              <v:textbox style="mso-fit-shape-to-text:t">
                <w:txbxContent>
                  <w:p w:rsidR="00E041C2" w:rsidRDefault="00E041C2"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v:textbox>
              <w10:wrap anchorx="margin" anchory="margin"/>
            </v:shape>
          </w:pict>
        </mc:Fallback>
      </mc:AlternateContent>
    </w:r>
    <w:r w:rsidR="00E041C2">
      <w:rPr>
        <w:noProof/>
      </w:rPr>
      <mc:AlternateContent>
        <mc:Choice Requires="wps">
          <w:drawing>
            <wp:anchor distT="0" distB="0" distL="114300" distR="114300" simplePos="0" relativeHeight="251655680" behindDoc="1" locked="0" layoutInCell="0" allowOverlap="1" wp14:anchorId="3459AC49" wp14:editId="6F33351F">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459AC49" id="WordArt 11" o:spid="_x0000_s1027"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" o:allowincell="f" filled="f" stroked="f">
              <v:stroke joinstyle="round"/>
              <o:lock v:ext="edit" shapetype="t"/>
              <v:textbox style="mso-fit-shape-to-text:t">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pPr>
      <w:pStyle w:val="En-tte"/>
    </w:pPr>
    <w:r>
      <w:rPr>
        <w:noProof/>
      </w:rPr>
      <w:pict w14:anchorId="15FFEB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50" o:spid="_x0000_s2074" type="#_x0000_t136" style="position:absolute;margin-left:0;margin-top:0;width:466.35pt;height:133.2pt;rotation:315;z-index:-25156966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rsidP="00BB2558">
    <w:pPr>
      <w:pStyle w:val="En-tte"/>
      <w:jc w:val="right"/>
    </w:pPr>
    <w:r>
      <w:rPr>
        <w:noProof/>
      </w:rPr>
      <w:pict w14:anchorId="49B242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51" o:spid="_x0000_s2075" type="#_x0000_t136" style="position:absolute;left:0;text-align:left;margin-left:0;margin-top:0;width:466.35pt;height:133.2pt;rotation:315;z-index:-2515676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E041C2" w:rsidRPr="0004367A">
      <w:t xml:space="preserve">Marché </w:t>
    </w:r>
    <w:r w:rsidR="00E041C2">
      <w:t xml:space="preserve">n° </w:t>
    </w:r>
    <w:r w:rsidR="00E041C2" w:rsidRPr="008E30F6">
      <w:t>4600</w:t>
    </w:r>
    <w:r w:rsidR="00E041C2">
      <w:t>XXXX</w:t>
    </w:r>
  </w:p>
  <w:p w:rsidR="00E041C2" w:rsidRDefault="00E041C2" w:rsidP="0004367A">
    <w:pPr>
      <w:pStyle w:val="En-tte"/>
      <w:jc w:val="right"/>
    </w:pPr>
  </w:p>
  <w:p w:rsidR="00E041C2" w:rsidRPr="0004367A" w:rsidRDefault="00E041C2" w:rsidP="0004367A">
    <w:pPr>
      <w:pStyle w:val="En-tte"/>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pPr>
      <w:pStyle w:val="En-tte"/>
    </w:pPr>
    <w:r>
      <w:rPr>
        <w:noProof/>
      </w:rPr>
      <w:pict w14:anchorId="34B5E8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9" o:spid="_x0000_s2073" type="#_x0000_t136" style="position:absolute;margin-left:0;margin-top:0;width:466.35pt;height:133.2pt;rotation:315;z-index:-25157171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Pr="00285ED9" w:rsidRDefault="00753242" w:rsidP="00285ED9">
    <w:pPr>
      <w:spacing w:line="227" w:lineRule="exact"/>
      <w:jc w:val="right"/>
      <w:rPr>
        <w:color w:val="808080"/>
      </w:rPr>
    </w:pPr>
    <w:r>
      <w:rPr>
        <w:noProof/>
      </w:rPr>
      <w:pict w14:anchorId="182E2A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2" o:spid="_x0000_s2066" type="#_x0000_t136" style="position:absolute;left:0;text-align:left;margin-left:0;margin-top:0;width:466.35pt;height:133.2pt;rotation:315;z-index:-25158604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E041C2">
      <w:rPr>
        <w:noProof/>
      </w:rPr>
      <mc:AlternateContent>
        <mc:Choice Requires="wps">
          <w:drawing>
            <wp:anchor distT="0" distB="0" distL="114300" distR="114300" simplePos="0" relativeHeight="251670016" behindDoc="1" locked="0" layoutInCell="0" allowOverlap="1" wp14:anchorId="37699442" wp14:editId="68696CC2">
              <wp:simplePos x="0" y="0"/>
              <wp:positionH relativeFrom="margin">
                <wp:align>center</wp:align>
              </wp:positionH>
              <wp:positionV relativeFrom="margin">
                <wp:align>center</wp:align>
              </wp:positionV>
              <wp:extent cx="6711950" cy="1917700"/>
              <wp:effectExtent l="0" t="1971675" r="0" b="172085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699442" id="_x0000_t202" coordsize="21600,21600" o:spt="202" path="m,l,21600r21600,l21600,xe">
              <v:stroke joinstyle="miter"/>
              <v:path gradientshapeok="t" o:connecttype="rect"/>
            </v:shapetype>
            <v:shape id="Zone de texte 7" o:spid="_x0000_s1028" type="#_x0000_t202" style="position:absolute;left:0;text-align:left;margin-left:0;margin-top:0;width:528.5pt;height:151pt;rotation:-45;z-index:-251646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" o:allowincell="f" filled="f" stroked="f">
              <v:stroke joinstyle="round"/>
              <o:lock v:ext="edit" shapetype="t"/>
              <v:textbox style="mso-fit-shape-to-text:t">
                <w:txbxContent>
                  <w:p w:rsidR="00E041C2" w:rsidRDefault="00E041C2"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v:textbox>
              <w10:wrap anchorx="margin" anchory="margin"/>
            </v:shape>
          </w:pict>
        </mc:Fallback>
      </mc:AlternateContent>
    </w:r>
    <w:r w:rsidR="00E041C2">
      <w:rPr>
        <w:noProof/>
      </w:rPr>
      <mc:AlternateContent>
        <mc:Choice Requires="wps">
          <w:drawing>
            <wp:anchor distT="0" distB="0" distL="114300" distR="114300" simplePos="0" relativeHeight="251657728" behindDoc="1" locked="0" layoutInCell="0" allowOverlap="1" wp14:anchorId="2F7E44F1" wp14:editId="1A278BB3">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F7E44F1" id="WordArt 12" o:spid="_x0000_s1029"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" o:allowincell="f" filled="f" stroked="f">
              <v:stroke joinstyle="round"/>
              <o:lock v:ext="edit" shapetype="t"/>
              <v:textbox style="mso-fit-shape-to-text:t">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E041C2">
      <w:fldChar w:fldCharType="begin"/>
    </w:r>
    <w:r w:rsidR="00E041C2">
      <w:instrText xml:space="preserve"> PAGE </w:instrText>
    </w:r>
    <w:r w:rsidR="00E041C2">
      <w:fldChar w:fldCharType="separate"/>
    </w:r>
    <w:r w:rsidR="00E041C2">
      <w:rPr>
        <w:noProof/>
      </w:rPr>
      <w:t>2</w:t>
    </w:r>
    <w:r w:rsidR="00E041C2">
      <w:rPr>
        <w:noProof/>
      </w:rPr>
      <w:fldChar w:fldCharType="end"/>
    </w:r>
    <w:r w:rsidR="00E041C2" w:rsidRPr="00285ED9">
      <w:t>/</w:t>
    </w:r>
    <w:r>
      <w:fldChar w:fldCharType="begin"/>
    </w:r>
    <w:r>
      <w:instrText xml:space="preserve"> NUMPAGES </w:instrText>
    </w:r>
    <w:r>
      <w:fldChar w:fldCharType="separate"/>
    </w:r>
    <w:r w:rsidR="00E041C2">
      <w:rPr>
        <w:noProof/>
      </w:rPr>
      <w:t>17</w:t>
    </w:r>
    <w:r>
      <w:rPr>
        <w:noProof/>
      </w:rPr>
      <w:fldChar w:fldCharType="end"/>
    </w:r>
  </w:p>
  <w:p w:rsidR="00E041C2" w:rsidRPr="0044422C" w:rsidRDefault="00E041C2" w:rsidP="00285ED9">
    <w:pPr>
      <w:spacing w:line="227" w:lineRule="exact"/>
      <w:jc w:val="right"/>
    </w:pPr>
  </w:p>
  <w:p w:rsidR="00E041C2" w:rsidRPr="0044422C" w:rsidRDefault="00E041C2"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rsidR="00E041C2" w:rsidRPr="0044422C" w:rsidRDefault="00E041C2"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pPr>
      <w:spacing w:line="227" w:lineRule="exact"/>
    </w:pPr>
    <w:r>
      <w:rPr>
        <w:noProof/>
      </w:rPr>
      <w:pict w14:anchorId="04E0E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0" o:spid="_x0000_s2064" type="#_x0000_t136" style="position:absolute;margin-left:0;margin-top:0;width:466.35pt;height:133.2pt;rotation:315;z-index:-25159014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p w:rsidR="00E041C2" w:rsidRDefault="00E041C2">
    <w:pPr>
      <w:spacing w:line="227" w:lineRule="exact"/>
    </w:pPr>
  </w:p>
  <w:p w:rsidR="00E041C2" w:rsidRDefault="00E041C2">
    <w:pPr>
      <w:spacing w:line="227" w:lineRule="exact"/>
    </w:pPr>
  </w:p>
  <w:p w:rsidR="00E041C2" w:rsidRDefault="00E041C2">
    <w:pPr>
      <w:spacing w:line="227" w:lineRule="exact"/>
    </w:pPr>
  </w:p>
  <w:p w:rsidR="00E041C2" w:rsidRDefault="00E041C2" w:rsidP="00AB338E">
    <w:pPr>
      <w:tabs>
        <w:tab w:val="left" w:pos="2910"/>
      </w:tabs>
      <w:spacing w:line="227" w:lineRule="exact"/>
    </w:pPr>
    <w:r w:rsidRPr="00713D1A">
      <w:rPr>
        <w:noProof/>
      </w:rPr>
      <w:drawing>
        <wp:anchor distT="0" distB="0" distL="114300" distR="114300" simplePos="0" relativeHeight="251724288" behindDoc="0" locked="0" layoutInCell="1" allowOverlap="1" wp14:anchorId="568B381B" wp14:editId="0AE3AD79">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E041C2" w:rsidRDefault="00E041C2">
    <w:pPr>
      <w:spacing w:line="227" w:lineRule="exact"/>
    </w:pPr>
  </w:p>
  <w:p w:rsidR="00E041C2" w:rsidRDefault="00E041C2">
    <w:pPr>
      <w:spacing w:line="227" w:lineRule="exact"/>
    </w:pPr>
  </w:p>
  <w:p w:rsidR="00E041C2" w:rsidRDefault="00E041C2">
    <w:pPr>
      <w:spacing w:line="227" w:lineRule="exact"/>
    </w:pPr>
  </w:p>
  <w:p w:rsidR="00E041C2" w:rsidRDefault="00E041C2">
    <w:pPr>
      <w:spacing w:line="227" w:lineRule="exact"/>
    </w:pPr>
  </w:p>
  <w:p w:rsidR="00E041C2" w:rsidRDefault="00E041C2">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r>
      <w:rPr>
        <w:noProof/>
      </w:rPr>
      <w:pict w14:anchorId="5D298F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4" o:spid="_x0000_s2068" type="#_x0000_t136" style="position:absolute;margin-left:0;margin-top:0;width:466.35pt;height:133.2pt;rotation:315;z-index:-251581952;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Pr>
        <w:noProof/>
      </w:rPr>
      <w:pict w14:anchorId="7972ECBE">
        <v:shape id="_x0000_s2063" type="#_x0000_t136" style="position:absolute;margin-left:0;margin-top:0;width:528.5pt;height:151pt;rotation:315;z-index:-25164236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E041C2">
      <w:rPr>
        <w:noProof/>
      </w:rPr>
      <mc:AlternateContent>
        <mc:Choice Requires="wps">
          <w:drawing>
            <wp:anchor distT="0" distB="0" distL="114300" distR="114300" simplePos="0" relativeHeight="251659776" behindDoc="1" locked="0" layoutInCell="0" allowOverlap="1" wp14:anchorId="48F12989" wp14:editId="66D357FD">
              <wp:simplePos x="0" y="0"/>
              <wp:positionH relativeFrom="margin">
                <wp:align>center</wp:align>
              </wp:positionH>
              <wp:positionV relativeFrom="margin">
                <wp:align>center</wp:align>
              </wp:positionV>
              <wp:extent cx="6711950" cy="1917700"/>
              <wp:effectExtent l="0" t="1971675" r="0" b="1720850"/>
              <wp:wrapNone/>
              <wp:docPr id="1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F12989" id="_x0000_t202" coordsize="21600,21600" o:spt="202" path="m,l,21600r21600,l21600,xe">
              <v:stroke joinstyle="miter"/>
              <v:path gradientshapeok="t" o:connecttype="rect"/>
            </v:shapetype>
            <v:shape id="WordArt 14" o:spid="_x0000_s1030" type="#_x0000_t202" style="position:absolute;margin-left:0;margin-top:0;width:528.5pt;height:151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" o:allowincell="f" filled="f" stroked="f">
              <v:stroke joinstyle="round"/>
              <o:lock v:ext="edit" shapetype="t"/>
              <v:textbox style="mso-fit-shape-to-text:t">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E041C2">
      <w:rPr>
        <w:noProof/>
      </w:rPr>
      <mc:AlternateContent>
        <mc:Choice Requires="wps">
          <w:drawing>
            <wp:anchor distT="0" distB="0" distL="114300" distR="114300" simplePos="0" relativeHeight="251654656" behindDoc="1" locked="0" layoutInCell="0" allowOverlap="1" wp14:anchorId="54E38257" wp14:editId="370C1FFE">
              <wp:simplePos x="0" y="0"/>
              <wp:positionH relativeFrom="margin">
                <wp:align>center</wp:align>
              </wp:positionH>
              <wp:positionV relativeFrom="margin">
                <wp:align>center</wp:align>
              </wp:positionV>
              <wp:extent cx="7766685" cy="862965"/>
              <wp:effectExtent l="0" t="2571750" r="0" b="2451735"/>
              <wp:wrapNone/>
              <wp:docPr id="13"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66685" cy="862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4E38257" id="WordArt 9" o:spid="_x0000_s1031" type="#_x0000_t202" style="position:absolute;margin-left:0;margin-top:0;width:611.55pt;height:67.9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" o:allowincell="f" filled="f" stroked="f">
              <v:stroke joinstyle="round"/>
              <o:lock v:ext="edit" shapetype="t"/>
              <v:textbox style="mso-fit-shape-to-text:t">
                <w:txbxContent>
                  <w:p w:rsidR="00E041C2" w:rsidRDefault="00E041C2"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rsidP="0004367A">
    <w:pPr>
      <w:pStyle w:val="En-tte"/>
      <w:jc w:val="right"/>
    </w:pPr>
    <w:r>
      <w:rPr>
        <w:noProof/>
      </w:rPr>
      <w:pict w14:anchorId="3ACA15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5" o:spid="_x0000_s2069" type="#_x0000_t136" style="position:absolute;left:0;text-align:left;margin-left:0;margin-top:0;width:466.35pt;height:133.2pt;rotation:315;z-index:-251579904;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E041C2">
      <w:t xml:space="preserve">Projet de </w:t>
    </w:r>
    <w:r w:rsidR="00E041C2" w:rsidRPr="0004367A">
      <w:t xml:space="preserve">Marché </w:t>
    </w:r>
    <w:r w:rsidR="00E041C2">
      <w:t>B21-10617</w:t>
    </w:r>
  </w:p>
  <w:p w:rsidR="00E041C2" w:rsidRPr="0004367A" w:rsidRDefault="00E041C2"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Pr="004A3260" w:rsidRDefault="00753242" w:rsidP="004A3260">
    <w:pPr>
      <w:spacing w:line="227" w:lineRule="exact"/>
      <w:jc w:val="right"/>
      <w:rPr>
        <w:spacing w:val="20"/>
        <w:sz w:val="18"/>
      </w:rPr>
    </w:pPr>
    <w:r>
      <w:rPr>
        <w:noProof/>
      </w:rPr>
      <w:pict w14:anchorId="6E0E38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3" o:spid="_x0000_s2067" type="#_x0000_t136" style="position:absolute;left:0;text-align:left;margin-left:0;margin-top:0;width:466.35pt;height:133.2pt;rotation:315;z-index:-251584000;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Pr>
        <w:noProof/>
      </w:rPr>
      <w:pict w14:anchorId="6D8385B8">
        <v:shape id="_x0000_s2062" type="#_x0000_t136" style="position:absolute;left:0;text-align:left;margin-left:0;margin-top:0;width:528.5pt;height:151pt;rotation:315;z-index:-2516444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E041C2">
      <w:rPr>
        <w:noProof/>
      </w:rPr>
      <mc:AlternateContent>
        <mc:Choice Requires="wps">
          <w:drawing>
            <wp:anchor distT="0" distB="0" distL="114300" distR="114300" simplePos="0" relativeHeight="251658752" behindDoc="1" locked="0" layoutInCell="0" allowOverlap="1" wp14:anchorId="69ADD150" wp14:editId="4C43D270">
              <wp:simplePos x="0" y="0"/>
              <wp:positionH relativeFrom="margin">
                <wp:align>center</wp:align>
              </wp:positionH>
              <wp:positionV relativeFrom="margin">
                <wp:align>center</wp:align>
              </wp:positionV>
              <wp:extent cx="6711950" cy="1917700"/>
              <wp:effectExtent l="0" t="1971675" r="0" b="1720850"/>
              <wp:wrapNone/>
              <wp:docPr id="11"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ADD150" id="_x0000_t202" coordsize="21600,21600" o:spt="202" path="m,l,21600r21600,l21600,xe">
              <v:stroke joinstyle="miter"/>
              <v:path gradientshapeok="t" o:connecttype="rect"/>
            </v:shapetype>
            <v:shape id="WordArt 13" o:spid="_x0000_s1032" type="#_x0000_t202" style="position:absolute;left:0;text-align:left;margin-left:0;margin-top:0;width:528.5pt;height:151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" o:allowincell="f" filled="f" stroked="f">
              <v:stroke joinstyle="round"/>
              <o:lock v:ext="edit" shapetype="t"/>
              <v:textbox style="mso-fit-shape-to-text:t">
                <w:txbxContent>
                  <w:p w:rsidR="00E041C2" w:rsidRDefault="00E041C2"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E041C2">
      <w:rPr>
        <w:noProof/>
      </w:rPr>
      <mc:AlternateContent>
        <mc:Choice Requires="wps">
          <w:drawing>
            <wp:anchor distT="0" distB="0" distL="114300" distR="114300" simplePos="0" relativeHeight="251652608" behindDoc="1" locked="0" layoutInCell="0" allowOverlap="1" wp14:anchorId="60ECED80" wp14:editId="7C602708">
              <wp:simplePos x="0" y="0"/>
              <wp:positionH relativeFrom="margin">
                <wp:align>center</wp:align>
              </wp:positionH>
              <wp:positionV relativeFrom="margin">
                <wp:align>center</wp:align>
              </wp:positionV>
              <wp:extent cx="7766685" cy="862965"/>
              <wp:effectExtent l="0" t="2571750" r="0" b="2451735"/>
              <wp:wrapNone/>
              <wp:docPr id="10"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66685" cy="862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041C2" w:rsidRDefault="00E041C2"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0ECED80" id="WordArt 8" o:spid="_x0000_s1033" type="#_x0000_t202" style="position:absolute;left:0;text-align:left;margin-left:0;margin-top:0;width:611.55pt;height:67.9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" o:allowincell="f" filled="f" stroked="f">
              <v:stroke joinstyle="round"/>
              <o:lock v:ext="edit" shapetype="t"/>
              <v:textbox style="mso-fit-shape-to-text:t">
                <w:txbxContent>
                  <w:p w:rsidR="00E041C2" w:rsidRDefault="00E041C2"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v:textbox>
              <w10:wrap anchorx="margin" anchory="margin"/>
            </v:shape>
          </w:pict>
        </mc:Fallback>
      </mc:AlternateContent>
    </w:r>
    <w:r w:rsidR="00E041C2" w:rsidRPr="004A3260">
      <w:rPr>
        <w:spacing w:val="20"/>
        <w:sz w:val="18"/>
      </w:rPr>
      <w:fldChar w:fldCharType="begin"/>
    </w:r>
    <w:r w:rsidR="00E041C2" w:rsidRPr="004A3260">
      <w:rPr>
        <w:spacing w:val="20"/>
        <w:sz w:val="18"/>
      </w:rPr>
      <w:instrText xml:space="preserve"> PAGE </w:instrText>
    </w:r>
    <w:r w:rsidR="00E041C2" w:rsidRPr="004A3260">
      <w:rPr>
        <w:spacing w:val="20"/>
        <w:sz w:val="18"/>
      </w:rPr>
      <w:fldChar w:fldCharType="separate"/>
    </w:r>
    <w:r w:rsidR="00E041C2">
      <w:rPr>
        <w:noProof/>
        <w:spacing w:val="20"/>
        <w:sz w:val="18"/>
      </w:rPr>
      <w:t>34</w:t>
    </w:r>
    <w:r w:rsidR="00E041C2" w:rsidRPr="004A3260">
      <w:rPr>
        <w:spacing w:val="20"/>
        <w:sz w:val="18"/>
      </w:rPr>
      <w:fldChar w:fldCharType="end"/>
    </w:r>
    <w:r w:rsidR="00E041C2" w:rsidRPr="004A3260">
      <w:rPr>
        <w:spacing w:val="20"/>
        <w:sz w:val="18"/>
      </w:rPr>
      <w:t>/</w:t>
    </w:r>
    <w:r w:rsidR="00E041C2" w:rsidRPr="004A3260">
      <w:rPr>
        <w:spacing w:val="20"/>
        <w:sz w:val="18"/>
      </w:rPr>
      <w:fldChar w:fldCharType="begin"/>
    </w:r>
    <w:r w:rsidR="00E041C2" w:rsidRPr="004A3260">
      <w:rPr>
        <w:spacing w:val="20"/>
        <w:sz w:val="18"/>
      </w:rPr>
      <w:instrText xml:space="preserve"> NUMPAGES </w:instrText>
    </w:r>
    <w:r w:rsidR="00E041C2" w:rsidRPr="004A3260">
      <w:rPr>
        <w:spacing w:val="20"/>
        <w:sz w:val="18"/>
      </w:rPr>
      <w:fldChar w:fldCharType="separate"/>
    </w:r>
    <w:r w:rsidR="00E041C2">
      <w:rPr>
        <w:noProof/>
        <w:spacing w:val="20"/>
        <w:sz w:val="18"/>
      </w:rPr>
      <w:t>17</w:t>
    </w:r>
    <w:r w:rsidR="00E041C2" w:rsidRPr="004A3260">
      <w:rPr>
        <w:spacing w:val="20"/>
        <w:sz w:val="18"/>
      </w:rPr>
      <w:fldChar w:fldCharType="end"/>
    </w:r>
  </w:p>
  <w:p w:rsidR="00E041C2" w:rsidRPr="004A3260" w:rsidRDefault="00E041C2" w:rsidP="004A3260">
    <w:pPr>
      <w:spacing w:line="227" w:lineRule="exact"/>
      <w:jc w:val="right"/>
      <w:rPr>
        <w:spacing w:val="20"/>
        <w:sz w:val="18"/>
      </w:rPr>
    </w:pPr>
  </w:p>
  <w:p w:rsidR="00E041C2" w:rsidRPr="004A3260" w:rsidRDefault="00E041C2" w:rsidP="004A3260">
    <w:pPr>
      <w:spacing w:line="227" w:lineRule="exact"/>
      <w:jc w:val="right"/>
      <w:rPr>
        <w:spacing w:val="20"/>
        <w:sz w:val="18"/>
      </w:rPr>
    </w:pPr>
    <w:r w:rsidRPr="004A3260">
      <w:rPr>
        <w:spacing w:val="20"/>
        <w:sz w:val="18"/>
      </w:rPr>
      <w:t>Marché n° </w:t>
    </w:r>
  </w:p>
  <w:p w:rsidR="00E041C2" w:rsidRPr="004A3260" w:rsidRDefault="00E041C2" w:rsidP="004A3260">
    <w:pPr>
      <w:spacing w:line="227" w:lineRule="exact"/>
      <w:jc w:val="right"/>
      <w:rPr>
        <w:spacing w:val="20"/>
        <w:sz w:val="18"/>
      </w:rPr>
    </w:pPr>
  </w:p>
  <w:p w:rsidR="00E041C2" w:rsidRPr="004A3260" w:rsidRDefault="00E041C2" w:rsidP="004A3260">
    <w:pPr>
      <w:spacing w:line="227" w:lineRule="exact"/>
      <w:jc w:val="right"/>
      <w:rPr>
        <w:sz w:val="2"/>
      </w:rPr>
    </w:pPr>
  </w:p>
  <w:p w:rsidR="00E041C2" w:rsidRDefault="00E041C2"/>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pPr>
      <w:pStyle w:val="En-tte"/>
    </w:pPr>
    <w:r>
      <w:rPr>
        <w:noProof/>
      </w:rPr>
      <w:pict w14:anchorId="5D826A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7" o:spid="_x0000_s2071" type="#_x0000_t136" style="position:absolute;margin-left:0;margin-top:0;width:466.35pt;height:133.2pt;rotation:315;z-index:-25157580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rsidP="0004367A">
    <w:pPr>
      <w:pStyle w:val="En-tte"/>
      <w:jc w:val="right"/>
    </w:pPr>
    <w:r>
      <w:rPr>
        <w:noProof/>
      </w:rPr>
      <w:pict w14:anchorId="14B438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8" o:spid="_x0000_s2072" type="#_x0000_t136" style="position:absolute;left:0;text-align:left;margin-left:0;margin-top:0;width:466.35pt;height:133.2pt;rotation:315;z-index:-251573760;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p w:rsidR="00E041C2" w:rsidRDefault="00E041C2" w:rsidP="0004367A">
    <w:pPr>
      <w:pStyle w:val="En-tte"/>
      <w:jc w:val="right"/>
    </w:pPr>
    <w:r w:rsidRPr="0004367A">
      <w:t xml:space="preserve">Marché </w:t>
    </w:r>
    <w:r>
      <w:t>n° 4600XXXXX</w:t>
    </w:r>
  </w:p>
  <w:p w:rsidR="00E041C2" w:rsidRDefault="00E041C2" w:rsidP="0004367A">
    <w:pPr>
      <w:pStyle w:val="En-tte"/>
      <w:jc w:val="right"/>
    </w:pPr>
  </w:p>
  <w:p w:rsidR="00E041C2" w:rsidRDefault="00E041C2" w:rsidP="0004367A">
    <w:pPr>
      <w:pStyle w:val="En-tte"/>
      <w:jc w:val="right"/>
    </w:pPr>
  </w:p>
  <w:p w:rsidR="00E041C2" w:rsidRPr="0004367A" w:rsidRDefault="00E041C2"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1C2" w:rsidRDefault="00753242">
    <w:pPr>
      <w:pStyle w:val="En-tte"/>
    </w:pPr>
    <w:r>
      <w:rPr>
        <w:noProof/>
      </w:rPr>
      <w:pict w14:anchorId="3B4A62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529646" o:spid="_x0000_s2070" type="#_x0000_t136" style="position:absolute;margin-left:0;margin-top:0;width:466.35pt;height:133.2pt;rotation:315;z-index:-25157785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BA3100E"/>
    <w:multiLevelType w:val="hybridMultilevel"/>
    <w:tmpl w:val="A99C3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4"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7715BE2"/>
    <w:multiLevelType w:val="hybridMultilevel"/>
    <w:tmpl w:val="68F4DE68"/>
    <w:lvl w:ilvl="0" w:tplc="DCFE8712">
      <w:start w:val="1"/>
      <w:numFmt w:val="decimal"/>
      <w:lvlText w:val="%1."/>
      <w:lvlJc w:val="left"/>
      <w:pPr>
        <w:ind w:left="360" w:hanging="360"/>
      </w:pPr>
      <w:rPr>
        <w:rFonts w:cs="Times New Roman"/>
        <w:color w:val="auto"/>
      </w:rPr>
    </w:lvl>
    <w:lvl w:ilvl="1" w:tplc="040C0019">
      <w:start w:val="1"/>
      <w:numFmt w:val="lowerLetter"/>
      <w:lvlText w:val="%2."/>
      <w:lvlJc w:val="left"/>
      <w:pPr>
        <w:ind w:left="1080" w:hanging="360"/>
      </w:pPr>
      <w:rPr>
        <w:rFonts w:cs="Times New Roman"/>
      </w:rPr>
    </w:lvl>
    <w:lvl w:ilvl="2" w:tplc="040C001B">
      <w:start w:val="1"/>
      <w:numFmt w:val="lowerRoman"/>
      <w:lvlText w:val="%3."/>
      <w:lvlJc w:val="right"/>
      <w:pPr>
        <w:ind w:left="1800" w:hanging="180"/>
      </w:pPr>
      <w:rPr>
        <w:rFonts w:cs="Times New Roman"/>
      </w:rPr>
    </w:lvl>
    <w:lvl w:ilvl="3" w:tplc="040C000F">
      <w:start w:val="1"/>
      <w:numFmt w:val="decimal"/>
      <w:lvlText w:val="%4."/>
      <w:lvlJc w:val="left"/>
      <w:pPr>
        <w:ind w:left="2520" w:hanging="360"/>
      </w:pPr>
      <w:rPr>
        <w:rFonts w:cs="Times New Roman"/>
      </w:rPr>
    </w:lvl>
    <w:lvl w:ilvl="4" w:tplc="040C0019">
      <w:start w:val="1"/>
      <w:numFmt w:val="lowerLetter"/>
      <w:lvlText w:val="%5."/>
      <w:lvlJc w:val="left"/>
      <w:pPr>
        <w:ind w:left="3240" w:hanging="360"/>
      </w:pPr>
      <w:rPr>
        <w:rFonts w:cs="Times New Roman"/>
      </w:rPr>
    </w:lvl>
    <w:lvl w:ilvl="5" w:tplc="040C001B">
      <w:start w:val="1"/>
      <w:numFmt w:val="lowerRoman"/>
      <w:lvlText w:val="%6."/>
      <w:lvlJc w:val="right"/>
      <w:pPr>
        <w:ind w:left="3960" w:hanging="180"/>
      </w:pPr>
      <w:rPr>
        <w:rFonts w:cs="Times New Roman"/>
      </w:rPr>
    </w:lvl>
    <w:lvl w:ilvl="6" w:tplc="040C000F">
      <w:start w:val="1"/>
      <w:numFmt w:val="decimal"/>
      <w:lvlText w:val="%7."/>
      <w:lvlJc w:val="left"/>
      <w:pPr>
        <w:ind w:left="4680" w:hanging="360"/>
      </w:pPr>
      <w:rPr>
        <w:rFonts w:cs="Times New Roman"/>
      </w:rPr>
    </w:lvl>
    <w:lvl w:ilvl="7" w:tplc="040C0019">
      <w:start w:val="1"/>
      <w:numFmt w:val="lowerLetter"/>
      <w:lvlText w:val="%8."/>
      <w:lvlJc w:val="left"/>
      <w:pPr>
        <w:ind w:left="5400" w:hanging="360"/>
      </w:pPr>
      <w:rPr>
        <w:rFonts w:cs="Times New Roman"/>
      </w:rPr>
    </w:lvl>
    <w:lvl w:ilvl="8" w:tplc="040C001B">
      <w:start w:val="1"/>
      <w:numFmt w:val="lowerRoman"/>
      <w:lvlText w:val="%9."/>
      <w:lvlJc w:val="right"/>
      <w:pPr>
        <w:ind w:left="6120" w:hanging="180"/>
      </w:pPr>
      <w:rPr>
        <w:rFonts w:cs="Times New Roman"/>
      </w:rPr>
    </w:lvl>
  </w:abstractNum>
  <w:abstractNum w:abstractNumId="7"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8"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9" w15:restartNumberingAfterBreak="0">
    <w:nsid w:val="377D79DB"/>
    <w:multiLevelType w:val="hybridMultilevel"/>
    <w:tmpl w:val="19E85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86271"/>
    <w:multiLevelType w:val="hybridMultilevel"/>
    <w:tmpl w:val="5E4ADA6C"/>
    <w:lvl w:ilvl="0" w:tplc="083C2908">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4"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15"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6"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0C4217"/>
    <w:multiLevelType w:val="hybridMultilevel"/>
    <w:tmpl w:val="78666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8A4543"/>
    <w:multiLevelType w:val="multilevel"/>
    <w:tmpl w:val="9A121074"/>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5AA24C41"/>
    <w:multiLevelType w:val="hybridMultilevel"/>
    <w:tmpl w:val="874C156C"/>
    <w:lvl w:ilvl="0" w:tplc="CBC8352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1E565FC"/>
    <w:multiLevelType w:val="hybridMultilevel"/>
    <w:tmpl w:val="B67AFE04"/>
    <w:lvl w:ilvl="0" w:tplc="9AF4193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6EFB5DDF"/>
    <w:multiLevelType w:val="multilevel"/>
    <w:tmpl w:val="34086C52"/>
    <w:lvl w:ilvl="0">
      <w:start w:val="1"/>
      <w:numFmt w:val="decimal"/>
      <w:suff w:val="nothing"/>
      <w:lvlText w:val="ARTICLE %1 :"/>
      <w:lvlJc w:val="left"/>
      <w:pPr>
        <w:ind w:left="1275" w:firstLine="0"/>
      </w:pPr>
      <w:rPr>
        <w:rFonts w:ascii="Arial Gras" w:hAnsi="Arial Gras" w:hint="default"/>
        <w:b/>
        <w:i w:val="0"/>
        <w:color w:val="auto"/>
        <w:sz w:val="24"/>
        <w:szCs w:val="24"/>
        <w:u w:val="single"/>
      </w:rPr>
    </w:lvl>
    <w:lvl w:ilvl="1">
      <w:start w:val="1"/>
      <w:numFmt w:val="decimal"/>
      <w:suff w:val="space"/>
      <w:lvlText w:val="%1.%2 -"/>
      <w:lvlJc w:val="left"/>
      <w:pPr>
        <w:ind w:left="2354" w:hanging="794"/>
      </w:pPr>
      <w:rPr>
        <w:rFonts w:ascii="Arial" w:hAnsi="Arial" w:hint="default"/>
        <w:b/>
        <w:i w:val="0"/>
        <w:color w:val="auto"/>
        <w:sz w:val="20"/>
        <w:szCs w:val="20"/>
      </w:rPr>
    </w:lvl>
    <w:lvl w:ilvl="2">
      <w:start w:val="1"/>
      <w:numFmt w:val="decimal"/>
      <w:suff w:val="space"/>
      <w:lvlText w:val="%1.%2.%3 - "/>
      <w:lvlJc w:val="left"/>
      <w:pPr>
        <w:ind w:left="2608" w:hanging="1134"/>
      </w:pPr>
      <w:rPr>
        <w:rFonts w:ascii="Arial" w:hAnsi="Arial" w:hint="default"/>
        <w:b/>
        <w:i w:val="0"/>
        <w:sz w:val="20"/>
        <w:szCs w:val="20"/>
      </w:rPr>
    </w:lvl>
    <w:lvl w:ilvl="3">
      <w:start w:val="1"/>
      <w:numFmt w:val="decimal"/>
      <w:suff w:val="space"/>
      <w:lvlText w:val="%1.%2.%3.%4 - "/>
      <w:lvlJc w:val="left"/>
      <w:pPr>
        <w:ind w:left="3912" w:hanging="1531"/>
      </w:pPr>
      <w:rPr>
        <w:rFonts w:ascii="Arial" w:hAnsi="Arial" w:hint="default"/>
        <w:b/>
        <w:i w:val="0"/>
        <w:sz w:val="20"/>
        <w:szCs w:val="20"/>
      </w:rPr>
    </w:lvl>
    <w:lvl w:ilvl="4">
      <w:start w:val="1"/>
      <w:numFmt w:val="decimal"/>
      <w:lvlRestart w:val="0"/>
      <w:suff w:val="nothing"/>
      <w:lvlText w:val="ANNEXE %5 :"/>
      <w:lvlJc w:val="left"/>
      <w:pPr>
        <w:ind w:left="2269" w:firstLine="0"/>
      </w:pPr>
      <w:rPr>
        <w:rFonts w:ascii="Arial Gras" w:hAnsi="Arial Gras" w:hint="default"/>
        <w:b/>
        <w:i w:val="0"/>
        <w:sz w:val="22"/>
        <w:szCs w:val="22"/>
        <w:u w:val="singl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11"/>
  </w:num>
  <w:num w:numId="4">
    <w:abstractNumId w:val="7"/>
  </w:num>
  <w:num w:numId="5">
    <w:abstractNumId w:val="14"/>
  </w:num>
  <w:num w:numId="6">
    <w:abstractNumId w:val="25"/>
  </w:num>
  <w:num w:numId="7">
    <w:abstractNumId w:val="23"/>
  </w:num>
  <w:num w:numId="8">
    <w:abstractNumId w:val="13"/>
  </w:num>
  <w:num w:numId="9">
    <w:abstractNumId w:val="8"/>
  </w:num>
  <w:num w:numId="10">
    <w:abstractNumId w:val="16"/>
  </w:num>
  <w:num w:numId="11">
    <w:abstractNumId w:val="20"/>
  </w:num>
  <w:num w:numId="12">
    <w:abstractNumId w:val="24"/>
  </w:num>
  <w:num w:numId="13">
    <w:abstractNumId w:val="12"/>
  </w:num>
  <w:num w:numId="14">
    <w:abstractNumId w:val="5"/>
  </w:num>
  <w:num w:numId="15">
    <w:abstractNumId w:val="3"/>
  </w:num>
  <w:num w:numId="16">
    <w:abstractNumId w:val="1"/>
  </w:num>
  <w:num w:numId="17">
    <w:abstractNumId w:val="0"/>
  </w:num>
  <w:num w:numId="18">
    <w:abstractNumId w:val="10"/>
  </w:num>
  <w:num w:numId="19">
    <w:abstractNumId w:val="17"/>
  </w:num>
  <w:num w:numId="20">
    <w:abstractNumId w:val="18"/>
  </w:num>
  <w:num w:numId="21">
    <w:abstractNumId w:val="22"/>
  </w:num>
  <w:num w:numId="22">
    <w:abstractNumId w:val="9"/>
  </w:num>
  <w:num w:numId="23">
    <w:abstractNumId w:val="19"/>
  </w:num>
  <w:num w:numId="24">
    <w:abstractNumId w:val="21"/>
  </w:num>
  <w:num w:numId="25">
    <w:abstractNumId w:val="2"/>
  </w:num>
  <w:num w:numId="2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79B8"/>
    <w:rsid w:val="0001062E"/>
    <w:rsid w:val="000106EE"/>
    <w:rsid w:val="00011191"/>
    <w:rsid w:val="00011544"/>
    <w:rsid w:val="00011625"/>
    <w:rsid w:val="00011F15"/>
    <w:rsid w:val="00012438"/>
    <w:rsid w:val="000157CA"/>
    <w:rsid w:val="000232E3"/>
    <w:rsid w:val="000238CE"/>
    <w:rsid w:val="00023BB3"/>
    <w:rsid w:val="00023DD5"/>
    <w:rsid w:val="00024460"/>
    <w:rsid w:val="000251EC"/>
    <w:rsid w:val="00025A97"/>
    <w:rsid w:val="00026169"/>
    <w:rsid w:val="00027555"/>
    <w:rsid w:val="0002769C"/>
    <w:rsid w:val="00027DE2"/>
    <w:rsid w:val="00030091"/>
    <w:rsid w:val="0003168A"/>
    <w:rsid w:val="000323DD"/>
    <w:rsid w:val="00033018"/>
    <w:rsid w:val="0003357D"/>
    <w:rsid w:val="00037C32"/>
    <w:rsid w:val="00040DBF"/>
    <w:rsid w:val="00041CF3"/>
    <w:rsid w:val="0004367A"/>
    <w:rsid w:val="000438A9"/>
    <w:rsid w:val="00046010"/>
    <w:rsid w:val="0004639B"/>
    <w:rsid w:val="000470E3"/>
    <w:rsid w:val="000503FE"/>
    <w:rsid w:val="00050A51"/>
    <w:rsid w:val="000510AB"/>
    <w:rsid w:val="000513BC"/>
    <w:rsid w:val="00051AD1"/>
    <w:rsid w:val="0005239E"/>
    <w:rsid w:val="000547DA"/>
    <w:rsid w:val="00055D4E"/>
    <w:rsid w:val="00056C39"/>
    <w:rsid w:val="00056CD9"/>
    <w:rsid w:val="00060BF8"/>
    <w:rsid w:val="000618B8"/>
    <w:rsid w:val="0006324F"/>
    <w:rsid w:val="00066C49"/>
    <w:rsid w:val="000676F9"/>
    <w:rsid w:val="000707C2"/>
    <w:rsid w:val="00070894"/>
    <w:rsid w:val="00070CFE"/>
    <w:rsid w:val="0007301F"/>
    <w:rsid w:val="00073AE1"/>
    <w:rsid w:val="0007451F"/>
    <w:rsid w:val="00074CAA"/>
    <w:rsid w:val="00074E1C"/>
    <w:rsid w:val="00075F28"/>
    <w:rsid w:val="00076360"/>
    <w:rsid w:val="00076882"/>
    <w:rsid w:val="000778A8"/>
    <w:rsid w:val="00077A11"/>
    <w:rsid w:val="00080A56"/>
    <w:rsid w:val="00081867"/>
    <w:rsid w:val="00083975"/>
    <w:rsid w:val="00086941"/>
    <w:rsid w:val="00086A0F"/>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7594"/>
    <w:rsid w:val="000C76E5"/>
    <w:rsid w:val="000D0D4A"/>
    <w:rsid w:val="000D18AA"/>
    <w:rsid w:val="000D1B8A"/>
    <w:rsid w:val="000D1D4B"/>
    <w:rsid w:val="000D28C2"/>
    <w:rsid w:val="000D3039"/>
    <w:rsid w:val="000D5BAD"/>
    <w:rsid w:val="000D609F"/>
    <w:rsid w:val="000D6EFD"/>
    <w:rsid w:val="000E2A04"/>
    <w:rsid w:val="000E35DF"/>
    <w:rsid w:val="000E379A"/>
    <w:rsid w:val="000E4435"/>
    <w:rsid w:val="000E492A"/>
    <w:rsid w:val="000E4F91"/>
    <w:rsid w:val="000E5104"/>
    <w:rsid w:val="000E75BD"/>
    <w:rsid w:val="000F130A"/>
    <w:rsid w:val="000F2529"/>
    <w:rsid w:val="000F4286"/>
    <w:rsid w:val="000F4C5B"/>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4B86"/>
    <w:rsid w:val="001167D8"/>
    <w:rsid w:val="00117730"/>
    <w:rsid w:val="00120051"/>
    <w:rsid w:val="001207B6"/>
    <w:rsid w:val="00120936"/>
    <w:rsid w:val="0012159A"/>
    <w:rsid w:val="0012207B"/>
    <w:rsid w:val="00122269"/>
    <w:rsid w:val="001235E2"/>
    <w:rsid w:val="00125EC1"/>
    <w:rsid w:val="001270A3"/>
    <w:rsid w:val="00130491"/>
    <w:rsid w:val="00131191"/>
    <w:rsid w:val="00131426"/>
    <w:rsid w:val="00131575"/>
    <w:rsid w:val="00131967"/>
    <w:rsid w:val="0013199F"/>
    <w:rsid w:val="00133676"/>
    <w:rsid w:val="00134E0D"/>
    <w:rsid w:val="0013642A"/>
    <w:rsid w:val="00136B9D"/>
    <w:rsid w:val="00136C18"/>
    <w:rsid w:val="00136E08"/>
    <w:rsid w:val="00142910"/>
    <w:rsid w:val="0014719B"/>
    <w:rsid w:val="00147F1B"/>
    <w:rsid w:val="00151074"/>
    <w:rsid w:val="0015367C"/>
    <w:rsid w:val="001552FD"/>
    <w:rsid w:val="0015627A"/>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51A2"/>
    <w:rsid w:val="00176034"/>
    <w:rsid w:val="00176473"/>
    <w:rsid w:val="001766E3"/>
    <w:rsid w:val="00180B6E"/>
    <w:rsid w:val="00180DB8"/>
    <w:rsid w:val="00183B89"/>
    <w:rsid w:val="00184006"/>
    <w:rsid w:val="00184403"/>
    <w:rsid w:val="00185ED4"/>
    <w:rsid w:val="0018701D"/>
    <w:rsid w:val="001873F0"/>
    <w:rsid w:val="00187F1A"/>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7550"/>
    <w:rsid w:val="001A7632"/>
    <w:rsid w:val="001A7690"/>
    <w:rsid w:val="001A7A87"/>
    <w:rsid w:val="001B0EC3"/>
    <w:rsid w:val="001B16A1"/>
    <w:rsid w:val="001B1C4B"/>
    <w:rsid w:val="001B22A2"/>
    <w:rsid w:val="001B25FA"/>
    <w:rsid w:val="001B5B1E"/>
    <w:rsid w:val="001B5CE6"/>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26DA"/>
    <w:rsid w:val="001F46F8"/>
    <w:rsid w:val="001F61B4"/>
    <w:rsid w:val="001F7B78"/>
    <w:rsid w:val="001F7C4D"/>
    <w:rsid w:val="001F7D9D"/>
    <w:rsid w:val="00200872"/>
    <w:rsid w:val="00202EAB"/>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1BC1"/>
    <w:rsid w:val="00232A74"/>
    <w:rsid w:val="00233B94"/>
    <w:rsid w:val="002352C6"/>
    <w:rsid w:val="00236BE1"/>
    <w:rsid w:val="00236BEB"/>
    <w:rsid w:val="00237E32"/>
    <w:rsid w:val="00240F05"/>
    <w:rsid w:val="0024129F"/>
    <w:rsid w:val="0024132F"/>
    <w:rsid w:val="00241B4B"/>
    <w:rsid w:val="00243E07"/>
    <w:rsid w:val="00243F06"/>
    <w:rsid w:val="002443AE"/>
    <w:rsid w:val="0024450E"/>
    <w:rsid w:val="00247537"/>
    <w:rsid w:val="00251CC8"/>
    <w:rsid w:val="002539EC"/>
    <w:rsid w:val="00254E3B"/>
    <w:rsid w:val="002577F2"/>
    <w:rsid w:val="0026038C"/>
    <w:rsid w:val="0026060B"/>
    <w:rsid w:val="0026068C"/>
    <w:rsid w:val="002611E2"/>
    <w:rsid w:val="00261513"/>
    <w:rsid w:val="00263506"/>
    <w:rsid w:val="00264435"/>
    <w:rsid w:val="0026471A"/>
    <w:rsid w:val="002652D3"/>
    <w:rsid w:val="0026585B"/>
    <w:rsid w:val="00267842"/>
    <w:rsid w:val="00270375"/>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28CC"/>
    <w:rsid w:val="00294073"/>
    <w:rsid w:val="00296254"/>
    <w:rsid w:val="00297645"/>
    <w:rsid w:val="002A1366"/>
    <w:rsid w:val="002A1722"/>
    <w:rsid w:val="002A1D90"/>
    <w:rsid w:val="002A4A49"/>
    <w:rsid w:val="002A5AEB"/>
    <w:rsid w:val="002A6543"/>
    <w:rsid w:val="002A6866"/>
    <w:rsid w:val="002A71CF"/>
    <w:rsid w:val="002A77BD"/>
    <w:rsid w:val="002B1823"/>
    <w:rsid w:val="002B39D9"/>
    <w:rsid w:val="002B448C"/>
    <w:rsid w:val="002B4D59"/>
    <w:rsid w:val="002B7148"/>
    <w:rsid w:val="002B788B"/>
    <w:rsid w:val="002B7A2D"/>
    <w:rsid w:val="002C08D7"/>
    <w:rsid w:val="002C115F"/>
    <w:rsid w:val="002C2775"/>
    <w:rsid w:val="002C3D6C"/>
    <w:rsid w:val="002C4EF6"/>
    <w:rsid w:val="002C5039"/>
    <w:rsid w:val="002C524B"/>
    <w:rsid w:val="002C5545"/>
    <w:rsid w:val="002C66AD"/>
    <w:rsid w:val="002C6AE4"/>
    <w:rsid w:val="002D2BD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E2"/>
    <w:rsid w:val="00300988"/>
    <w:rsid w:val="00302126"/>
    <w:rsid w:val="00302A14"/>
    <w:rsid w:val="00302B7D"/>
    <w:rsid w:val="003039E8"/>
    <w:rsid w:val="003048EA"/>
    <w:rsid w:val="003049E5"/>
    <w:rsid w:val="00304A11"/>
    <w:rsid w:val="00305828"/>
    <w:rsid w:val="00306792"/>
    <w:rsid w:val="00306D17"/>
    <w:rsid w:val="003073B1"/>
    <w:rsid w:val="00310B53"/>
    <w:rsid w:val="00311502"/>
    <w:rsid w:val="00311BAD"/>
    <w:rsid w:val="003149D7"/>
    <w:rsid w:val="003152B4"/>
    <w:rsid w:val="00317E22"/>
    <w:rsid w:val="0032003F"/>
    <w:rsid w:val="00320412"/>
    <w:rsid w:val="003206F8"/>
    <w:rsid w:val="00321985"/>
    <w:rsid w:val="00322AD6"/>
    <w:rsid w:val="00323446"/>
    <w:rsid w:val="00323499"/>
    <w:rsid w:val="00323B2C"/>
    <w:rsid w:val="00324C8C"/>
    <w:rsid w:val="00326048"/>
    <w:rsid w:val="00326752"/>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5A7C"/>
    <w:rsid w:val="00347F63"/>
    <w:rsid w:val="0035003C"/>
    <w:rsid w:val="0035009F"/>
    <w:rsid w:val="003503D1"/>
    <w:rsid w:val="00350A4D"/>
    <w:rsid w:val="00353FFA"/>
    <w:rsid w:val="0035602E"/>
    <w:rsid w:val="00357F47"/>
    <w:rsid w:val="003611D9"/>
    <w:rsid w:val="00361888"/>
    <w:rsid w:val="00364FF6"/>
    <w:rsid w:val="00366993"/>
    <w:rsid w:val="003703C6"/>
    <w:rsid w:val="00370A5C"/>
    <w:rsid w:val="00370D9E"/>
    <w:rsid w:val="00374C97"/>
    <w:rsid w:val="00375683"/>
    <w:rsid w:val="003761C6"/>
    <w:rsid w:val="00376400"/>
    <w:rsid w:val="003770BE"/>
    <w:rsid w:val="003773AF"/>
    <w:rsid w:val="00380DEF"/>
    <w:rsid w:val="00381679"/>
    <w:rsid w:val="003825C0"/>
    <w:rsid w:val="00383109"/>
    <w:rsid w:val="0038413B"/>
    <w:rsid w:val="00384A5F"/>
    <w:rsid w:val="00386699"/>
    <w:rsid w:val="00386E19"/>
    <w:rsid w:val="00387663"/>
    <w:rsid w:val="00390D70"/>
    <w:rsid w:val="00391201"/>
    <w:rsid w:val="003927B0"/>
    <w:rsid w:val="003933E1"/>
    <w:rsid w:val="00395405"/>
    <w:rsid w:val="003959D8"/>
    <w:rsid w:val="0039786E"/>
    <w:rsid w:val="003A0156"/>
    <w:rsid w:val="003A0BF3"/>
    <w:rsid w:val="003A0C80"/>
    <w:rsid w:val="003A2006"/>
    <w:rsid w:val="003A27C1"/>
    <w:rsid w:val="003A2E4A"/>
    <w:rsid w:val="003A32A9"/>
    <w:rsid w:val="003A5442"/>
    <w:rsid w:val="003A54D7"/>
    <w:rsid w:val="003A581D"/>
    <w:rsid w:val="003A677E"/>
    <w:rsid w:val="003A685B"/>
    <w:rsid w:val="003A6B34"/>
    <w:rsid w:val="003A6CCE"/>
    <w:rsid w:val="003A7331"/>
    <w:rsid w:val="003B1117"/>
    <w:rsid w:val="003B3290"/>
    <w:rsid w:val="003B34C3"/>
    <w:rsid w:val="003B36A5"/>
    <w:rsid w:val="003B37D0"/>
    <w:rsid w:val="003B3A2A"/>
    <w:rsid w:val="003B4971"/>
    <w:rsid w:val="003B4FE4"/>
    <w:rsid w:val="003B5BF2"/>
    <w:rsid w:val="003B62A3"/>
    <w:rsid w:val="003B67B5"/>
    <w:rsid w:val="003B721E"/>
    <w:rsid w:val="003B73FA"/>
    <w:rsid w:val="003B7919"/>
    <w:rsid w:val="003C02D2"/>
    <w:rsid w:val="003C1D60"/>
    <w:rsid w:val="003C1D96"/>
    <w:rsid w:val="003C20FA"/>
    <w:rsid w:val="003C30F2"/>
    <w:rsid w:val="003C38B7"/>
    <w:rsid w:val="003C4308"/>
    <w:rsid w:val="003C5550"/>
    <w:rsid w:val="003D11F3"/>
    <w:rsid w:val="003D2528"/>
    <w:rsid w:val="003D3277"/>
    <w:rsid w:val="003D3433"/>
    <w:rsid w:val="003D3BA4"/>
    <w:rsid w:val="003D40BE"/>
    <w:rsid w:val="003D5B07"/>
    <w:rsid w:val="003D5E68"/>
    <w:rsid w:val="003D71E4"/>
    <w:rsid w:val="003E05B6"/>
    <w:rsid w:val="003E4E2F"/>
    <w:rsid w:val="003E55A0"/>
    <w:rsid w:val="003E65C2"/>
    <w:rsid w:val="003E7268"/>
    <w:rsid w:val="003E7C5C"/>
    <w:rsid w:val="003E7CE3"/>
    <w:rsid w:val="003F04D7"/>
    <w:rsid w:val="003F0E93"/>
    <w:rsid w:val="003F3F6D"/>
    <w:rsid w:val="003F4516"/>
    <w:rsid w:val="003F4705"/>
    <w:rsid w:val="003F5721"/>
    <w:rsid w:val="003F5D9E"/>
    <w:rsid w:val="003F750C"/>
    <w:rsid w:val="00401B5E"/>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A4B"/>
    <w:rsid w:val="00424E6D"/>
    <w:rsid w:val="00425095"/>
    <w:rsid w:val="00425878"/>
    <w:rsid w:val="00425EE0"/>
    <w:rsid w:val="0042675C"/>
    <w:rsid w:val="004274BC"/>
    <w:rsid w:val="00427C0C"/>
    <w:rsid w:val="00430120"/>
    <w:rsid w:val="00430C53"/>
    <w:rsid w:val="00432366"/>
    <w:rsid w:val="00432FE4"/>
    <w:rsid w:val="00436595"/>
    <w:rsid w:val="004369AA"/>
    <w:rsid w:val="00436CB8"/>
    <w:rsid w:val="00440598"/>
    <w:rsid w:val="004428E7"/>
    <w:rsid w:val="0044385B"/>
    <w:rsid w:val="0044422C"/>
    <w:rsid w:val="004442FE"/>
    <w:rsid w:val="004443B4"/>
    <w:rsid w:val="00444A15"/>
    <w:rsid w:val="004504E0"/>
    <w:rsid w:val="0045075F"/>
    <w:rsid w:val="0045103E"/>
    <w:rsid w:val="0045106B"/>
    <w:rsid w:val="00451AF2"/>
    <w:rsid w:val="00452271"/>
    <w:rsid w:val="00453EBF"/>
    <w:rsid w:val="00454EEE"/>
    <w:rsid w:val="00455021"/>
    <w:rsid w:val="0045577F"/>
    <w:rsid w:val="00455CCC"/>
    <w:rsid w:val="00457BD6"/>
    <w:rsid w:val="004604A3"/>
    <w:rsid w:val="004618C4"/>
    <w:rsid w:val="00463A72"/>
    <w:rsid w:val="00464337"/>
    <w:rsid w:val="0046453A"/>
    <w:rsid w:val="00464BE3"/>
    <w:rsid w:val="00465D80"/>
    <w:rsid w:val="00465E33"/>
    <w:rsid w:val="004666AE"/>
    <w:rsid w:val="00467282"/>
    <w:rsid w:val="00471008"/>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997"/>
    <w:rsid w:val="004906A0"/>
    <w:rsid w:val="004913BE"/>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DF6"/>
    <w:rsid w:val="004B3895"/>
    <w:rsid w:val="004B3F75"/>
    <w:rsid w:val="004B3FEA"/>
    <w:rsid w:val="004B54CB"/>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BA6"/>
    <w:rsid w:val="00500395"/>
    <w:rsid w:val="00501308"/>
    <w:rsid w:val="005028BB"/>
    <w:rsid w:val="00502918"/>
    <w:rsid w:val="005031D9"/>
    <w:rsid w:val="00503455"/>
    <w:rsid w:val="005040DB"/>
    <w:rsid w:val="00504C53"/>
    <w:rsid w:val="00505211"/>
    <w:rsid w:val="0050534B"/>
    <w:rsid w:val="0050567C"/>
    <w:rsid w:val="005058B8"/>
    <w:rsid w:val="00506BCF"/>
    <w:rsid w:val="0050703C"/>
    <w:rsid w:val="00507C14"/>
    <w:rsid w:val="0051154F"/>
    <w:rsid w:val="00512C4A"/>
    <w:rsid w:val="005131B1"/>
    <w:rsid w:val="00513213"/>
    <w:rsid w:val="005140DD"/>
    <w:rsid w:val="00515782"/>
    <w:rsid w:val="00516DE5"/>
    <w:rsid w:val="005174DA"/>
    <w:rsid w:val="005175F4"/>
    <w:rsid w:val="005205A3"/>
    <w:rsid w:val="00520EC4"/>
    <w:rsid w:val="00523C09"/>
    <w:rsid w:val="00524A56"/>
    <w:rsid w:val="00524A5C"/>
    <w:rsid w:val="00524AB8"/>
    <w:rsid w:val="00525298"/>
    <w:rsid w:val="0052585F"/>
    <w:rsid w:val="00525C16"/>
    <w:rsid w:val="00526851"/>
    <w:rsid w:val="00527DD5"/>
    <w:rsid w:val="005301B8"/>
    <w:rsid w:val="005325E1"/>
    <w:rsid w:val="00533AD8"/>
    <w:rsid w:val="0053765B"/>
    <w:rsid w:val="00541DF5"/>
    <w:rsid w:val="0054220B"/>
    <w:rsid w:val="005425C0"/>
    <w:rsid w:val="0054392C"/>
    <w:rsid w:val="00544EB3"/>
    <w:rsid w:val="00545A80"/>
    <w:rsid w:val="00550189"/>
    <w:rsid w:val="00555C72"/>
    <w:rsid w:val="005560F2"/>
    <w:rsid w:val="00556255"/>
    <w:rsid w:val="005574D0"/>
    <w:rsid w:val="005609A1"/>
    <w:rsid w:val="005615FC"/>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27"/>
    <w:rsid w:val="0058550F"/>
    <w:rsid w:val="00585EE6"/>
    <w:rsid w:val="00585F9D"/>
    <w:rsid w:val="005900DB"/>
    <w:rsid w:val="0059040C"/>
    <w:rsid w:val="0059120F"/>
    <w:rsid w:val="0059153E"/>
    <w:rsid w:val="00592189"/>
    <w:rsid w:val="00593033"/>
    <w:rsid w:val="00593CC2"/>
    <w:rsid w:val="00595C7D"/>
    <w:rsid w:val="0059627C"/>
    <w:rsid w:val="005974EC"/>
    <w:rsid w:val="00597851"/>
    <w:rsid w:val="005A1114"/>
    <w:rsid w:val="005A2339"/>
    <w:rsid w:val="005A2A88"/>
    <w:rsid w:val="005A2D4E"/>
    <w:rsid w:val="005A3DB8"/>
    <w:rsid w:val="005A422E"/>
    <w:rsid w:val="005A4F7E"/>
    <w:rsid w:val="005A7083"/>
    <w:rsid w:val="005A79B5"/>
    <w:rsid w:val="005B0018"/>
    <w:rsid w:val="005B0D3F"/>
    <w:rsid w:val="005B1F9F"/>
    <w:rsid w:val="005B2D73"/>
    <w:rsid w:val="005B316E"/>
    <w:rsid w:val="005B3DED"/>
    <w:rsid w:val="005B4656"/>
    <w:rsid w:val="005B4B06"/>
    <w:rsid w:val="005B5AFD"/>
    <w:rsid w:val="005B5BF2"/>
    <w:rsid w:val="005B5D44"/>
    <w:rsid w:val="005B6962"/>
    <w:rsid w:val="005B6DD2"/>
    <w:rsid w:val="005B7D1E"/>
    <w:rsid w:val="005C2C87"/>
    <w:rsid w:val="005C42EF"/>
    <w:rsid w:val="005C44F4"/>
    <w:rsid w:val="005C51C2"/>
    <w:rsid w:val="005C6C16"/>
    <w:rsid w:val="005C73FC"/>
    <w:rsid w:val="005D1238"/>
    <w:rsid w:val="005D1369"/>
    <w:rsid w:val="005D6398"/>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3309"/>
    <w:rsid w:val="00623B2E"/>
    <w:rsid w:val="00623B81"/>
    <w:rsid w:val="006261EB"/>
    <w:rsid w:val="006271A8"/>
    <w:rsid w:val="00627C3D"/>
    <w:rsid w:val="006308F0"/>
    <w:rsid w:val="00632BD8"/>
    <w:rsid w:val="00633FC9"/>
    <w:rsid w:val="00635001"/>
    <w:rsid w:val="00635501"/>
    <w:rsid w:val="00635BA9"/>
    <w:rsid w:val="00636FEC"/>
    <w:rsid w:val="00637AA5"/>
    <w:rsid w:val="006412F7"/>
    <w:rsid w:val="00643776"/>
    <w:rsid w:val="00643A81"/>
    <w:rsid w:val="00645437"/>
    <w:rsid w:val="00645BE7"/>
    <w:rsid w:val="00645EF3"/>
    <w:rsid w:val="00645F2C"/>
    <w:rsid w:val="006479A2"/>
    <w:rsid w:val="006502CD"/>
    <w:rsid w:val="006504C5"/>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9C3"/>
    <w:rsid w:val="00662146"/>
    <w:rsid w:val="00662A93"/>
    <w:rsid w:val="006644A0"/>
    <w:rsid w:val="006715D0"/>
    <w:rsid w:val="00671F02"/>
    <w:rsid w:val="00672790"/>
    <w:rsid w:val="006743CC"/>
    <w:rsid w:val="006749FD"/>
    <w:rsid w:val="00674ADD"/>
    <w:rsid w:val="00675297"/>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A1A9F"/>
    <w:rsid w:val="006A1ED3"/>
    <w:rsid w:val="006A2D7A"/>
    <w:rsid w:val="006A2DA6"/>
    <w:rsid w:val="006A35D3"/>
    <w:rsid w:val="006A369E"/>
    <w:rsid w:val="006A46B2"/>
    <w:rsid w:val="006A538C"/>
    <w:rsid w:val="006A6105"/>
    <w:rsid w:val="006A6594"/>
    <w:rsid w:val="006A7D07"/>
    <w:rsid w:val="006B1A61"/>
    <w:rsid w:val="006B24C8"/>
    <w:rsid w:val="006B3314"/>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78EF"/>
    <w:rsid w:val="006C7CEB"/>
    <w:rsid w:val="006D0771"/>
    <w:rsid w:val="006D0FEB"/>
    <w:rsid w:val="006D20DC"/>
    <w:rsid w:val="006D2156"/>
    <w:rsid w:val="006D237F"/>
    <w:rsid w:val="006D2F93"/>
    <w:rsid w:val="006D4587"/>
    <w:rsid w:val="006D5151"/>
    <w:rsid w:val="006D5458"/>
    <w:rsid w:val="006E0935"/>
    <w:rsid w:val="006E2788"/>
    <w:rsid w:val="006E341A"/>
    <w:rsid w:val="006E34C1"/>
    <w:rsid w:val="006E3556"/>
    <w:rsid w:val="006E3F43"/>
    <w:rsid w:val="006E4998"/>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1028C"/>
    <w:rsid w:val="0071109A"/>
    <w:rsid w:val="007119D6"/>
    <w:rsid w:val="007129B3"/>
    <w:rsid w:val="00712B1D"/>
    <w:rsid w:val="0071307B"/>
    <w:rsid w:val="00713513"/>
    <w:rsid w:val="00714304"/>
    <w:rsid w:val="0071441F"/>
    <w:rsid w:val="00715A7A"/>
    <w:rsid w:val="0071622F"/>
    <w:rsid w:val="00717251"/>
    <w:rsid w:val="00717E62"/>
    <w:rsid w:val="00717FC5"/>
    <w:rsid w:val="00720B73"/>
    <w:rsid w:val="00720CF2"/>
    <w:rsid w:val="007217F6"/>
    <w:rsid w:val="00721E74"/>
    <w:rsid w:val="00722783"/>
    <w:rsid w:val="00722B15"/>
    <w:rsid w:val="0072550E"/>
    <w:rsid w:val="00725C35"/>
    <w:rsid w:val="00727610"/>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3242"/>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63A"/>
    <w:rsid w:val="007816E4"/>
    <w:rsid w:val="00781B8E"/>
    <w:rsid w:val="00782C4C"/>
    <w:rsid w:val="007835E0"/>
    <w:rsid w:val="00783A50"/>
    <w:rsid w:val="007849E8"/>
    <w:rsid w:val="00784AB5"/>
    <w:rsid w:val="00784E3D"/>
    <w:rsid w:val="00785BDE"/>
    <w:rsid w:val="00785FED"/>
    <w:rsid w:val="00790079"/>
    <w:rsid w:val="00791291"/>
    <w:rsid w:val="00792ADF"/>
    <w:rsid w:val="00793E82"/>
    <w:rsid w:val="00794D44"/>
    <w:rsid w:val="00796014"/>
    <w:rsid w:val="00796F13"/>
    <w:rsid w:val="00796FA6"/>
    <w:rsid w:val="00797AE8"/>
    <w:rsid w:val="007A10B3"/>
    <w:rsid w:val="007A31C4"/>
    <w:rsid w:val="007A31F1"/>
    <w:rsid w:val="007A40D2"/>
    <w:rsid w:val="007A4350"/>
    <w:rsid w:val="007A7522"/>
    <w:rsid w:val="007B0B9B"/>
    <w:rsid w:val="007B0C07"/>
    <w:rsid w:val="007B0D81"/>
    <w:rsid w:val="007B36E7"/>
    <w:rsid w:val="007B3B40"/>
    <w:rsid w:val="007B59DD"/>
    <w:rsid w:val="007C0C25"/>
    <w:rsid w:val="007C228D"/>
    <w:rsid w:val="007C35BC"/>
    <w:rsid w:val="007C589B"/>
    <w:rsid w:val="007C7602"/>
    <w:rsid w:val="007D1334"/>
    <w:rsid w:val="007D2165"/>
    <w:rsid w:val="007D422A"/>
    <w:rsid w:val="007D4ABC"/>
    <w:rsid w:val="007D4F21"/>
    <w:rsid w:val="007D525F"/>
    <w:rsid w:val="007D78A4"/>
    <w:rsid w:val="007E5EA3"/>
    <w:rsid w:val="007E6275"/>
    <w:rsid w:val="007E65B2"/>
    <w:rsid w:val="007E7589"/>
    <w:rsid w:val="007F1ACB"/>
    <w:rsid w:val="007F302A"/>
    <w:rsid w:val="007F4E54"/>
    <w:rsid w:val="007F507B"/>
    <w:rsid w:val="007F548F"/>
    <w:rsid w:val="007F55E1"/>
    <w:rsid w:val="007F6D30"/>
    <w:rsid w:val="008012E8"/>
    <w:rsid w:val="008031BB"/>
    <w:rsid w:val="00803B47"/>
    <w:rsid w:val="00803B55"/>
    <w:rsid w:val="008048AE"/>
    <w:rsid w:val="008051D5"/>
    <w:rsid w:val="0080531F"/>
    <w:rsid w:val="00805B32"/>
    <w:rsid w:val="00806034"/>
    <w:rsid w:val="008060A3"/>
    <w:rsid w:val="008067EE"/>
    <w:rsid w:val="0080685F"/>
    <w:rsid w:val="00810858"/>
    <w:rsid w:val="00810AB9"/>
    <w:rsid w:val="00811211"/>
    <w:rsid w:val="0081156A"/>
    <w:rsid w:val="00811DC7"/>
    <w:rsid w:val="00812313"/>
    <w:rsid w:val="00815321"/>
    <w:rsid w:val="0081702A"/>
    <w:rsid w:val="008216E5"/>
    <w:rsid w:val="00823A2E"/>
    <w:rsid w:val="00826D26"/>
    <w:rsid w:val="00827CAF"/>
    <w:rsid w:val="00827D2A"/>
    <w:rsid w:val="00830104"/>
    <w:rsid w:val="008349F5"/>
    <w:rsid w:val="00834C08"/>
    <w:rsid w:val="0083531A"/>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3C6F"/>
    <w:rsid w:val="00856131"/>
    <w:rsid w:val="00857297"/>
    <w:rsid w:val="00864A8A"/>
    <w:rsid w:val="0086630C"/>
    <w:rsid w:val="008665A8"/>
    <w:rsid w:val="00866B9C"/>
    <w:rsid w:val="008670D2"/>
    <w:rsid w:val="00867CE7"/>
    <w:rsid w:val="00870CE1"/>
    <w:rsid w:val="00872341"/>
    <w:rsid w:val="0087277C"/>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2FCA"/>
    <w:rsid w:val="00893AB5"/>
    <w:rsid w:val="00894401"/>
    <w:rsid w:val="008944A2"/>
    <w:rsid w:val="00894E4D"/>
    <w:rsid w:val="0089530F"/>
    <w:rsid w:val="008953F5"/>
    <w:rsid w:val="00896999"/>
    <w:rsid w:val="0089771F"/>
    <w:rsid w:val="008A14AE"/>
    <w:rsid w:val="008A14B2"/>
    <w:rsid w:val="008A375C"/>
    <w:rsid w:val="008A3903"/>
    <w:rsid w:val="008A4330"/>
    <w:rsid w:val="008A53A3"/>
    <w:rsid w:val="008A53F8"/>
    <w:rsid w:val="008A5796"/>
    <w:rsid w:val="008A7139"/>
    <w:rsid w:val="008B2E0A"/>
    <w:rsid w:val="008B4DBE"/>
    <w:rsid w:val="008B4F71"/>
    <w:rsid w:val="008B5102"/>
    <w:rsid w:val="008B5D0D"/>
    <w:rsid w:val="008B65C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D0409"/>
    <w:rsid w:val="008D0FF1"/>
    <w:rsid w:val="008D14CC"/>
    <w:rsid w:val="008D22F2"/>
    <w:rsid w:val="008D50AE"/>
    <w:rsid w:val="008D55C0"/>
    <w:rsid w:val="008D5A72"/>
    <w:rsid w:val="008D5D6F"/>
    <w:rsid w:val="008D6A12"/>
    <w:rsid w:val="008E0725"/>
    <w:rsid w:val="008E13EE"/>
    <w:rsid w:val="008E1FFB"/>
    <w:rsid w:val="008E30F6"/>
    <w:rsid w:val="008E3BEA"/>
    <w:rsid w:val="008E4353"/>
    <w:rsid w:val="008E6608"/>
    <w:rsid w:val="008E66A0"/>
    <w:rsid w:val="008E6A3D"/>
    <w:rsid w:val="008E6C63"/>
    <w:rsid w:val="008E6EEB"/>
    <w:rsid w:val="008E7B5C"/>
    <w:rsid w:val="008E7DEC"/>
    <w:rsid w:val="008F0776"/>
    <w:rsid w:val="008F2E52"/>
    <w:rsid w:val="008F305B"/>
    <w:rsid w:val="008F42DD"/>
    <w:rsid w:val="008F5714"/>
    <w:rsid w:val="008F5AA4"/>
    <w:rsid w:val="008F5CB6"/>
    <w:rsid w:val="008F674E"/>
    <w:rsid w:val="0090006C"/>
    <w:rsid w:val="009007D3"/>
    <w:rsid w:val="00902A2A"/>
    <w:rsid w:val="00904DBA"/>
    <w:rsid w:val="009056FC"/>
    <w:rsid w:val="00907E0D"/>
    <w:rsid w:val="00910379"/>
    <w:rsid w:val="00910531"/>
    <w:rsid w:val="00911546"/>
    <w:rsid w:val="009135DB"/>
    <w:rsid w:val="009169AA"/>
    <w:rsid w:val="00917224"/>
    <w:rsid w:val="009174E9"/>
    <w:rsid w:val="00920948"/>
    <w:rsid w:val="00921A12"/>
    <w:rsid w:val="00921B81"/>
    <w:rsid w:val="00922632"/>
    <w:rsid w:val="0092371C"/>
    <w:rsid w:val="00923CA9"/>
    <w:rsid w:val="00923D5F"/>
    <w:rsid w:val="009252C4"/>
    <w:rsid w:val="00925A78"/>
    <w:rsid w:val="00926B86"/>
    <w:rsid w:val="009272C2"/>
    <w:rsid w:val="00927520"/>
    <w:rsid w:val="00927E18"/>
    <w:rsid w:val="009312A2"/>
    <w:rsid w:val="009320FB"/>
    <w:rsid w:val="00933F22"/>
    <w:rsid w:val="00934184"/>
    <w:rsid w:val="0093481A"/>
    <w:rsid w:val="0093498E"/>
    <w:rsid w:val="00937C2C"/>
    <w:rsid w:val="009404BE"/>
    <w:rsid w:val="009406E3"/>
    <w:rsid w:val="00940C6B"/>
    <w:rsid w:val="009416DD"/>
    <w:rsid w:val="0094172D"/>
    <w:rsid w:val="009418EE"/>
    <w:rsid w:val="0094276F"/>
    <w:rsid w:val="00943427"/>
    <w:rsid w:val="00944516"/>
    <w:rsid w:val="009463A7"/>
    <w:rsid w:val="00947345"/>
    <w:rsid w:val="009475C1"/>
    <w:rsid w:val="00947A3C"/>
    <w:rsid w:val="00947D9E"/>
    <w:rsid w:val="00950315"/>
    <w:rsid w:val="00950321"/>
    <w:rsid w:val="0095109A"/>
    <w:rsid w:val="00951DC6"/>
    <w:rsid w:val="00952BD9"/>
    <w:rsid w:val="00954A61"/>
    <w:rsid w:val="009556C3"/>
    <w:rsid w:val="00956CA6"/>
    <w:rsid w:val="00957273"/>
    <w:rsid w:val="009573AA"/>
    <w:rsid w:val="009610C2"/>
    <w:rsid w:val="0096188A"/>
    <w:rsid w:val="00961EA0"/>
    <w:rsid w:val="0096236C"/>
    <w:rsid w:val="009626C1"/>
    <w:rsid w:val="00962790"/>
    <w:rsid w:val="0096289F"/>
    <w:rsid w:val="00962A88"/>
    <w:rsid w:val="00962A90"/>
    <w:rsid w:val="009643AB"/>
    <w:rsid w:val="009652B3"/>
    <w:rsid w:val="0096553A"/>
    <w:rsid w:val="009656EC"/>
    <w:rsid w:val="009657FA"/>
    <w:rsid w:val="00970D77"/>
    <w:rsid w:val="00971431"/>
    <w:rsid w:val="00971A7D"/>
    <w:rsid w:val="00971C54"/>
    <w:rsid w:val="00972156"/>
    <w:rsid w:val="009748F4"/>
    <w:rsid w:val="00974981"/>
    <w:rsid w:val="00975985"/>
    <w:rsid w:val="009776AA"/>
    <w:rsid w:val="00977894"/>
    <w:rsid w:val="00977B8C"/>
    <w:rsid w:val="009814F8"/>
    <w:rsid w:val="00982810"/>
    <w:rsid w:val="0098296C"/>
    <w:rsid w:val="009832D8"/>
    <w:rsid w:val="00984877"/>
    <w:rsid w:val="009851E5"/>
    <w:rsid w:val="0098755B"/>
    <w:rsid w:val="00992089"/>
    <w:rsid w:val="0099394A"/>
    <w:rsid w:val="00994528"/>
    <w:rsid w:val="0099505C"/>
    <w:rsid w:val="00995090"/>
    <w:rsid w:val="00995C0E"/>
    <w:rsid w:val="00996076"/>
    <w:rsid w:val="009973A4"/>
    <w:rsid w:val="00997514"/>
    <w:rsid w:val="009A00C8"/>
    <w:rsid w:val="009A119F"/>
    <w:rsid w:val="009A19B5"/>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3748"/>
    <w:rsid w:val="009B37FF"/>
    <w:rsid w:val="009B3BF5"/>
    <w:rsid w:val="009B429A"/>
    <w:rsid w:val="009B42A6"/>
    <w:rsid w:val="009B5887"/>
    <w:rsid w:val="009C07E4"/>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F06C9"/>
    <w:rsid w:val="009F105E"/>
    <w:rsid w:val="009F141C"/>
    <w:rsid w:val="009F1A0C"/>
    <w:rsid w:val="009F3087"/>
    <w:rsid w:val="009F3AFA"/>
    <w:rsid w:val="009F4C90"/>
    <w:rsid w:val="009F5269"/>
    <w:rsid w:val="009F5756"/>
    <w:rsid w:val="009F6328"/>
    <w:rsid w:val="009F6AA1"/>
    <w:rsid w:val="009F7031"/>
    <w:rsid w:val="009F7206"/>
    <w:rsid w:val="009F73C3"/>
    <w:rsid w:val="009F7487"/>
    <w:rsid w:val="009F7DA1"/>
    <w:rsid w:val="00A00492"/>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193D"/>
    <w:rsid w:val="00A23E0D"/>
    <w:rsid w:val="00A24829"/>
    <w:rsid w:val="00A249E9"/>
    <w:rsid w:val="00A24C82"/>
    <w:rsid w:val="00A25D46"/>
    <w:rsid w:val="00A26F6C"/>
    <w:rsid w:val="00A27258"/>
    <w:rsid w:val="00A27D31"/>
    <w:rsid w:val="00A3008E"/>
    <w:rsid w:val="00A302B8"/>
    <w:rsid w:val="00A30E02"/>
    <w:rsid w:val="00A3313F"/>
    <w:rsid w:val="00A343A0"/>
    <w:rsid w:val="00A3723D"/>
    <w:rsid w:val="00A376C4"/>
    <w:rsid w:val="00A377B3"/>
    <w:rsid w:val="00A37922"/>
    <w:rsid w:val="00A37DF0"/>
    <w:rsid w:val="00A4186F"/>
    <w:rsid w:val="00A41D9C"/>
    <w:rsid w:val="00A42816"/>
    <w:rsid w:val="00A42D3C"/>
    <w:rsid w:val="00A443F9"/>
    <w:rsid w:val="00A44747"/>
    <w:rsid w:val="00A44B69"/>
    <w:rsid w:val="00A45446"/>
    <w:rsid w:val="00A4652A"/>
    <w:rsid w:val="00A47310"/>
    <w:rsid w:val="00A4739C"/>
    <w:rsid w:val="00A47635"/>
    <w:rsid w:val="00A479D0"/>
    <w:rsid w:val="00A51221"/>
    <w:rsid w:val="00A51B9E"/>
    <w:rsid w:val="00A52D29"/>
    <w:rsid w:val="00A52DF4"/>
    <w:rsid w:val="00A54E2D"/>
    <w:rsid w:val="00A551FD"/>
    <w:rsid w:val="00A557FB"/>
    <w:rsid w:val="00A5673D"/>
    <w:rsid w:val="00A56CE2"/>
    <w:rsid w:val="00A57637"/>
    <w:rsid w:val="00A600AA"/>
    <w:rsid w:val="00A611D0"/>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0B9F"/>
    <w:rsid w:val="00A81252"/>
    <w:rsid w:val="00A81D49"/>
    <w:rsid w:val="00A82957"/>
    <w:rsid w:val="00A8318C"/>
    <w:rsid w:val="00A833A7"/>
    <w:rsid w:val="00A83B9A"/>
    <w:rsid w:val="00A83FC7"/>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16B1"/>
    <w:rsid w:val="00AA1D51"/>
    <w:rsid w:val="00AA2D86"/>
    <w:rsid w:val="00AA2FDA"/>
    <w:rsid w:val="00AA39E7"/>
    <w:rsid w:val="00AA3BE0"/>
    <w:rsid w:val="00AA4049"/>
    <w:rsid w:val="00AA4FBF"/>
    <w:rsid w:val="00AA5DA2"/>
    <w:rsid w:val="00AA6101"/>
    <w:rsid w:val="00AA6985"/>
    <w:rsid w:val="00AA69D7"/>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1605"/>
    <w:rsid w:val="00AC25FD"/>
    <w:rsid w:val="00AC2E46"/>
    <w:rsid w:val="00AC2FFB"/>
    <w:rsid w:val="00AC383B"/>
    <w:rsid w:val="00AC5E72"/>
    <w:rsid w:val="00AC7EA5"/>
    <w:rsid w:val="00AD077F"/>
    <w:rsid w:val="00AD09D4"/>
    <w:rsid w:val="00AD1AB5"/>
    <w:rsid w:val="00AD1D57"/>
    <w:rsid w:val="00AD28CC"/>
    <w:rsid w:val="00AD3F06"/>
    <w:rsid w:val="00AD65FA"/>
    <w:rsid w:val="00AD727C"/>
    <w:rsid w:val="00AE0A6A"/>
    <w:rsid w:val="00AE14D0"/>
    <w:rsid w:val="00AE262C"/>
    <w:rsid w:val="00AE26A5"/>
    <w:rsid w:val="00AE3259"/>
    <w:rsid w:val="00AE3C27"/>
    <w:rsid w:val="00AE4BD9"/>
    <w:rsid w:val="00AE52FC"/>
    <w:rsid w:val="00AE6FBF"/>
    <w:rsid w:val="00AE7314"/>
    <w:rsid w:val="00AF0605"/>
    <w:rsid w:val="00AF0EB4"/>
    <w:rsid w:val="00AF11AD"/>
    <w:rsid w:val="00AF1533"/>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7C31"/>
    <w:rsid w:val="00B10CD1"/>
    <w:rsid w:val="00B12A8E"/>
    <w:rsid w:val="00B13E65"/>
    <w:rsid w:val="00B156E7"/>
    <w:rsid w:val="00B15B91"/>
    <w:rsid w:val="00B16113"/>
    <w:rsid w:val="00B1642B"/>
    <w:rsid w:val="00B16561"/>
    <w:rsid w:val="00B20D4C"/>
    <w:rsid w:val="00B222DE"/>
    <w:rsid w:val="00B23FD2"/>
    <w:rsid w:val="00B24A69"/>
    <w:rsid w:val="00B24F1B"/>
    <w:rsid w:val="00B255D4"/>
    <w:rsid w:val="00B25AC7"/>
    <w:rsid w:val="00B279C5"/>
    <w:rsid w:val="00B30789"/>
    <w:rsid w:val="00B31351"/>
    <w:rsid w:val="00B318D3"/>
    <w:rsid w:val="00B3367D"/>
    <w:rsid w:val="00B33CB9"/>
    <w:rsid w:val="00B34420"/>
    <w:rsid w:val="00B34B8C"/>
    <w:rsid w:val="00B34FF8"/>
    <w:rsid w:val="00B3544F"/>
    <w:rsid w:val="00B36787"/>
    <w:rsid w:val="00B373C5"/>
    <w:rsid w:val="00B40A80"/>
    <w:rsid w:val="00B41995"/>
    <w:rsid w:val="00B43306"/>
    <w:rsid w:val="00B464B4"/>
    <w:rsid w:val="00B4761E"/>
    <w:rsid w:val="00B478FC"/>
    <w:rsid w:val="00B479EB"/>
    <w:rsid w:val="00B47A27"/>
    <w:rsid w:val="00B47C46"/>
    <w:rsid w:val="00B5058D"/>
    <w:rsid w:val="00B50777"/>
    <w:rsid w:val="00B50779"/>
    <w:rsid w:val="00B5349D"/>
    <w:rsid w:val="00B54960"/>
    <w:rsid w:val="00B54CD8"/>
    <w:rsid w:val="00B55A26"/>
    <w:rsid w:val="00B55CCC"/>
    <w:rsid w:val="00B560C7"/>
    <w:rsid w:val="00B565C5"/>
    <w:rsid w:val="00B57E36"/>
    <w:rsid w:val="00B57F4F"/>
    <w:rsid w:val="00B60293"/>
    <w:rsid w:val="00B6067C"/>
    <w:rsid w:val="00B609B0"/>
    <w:rsid w:val="00B6166A"/>
    <w:rsid w:val="00B62A00"/>
    <w:rsid w:val="00B62A73"/>
    <w:rsid w:val="00B62B42"/>
    <w:rsid w:val="00B62FA1"/>
    <w:rsid w:val="00B63369"/>
    <w:rsid w:val="00B639F1"/>
    <w:rsid w:val="00B640DE"/>
    <w:rsid w:val="00B64C40"/>
    <w:rsid w:val="00B65024"/>
    <w:rsid w:val="00B650E8"/>
    <w:rsid w:val="00B654D3"/>
    <w:rsid w:val="00B659C4"/>
    <w:rsid w:val="00B65ABB"/>
    <w:rsid w:val="00B65AEB"/>
    <w:rsid w:val="00B6772D"/>
    <w:rsid w:val="00B67C54"/>
    <w:rsid w:val="00B702E2"/>
    <w:rsid w:val="00B70AE0"/>
    <w:rsid w:val="00B70F7F"/>
    <w:rsid w:val="00B736FE"/>
    <w:rsid w:val="00B743C8"/>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7734"/>
    <w:rsid w:val="00BB7B63"/>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925"/>
    <w:rsid w:val="00BD3AD4"/>
    <w:rsid w:val="00BD466F"/>
    <w:rsid w:val="00BD627D"/>
    <w:rsid w:val="00BD70FE"/>
    <w:rsid w:val="00BD74A5"/>
    <w:rsid w:val="00BE1FD3"/>
    <w:rsid w:val="00BE21C0"/>
    <w:rsid w:val="00BE3310"/>
    <w:rsid w:val="00BE4C66"/>
    <w:rsid w:val="00BE5AE5"/>
    <w:rsid w:val="00BF1A02"/>
    <w:rsid w:val="00BF2070"/>
    <w:rsid w:val="00BF2A30"/>
    <w:rsid w:val="00BF3D8E"/>
    <w:rsid w:val="00C01C26"/>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222FC"/>
    <w:rsid w:val="00C2232A"/>
    <w:rsid w:val="00C22678"/>
    <w:rsid w:val="00C22962"/>
    <w:rsid w:val="00C2303F"/>
    <w:rsid w:val="00C230E6"/>
    <w:rsid w:val="00C23258"/>
    <w:rsid w:val="00C25815"/>
    <w:rsid w:val="00C269AF"/>
    <w:rsid w:val="00C26F68"/>
    <w:rsid w:val="00C30D5F"/>
    <w:rsid w:val="00C35800"/>
    <w:rsid w:val="00C35F12"/>
    <w:rsid w:val="00C36D96"/>
    <w:rsid w:val="00C40E72"/>
    <w:rsid w:val="00C4117D"/>
    <w:rsid w:val="00C44BD0"/>
    <w:rsid w:val="00C45B95"/>
    <w:rsid w:val="00C46151"/>
    <w:rsid w:val="00C46510"/>
    <w:rsid w:val="00C473E2"/>
    <w:rsid w:val="00C47E67"/>
    <w:rsid w:val="00C508BC"/>
    <w:rsid w:val="00C5096F"/>
    <w:rsid w:val="00C5147A"/>
    <w:rsid w:val="00C52E00"/>
    <w:rsid w:val="00C53356"/>
    <w:rsid w:val="00C53A0C"/>
    <w:rsid w:val="00C5410B"/>
    <w:rsid w:val="00C546DA"/>
    <w:rsid w:val="00C55F89"/>
    <w:rsid w:val="00C55FFB"/>
    <w:rsid w:val="00C600C3"/>
    <w:rsid w:val="00C60A7F"/>
    <w:rsid w:val="00C61B08"/>
    <w:rsid w:val="00C61BF9"/>
    <w:rsid w:val="00C620FD"/>
    <w:rsid w:val="00C63FBD"/>
    <w:rsid w:val="00C65A6E"/>
    <w:rsid w:val="00C65DA3"/>
    <w:rsid w:val="00C718EC"/>
    <w:rsid w:val="00C71F39"/>
    <w:rsid w:val="00C73546"/>
    <w:rsid w:val="00C73EF2"/>
    <w:rsid w:val="00C80B2B"/>
    <w:rsid w:val="00C81CDD"/>
    <w:rsid w:val="00C82438"/>
    <w:rsid w:val="00C82548"/>
    <w:rsid w:val="00C826E5"/>
    <w:rsid w:val="00C82A88"/>
    <w:rsid w:val="00C82A97"/>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65E2"/>
    <w:rsid w:val="00CC005F"/>
    <w:rsid w:val="00CC00A0"/>
    <w:rsid w:val="00CC0A12"/>
    <w:rsid w:val="00CC131F"/>
    <w:rsid w:val="00CC1B72"/>
    <w:rsid w:val="00CC20CC"/>
    <w:rsid w:val="00CC407C"/>
    <w:rsid w:val="00CC5A7B"/>
    <w:rsid w:val="00CD06FC"/>
    <w:rsid w:val="00CD2318"/>
    <w:rsid w:val="00CD3115"/>
    <w:rsid w:val="00CD32A8"/>
    <w:rsid w:val="00CE0BF1"/>
    <w:rsid w:val="00CE136F"/>
    <w:rsid w:val="00CE15DF"/>
    <w:rsid w:val="00CE24C1"/>
    <w:rsid w:val="00CE2883"/>
    <w:rsid w:val="00CE3D30"/>
    <w:rsid w:val="00CE3D31"/>
    <w:rsid w:val="00CE5CED"/>
    <w:rsid w:val="00CE676B"/>
    <w:rsid w:val="00CE791C"/>
    <w:rsid w:val="00CF0761"/>
    <w:rsid w:val="00CF0CF5"/>
    <w:rsid w:val="00CF1705"/>
    <w:rsid w:val="00CF2529"/>
    <w:rsid w:val="00CF28EA"/>
    <w:rsid w:val="00CF2EC9"/>
    <w:rsid w:val="00CF30B4"/>
    <w:rsid w:val="00CF3A31"/>
    <w:rsid w:val="00CF5028"/>
    <w:rsid w:val="00CF50FE"/>
    <w:rsid w:val="00D03F4F"/>
    <w:rsid w:val="00D043AC"/>
    <w:rsid w:val="00D05DD3"/>
    <w:rsid w:val="00D0619D"/>
    <w:rsid w:val="00D061BC"/>
    <w:rsid w:val="00D06EAD"/>
    <w:rsid w:val="00D072A0"/>
    <w:rsid w:val="00D073F3"/>
    <w:rsid w:val="00D079F6"/>
    <w:rsid w:val="00D1172A"/>
    <w:rsid w:val="00D11D7B"/>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407C"/>
    <w:rsid w:val="00D2486C"/>
    <w:rsid w:val="00D25104"/>
    <w:rsid w:val="00D259E0"/>
    <w:rsid w:val="00D26150"/>
    <w:rsid w:val="00D278EB"/>
    <w:rsid w:val="00D344E5"/>
    <w:rsid w:val="00D34BD4"/>
    <w:rsid w:val="00D35801"/>
    <w:rsid w:val="00D35E57"/>
    <w:rsid w:val="00D3604A"/>
    <w:rsid w:val="00D367C9"/>
    <w:rsid w:val="00D42796"/>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A70"/>
    <w:rsid w:val="00D720DF"/>
    <w:rsid w:val="00D72C2F"/>
    <w:rsid w:val="00D7345F"/>
    <w:rsid w:val="00D75314"/>
    <w:rsid w:val="00D764C9"/>
    <w:rsid w:val="00D77C91"/>
    <w:rsid w:val="00D80D39"/>
    <w:rsid w:val="00D82B86"/>
    <w:rsid w:val="00D833E9"/>
    <w:rsid w:val="00D83802"/>
    <w:rsid w:val="00D83E24"/>
    <w:rsid w:val="00D8525F"/>
    <w:rsid w:val="00D85BB8"/>
    <w:rsid w:val="00D86DD2"/>
    <w:rsid w:val="00D871FE"/>
    <w:rsid w:val="00D91970"/>
    <w:rsid w:val="00D92654"/>
    <w:rsid w:val="00D9373C"/>
    <w:rsid w:val="00D93B47"/>
    <w:rsid w:val="00D940EA"/>
    <w:rsid w:val="00D94308"/>
    <w:rsid w:val="00D94E72"/>
    <w:rsid w:val="00D9510F"/>
    <w:rsid w:val="00D959AC"/>
    <w:rsid w:val="00D95AA1"/>
    <w:rsid w:val="00D966DF"/>
    <w:rsid w:val="00D96CDE"/>
    <w:rsid w:val="00D96E87"/>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439C"/>
    <w:rsid w:val="00DD4E24"/>
    <w:rsid w:val="00DD5712"/>
    <w:rsid w:val="00DD7047"/>
    <w:rsid w:val="00DD7836"/>
    <w:rsid w:val="00DE2698"/>
    <w:rsid w:val="00DE3628"/>
    <w:rsid w:val="00DE397B"/>
    <w:rsid w:val="00DE4BE1"/>
    <w:rsid w:val="00DE6EFE"/>
    <w:rsid w:val="00DE7600"/>
    <w:rsid w:val="00DF0B2B"/>
    <w:rsid w:val="00DF10D1"/>
    <w:rsid w:val="00DF15D5"/>
    <w:rsid w:val="00DF32B2"/>
    <w:rsid w:val="00DF3306"/>
    <w:rsid w:val="00DF36C4"/>
    <w:rsid w:val="00DF5B71"/>
    <w:rsid w:val="00DF6973"/>
    <w:rsid w:val="00DF72D3"/>
    <w:rsid w:val="00DF7618"/>
    <w:rsid w:val="00DF7D2B"/>
    <w:rsid w:val="00DF7F93"/>
    <w:rsid w:val="00E013A2"/>
    <w:rsid w:val="00E02707"/>
    <w:rsid w:val="00E041C2"/>
    <w:rsid w:val="00E04DE2"/>
    <w:rsid w:val="00E05441"/>
    <w:rsid w:val="00E05925"/>
    <w:rsid w:val="00E05C63"/>
    <w:rsid w:val="00E0644C"/>
    <w:rsid w:val="00E06560"/>
    <w:rsid w:val="00E06C27"/>
    <w:rsid w:val="00E076CC"/>
    <w:rsid w:val="00E07B3F"/>
    <w:rsid w:val="00E10743"/>
    <w:rsid w:val="00E121FE"/>
    <w:rsid w:val="00E12C2E"/>
    <w:rsid w:val="00E12FE8"/>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36C87"/>
    <w:rsid w:val="00E400ED"/>
    <w:rsid w:val="00E4204C"/>
    <w:rsid w:val="00E42664"/>
    <w:rsid w:val="00E42E1A"/>
    <w:rsid w:val="00E44E38"/>
    <w:rsid w:val="00E4520A"/>
    <w:rsid w:val="00E50791"/>
    <w:rsid w:val="00E51307"/>
    <w:rsid w:val="00E51AE1"/>
    <w:rsid w:val="00E52F5A"/>
    <w:rsid w:val="00E5314C"/>
    <w:rsid w:val="00E5353F"/>
    <w:rsid w:val="00E53BAC"/>
    <w:rsid w:val="00E53BD6"/>
    <w:rsid w:val="00E54339"/>
    <w:rsid w:val="00E54829"/>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5A2F"/>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A7B3C"/>
    <w:rsid w:val="00EB082D"/>
    <w:rsid w:val="00EB15BE"/>
    <w:rsid w:val="00EB1E92"/>
    <w:rsid w:val="00EB25C9"/>
    <w:rsid w:val="00EB4549"/>
    <w:rsid w:val="00EB575C"/>
    <w:rsid w:val="00EB75F1"/>
    <w:rsid w:val="00EB78FC"/>
    <w:rsid w:val="00EB79FF"/>
    <w:rsid w:val="00EB7C98"/>
    <w:rsid w:val="00EC0523"/>
    <w:rsid w:val="00EC20A4"/>
    <w:rsid w:val="00EC20BC"/>
    <w:rsid w:val="00EC24BC"/>
    <w:rsid w:val="00EC3981"/>
    <w:rsid w:val="00EC583E"/>
    <w:rsid w:val="00EC5C1A"/>
    <w:rsid w:val="00EC61F1"/>
    <w:rsid w:val="00EC63E4"/>
    <w:rsid w:val="00EC6A46"/>
    <w:rsid w:val="00EC6D17"/>
    <w:rsid w:val="00EC7C42"/>
    <w:rsid w:val="00ED03B7"/>
    <w:rsid w:val="00ED0F5A"/>
    <w:rsid w:val="00ED1343"/>
    <w:rsid w:val="00ED3297"/>
    <w:rsid w:val="00ED5033"/>
    <w:rsid w:val="00ED5D25"/>
    <w:rsid w:val="00ED6257"/>
    <w:rsid w:val="00ED6743"/>
    <w:rsid w:val="00ED781B"/>
    <w:rsid w:val="00EE123C"/>
    <w:rsid w:val="00EE1575"/>
    <w:rsid w:val="00EE360C"/>
    <w:rsid w:val="00EE3F8D"/>
    <w:rsid w:val="00EE69AF"/>
    <w:rsid w:val="00EF0F10"/>
    <w:rsid w:val="00EF32F4"/>
    <w:rsid w:val="00EF498A"/>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F0"/>
    <w:rsid w:val="00F13624"/>
    <w:rsid w:val="00F146D1"/>
    <w:rsid w:val="00F153D2"/>
    <w:rsid w:val="00F158C5"/>
    <w:rsid w:val="00F17B83"/>
    <w:rsid w:val="00F20167"/>
    <w:rsid w:val="00F20238"/>
    <w:rsid w:val="00F20271"/>
    <w:rsid w:val="00F20C3D"/>
    <w:rsid w:val="00F23FA4"/>
    <w:rsid w:val="00F24585"/>
    <w:rsid w:val="00F24678"/>
    <w:rsid w:val="00F24D08"/>
    <w:rsid w:val="00F2575B"/>
    <w:rsid w:val="00F26301"/>
    <w:rsid w:val="00F27767"/>
    <w:rsid w:val="00F3010E"/>
    <w:rsid w:val="00F30DDA"/>
    <w:rsid w:val="00F312E4"/>
    <w:rsid w:val="00F32872"/>
    <w:rsid w:val="00F332F6"/>
    <w:rsid w:val="00F33C7E"/>
    <w:rsid w:val="00F34DAA"/>
    <w:rsid w:val="00F37831"/>
    <w:rsid w:val="00F40010"/>
    <w:rsid w:val="00F405C2"/>
    <w:rsid w:val="00F40CA5"/>
    <w:rsid w:val="00F41248"/>
    <w:rsid w:val="00F437BC"/>
    <w:rsid w:val="00F44BA1"/>
    <w:rsid w:val="00F47E30"/>
    <w:rsid w:val="00F47F83"/>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3D9C"/>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5270"/>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DFB"/>
    <w:rsid w:val="00FD634D"/>
    <w:rsid w:val="00FD7C77"/>
    <w:rsid w:val="00FE161B"/>
    <w:rsid w:val="00FE2A02"/>
    <w:rsid w:val="00FE406B"/>
    <w:rsid w:val="00FE492D"/>
    <w:rsid w:val="00FE5658"/>
    <w:rsid w:val="00FE6E61"/>
    <w:rsid w:val="00FE7342"/>
    <w:rsid w:val="00FF2834"/>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6"/>
    <o:shapelayout v:ext="edit">
      <o:idmap v:ext="edit" data="1"/>
    </o:shapelayout>
  </w:shapeDefaults>
  <w:decimalSymbol w:val=","/>
  <w:listSeparator w:val=";"/>
  <w15:docId w15:val="{5A21F30A-0C0A-46CA-B7F3-2A9FDEED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T1,Heading 1- SBC,Heading 1-ERI,H1,Titre 11,t1.T1.Titre 1,t1,Titre1,stydde,Titre 1 tbo,chapitre,Level a,toc 1,Heading apps,h1,L1,Heading 1,Arial 14 Fett,Arial 14 Fett1,Arial 14 Fett2,Heading 1-ERI1,Chapitre,heading 1"/>
    <w:basedOn w:val="Normal"/>
    <w:next w:val="Normal"/>
    <w:link w:val="Titre1Car"/>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Heading 2 - SBC,Heading 2 (SBC),H2,l2,I2,Heading 2,chapitre 1.1,paragraphe,Titre 21,t2.T2,h2,Titre2,Arial 12 Fett Kursiv,l21,I21,Titre 2 tbo,t2,Tempo Heading 2,2nd level,2,h21,h22"/>
    <w:basedOn w:val="Normal"/>
    <w:next w:val="Corpsdetexte"/>
    <w:link w:val="Titre2Car"/>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annexe),H4,h4,Heading 4 - SBC,chapitre 1.1.1.1,l4,I4,dash,Heading 4,Titre 41,t4.T4,t4,Titre niveau 4,Ref Heading 1,rh1,Heading sql,Titre4,l41,l42,Headline4,niveau 2,4,4heading,Titre 4 VGX,heading 4,SousSousSection"/>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aliases w:val="Heading 5 (SBC),H5,Heading 5,Titre niveau 5,L5,Titre5,heading 5,(Alt+5),h5"/>
    <w:basedOn w:val="Normal"/>
    <w:next w:val="Normal"/>
    <w:link w:val="Titre5Car"/>
    <w:qFormat/>
    <w:rsid w:val="00D534EE"/>
    <w:pPr>
      <w:spacing w:before="240" w:after="60"/>
      <w:outlineLvl w:val="4"/>
    </w:pPr>
    <w:rPr>
      <w:b/>
      <w:bCs/>
      <w:i/>
      <w:iCs/>
      <w:sz w:val="26"/>
      <w:szCs w:val="26"/>
    </w:rPr>
  </w:style>
  <w:style w:type="paragraph" w:styleId="Titre6">
    <w:name w:val="heading 6"/>
    <w:aliases w:val="H6,Heading 6,Annexe1"/>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aliases w:val="Annexe2,figure caption,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aliases w:val="Annexe3,table caption,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aliases w:val="Titre 10,Annexe4,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T1 Car,Heading 1- SBC Car,Heading 1-ERI Car,H1 Car,Titre 11 Car,t1.T1.Titre 1 Car,t1 Car,Titre1 Car,stydde Car,Titre 1 tbo Car,chapitre Car,Level a Car,toc 1 Car,Heading apps Car,h1 Car,L1 Car,Chapitre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Heading 2 - SBC Car,Heading 2 (SBC) Car,H2 Car,l2 Car,I2 Car,Heading 2 Car,chapitre 1.1 Car,paragraphe Car,Titre 21 Car,t2.T2 Car,h2 Car,Titre2 Car,l21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annexe) Car,H4 Car,h4 Car,Heading 4 - SBC Car,chapitre 1.1.1.1 Car,l4 Car,I4 Car,dash Car,Heading 4 Car,Titre 41 Car,t4.T4 Car,t4 Car,Titre niveau 4 Car,Ref Heading 1 Car,rh1 Car,Heading sql Car,Titre4 Car,l41 Car,l42 Car"/>
    <w:basedOn w:val="Policepardfaut"/>
    <w:link w:val="Titre4"/>
    <w:locked/>
    <w:rsid w:val="00682FB7"/>
    <w:rPr>
      <w:rFonts w:cs="Times New Roman"/>
      <w:b/>
      <w:bCs/>
      <w:sz w:val="28"/>
      <w:szCs w:val="28"/>
    </w:rPr>
  </w:style>
  <w:style w:type="character" w:customStyle="1" w:styleId="Titre5Car">
    <w:name w:val="Titre 5 Car"/>
    <w:aliases w:val="Heading 5 (SBC) Car,H5 Car,Heading 5 Car,Titre niveau 5 Car,L5 Car,Titre5 Car,heading 5 Car,(Alt+5) Car,h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aliases w:val="H6 Car,Heading 6 Car,Annexe1 Car"/>
    <w:basedOn w:val="Policepardfaut"/>
    <w:link w:val="Titre6"/>
    <w:uiPriority w:val="99"/>
    <w:locked/>
    <w:rsid w:val="00682FB7"/>
    <w:rPr>
      <w:rFonts w:cs="Times New Roman"/>
      <w:b/>
      <w:bCs/>
    </w:rPr>
  </w:style>
  <w:style w:type="character" w:customStyle="1" w:styleId="Titre7Car">
    <w:name w:val="Titre 7 Car"/>
    <w:aliases w:val="Annexe2 Car,figure caption Car,Heading 7 Car"/>
    <w:basedOn w:val="Policepardfaut"/>
    <w:link w:val="Titre7"/>
    <w:uiPriority w:val="99"/>
    <w:locked/>
    <w:rsid w:val="00682FB7"/>
    <w:rPr>
      <w:rFonts w:cs="Times New Roman"/>
      <w:sz w:val="24"/>
      <w:szCs w:val="24"/>
    </w:rPr>
  </w:style>
  <w:style w:type="character" w:customStyle="1" w:styleId="Titre8Car">
    <w:name w:val="Titre 8 Car"/>
    <w:aliases w:val="Annexe3 Car,table caption Car,Heading 8 Car"/>
    <w:basedOn w:val="Policepardfaut"/>
    <w:link w:val="Titre8"/>
    <w:uiPriority w:val="99"/>
    <w:locked/>
    <w:rsid w:val="00682FB7"/>
    <w:rPr>
      <w:rFonts w:cs="Times New Roman"/>
      <w:i/>
      <w:iCs/>
      <w:sz w:val="24"/>
      <w:szCs w:val="24"/>
    </w:rPr>
  </w:style>
  <w:style w:type="character" w:customStyle="1" w:styleId="Titre9Car">
    <w:name w:val="Titre 9 Car"/>
    <w:aliases w:val="Titre 10 Car,Annexe4 Car,Heading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uiPriority w:val="99"/>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qFormat/>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rsid w:val="00662146"/>
    <w:pPr>
      <w:spacing w:before="120"/>
    </w:pPr>
  </w:style>
  <w:style w:type="character" w:customStyle="1" w:styleId="NotedebasdepageCar">
    <w:name w:val="Note de bas de page Car"/>
    <w:basedOn w:val="Policepardfaut"/>
    <w:link w:val="Notedebasdepage"/>
    <w:uiPriority w:val="99"/>
    <w:locked/>
    <w:rsid w:val="00682FB7"/>
    <w:rPr>
      <w:rFonts w:ascii="Arial" w:hAnsi="Arial" w:cs="Times New Roman"/>
      <w:sz w:val="20"/>
      <w:szCs w:val="20"/>
    </w:rPr>
  </w:style>
  <w:style w:type="character" w:styleId="Appelnotedebasdep">
    <w:name w:val="footnote reference"/>
    <w:basedOn w:val="Policepardfaut"/>
    <w:uiPriority w:val="99"/>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Paragraphe liste 1,Liste puce 1 FHC,texte de base,6 pt paragraphe carré"/>
    <w:basedOn w:val="Normal"/>
    <w:link w:val="ParagraphedelisteCar"/>
    <w:uiPriority w:val="34"/>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Paragraphe liste 1 Car"/>
    <w:link w:val="Paragraphedeliste"/>
    <w:uiPriority w:val="34"/>
    <w:rsid w:val="00520EC4"/>
    <w:rPr>
      <w:sz w:val="20"/>
      <w:szCs w:val="20"/>
    </w:rPr>
  </w:style>
  <w:style w:type="character" w:customStyle="1" w:styleId="Puce1CarCar">
    <w:name w:val="Puce 1 Car Car"/>
    <w:link w:val="Puce1"/>
    <w:locked/>
    <w:rsid w:val="0094172D"/>
    <w:rPr>
      <w:rFonts w:ascii="Arial" w:hAnsi="Arial"/>
      <w:sz w:val="20"/>
      <w:szCs w:val="20"/>
    </w:rPr>
  </w:style>
  <w:style w:type="paragraph" w:customStyle="1" w:styleId="Default">
    <w:name w:val="Default"/>
    <w:rsid w:val="00EC24BC"/>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6D5458"/>
    <w:pPr>
      <w:widowControl w:val="0"/>
      <w:autoSpaceDE w:val="0"/>
      <w:autoSpaceDN w:val="0"/>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39591775">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16552817">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568810481">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35808304">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112358408">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71187047">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1990595156">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yperlink" Target="https://chorus-pro.gouv.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yann.charazac@cea.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yperlink" Target="mailto:jean-christophe.diot@cea.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2.xml><?xml version="1.0" encoding="utf-8"?>
<ds:datastoreItem xmlns:ds="http://schemas.openxmlformats.org/officeDocument/2006/customXml" ds:itemID="{255F7644-B84C-435A-BDEE-57DB7749502A}">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E26763-8009-4FD8-9410-C29BA9AF0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3302</Words>
  <Characters>18568</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dc:description/>
  <cp:lastModifiedBy>CHARAZAC Yann CEG/SG/BACO</cp:lastModifiedBy>
  <cp:revision>3</cp:revision>
  <cp:lastPrinted>2023-09-15T07:08:00Z</cp:lastPrinted>
  <dcterms:created xsi:type="dcterms:W3CDTF">2025-02-19T08:35:00Z</dcterms:created>
  <dcterms:modified xsi:type="dcterms:W3CDTF">2025-02-19T12:22:00Z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