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40820" w14:textId="77777777" w:rsidR="002A0E50" w:rsidRPr="00CC2335" w:rsidRDefault="00906CB0" w:rsidP="00F36C72">
      <w:pPr>
        <w:rPr>
          <w:rFonts w:cs="Arial"/>
          <w:sz w:val="22"/>
        </w:rPr>
      </w:pPr>
      <w:r w:rsidRPr="00CC2335">
        <w:rPr>
          <w:rFonts w:cs="Arial"/>
          <w:noProof/>
          <w:sz w:val="22"/>
        </w:rPr>
        <w:drawing>
          <wp:inline distT="0" distB="0" distL="0" distR="0" wp14:anchorId="2C0141E7" wp14:editId="474A070C">
            <wp:extent cx="2686050" cy="952500"/>
            <wp:effectExtent l="19050" t="0" r="0" b="0"/>
            <wp:docPr id="1" name="Image 1" descr="signature-2lignes-quadrichromie-positif_Taille5c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2lignes-quadrichromie-positif_Taille5cm1"/>
                    <pic:cNvPicPr>
                      <a:picLocks noChangeAspect="1" noChangeArrowheads="1"/>
                    </pic:cNvPicPr>
                  </pic:nvPicPr>
                  <pic:blipFill>
                    <a:blip r:embed="rId8" cstate="print"/>
                    <a:srcRect/>
                    <a:stretch>
                      <a:fillRect/>
                    </a:stretch>
                  </pic:blipFill>
                  <pic:spPr bwMode="auto">
                    <a:xfrm>
                      <a:off x="0" y="0"/>
                      <a:ext cx="2686050" cy="952500"/>
                    </a:xfrm>
                    <a:prstGeom prst="rect">
                      <a:avLst/>
                    </a:prstGeom>
                    <a:noFill/>
                    <a:ln w="9525">
                      <a:noFill/>
                      <a:miter lim="800000"/>
                      <a:headEnd/>
                      <a:tailEnd/>
                    </a:ln>
                  </pic:spPr>
                </pic:pic>
              </a:graphicData>
            </a:graphic>
          </wp:inline>
        </w:drawing>
      </w:r>
    </w:p>
    <w:p w14:paraId="2848BB8C" w14:textId="77777777" w:rsidR="002A0E50" w:rsidRPr="00CC2335" w:rsidRDefault="002A0E50" w:rsidP="00F36C72">
      <w:pPr>
        <w:rPr>
          <w:rFonts w:cs="Arial"/>
          <w:sz w:val="22"/>
        </w:rPr>
      </w:pPr>
    </w:p>
    <w:p w14:paraId="094FB085" w14:textId="77777777" w:rsidR="002A0E50" w:rsidRPr="00CC2335" w:rsidRDefault="002A0E50" w:rsidP="00F36C72">
      <w:pPr>
        <w:ind w:left="3960"/>
        <w:jc w:val="center"/>
        <w:rPr>
          <w:rFonts w:cs="Arial"/>
          <w:sz w:val="22"/>
        </w:rPr>
      </w:pPr>
    </w:p>
    <w:p w14:paraId="405A92B5" w14:textId="6EA6F796" w:rsidR="00D06023" w:rsidRPr="00CC2335" w:rsidRDefault="003E7BD0" w:rsidP="00CD4EC2">
      <w:pPr>
        <w:rPr>
          <w:rFonts w:cs="Arial"/>
          <w:sz w:val="22"/>
        </w:rPr>
      </w:pPr>
      <w:r w:rsidRPr="00CC2335">
        <w:rPr>
          <w:rFonts w:cs="Arial"/>
          <w:sz w:val="22"/>
        </w:rPr>
        <w:t>N° de marché :</w:t>
      </w:r>
      <w:r w:rsidR="002D116F" w:rsidRPr="00CC2335">
        <w:rPr>
          <w:rFonts w:cs="Arial"/>
          <w:sz w:val="22"/>
        </w:rPr>
        <w:t> </w:t>
      </w:r>
      <w:r w:rsidR="00DC14F2">
        <w:rPr>
          <w:rFonts w:cs="Arial"/>
          <w:sz w:val="22"/>
        </w:rPr>
        <w:t>25</w:t>
      </w:r>
      <w:r w:rsidR="001867A7">
        <w:rPr>
          <w:rFonts w:cs="Arial"/>
          <w:sz w:val="22"/>
        </w:rPr>
        <w:t>-190-</w:t>
      </w:r>
      <w:r w:rsidR="00DC14F2">
        <w:rPr>
          <w:rFonts w:cs="Arial"/>
          <w:sz w:val="22"/>
        </w:rPr>
        <w:t>43</w:t>
      </w:r>
    </w:p>
    <w:p w14:paraId="44137768" w14:textId="77777777" w:rsidR="002A0E50" w:rsidRPr="00CC2335" w:rsidRDefault="002A0E50" w:rsidP="00A81E47"/>
    <w:p w14:paraId="39D8B230" w14:textId="77777777" w:rsidR="002A0E50" w:rsidRPr="00CC2335" w:rsidRDefault="002A0E50" w:rsidP="00A81E47"/>
    <w:p w14:paraId="4938BA5F" w14:textId="77777777" w:rsidR="002A0E50" w:rsidRPr="00CC2335" w:rsidRDefault="002A0E50" w:rsidP="00A81E47"/>
    <w:p w14:paraId="2052ADAC" w14:textId="77777777" w:rsidR="002A0E50" w:rsidRPr="00CC2335" w:rsidRDefault="002A0E50" w:rsidP="00184CC9">
      <w:pPr>
        <w:jc w:val="center"/>
      </w:pPr>
      <w:r w:rsidRPr="00CC2335">
        <w:rPr>
          <w:rFonts w:cs="Arial"/>
          <w:b/>
          <w:sz w:val="22"/>
        </w:rPr>
        <w:t>MAITRE D’OUVRAGE</w:t>
      </w:r>
      <w:r w:rsidRPr="00CC2335">
        <w:t> :</w:t>
      </w:r>
    </w:p>
    <w:p w14:paraId="1EDD6D30" w14:textId="77777777" w:rsidR="002A0E50" w:rsidRPr="00CC2335" w:rsidRDefault="002A0E50" w:rsidP="00F36C72">
      <w:pPr>
        <w:rPr>
          <w:rFonts w:cs="Arial"/>
          <w:sz w:val="22"/>
        </w:rPr>
      </w:pPr>
    </w:p>
    <w:p w14:paraId="2FB28BC7" w14:textId="77777777" w:rsidR="002A0E50" w:rsidRPr="00CC2335" w:rsidRDefault="002A0E50" w:rsidP="00F36C72">
      <w:pPr>
        <w:jc w:val="center"/>
        <w:rPr>
          <w:rFonts w:cs="Arial"/>
          <w:b/>
          <w:sz w:val="22"/>
        </w:rPr>
      </w:pPr>
      <w:r w:rsidRPr="00CC2335">
        <w:rPr>
          <w:rFonts w:cs="Arial"/>
          <w:b/>
          <w:sz w:val="22"/>
        </w:rPr>
        <w:t>CENTRE DES MONUMENTS NATIONAUX</w:t>
      </w:r>
    </w:p>
    <w:p w14:paraId="6FA913C0" w14:textId="77777777" w:rsidR="002A0E50" w:rsidRPr="00CC2335" w:rsidRDefault="002A0E50" w:rsidP="00F36C72">
      <w:pPr>
        <w:jc w:val="center"/>
        <w:rPr>
          <w:rFonts w:cs="Arial"/>
          <w:b/>
          <w:sz w:val="22"/>
        </w:rPr>
      </w:pPr>
      <w:r w:rsidRPr="00CC2335">
        <w:rPr>
          <w:rFonts w:cs="Arial"/>
          <w:b/>
          <w:sz w:val="22"/>
        </w:rPr>
        <w:t>HOTEL DE SULLY</w:t>
      </w:r>
    </w:p>
    <w:p w14:paraId="4467B160" w14:textId="77777777" w:rsidR="00AA1674" w:rsidRPr="00CC2335" w:rsidRDefault="00AA1674" w:rsidP="00F36C72">
      <w:pPr>
        <w:jc w:val="center"/>
        <w:rPr>
          <w:rFonts w:cs="Arial"/>
          <w:b/>
          <w:sz w:val="22"/>
        </w:rPr>
      </w:pPr>
      <w:r w:rsidRPr="00CC2335">
        <w:rPr>
          <w:rFonts w:cs="Arial"/>
          <w:b/>
          <w:sz w:val="22"/>
        </w:rPr>
        <w:t>62, RUE SAINT-ANTOINE</w:t>
      </w:r>
    </w:p>
    <w:p w14:paraId="590C76D5" w14:textId="77777777" w:rsidR="002A0E50" w:rsidRPr="00CC2335" w:rsidRDefault="002A0E50" w:rsidP="00F36C72">
      <w:pPr>
        <w:jc w:val="center"/>
        <w:rPr>
          <w:rFonts w:cs="Arial"/>
          <w:b/>
          <w:sz w:val="22"/>
        </w:rPr>
      </w:pPr>
      <w:r w:rsidRPr="00CC2335">
        <w:rPr>
          <w:rFonts w:cs="Arial"/>
          <w:b/>
          <w:sz w:val="22"/>
        </w:rPr>
        <w:t>75</w:t>
      </w:r>
      <w:r w:rsidR="00AA1674" w:rsidRPr="00CC2335">
        <w:rPr>
          <w:rFonts w:cs="Arial"/>
          <w:b/>
          <w:sz w:val="22"/>
        </w:rPr>
        <w:t>186</w:t>
      </w:r>
      <w:r w:rsidRPr="00CC2335">
        <w:rPr>
          <w:rFonts w:cs="Arial"/>
          <w:b/>
          <w:sz w:val="22"/>
        </w:rPr>
        <w:t xml:space="preserve"> PARIS</w:t>
      </w:r>
      <w:r w:rsidR="00AA1674" w:rsidRPr="00CC2335">
        <w:rPr>
          <w:rFonts w:cs="Arial"/>
          <w:b/>
          <w:sz w:val="22"/>
        </w:rPr>
        <w:t xml:space="preserve"> CEDEX 04</w:t>
      </w:r>
    </w:p>
    <w:p w14:paraId="4E37A3BE" w14:textId="77777777" w:rsidR="002A0E50" w:rsidRPr="00CC2335" w:rsidRDefault="002A0E50" w:rsidP="00F36C72">
      <w:pPr>
        <w:jc w:val="center"/>
        <w:rPr>
          <w:rFonts w:cs="Arial"/>
          <w:b/>
          <w:sz w:val="22"/>
        </w:rPr>
      </w:pPr>
    </w:p>
    <w:p w14:paraId="47918C1C" w14:textId="77777777" w:rsidR="002A0E50" w:rsidRPr="00CC2335" w:rsidRDefault="002A0E50" w:rsidP="00F36C72">
      <w:pPr>
        <w:jc w:val="center"/>
        <w:rPr>
          <w:rFonts w:cs="Arial"/>
          <w:b/>
          <w:sz w:val="22"/>
        </w:rPr>
      </w:pPr>
    </w:p>
    <w:p w14:paraId="6F5F09E5" w14:textId="77777777" w:rsidR="008F45CF" w:rsidRPr="00CC2335" w:rsidRDefault="008F45CF" w:rsidP="008F45CF">
      <w:pPr>
        <w:rPr>
          <w:rFonts w:cs="Arial"/>
          <w:b/>
          <w:sz w:val="28"/>
        </w:rPr>
      </w:pPr>
    </w:p>
    <w:p w14:paraId="2C0B962C" w14:textId="77777777" w:rsidR="008F45CF" w:rsidRPr="00CC2335" w:rsidRDefault="008F45CF" w:rsidP="008F45CF">
      <w:pPr>
        <w:pBdr>
          <w:top w:val="single" w:sz="4" w:space="1" w:color="auto"/>
          <w:left w:val="single" w:sz="4" w:space="4" w:color="auto"/>
          <w:bottom w:val="single" w:sz="4" w:space="1" w:color="auto"/>
          <w:right w:val="single" w:sz="4" w:space="4" w:color="auto"/>
        </w:pBdr>
        <w:jc w:val="center"/>
        <w:rPr>
          <w:rFonts w:cs="Arial"/>
          <w:b/>
          <w:sz w:val="28"/>
        </w:rPr>
      </w:pPr>
    </w:p>
    <w:p w14:paraId="538CD2C0" w14:textId="3FB58659" w:rsidR="008F45CF" w:rsidRDefault="00B05C7E" w:rsidP="008F45CF">
      <w:pPr>
        <w:pBdr>
          <w:top w:val="single" w:sz="4" w:space="1" w:color="auto"/>
          <w:left w:val="single" w:sz="4" w:space="4" w:color="auto"/>
          <w:bottom w:val="single" w:sz="4" w:space="1" w:color="auto"/>
          <w:right w:val="single" w:sz="4" w:space="4" w:color="auto"/>
        </w:pBdr>
        <w:jc w:val="center"/>
        <w:rPr>
          <w:rFonts w:cs="Arial"/>
          <w:b/>
          <w:szCs w:val="24"/>
        </w:rPr>
      </w:pPr>
      <w:r w:rsidRPr="00B05C7E">
        <w:rPr>
          <w:rFonts w:cs="Arial"/>
          <w:b/>
          <w:sz w:val="24"/>
          <w:szCs w:val="24"/>
        </w:rPr>
        <w:t>ACTE D’ENGAGEMENT VALANT CAHIER DES CLAUSES ADMINISTRATIVES PARTICULIERES (AE-CCP)</w:t>
      </w:r>
    </w:p>
    <w:p w14:paraId="31EFDCF9" w14:textId="77777777" w:rsidR="00B05C7E" w:rsidRPr="00B05C7E" w:rsidRDefault="00B05C7E" w:rsidP="008F45CF">
      <w:pPr>
        <w:pBdr>
          <w:top w:val="single" w:sz="4" w:space="1" w:color="auto"/>
          <w:left w:val="single" w:sz="4" w:space="4" w:color="auto"/>
          <w:bottom w:val="single" w:sz="4" w:space="1" w:color="auto"/>
          <w:right w:val="single" w:sz="4" w:space="4" w:color="auto"/>
        </w:pBdr>
        <w:jc w:val="center"/>
        <w:rPr>
          <w:rFonts w:cs="Arial"/>
          <w:b/>
          <w:sz w:val="24"/>
          <w:szCs w:val="24"/>
        </w:rPr>
      </w:pPr>
    </w:p>
    <w:p w14:paraId="26058BD7" w14:textId="0856E6B8" w:rsidR="00B05C7E" w:rsidRPr="00CC2335" w:rsidRDefault="00B05C7E" w:rsidP="008F45CF">
      <w:pPr>
        <w:rPr>
          <w:rFonts w:cs="Arial"/>
        </w:rPr>
      </w:pPr>
    </w:p>
    <w:p w14:paraId="78E1F45D" w14:textId="77777777" w:rsidR="00097978" w:rsidRPr="002B7E81" w:rsidRDefault="00097978" w:rsidP="00097978">
      <w:pPr>
        <w:rPr>
          <w:rFonts w:cs="Arial"/>
        </w:rPr>
      </w:pPr>
    </w:p>
    <w:p w14:paraId="0F689E8E" w14:textId="77777777" w:rsidR="00097978" w:rsidRPr="002B7E81" w:rsidRDefault="00097978" w:rsidP="00097978">
      <w:pPr>
        <w:pBdr>
          <w:top w:val="single" w:sz="4" w:space="1" w:color="auto"/>
          <w:left w:val="single" w:sz="4" w:space="4" w:color="auto"/>
          <w:bottom w:val="single" w:sz="4" w:space="1" w:color="auto"/>
          <w:right w:val="single" w:sz="4" w:space="4" w:color="auto"/>
        </w:pBdr>
        <w:jc w:val="center"/>
        <w:rPr>
          <w:rFonts w:cs="Arial"/>
          <w:b/>
        </w:rPr>
      </w:pPr>
    </w:p>
    <w:p w14:paraId="3B977059" w14:textId="0EC49C8F" w:rsidR="00097978" w:rsidRPr="002B7E81" w:rsidRDefault="00097978" w:rsidP="00097978">
      <w:pPr>
        <w:pBdr>
          <w:top w:val="single" w:sz="4" w:space="1" w:color="auto"/>
          <w:left w:val="single" w:sz="4" w:space="4" w:color="auto"/>
          <w:bottom w:val="single" w:sz="4" w:space="1" w:color="auto"/>
          <w:right w:val="single" w:sz="4" w:space="4" w:color="auto"/>
        </w:pBdr>
        <w:jc w:val="center"/>
        <w:rPr>
          <w:rFonts w:cs="Arial"/>
          <w:b/>
        </w:rPr>
      </w:pPr>
      <w:r>
        <w:rPr>
          <w:rFonts w:cs="Arial"/>
          <w:b/>
        </w:rPr>
        <w:t>Château de Champs</w:t>
      </w:r>
      <w:r w:rsidR="001867A7">
        <w:rPr>
          <w:rFonts w:cs="Arial"/>
          <w:b/>
        </w:rPr>
        <w:t>-</w:t>
      </w:r>
      <w:r>
        <w:rPr>
          <w:rFonts w:cs="Arial"/>
          <w:b/>
        </w:rPr>
        <w:t>sur</w:t>
      </w:r>
      <w:r w:rsidR="001867A7">
        <w:rPr>
          <w:rFonts w:cs="Arial"/>
          <w:b/>
        </w:rPr>
        <w:t>-</w:t>
      </w:r>
      <w:r>
        <w:rPr>
          <w:rFonts w:cs="Arial"/>
          <w:b/>
        </w:rPr>
        <w:t>Marne (77</w:t>
      </w:r>
      <w:r w:rsidRPr="002B7E81">
        <w:rPr>
          <w:rFonts w:cs="Arial"/>
          <w:b/>
        </w:rPr>
        <w:t>)</w:t>
      </w:r>
    </w:p>
    <w:p w14:paraId="3BBDDA1A" w14:textId="77777777" w:rsidR="00097978" w:rsidRPr="002B7E81" w:rsidRDefault="00097978" w:rsidP="00097978">
      <w:pPr>
        <w:pBdr>
          <w:top w:val="single" w:sz="4" w:space="1" w:color="auto"/>
          <w:left w:val="single" w:sz="4" w:space="4" w:color="auto"/>
          <w:bottom w:val="single" w:sz="4" w:space="1" w:color="auto"/>
          <w:right w:val="single" w:sz="4" w:space="4" w:color="auto"/>
        </w:pBdr>
        <w:jc w:val="center"/>
        <w:rPr>
          <w:rFonts w:cs="Arial"/>
          <w:b/>
        </w:rPr>
      </w:pPr>
    </w:p>
    <w:p w14:paraId="7D64F421" w14:textId="77777777" w:rsidR="00097978" w:rsidRPr="002B7E81" w:rsidRDefault="00097978" w:rsidP="00097978">
      <w:pPr>
        <w:pBdr>
          <w:top w:val="single" w:sz="4" w:space="1" w:color="auto"/>
          <w:left w:val="single" w:sz="4" w:space="4" w:color="auto"/>
          <w:bottom w:val="single" w:sz="4" w:space="1" w:color="auto"/>
          <w:right w:val="single" w:sz="4" w:space="4" w:color="auto"/>
        </w:pBdr>
        <w:jc w:val="center"/>
        <w:rPr>
          <w:rFonts w:cs="Arial"/>
          <w:b/>
        </w:rPr>
      </w:pPr>
      <w:r w:rsidRPr="002B7E81">
        <w:rPr>
          <w:rFonts w:cs="Arial"/>
          <w:b/>
        </w:rPr>
        <w:t>Rest</w:t>
      </w:r>
      <w:r>
        <w:rPr>
          <w:rFonts w:cs="Arial"/>
          <w:b/>
        </w:rPr>
        <w:t>aura</w:t>
      </w:r>
      <w:r w:rsidRPr="002B7E81">
        <w:rPr>
          <w:rFonts w:cs="Arial"/>
          <w:b/>
        </w:rPr>
        <w:t>tion et re</w:t>
      </w:r>
      <w:r>
        <w:rPr>
          <w:rFonts w:cs="Arial"/>
          <w:b/>
        </w:rPr>
        <w:t>déploie</w:t>
      </w:r>
      <w:r w:rsidRPr="002B7E81">
        <w:rPr>
          <w:rFonts w:cs="Arial"/>
          <w:b/>
        </w:rPr>
        <w:t>ment d</w:t>
      </w:r>
      <w:r>
        <w:rPr>
          <w:rFonts w:cs="Arial"/>
          <w:b/>
        </w:rPr>
        <w:t>u Laboratoire de Recherche des Monuments Historiques dans les communs Ouest</w:t>
      </w:r>
    </w:p>
    <w:p w14:paraId="24F68A47" w14:textId="77777777" w:rsidR="00097978" w:rsidRPr="002B7E81" w:rsidRDefault="00097978" w:rsidP="00097978">
      <w:pPr>
        <w:pBdr>
          <w:top w:val="single" w:sz="4" w:space="1" w:color="auto"/>
          <w:left w:val="single" w:sz="4" w:space="4" w:color="auto"/>
          <w:bottom w:val="single" w:sz="4" w:space="1" w:color="auto"/>
          <w:right w:val="single" w:sz="4" w:space="4" w:color="auto"/>
        </w:pBdr>
        <w:jc w:val="center"/>
        <w:rPr>
          <w:rFonts w:cs="Arial"/>
          <w:b/>
        </w:rPr>
      </w:pPr>
    </w:p>
    <w:p w14:paraId="4C8EB6D2" w14:textId="77777777" w:rsidR="008F45CF" w:rsidRPr="00CC2335" w:rsidRDefault="008F45CF" w:rsidP="008F45CF">
      <w:pPr>
        <w:jc w:val="center"/>
        <w:rPr>
          <w:rFonts w:cs="Arial"/>
          <w:b/>
        </w:rPr>
      </w:pPr>
    </w:p>
    <w:p w14:paraId="1A087C7E" w14:textId="77777777" w:rsidR="008F45CF" w:rsidRPr="00CC2335" w:rsidRDefault="008F45CF" w:rsidP="00467C6D">
      <w:pPr>
        <w:pBdr>
          <w:top w:val="single" w:sz="4" w:space="1" w:color="auto"/>
          <w:left w:val="single" w:sz="4" w:space="4" w:color="auto"/>
          <w:bottom w:val="single" w:sz="4" w:space="1" w:color="auto"/>
          <w:right w:val="single" w:sz="4" w:space="4" w:color="auto"/>
        </w:pBdr>
        <w:jc w:val="center"/>
        <w:rPr>
          <w:rFonts w:cs="Arial"/>
          <w:b/>
        </w:rPr>
      </w:pPr>
    </w:p>
    <w:p w14:paraId="623E33BE" w14:textId="50BAB4AC" w:rsidR="008F45CF" w:rsidRPr="00CC2335" w:rsidRDefault="00467C6D" w:rsidP="00467C6D">
      <w:pPr>
        <w:pBdr>
          <w:top w:val="single" w:sz="4" w:space="1" w:color="auto"/>
          <w:left w:val="single" w:sz="4" w:space="4" w:color="auto"/>
          <w:bottom w:val="single" w:sz="4" w:space="1" w:color="auto"/>
          <w:right w:val="single" w:sz="4" w:space="4" w:color="auto"/>
        </w:pBdr>
        <w:jc w:val="center"/>
        <w:rPr>
          <w:rFonts w:cs="Arial"/>
          <w:b/>
        </w:rPr>
      </w:pPr>
      <w:r w:rsidRPr="00CC2335">
        <w:rPr>
          <w:rFonts w:cs="Arial"/>
          <w:b/>
        </w:rPr>
        <w:t>Mission d’Ordonnancement, Pilotage et Coordination (OPC)</w:t>
      </w:r>
    </w:p>
    <w:p w14:paraId="13DEBE56" w14:textId="77777777" w:rsidR="00467C6D" w:rsidRPr="00CC2335" w:rsidRDefault="00467C6D" w:rsidP="008F45CF">
      <w:pPr>
        <w:pBdr>
          <w:top w:val="single" w:sz="4" w:space="1" w:color="auto"/>
          <w:left w:val="single" w:sz="4" w:space="4" w:color="auto"/>
          <w:bottom w:val="single" w:sz="4" w:space="1" w:color="auto"/>
          <w:right w:val="single" w:sz="4" w:space="4" w:color="auto"/>
        </w:pBdr>
        <w:rPr>
          <w:rFonts w:cs="Arial"/>
          <w:b/>
          <w:sz w:val="22"/>
        </w:rPr>
      </w:pPr>
    </w:p>
    <w:p w14:paraId="0753E5B4" w14:textId="77777777" w:rsidR="008F45CF" w:rsidRPr="00CC2335" w:rsidRDefault="008F45CF" w:rsidP="008F45CF">
      <w:pPr>
        <w:widowControl w:val="0"/>
        <w:jc w:val="center"/>
        <w:rPr>
          <w:rFonts w:cs="Arial"/>
          <w:b/>
        </w:rPr>
      </w:pPr>
    </w:p>
    <w:p w14:paraId="3F8AA0E0" w14:textId="71B2DBA7" w:rsidR="008F45CF" w:rsidRPr="00CC2335" w:rsidRDefault="008F45CF" w:rsidP="00B05C7E">
      <w:pPr>
        <w:jc w:val="both"/>
        <w:rPr>
          <w:rFonts w:cs="Arial"/>
          <w:b/>
          <w:sz w:val="22"/>
        </w:rPr>
      </w:pPr>
    </w:p>
    <w:p w14:paraId="44B5E8BF" w14:textId="1D70E4E4" w:rsidR="008F45CF" w:rsidRPr="00B05C7E" w:rsidRDefault="00B05C7E" w:rsidP="00B05C7E">
      <w:pPr>
        <w:jc w:val="both"/>
        <w:rPr>
          <w:rFonts w:cs="Arial"/>
        </w:rPr>
      </w:pPr>
      <w:r w:rsidRPr="00B05C7E">
        <w:rPr>
          <w:rFonts w:cs="Arial"/>
          <w:b/>
        </w:rPr>
        <w:t xml:space="preserve">PROCEDURE DE PASSATION : </w:t>
      </w:r>
      <w:r>
        <w:rPr>
          <w:rFonts w:cs="Arial"/>
        </w:rPr>
        <w:t xml:space="preserve">marché passé en appel d’offres ouvert en application des articles L. 2124-2 et R. 2124-2, R. 2161-2 à R. 2161-5 du Code de la commande publique. </w:t>
      </w:r>
    </w:p>
    <w:p w14:paraId="0FAF7D74" w14:textId="7860B2A1" w:rsidR="00B05C7E" w:rsidRPr="00B05C7E" w:rsidRDefault="00B05C7E" w:rsidP="00B05C7E">
      <w:pPr>
        <w:jc w:val="both"/>
        <w:rPr>
          <w:rFonts w:cs="Arial"/>
          <w:b/>
        </w:rPr>
      </w:pPr>
    </w:p>
    <w:p w14:paraId="30B1B197" w14:textId="0A67FF5E" w:rsidR="00B05C7E" w:rsidRPr="00B05C7E" w:rsidRDefault="00B05C7E" w:rsidP="00B05C7E">
      <w:pPr>
        <w:autoSpaceDE w:val="0"/>
        <w:autoSpaceDN w:val="0"/>
        <w:adjustRightInd w:val="0"/>
        <w:jc w:val="both"/>
        <w:rPr>
          <w:rFonts w:cs="Arial"/>
          <w:bCs/>
          <w:iCs/>
        </w:rPr>
      </w:pPr>
      <w:r w:rsidRPr="00B05C7E">
        <w:rPr>
          <w:rFonts w:cs="Arial"/>
          <w:b/>
        </w:rPr>
        <w:t xml:space="preserve">POUVOIR ADJUDICATEUR : </w:t>
      </w:r>
      <w:r w:rsidRPr="00B05C7E">
        <w:rPr>
          <w:rFonts w:cs="Arial"/>
          <w:color w:val="000000"/>
        </w:rPr>
        <w:t xml:space="preserve">Centre des Monuments Nationaux - Hôtel de Sully - 62 rue Saint-Antoine - 75186 PARIS CEDEX 04, </w:t>
      </w:r>
      <w:r w:rsidRPr="00B05C7E">
        <w:rPr>
          <w:rFonts w:cs="Arial"/>
          <w:bCs/>
          <w:iCs/>
        </w:rPr>
        <w:t>représenté par Madame Marie LAVANDIER, agissant en qualité de Présidente du Centre des Monuments Nationaux.</w:t>
      </w:r>
    </w:p>
    <w:p w14:paraId="0C04DA33" w14:textId="351A17BA" w:rsidR="00B05C7E" w:rsidRPr="00B05C7E" w:rsidRDefault="00B05C7E" w:rsidP="00B05C7E">
      <w:pPr>
        <w:jc w:val="both"/>
        <w:rPr>
          <w:rFonts w:cs="Arial"/>
          <w:b/>
        </w:rPr>
      </w:pPr>
    </w:p>
    <w:p w14:paraId="0F1F26BB" w14:textId="540B5C83" w:rsidR="00B05C7E" w:rsidRDefault="00B05C7E" w:rsidP="00B05C7E">
      <w:pPr>
        <w:autoSpaceDE w:val="0"/>
        <w:autoSpaceDN w:val="0"/>
        <w:adjustRightInd w:val="0"/>
        <w:jc w:val="both"/>
        <w:rPr>
          <w:rFonts w:cs="Arial"/>
          <w:color w:val="000000"/>
        </w:rPr>
      </w:pPr>
      <w:r w:rsidRPr="00B05C7E">
        <w:rPr>
          <w:rFonts w:cs="Arial"/>
          <w:b/>
        </w:rPr>
        <w:t xml:space="preserve">SERVICE GESTIONNAIRE DU MARCHE : </w:t>
      </w:r>
      <w:r w:rsidR="00627826">
        <w:rPr>
          <w:rFonts w:cs="Arial"/>
          <w:color w:val="000000"/>
        </w:rPr>
        <w:t>Direction de la C</w:t>
      </w:r>
      <w:r w:rsidRPr="00B05C7E">
        <w:rPr>
          <w:rFonts w:cs="Arial"/>
          <w:color w:val="000000"/>
        </w:rPr>
        <w:t>on</w:t>
      </w:r>
      <w:r w:rsidR="00627826">
        <w:rPr>
          <w:rFonts w:cs="Arial"/>
          <w:color w:val="000000"/>
        </w:rPr>
        <w:t>servation des Monuments et des C</w:t>
      </w:r>
      <w:r w:rsidRPr="00B05C7E">
        <w:rPr>
          <w:rFonts w:cs="Arial"/>
          <w:color w:val="000000"/>
        </w:rPr>
        <w:t xml:space="preserve">ollections – Pôle opérationnel </w:t>
      </w:r>
      <w:r w:rsidR="00C54545">
        <w:rPr>
          <w:rFonts w:cs="Arial"/>
          <w:color w:val="000000"/>
        </w:rPr>
        <w:t>Nord</w:t>
      </w:r>
    </w:p>
    <w:p w14:paraId="0BDE250F" w14:textId="4CA23EBE" w:rsidR="00E8344B" w:rsidRDefault="00E8344B" w:rsidP="00B05C7E">
      <w:pPr>
        <w:autoSpaceDE w:val="0"/>
        <w:autoSpaceDN w:val="0"/>
        <w:adjustRightInd w:val="0"/>
        <w:jc w:val="both"/>
        <w:rPr>
          <w:rFonts w:cs="Arial"/>
          <w:color w:val="000000"/>
        </w:rPr>
      </w:pPr>
    </w:p>
    <w:p w14:paraId="074DD6EB" w14:textId="1B929E49" w:rsidR="00E8344B" w:rsidRPr="00B05C7E" w:rsidRDefault="00E8344B" w:rsidP="00B05C7E">
      <w:pPr>
        <w:autoSpaceDE w:val="0"/>
        <w:autoSpaceDN w:val="0"/>
        <w:adjustRightInd w:val="0"/>
        <w:jc w:val="both"/>
        <w:rPr>
          <w:rFonts w:cs="Arial"/>
          <w:color w:val="000000"/>
        </w:rPr>
      </w:pPr>
      <w:r w:rsidRPr="00E8344B">
        <w:rPr>
          <w:rFonts w:cs="Arial"/>
          <w:b/>
          <w:color w:val="000000"/>
        </w:rPr>
        <w:t>MOIS « M0 »</w:t>
      </w:r>
      <w:r>
        <w:rPr>
          <w:rFonts w:cs="Arial"/>
          <w:color w:val="000000"/>
        </w:rPr>
        <w:t> : mois de remise de l’offre</w:t>
      </w:r>
    </w:p>
    <w:p w14:paraId="0F5A2C08" w14:textId="20118550" w:rsidR="00C741B9" w:rsidRDefault="00C741B9">
      <w:pPr>
        <w:rPr>
          <w:rFonts w:cs="Arial"/>
          <w:b/>
          <w:sz w:val="22"/>
        </w:rPr>
      </w:pPr>
      <w:r>
        <w:rPr>
          <w:rFonts w:cs="Arial"/>
          <w:b/>
          <w:sz w:val="22"/>
        </w:rPr>
        <w:br w:type="page"/>
      </w:r>
    </w:p>
    <w:p w14:paraId="135ABE70" w14:textId="7F4EFC73" w:rsidR="00467C6D" w:rsidRPr="00CC2335" w:rsidRDefault="00467C6D" w:rsidP="00C741B9">
      <w:pPr>
        <w:rPr>
          <w:rFonts w:cs="Arial"/>
          <w:b/>
          <w:sz w:val="22"/>
        </w:rPr>
      </w:pPr>
    </w:p>
    <w:p w14:paraId="5F2F6A42" w14:textId="5A9A7EC6" w:rsidR="00E27507" w:rsidRDefault="00214395">
      <w:pPr>
        <w:pStyle w:val="TM2"/>
        <w:tabs>
          <w:tab w:val="right" w:leader="underscore" w:pos="9204"/>
        </w:tabs>
        <w:rPr>
          <w:rFonts w:asciiTheme="minorHAnsi" w:eastAsiaTheme="minorEastAsia" w:hAnsiTheme="minorHAnsi" w:cstheme="minorBidi"/>
          <w:noProof/>
          <w:sz w:val="22"/>
        </w:rPr>
      </w:pPr>
      <w:r w:rsidRPr="00CC2335">
        <w:rPr>
          <w:rFonts w:asciiTheme="majorHAnsi" w:hAnsiTheme="majorHAnsi" w:cstheme="minorHAnsi"/>
          <w:smallCaps/>
          <w:noProof/>
          <w:sz w:val="14"/>
          <w:szCs w:val="14"/>
        </w:rPr>
        <w:fldChar w:fldCharType="begin"/>
      </w:r>
      <w:r w:rsidRPr="00CC2335">
        <w:rPr>
          <w:rFonts w:asciiTheme="majorHAnsi" w:hAnsiTheme="majorHAnsi" w:cstheme="minorHAnsi"/>
          <w:smallCaps/>
          <w:noProof/>
          <w:sz w:val="14"/>
          <w:szCs w:val="14"/>
        </w:rPr>
        <w:instrText xml:space="preserve"> TOC \o "1-3" \h \z \u </w:instrText>
      </w:r>
      <w:r w:rsidRPr="00CC2335">
        <w:rPr>
          <w:rFonts w:asciiTheme="majorHAnsi" w:hAnsiTheme="majorHAnsi" w:cstheme="minorHAnsi"/>
          <w:smallCaps/>
          <w:noProof/>
          <w:sz w:val="14"/>
          <w:szCs w:val="14"/>
        </w:rPr>
        <w:fldChar w:fldCharType="separate"/>
      </w:r>
      <w:hyperlink w:anchor="_Toc173337325" w:history="1">
        <w:r w:rsidR="00E27507" w:rsidRPr="0030661A">
          <w:rPr>
            <w:rStyle w:val="Lienhypertexte"/>
            <w:rFonts w:cs="Arial"/>
            <w:smallCaps/>
            <w:noProof/>
          </w:rPr>
          <w:t>ARTICLE 1 – OBJET DU MARCHE ET CONTEXTE DE L’OPERATION</w:t>
        </w:r>
        <w:r w:rsidR="00E27507">
          <w:rPr>
            <w:noProof/>
            <w:webHidden/>
          </w:rPr>
          <w:tab/>
        </w:r>
        <w:r w:rsidR="00E27507">
          <w:rPr>
            <w:noProof/>
            <w:webHidden/>
          </w:rPr>
          <w:fldChar w:fldCharType="begin"/>
        </w:r>
        <w:r w:rsidR="00E27507">
          <w:rPr>
            <w:noProof/>
            <w:webHidden/>
          </w:rPr>
          <w:instrText xml:space="preserve"> PAGEREF _Toc173337325 \h </w:instrText>
        </w:r>
        <w:r w:rsidR="00E27507">
          <w:rPr>
            <w:noProof/>
            <w:webHidden/>
          </w:rPr>
        </w:r>
        <w:r w:rsidR="00E27507">
          <w:rPr>
            <w:noProof/>
            <w:webHidden/>
          </w:rPr>
          <w:fldChar w:fldCharType="separate"/>
        </w:r>
        <w:r w:rsidR="00370135">
          <w:rPr>
            <w:noProof/>
            <w:webHidden/>
          </w:rPr>
          <w:t>6</w:t>
        </w:r>
        <w:r w:rsidR="00E27507">
          <w:rPr>
            <w:noProof/>
            <w:webHidden/>
          </w:rPr>
          <w:fldChar w:fldCharType="end"/>
        </w:r>
      </w:hyperlink>
    </w:p>
    <w:p w14:paraId="390C5BB1" w14:textId="0E1C681D" w:rsidR="00E27507" w:rsidRDefault="00121E5D">
      <w:pPr>
        <w:pStyle w:val="TM2"/>
        <w:tabs>
          <w:tab w:val="right" w:leader="underscore" w:pos="9204"/>
        </w:tabs>
        <w:rPr>
          <w:rFonts w:asciiTheme="minorHAnsi" w:eastAsiaTheme="minorEastAsia" w:hAnsiTheme="minorHAnsi" w:cstheme="minorBidi"/>
          <w:noProof/>
          <w:sz w:val="22"/>
        </w:rPr>
      </w:pPr>
      <w:hyperlink w:anchor="_Toc173337326" w:history="1">
        <w:r w:rsidR="00E27507" w:rsidRPr="0030661A">
          <w:rPr>
            <w:rStyle w:val="Lienhypertexte"/>
            <w:rFonts w:cs="Arial"/>
            <w:smallCaps/>
            <w:noProof/>
          </w:rPr>
          <w:t>ARTICLE 2 – CONTENU DE LA MISSION</w:t>
        </w:r>
        <w:r w:rsidR="00E27507">
          <w:rPr>
            <w:noProof/>
            <w:webHidden/>
          </w:rPr>
          <w:tab/>
        </w:r>
        <w:r w:rsidR="00E27507">
          <w:rPr>
            <w:noProof/>
            <w:webHidden/>
          </w:rPr>
          <w:fldChar w:fldCharType="begin"/>
        </w:r>
        <w:r w:rsidR="00E27507">
          <w:rPr>
            <w:noProof/>
            <w:webHidden/>
          </w:rPr>
          <w:instrText xml:space="preserve"> PAGEREF _Toc173337326 \h </w:instrText>
        </w:r>
        <w:r w:rsidR="00E27507">
          <w:rPr>
            <w:noProof/>
            <w:webHidden/>
          </w:rPr>
        </w:r>
        <w:r w:rsidR="00E27507">
          <w:rPr>
            <w:noProof/>
            <w:webHidden/>
          </w:rPr>
          <w:fldChar w:fldCharType="separate"/>
        </w:r>
        <w:r w:rsidR="00370135">
          <w:rPr>
            <w:noProof/>
            <w:webHidden/>
          </w:rPr>
          <w:t>7</w:t>
        </w:r>
        <w:r w:rsidR="00E27507">
          <w:rPr>
            <w:noProof/>
            <w:webHidden/>
          </w:rPr>
          <w:fldChar w:fldCharType="end"/>
        </w:r>
      </w:hyperlink>
    </w:p>
    <w:p w14:paraId="2A26567D" w14:textId="1CAD9DBE" w:rsidR="00E27507" w:rsidRDefault="00121E5D">
      <w:pPr>
        <w:pStyle w:val="TM2"/>
        <w:tabs>
          <w:tab w:val="right" w:leader="underscore" w:pos="9204"/>
        </w:tabs>
        <w:rPr>
          <w:rFonts w:asciiTheme="minorHAnsi" w:eastAsiaTheme="minorEastAsia" w:hAnsiTheme="minorHAnsi" w:cstheme="minorBidi"/>
          <w:noProof/>
          <w:sz w:val="22"/>
        </w:rPr>
      </w:pPr>
      <w:hyperlink w:anchor="_Toc173337327" w:history="1">
        <w:r w:rsidR="00E27507" w:rsidRPr="0030661A">
          <w:rPr>
            <w:rStyle w:val="Lienhypertexte"/>
            <w:rFonts w:cs="Arial"/>
            <w:smallCaps/>
            <w:noProof/>
          </w:rPr>
          <w:t>ARTICLE 3 – PIECES CONSTITUTIVES DU MARCHE</w:t>
        </w:r>
        <w:r w:rsidR="00E27507">
          <w:rPr>
            <w:noProof/>
            <w:webHidden/>
          </w:rPr>
          <w:tab/>
        </w:r>
        <w:r w:rsidR="00E27507">
          <w:rPr>
            <w:noProof/>
            <w:webHidden/>
          </w:rPr>
          <w:fldChar w:fldCharType="begin"/>
        </w:r>
        <w:r w:rsidR="00E27507">
          <w:rPr>
            <w:noProof/>
            <w:webHidden/>
          </w:rPr>
          <w:instrText xml:space="preserve"> PAGEREF _Toc173337327 \h </w:instrText>
        </w:r>
        <w:r w:rsidR="00E27507">
          <w:rPr>
            <w:noProof/>
            <w:webHidden/>
          </w:rPr>
        </w:r>
        <w:r w:rsidR="00E27507">
          <w:rPr>
            <w:noProof/>
            <w:webHidden/>
          </w:rPr>
          <w:fldChar w:fldCharType="separate"/>
        </w:r>
        <w:r w:rsidR="00370135">
          <w:rPr>
            <w:noProof/>
            <w:webHidden/>
          </w:rPr>
          <w:t>8</w:t>
        </w:r>
        <w:r w:rsidR="00E27507">
          <w:rPr>
            <w:noProof/>
            <w:webHidden/>
          </w:rPr>
          <w:fldChar w:fldCharType="end"/>
        </w:r>
      </w:hyperlink>
    </w:p>
    <w:p w14:paraId="1BD0D44D" w14:textId="6D6E17C9" w:rsidR="00E27507" w:rsidRDefault="00121E5D">
      <w:pPr>
        <w:pStyle w:val="TM3"/>
        <w:tabs>
          <w:tab w:val="right" w:leader="underscore" w:pos="9204"/>
        </w:tabs>
        <w:rPr>
          <w:rFonts w:asciiTheme="minorHAnsi" w:eastAsiaTheme="minorEastAsia" w:hAnsiTheme="minorHAnsi" w:cstheme="minorBidi"/>
          <w:noProof/>
          <w:sz w:val="22"/>
        </w:rPr>
      </w:pPr>
      <w:hyperlink w:anchor="_Toc173337328" w:history="1">
        <w:r w:rsidR="00E27507" w:rsidRPr="0030661A">
          <w:rPr>
            <w:rStyle w:val="Lienhypertexte"/>
            <w:rFonts w:cs="Arial"/>
            <w:noProof/>
          </w:rPr>
          <w:t>3.1 – Pièces particulières</w:t>
        </w:r>
        <w:r w:rsidR="00E27507">
          <w:rPr>
            <w:noProof/>
            <w:webHidden/>
          </w:rPr>
          <w:tab/>
        </w:r>
        <w:r w:rsidR="00E27507">
          <w:rPr>
            <w:noProof/>
            <w:webHidden/>
          </w:rPr>
          <w:fldChar w:fldCharType="begin"/>
        </w:r>
        <w:r w:rsidR="00E27507">
          <w:rPr>
            <w:noProof/>
            <w:webHidden/>
          </w:rPr>
          <w:instrText xml:space="preserve"> PAGEREF _Toc173337328 \h </w:instrText>
        </w:r>
        <w:r w:rsidR="00E27507">
          <w:rPr>
            <w:noProof/>
            <w:webHidden/>
          </w:rPr>
        </w:r>
        <w:r w:rsidR="00E27507">
          <w:rPr>
            <w:noProof/>
            <w:webHidden/>
          </w:rPr>
          <w:fldChar w:fldCharType="separate"/>
        </w:r>
        <w:r w:rsidR="00370135">
          <w:rPr>
            <w:noProof/>
            <w:webHidden/>
          </w:rPr>
          <w:t>8</w:t>
        </w:r>
        <w:r w:rsidR="00E27507">
          <w:rPr>
            <w:noProof/>
            <w:webHidden/>
          </w:rPr>
          <w:fldChar w:fldCharType="end"/>
        </w:r>
      </w:hyperlink>
    </w:p>
    <w:p w14:paraId="356D4E1D" w14:textId="398B8810" w:rsidR="00E27507" w:rsidRDefault="00121E5D">
      <w:pPr>
        <w:pStyle w:val="TM3"/>
        <w:tabs>
          <w:tab w:val="right" w:leader="underscore" w:pos="9204"/>
        </w:tabs>
        <w:rPr>
          <w:rFonts w:asciiTheme="minorHAnsi" w:eastAsiaTheme="minorEastAsia" w:hAnsiTheme="minorHAnsi" w:cstheme="minorBidi"/>
          <w:noProof/>
          <w:sz w:val="22"/>
        </w:rPr>
      </w:pPr>
      <w:hyperlink w:anchor="_Toc173337329" w:history="1">
        <w:r w:rsidR="00E27507" w:rsidRPr="0030661A">
          <w:rPr>
            <w:rStyle w:val="Lienhypertexte"/>
            <w:rFonts w:cs="Arial"/>
            <w:noProof/>
          </w:rPr>
          <w:t>3.2 – Pièces générales</w:t>
        </w:r>
        <w:r w:rsidR="00E27507">
          <w:rPr>
            <w:noProof/>
            <w:webHidden/>
          </w:rPr>
          <w:tab/>
        </w:r>
        <w:r w:rsidR="00E27507">
          <w:rPr>
            <w:noProof/>
            <w:webHidden/>
          </w:rPr>
          <w:fldChar w:fldCharType="begin"/>
        </w:r>
        <w:r w:rsidR="00E27507">
          <w:rPr>
            <w:noProof/>
            <w:webHidden/>
          </w:rPr>
          <w:instrText xml:space="preserve"> PAGEREF _Toc173337329 \h </w:instrText>
        </w:r>
        <w:r w:rsidR="00E27507">
          <w:rPr>
            <w:noProof/>
            <w:webHidden/>
          </w:rPr>
        </w:r>
        <w:r w:rsidR="00E27507">
          <w:rPr>
            <w:noProof/>
            <w:webHidden/>
          </w:rPr>
          <w:fldChar w:fldCharType="separate"/>
        </w:r>
        <w:r w:rsidR="00370135">
          <w:rPr>
            <w:noProof/>
            <w:webHidden/>
          </w:rPr>
          <w:t>8</w:t>
        </w:r>
        <w:r w:rsidR="00E27507">
          <w:rPr>
            <w:noProof/>
            <w:webHidden/>
          </w:rPr>
          <w:fldChar w:fldCharType="end"/>
        </w:r>
      </w:hyperlink>
    </w:p>
    <w:p w14:paraId="3D5A7498" w14:textId="59C68875" w:rsidR="00E27507" w:rsidRDefault="00121E5D">
      <w:pPr>
        <w:pStyle w:val="TM2"/>
        <w:tabs>
          <w:tab w:val="right" w:leader="underscore" w:pos="9204"/>
        </w:tabs>
        <w:rPr>
          <w:rFonts w:asciiTheme="minorHAnsi" w:eastAsiaTheme="minorEastAsia" w:hAnsiTheme="minorHAnsi" w:cstheme="minorBidi"/>
          <w:noProof/>
          <w:sz w:val="22"/>
        </w:rPr>
      </w:pPr>
      <w:hyperlink w:anchor="_Toc173337330" w:history="1">
        <w:r w:rsidR="00E27507" w:rsidRPr="0030661A">
          <w:rPr>
            <w:rStyle w:val="Lienhypertexte"/>
            <w:rFonts w:cs="Arial"/>
            <w:smallCaps/>
            <w:noProof/>
          </w:rPr>
          <w:t>ARTICLE 4 – PRIX ET MODALITES DE PAIEMENT</w:t>
        </w:r>
        <w:r w:rsidR="00E27507">
          <w:rPr>
            <w:noProof/>
            <w:webHidden/>
          </w:rPr>
          <w:tab/>
        </w:r>
        <w:r w:rsidR="00E27507">
          <w:rPr>
            <w:noProof/>
            <w:webHidden/>
          </w:rPr>
          <w:fldChar w:fldCharType="begin"/>
        </w:r>
        <w:r w:rsidR="00E27507">
          <w:rPr>
            <w:noProof/>
            <w:webHidden/>
          </w:rPr>
          <w:instrText xml:space="preserve"> PAGEREF _Toc173337330 \h </w:instrText>
        </w:r>
        <w:r w:rsidR="00E27507">
          <w:rPr>
            <w:noProof/>
            <w:webHidden/>
          </w:rPr>
        </w:r>
        <w:r w:rsidR="00E27507">
          <w:rPr>
            <w:noProof/>
            <w:webHidden/>
          </w:rPr>
          <w:fldChar w:fldCharType="separate"/>
        </w:r>
        <w:r w:rsidR="00370135">
          <w:rPr>
            <w:noProof/>
            <w:webHidden/>
          </w:rPr>
          <w:t>9</w:t>
        </w:r>
        <w:r w:rsidR="00E27507">
          <w:rPr>
            <w:noProof/>
            <w:webHidden/>
          </w:rPr>
          <w:fldChar w:fldCharType="end"/>
        </w:r>
      </w:hyperlink>
    </w:p>
    <w:p w14:paraId="5237BEB0" w14:textId="7DED0FAA" w:rsidR="00E27507" w:rsidRDefault="00121E5D">
      <w:pPr>
        <w:pStyle w:val="TM3"/>
        <w:tabs>
          <w:tab w:val="right" w:leader="underscore" w:pos="9204"/>
        </w:tabs>
        <w:rPr>
          <w:rFonts w:asciiTheme="minorHAnsi" w:eastAsiaTheme="minorEastAsia" w:hAnsiTheme="minorHAnsi" w:cstheme="minorBidi"/>
          <w:noProof/>
          <w:sz w:val="22"/>
        </w:rPr>
      </w:pPr>
      <w:hyperlink w:anchor="_Toc173337331" w:history="1">
        <w:r w:rsidR="00E27507" w:rsidRPr="0030661A">
          <w:rPr>
            <w:rStyle w:val="Lienhypertexte"/>
            <w:rFonts w:cs="Arial"/>
            <w:noProof/>
          </w:rPr>
          <w:t>4.1 – Contenu des prix</w:t>
        </w:r>
        <w:r w:rsidR="00E27507">
          <w:rPr>
            <w:noProof/>
            <w:webHidden/>
          </w:rPr>
          <w:tab/>
        </w:r>
        <w:r w:rsidR="00E27507">
          <w:rPr>
            <w:noProof/>
            <w:webHidden/>
          </w:rPr>
          <w:fldChar w:fldCharType="begin"/>
        </w:r>
        <w:r w:rsidR="00E27507">
          <w:rPr>
            <w:noProof/>
            <w:webHidden/>
          </w:rPr>
          <w:instrText xml:space="preserve"> PAGEREF _Toc173337331 \h </w:instrText>
        </w:r>
        <w:r w:rsidR="00E27507">
          <w:rPr>
            <w:noProof/>
            <w:webHidden/>
          </w:rPr>
        </w:r>
        <w:r w:rsidR="00E27507">
          <w:rPr>
            <w:noProof/>
            <w:webHidden/>
          </w:rPr>
          <w:fldChar w:fldCharType="separate"/>
        </w:r>
        <w:r w:rsidR="00370135">
          <w:rPr>
            <w:noProof/>
            <w:webHidden/>
          </w:rPr>
          <w:t>9</w:t>
        </w:r>
        <w:r w:rsidR="00E27507">
          <w:rPr>
            <w:noProof/>
            <w:webHidden/>
          </w:rPr>
          <w:fldChar w:fldCharType="end"/>
        </w:r>
      </w:hyperlink>
    </w:p>
    <w:p w14:paraId="3F9B4D1D" w14:textId="4235CC76" w:rsidR="00E27507" w:rsidRDefault="00121E5D">
      <w:pPr>
        <w:pStyle w:val="TM3"/>
        <w:tabs>
          <w:tab w:val="right" w:leader="underscore" w:pos="9204"/>
        </w:tabs>
        <w:rPr>
          <w:rFonts w:asciiTheme="minorHAnsi" w:eastAsiaTheme="minorEastAsia" w:hAnsiTheme="minorHAnsi" w:cstheme="minorBidi"/>
          <w:noProof/>
          <w:sz w:val="22"/>
        </w:rPr>
      </w:pPr>
      <w:hyperlink w:anchor="_Toc173337332" w:history="1">
        <w:r w:rsidR="00E27507" w:rsidRPr="0030661A">
          <w:rPr>
            <w:rStyle w:val="Lienhypertexte"/>
            <w:rFonts w:cs="Arial"/>
            <w:noProof/>
          </w:rPr>
          <w:t>4.2 – Nature des prix</w:t>
        </w:r>
        <w:r w:rsidR="00E27507">
          <w:rPr>
            <w:noProof/>
            <w:webHidden/>
          </w:rPr>
          <w:tab/>
        </w:r>
        <w:r w:rsidR="00E27507">
          <w:rPr>
            <w:noProof/>
            <w:webHidden/>
          </w:rPr>
          <w:fldChar w:fldCharType="begin"/>
        </w:r>
        <w:r w:rsidR="00E27507">
          <w:rPr>
            <w:noProof/>
            <w:webHidden/>
          </w:rPr>
          <w:instrText xml:space="preserve"> PAGEREF _Toc173337332 \h </w:instrText>
        </w:r>
        <w:r w:rsidR="00E27507">
          <w:rPr>
            <w:noProof/>
            <w:webHidden/>
          </w:rPr>
        </w:r>
        <w:r w:rsidR="00E27507">
          <w:rPr>
            <w:noProof/>
            <w:webHidden/>
          </w:rPr>
          <w:fldChar w:fldCharType="separate"/>
        </w:r>
        <w:r w:rsidR="00370135">
          <w:rPr>
            <w:noProof/>
            <w:webHidden/>
          </w:rPr>
          <w:t>10</w:t>
        </w:r>
        <w:r w:rsidR="00E27507">
          <w:rPr>
            <w:noProof/>
            <w:webHidden/>
          </w:rPr>
          <w:fldChar w:fldCharType="end"/>
        </w:r>
      </w:hyperlink>
    </w:p>
    <w:p w14:paraId="43EA2FF2" w14:textId="66429A2C" w:rsidR="00E27507" w:rsidRDefault="00121E5D">
      <w:pPr>
        <w:pStyle w:val="TM3"/>
        <w:tabs>
          <w:tab w:val="right" w:leader="underscore" w:pos="9204"/>
        </w:tabs>
        <w:rPr>
          <w:rFonts w:asciiTheme="minorHAnsi" w:eastAsiaTheme="minorEastAsia" w:hAnsiTheme="minorHAnsi" w:cstheme="minorBidi"/>
          <w:noProof/>
          <w:sz w:val="22"/>
        </w:rPr>
      </w:pPr>
      <w:hyperlink w:anchor="_Toc173337333" w:history="1">
        <w:r w:rsidR="00E27507" w:rsidRPr="0030661A">
          <w:rPr>
            <w:rStyle w:val="Lienhypertexte"/>
            <w:rFonts w:cs="Arial"/>
            <w:noProof/>
          </w:rPr>
          <w:t>4.3 – Montant du marché</w:t>
        </w:r>
        <w:r w:rsidR="00E27507">
          <w:rPr>
            <w:noProof/>
            <w:webHidden/>
          </w:rPr>
          <w:tab/>
        </w:r>
        <w:r w:rsidR="00E27507">
          <w:rPr>
            <w:noProof/>
            <w:webHidden/>
          </w:rPr>
          <w:fldChar w:fldCharType="begin"/>
        </w:r>
        <w:r w:rsidR="00E27507">
          <w:rPr>
            <w:noProof/>
            <w:webHidden/>
          </w:rPr>
          <w:instrText xml:space="preserve"> PAGEREF _Toc173337333 \h </w:instrText>
        </w:r>
        <w:r w:rsidR="00E27507">
          <w:rPr>
            <w:noProof/>
            <w:webHidden/>
          </w:rPr>
        </w:r>
        <w:r w:rsidR="00E27507">
          <w:rPr>
            <w:noProof/>
            <w:webHidden/>
          </w:rPr>
          <w:fldChar w:fldCharType="separate"/>
        </w:r>
        <w:r w:rsidR="00370135">
          <w:rPr>
            <w:noProof/>
            <w:webHidden/>
          </w:rPr>
          <w:t>10</w:t>
        </w:r>
        <w:r w:rsidR="00E27507">
          <w:rPr>
            <w:noProof/>
            <w:webHidden/>
          </w:rPr>
          <w:fldChar w:fldCharType="end"/>
        </w:r>
      </w:hyperlink>
    </w:p>
    <w:p w14:paraId="0A3E2BA9" w14:textId="33B11CC7" w:rsidR="00E27507" w:rsidRDefault="00121E5D">
      <w:pPr>
        <w:pStyle w:val="TM3"/>
        <w:tabs>
          <w:tab w:val="right" w:leader="underscore" w:pos="9204"/>
        </w:tabs>
        <w:rPr>
          <w:rFonts w:asciiTheme="minorHAnsi" w:eastAsiaTheme="minorEastAsia" w:hAnsiTheme="minorHAnsi" w:cstheme="minorBidi"/>
          <w:noProof/>
          <w:sz w:val="22"/>
        </w:rPr>
      </w:pPr>
      <w:hyperlink w:anchor="_Toc173337334" w:history="1">
        <w:r w:rsidR="00E27507" w:rsidRPr="0030661A">
          <w:rPr>
            <w:rStyle w:val="Lienhypertexte"/>
            <w:rFonts w:cs="Arial"/>
            <w:noProof/>
          </w:rPr>
          <w:t>4.4 – Date d’établissement des prix et variation dans les prix</w:t>
        </w:r>
        <w:r w:rsidR="00E27507">
          <w:rPr>
            <w:noProof/>
            <w:webHidden/>
          </w:rPr>
          <w:tab/>
        </w:r>
        <w:r w:rsidR="00E27507">
          <w:rPr>
            <w:noProof/>
            <w:webHidden/>
          </w:rPr>
          <w:fldChar w:fldCharType="begin"/>
        </w:r>
        <w:r w:rsidR="00E27507">
          <w:rPr>
            <w:noProof/>
            <w:webHidden/>
          </w:rPr>
          <w:instrText xml:space="preserve"> PAGEREF _Toc173337334 \h </w:instrText>
        </w:r>
        <w:r w:rsidR="00E27507">
          <w:rPr>
            <w:noProof/>
            <w:webHidden/>
          </w:rPr>
        </w:r>
        <w:r w:rsidR="00E27507">
          <w:rPr>
            <w:noProof/>
            <w:webHidden/>
          </w:rPr>
          <w:fldChar w:fldCharType="separate"/>
        </w:r>
        <w:r w:rsidR="00370135">
          <w:rPr>
            <w:noProof/>
            <w:webHidden/>
          </w:rPr>
          <w:t>11</w:t>
        </w:r>
        <w:r w:rsidR="00E27507">
          <w:rPr>
            <w:noProof/>
            <w:webHidden/>
          </w:rPr>
          <w:fldChar w:fldCharType="end"/>
        </w:r>
      </w:hyperlink>
    </w:p>
    <w:p w14:paraId="0E1DB695" w14:textId="08CD196F" w:rsidR="00E27507" w:rsidRDefault="00121E5D">
      <w:pPr>
        <w:pStyle w:val="TM3"/>
        <w:tabs>
          <w:tab w:val="right" w:leader="underscore" w:pos="9204"/>
        </w:tabs>
        <w:rPr>
          <w:rFonts w:asciiTheme="minorHAnsi" w:eastAsiaTheme="minorEastAsia" w:hAnsiTheme="minorHAnsi" w:cstheme="minorBidi"/>
          <w:noProof/>
          <w:sz w:val="22"/>
        </w:rPr>
      </w:pPr>
      <w:hyperlink w:anchor="_Toc173337335" w:history="1">
        <w:r w:rsidR="00E27507" w:rsidRPr="0030661A">
          <w:rPr>
            <w:rStyle w:val="Lienhypertexte"/>
            <w:rFonts w:cs="Arial"/>
            <w:noProof/>
          </w:rPr>
          <w:t>4.5 – Application de la taxe sur la valeur ajoutée</w:t>
        </w:r>
        <w:r w:rsidR="00E27507">
          <w:rPr>
            <w:noProof/>
            <w:webHidden/>
          </w:rPr>
          <w:tab/>
        </w:r>
        <w:r w:rsidR="00E27507">
          <w:rPr>
            <w:noProof/>
            <w:webHidden/>
          </w:rPr>
          <w:fldChar w:fldCharType="begin"/>
        </w:r>
        <w:r w:rsidR="00E27507">
          <w:rPr>
            <w:noProof/>
            <w:webHidden/>
          </w:rPr>
          <w:instrText xml:space="preserve"> PAGEREF _Toc173337335 \h </w:instrText>
        </w:r>
        <w:r w:rsidR="00E27507">
          <w:rPr>
            <w:noProof/>
            <w:webHidden/>
          </w:rPr>
        </w:r>
        <w:r w:rsidR="00E27507">
          <w:rPr>
            <w:noProof/>
            <w:webHidden/>
          </w:rPr>
          <w:fldChar w:fldCharType="separate"/>
        </w:r>
        <w:r w:rsidR="00370135">
          <w:rPr>
            <w:noProof/>
            <w:webHidden/>
          </w:rPr>
          <w:t>11</w:t>
        </w:r>
        <w:r w:rsidR="00E27507">
          <w:rPr>
            <w:noProof/>
            <w:webHidden/>
          </w:rPr>
          <w:fldChar w:fldCharType="end"/>
        </w:r>
      </w:hyperlink>
    </w:p>
    <w:p w14:paraId="24F230D9" w14:textId="4D6A4F90" w:rsidR="00E27507" w:rsidRDefault="00121E5D">
      <w:pPr>
        <w:pStyle w:val="TM3"/>
        <w:tabs>
          <w:tab w:val="right" w:leader="underscore" w:pos="9204"/>
        </w:tabs>
        <w:rPr>
          <w:rFonts w:asciiTheme="minorHAnsi" w:eastAsiaTheme="minorEastAsia" w:hAnsiTheme="minorHAnsi" w:cstheme="minorBidi"/>
          <w:noProof/>
          <w:sz w:val="22"/>
        </w:rPr>
      </w:pPr>
      <w:hyperlink w:anchor="_Toc173337336" w:history="1">
        <w:r w:rsidR="00E27507" w:rsidRPr="0030661A">
          <w:rPr>
            <w:rStyle w:val="Lienhypertexte"/>
            <w:rFonts w:cs="Arial"/>
            <w:noProof/>
          </w:rPr>
          <w:t>4.6 – Modalités de règlement</w:t>
        </w:r>
        <w:r w:rsidR="00E27507">
          <w:rPr>
            <w:noProof/>
            <w:webHidden/>
          </w:rPr>
          <w:tab/>
        </w:r>
        <w:r w:rsidR="00E27507">
          <w:rPr>
            <w:noProof/>
            <w:webHidden/>
          </w:rPr>
          <w:fldChar w:fldCharType="begin"/>
        </w:r>
        <w:r w:rsidR="00E27507">
          <w:rPr>
            <w:noProof/>
            <w:webHidden/>
          </w:rPr>
          <w:instrText xml:space="preserve"> PAGEREF _Toc173337336 \h </w:instrText>
        </w:r>
        <w:r w:rsidR="00E27507">
          <w:rPr>
            <w:noProof/>
            <w:webHidden/>
          </w:rPr>
        </w:r>
        <w:r w:rsidR="00E27507">
          <w:rPr>
            <w:noProof/>
            <w:webHidden/>
          </w:rPr>
          <w:fldChar w:fldCharType="separate"/>
        </w:r>
        <w:r w:rsidR="00370135">
          <w:rPr>
            <w:noProof/>
            <w:webHidden/>
          </w:rPr>
          <w:t>11</w:t>
        </w:r>
        <w:r w:rsidR="00E27507">
          <w:rPr>
            <w:noProof/>
            <w:webHidden/>
          </w:rPr>
          <w:fldChar w:fldCharType="end"/>
        </w:r>
      </w:hyperlink>
    </w:p>
    <w:p w14:paraId="7A48A994" w14:textId="4A20B66A" w:rsidR="00E27507" w:rsidRDefault="00121E5D">
      <w:pPr>
        <w:pStyle w:val="TM2"/>
        <w:tabs>
          <w:tab w:val="right" w:leader="underscore" w:pos="9204"/>
        </w:tabs>
        <w:rPr>
          <w:rFonts w:asciiTheme="minorHAnsi" w:eastAsiaTheme="minorEastAsia" w:hAnsiTheme="minorHAnsi" w:cstheme="minorBidi"/>
          <w:noProof/>
          <w:sz w:val="22"/>
        </w:rPr>
      </w:pPr>
      <w:hyperlink w:anchor="_Toc173337337" w:history="1">
        <w:r w:rsidR="00E27507" w:rsidRPr="0030661A">
          <w:rPr>
            <w:rStyle w:val="Lienhypertexte"/>
            <w:rFonts w:cs="Arial"/>
            <w:smallCaps/>
            <w:noProof/>
          </w:rPr>
          <w:t>ARTICLE 5 – MODALITES D’EXECUTION</w:t>
        </w:r>
        <w:r w:rsidR="00E27507">
          <w:rPr>
            <w:noProof/>
            <w:webHidden/>
          </w:rPr>
          <w:tab/>
        </w:r>
        <w:r w:rsidR="00E27507">
          <w:rPr>
            <w:noProof/>
            <w:webHidden/>
          </w:rPr>
          <w:fldChar w:fldCharType="begin"/>
        </w:r>
        <w:r w:rsidR="00E27507">
          <w:rPr>
            <w:noProof/>
            <w:webHidden/>
          </w:rPr>
          <w:instrText xml:space="preserve"> PAGEREF _Toc173337337 \h </w:instrText>
        </w:r>
        <w:r w:rsidR="00E27507">
          <w:rPr>
            <w:noProof/>
            <w:webHidden/>
          </w:rPr>
        </w:r>
        <w:r w:rsidR="00E27507">
          <w:rPr>
            <w:noProof/>
            <w:webHidden/>
          </w:rPr>
          <w:fldChar w:fldCharType="separate"/>
        </w:r>
        <w:r w:rsidR="00370135">
          <w:rPr>
            <w:noProof/>
            <w:webHidden/>
          </w:rPr>
          <w:t>13</w:t>
        </w:r>
        <w:r w:rsidR="00E27507">
          <w:rPr>
            <w:noProof/>
            <w:webHidden/>
          </w:rPr>
          <w:fldChar w:fldCharType="end"/>
        </w:r>
      </w:hyperlink>
    </w:p>
    <w:p w14:paraId="509E8E2C" w14:textId="5E7C3A1D" w:rsidR="00E27507" w:rsidRDefault="00121E5D">
      <w:pPr>
        <w:pStyle w:val="TM3"/>
        <w:tabs>
          <w:tab w:val="right" w:leader="underscore" w:pos="9204"/>
        </w:tabs>
        <w:rPr>
          <w:rFonts w:asciiTheme="minorHAnsi" w:eastAsiaTheme="minorEastAsia" w:hAnsiTheme="minorHAnsi" w:cstheme="minorBidi"/>
          <w:noProof/>
          <w:sz w:val="22"/>
        </w:rPr>
      </w:pPr>
      <w:hyperlink w:anchor="_Toc173337338" w:history="1">
        <w:r w:rsidR="00E27507" w:rsidRPr="0030661A">
          <w:rPr>
            <w:rStyle w:val="Lienhypertexte"/>
            <w:rFonts w:cs="Arial"/>
            <w:noProof/>
          </w:rPr>
          <w:t>5.1 – Décomposition de la prestation</w:t>
        </w:r>
        <w:r w:rsidR="00E27507">
          <w:rPr>
            <w:noProof/>
            <w:webHidden/>
          </w:rPr>
          <w:tab/>
        </w:r>
        <w:r w:rsidR="00E27507">
          <w:rPr>
            <w:noProof/>
            <w:webHidden/>
          </w:rPr>
          <w:fldChar w:fldCharType="begin"/>
        </w:r>
        <w:r w:rsidR="00E27507">
          <w:rPr>
            <w:noProof/>
            <w:webHidden/>
          </w:rPr>
          <w:instrText xml:space="preserve"> PAGEREF _Toc173337338 \h </w:instrText>
        </w:r>
        <w:r w:rsidR="00E27507">
          <w:rPr>
            <w:noProof/>
            <w:webHidden/>
          </w:rPr>
        </w:r>
        <w:r w:rsidR="00E27507">
          <w:rPr>
            <w:noProof/>
            <w:webHidden/>
          </w:rPr>
          <w:fldChar w:fldCharType="separate"/>
        </w:r>
        <w:r w:rsidR="00370135">
          <w:rPr>
            <w:noProof/>
            <w:webHidden/>
          </w:rPr>
          <w:t>13</w:t>
        </w:r>
        <w:r w:rsidR="00E27507">
          <w:rPr>
            <w:noProof/>
            <w:webHidden/>
          </w:rPr>
          <w:fldChar w:fldCharType="end"/>
        </w:r>
      </w:hyperlink>
    </w:p>
    <w:p w14:paraId="6DC10E1D" w14:textId="2E6077AA" w:rsidR="00E27507" w:rsidRDefault="00121E5D">
      <w:pPr>
        <w:pStyle w:val="TM3"/>
        <w:tabs>
          <w:tab w:val="right" w:leader="underscore" w:pos="9204"/>
        </w:tabs>
        <w:rPr>
          <w:rFonts w:asciiTheme="minorHAnsi" w:eastAsiaTheme="minorEastAsia" w:hAnsiTheme="minorHAnsi" w:cstheme="minorBidi"/>
          <w:noProof/>
          <w:sz w:val="22"/>
        </w:rPr>
      </w:pPr>
      <w:hyperlink w:anchor="_Toc173337339" w:history="1">
        <w:r w:rsidR="00E27507" w:rsidRPr="0030661A">
          <w:rPr>
            <w:rStyle w:val="Lienhypertexte"/>
            <w:rFonts w:cs="Arial"/>
            <w:noProof/>
          </w:rPr>
          <w:t>5.2 – Conduite des prestations</w:t>
        </w:r>
        <w:r w:rsidR="00E27507">
          <w:rPr>
            <w:noProof/>
            <w:webHidden/>
          </w:rPr>
          <w:tab/>
        </w:r>
        <w:r w:rsidR="00E27507">
          <w:rPr>
            <w:noProof/>
            <w:webHidden/>
          </w:rPr>
          <w:fldChar w:fldCharType="begin"/>
        </w:r>
        <w:r w:rsidR="00E27507">
          <w:rPr>
            <w:noProof/>
            <w:webHidden/>
          </w:rPr>
          <w:instrText xml:space="preserve"> PAGEREF _Toc173337339 \h </w:instrText>
        </w:r>
        <w:r w:rsidR="00E27507">
          <w:rPr>
            <w:noProof/>
            <w:webHidden/>
          </w:rPr>
        </w:r>
        <w:r w:rsidR="00E27507">
          <w:rPr>
            <w:noProof/>
            <w:webHidden/>
          </w:rPr>
          <w:fldChar w:fldCharType="separate"/>
        </w:r>
        <w:r w:rsidR="00370135">
          <w:rPr>
            <w:noProof/>
            <w:webHidden/>
          </w:rPr>
          <w:t>13</w:t>
        </w:r>
        <w:r w:rsidR="00E27507">
          <w:rPr>
            <w:noProof/>
            <w:webHidden/>
          </w:rPr>
          <w:fldChar w:fldCharType="end"/>
        </w:r>
      </w:hyperlink>
    </w:p>
    <w:p w14:paraId="22477077" w14:textId="0F6DFE20" w:rsidR="00E27507" w:rsidRDefault="00121E5D">
      <w:pPr>
        <w:pStyle w:val="TM3"/>
        <w:tabs>
          <w:tab w:val="right" w:leader="underscore" w:pos="9204"/>
        </w:tabs>
        <w:rPr>
          <w:rFonts w:asciiTheme="minorHAnsi" w:eastAsiaTheme="minorEastAsia" w:hAnsiTheme="minorHAnsi" w:cstheme="minorBidi"/>
          <w:noProof/>
          <w:sz w:val="22"/>
        </w:rPr>
      </w:pPr>
      <w:hyperlink w:anchor="_Toc173337340" w:history="1">
        <w:r w:rsidR="00E27507" w:rsidRPr="0030661A">
          <w:rPr>
            <w:rStyle w:val="Lienhypertexte"/>
            <w:rFonts w:cs="Arial"/>
            <w:noProof/>
          </w:rPr>
          <w:t>5.3 – Modalités générales d’exécution</w:t>
        </w:r>
        <w:r w:rsidR="00E27507">
          <w:rPr>
            <w:noProof/>
            <w:webHidden/>
          </w:rPr>
          <w:tab/>
        </w:r>
        <w:r w:rsidR="00E27507">
          <w:rPr>
            <w:noProof/>
            <w:webHidden/>
          </w:rPr>
          <w:fldChar w:fldCharType="begin"/>
        </w:r>
        <w:r w:rsidR="00E27507">
          <w:rPr>
            <w:noProof/>
            <w:webHidden/>
          </w:rPr>
          <w:instrText xml:space="preserve"> PAGEREF _Toc173337340 \h </w:instrText>
        </w:r>
        <w:r w:rsidR="00E27507">
          <w:rPr>
            <w:noProof/>
            <w:webHidden/>
          </w:rPr>
        </w:r>
        <w:r w:rsidR="00E27507">
          <w:rPr>
            <w:noProof/>
            <w:webHidden/>
          </w:rPr>
          <w:fldChar w:fldCharType="separate"/>
        </w:r>
        <w:r w:rsidR="00370135">
          <w:rPr>
            <w:noProof/>
            <w:webHidden/>
          </w:rPr>
          <w:t>14</w:t>
        </w:r>
        <w:r w:rsidR="00E27507">
          <w:rPr>
            <w:noProof/>
            <w:webHidden/>
          </w:rPr>
          <w:fldChar w:fldCharType="end"/>
        </w:r>
      </w:hyperlink>
    </w:p>
    <w:p w14:paraId="29B23782" w14:textId="5CC68C83" w:rsidR="00E27507" w:rsidRDefault="00121E5D">
      <w:pPr>
        <w:pStyle w:val="TM3"/>
        <w:tabs>
          <w:tab w:val="right" w:leader="underscore" w:pos="9204"/>
        </w:tabs>
        <w:rPr>
          <w:rFonts w:asciiTheme="minorHAnsi" w:eastAsiaTheme="minorEastAsia" w:hAnsiTheme="minorHAnsi" w:cstheme="minorBidi"/>
          <w:noProof/>
          <w:sz w:val="22"/>
        </w:rPr>
      </w:pPr>
      <w:hyperlink w:anchor="_Toc173337341" w:history="1">
        <w:r w:rsidR="00E27507" w:rsidRPr="0030661A">
          <w:rPr>
            <w:rStyle w:val="Lienhypertexte"/>
            <w:rFonts w:cs="Arial"/>
            <w:noProof/>
          </w:rPr>
          <w:t>5.4 – Sous-traitance</w:t>
        </w:r>
        <w:r w:rsidR="00E27507">
          <w:rPr>
            <w:noProof/>
            <w:webHidden/>
          </w:rPr>
          <w:tab/>
        </w:r>
        <w:r w:rsidR="00E27507">
          <w:rPr>
            <w:noProof/>
            <w:webHidden/>
          </w:rPr>
          <w:fldChar w:fldCharType="begin"/>
        </w:r>
        <w:r w:rsidR="00E27507">
          <w:rPr>
            <w:noProof/>
            <w:webHidden/>
          </w:rPr>
          <w:instrText xml:space="preserve"> PAGEREF _Toc173337341 \h </w:instrText>
        </w:r>
        <w:r w:rsidR="00E27507">
          <w:rPr>
            <w:noProof/>
            <w:webHidden/>
          </w:rPr>
        </w:r>
        <w:r w:rsidR="00E27507">
          <w:rPr>
            <w:noProof/>
            <w:webHidden/>
          </w:rPr>
          <w:fldChar w:fldCharType="separate"/>
        </w:r>
        <w:r w:rsidR="00370135">
          <w:rPr>
            <w:noProof/>
            <w:webHidden/>
          </w:rPr>
          <w:t>14</w:t>
        </w:r>
        <w:r w:rsidR="00E27507">
          <w:rPr>
            <w:noProof/>
            <w:webHidden/>
          </w:rPr>
          <w:fldChar w:fldCharType="end"/>
        </w:r>
      </w:hyperlink>
    </w:p>
    <w:p w14:paraId="35084B7F" w14:textId="2D1ABE37" w:rsidR="00E27507" w:rsidRDefault="00121E5D">
      <w:pPr>
        <w:pStyle w:val="TM3"/>
        <w:tabs>
          <w:tab w:val="right" w:leader="underscore" w:pos="9204"/>
        </w:tabs>
        <w:rPr>
          <w:rFonts w:asciiTheme="minorHAnsi" w:eastAsiaTheme="minorEastAsia" w:hAnsiTheme="minorHAnsi" w:cstheme="minorBidi"/>
          <w:noProof/>
          <w:sz w:val="22"/>
        </w:rPr>
      </w:pPr>
      <w:hyperlink w:anchor="_Toc173337342" w:history="1">
        <w:r w:rsidR="00E27507" w:rsidRPr="0030661A">
          <w:rPr>
            <w:rStyle w:val="Lienhypertexte"/>
            <w:rFonts w:cs="Arial"/>
            <w:noProof/>
          </w:rPr>
          <w:t>5.5 – Marchés de prestations similaires</w:t>
        </w:r>
        <w:r w:rsidR="00E27507">
          <w:rPr>
            <w:noProof/>
            <w:webHidden/>
          </w:rPr>
          <w:tab/>
        </w:r>
        <w:r w:rsidR="00E27507">
          <w:rPr>
            <w:noProof/>
            <w:webHidden/>
          </w:rPr>
          <w:fldChar w:fldCharType="begin"/>
        </w:r>
        <w:r w:rsidR="00E27507">
          <w:rPr>
            <w:noProof/>
            <w:webHidden/>
          </w:rPr>
          <w:instrText xml:space="preserve"> PAGEREF _Toc173337342 \h </w:instrText>
        </w:r>
        <w:r w:rsidR="00E27507">
          <w:rPr>
            <w:noProof/>
            <w:webHidden/>
          </w:rPr>
        </w:r>
        <w:r w:rsidR="00E27507">
          <w:rPr>
            <w:noProof/>
            <w:webHidden/>
          </w:rPr>
          <w:fldChar w:fldCharType="separate"/>
        </w:r>
        <w:r w:rsidR="00370135">
          <w:rPr>
            <w:noProof/>
            <w:webHidden/>
          </w:rPr>
          <w:t>14</w:t>
        </w:r>
        <w:r w:rsidR="00E27507">
          <w:rPr>
            <w:noProof/>
            <w:webHidden/>
          </w:rPr>
          <w:fldChar w:fldCharType="end"/>
        </w:r>
      </w:hyperlink>
    </w:p>
    <w:p w14:paraId="1A4515BD" w14:textId="7C1AA341" w:rsidR="00E27507" w:rsidRDefault="00121E5D">
      <w:pPr>
        <w:pStyle w:val="TM2"/>
        <w:tabs>
          <w:tab w:val="right" w:leader="underscore" w:pos="9204"/>
        </w:tabs>
        <w:rPr>
          <w:rFonts w:asciiTheme="minorHAnsi" w:eastAsiaTheme="minorEastAsia" w:hAnsiTheme="minorHAnsi" w:cstheme="minorBidi"/>
          <w:noProof/>
          <w:sz w:val="22"/>
        </w:rPr>
      </w:pPr>
      <w:hyperlink w:anchor="_Toc173337343" w:history="1">
        <w:r w:rsidR="00E27507" w:rsidRPr="0030661A">
          <w:rPr>
            <w:rStyle w:val="Lienhypertexte"/>
            <w:rFonts w:cs="Arial"/>
            <w:smallCaps/>
            <w:noProof/>
          </w:rPr>
          <w:t>ARTICLE 6 – DUREE DU MARCHE ET DELAIS D’EXECUTION</w:t>
        </w:r>
        <w:r w:rsidR="00E27507">
          <w:rPr>
            <w:noProof/>
            <w:webHidden/>
          </w:rPr>
          <w:tab/>
        </w:r>
        <w:r w:rsidR="00E27507">
          <w:rPr>
            <w:noProof/>
            <w:webHidden/>
          </w:rPr>
          <w:fldChar w:fldCharType="begin"/>
        </w:r>
        <w:r w:rsidR="00E27507">
          <w:rPr>
            <w:noProof/>
            <w:webHidden/>
          </w:rPr>
          <w:instrText xml:space="preserve"> PAGEREF _Toc173337343 \h </w:instrText>
        </w:r>
        <w:r w:rsidR="00E27507">
          <w:rPr>
            <w:noProof/>
            <w:webHidden/>
          </w:rPr>
        </w:r>
        <w:r w:rsidR="00E27507">
          <w:rPr>
            <w:noProof/>
            <w:webHidden/>
          </w:rPr>
          <w:fldChar w:fldCharType="separate"/>
        </w:r>
        <w:r w:rsidR="00370135">
          <w:rPr>
            <w:noProof/>
            <w:webHidden/>
          </w:rPr>
          <w:t>15</w:t>
        </w:r>
        <w:r w:rsidR="00E27507">
          <w:rPr>
            <w:noProof/>
            <w:webHidden/>
          </w:rPr>
          <w:fldChar w:fldCharType="end"/>
        </w:r>
      </w:hyperlink>
    </w:p>
    <w:p w14:paraId="675FBBE4" w14:textId="0800673B" w:rsidR="00E27507" w:rsidRDefault="00121E5D">
      <w:pPr>
        <w:pStyle w:val="TM3"/>
        <w:tabs>
          <w:tab w:val="right" w:leader="underscore" w:pos="9204"/>
        </w:tabs>
        <w:rPr>
          <w:rFonts w:asciiTheme="minorHAnsi" w:eastAsiaTheme="minorEastAsia" w:hAnsiTheme="minorHAnsi" w:cstheme="minorBidi"/>
          <w:noProof/>
          <w:sz w:val="22"/>
        </w:rPr>
      </w:pPr>
      <w:hyperlink w:anchor="_Toc173337344" w:history="1">
        <w:r w:rsidR="00E27507" w:rsidRPr="0030661A">
          <w:rPr>
            <w:rStyle w:val="Lienhypertexte"/>
            <w:rFonts w:cs="Arial"/>
            <w:noProof/>
          </w:rPr>
          <w:t>6.1 – Durée de la mission</w:t>
        </w:r>
        <w:r w:rsidR="00E27507">
          <w:rPr>
            <w:noProof/>
            <w:webHidden/>
          </w:rPr>
          <w:tab/>
        </w:r>
        <w:r w:rsidR="00E27507">
          <w:rPr>
            <w:noProof/>
            <w:webHidden/>
          </w:rPr>
          <w:fldChar w:fldCharType="begin"/>
        </w:r>
        <w:r w:rsidR="00E27507">
          <w:rPr>
            <w:noProof/>
            <w:webHidden/>
          </w:rPr>
          <w:instrText xml:space="preserve"> PAGEREF _Toc173337344 \h </w:instrText>
        </w:r>
        <w:r w:rsidR="00E27507">
          <w:rPr>
            <w:noProof/>
            <w:webHidden/>
          </w:rPr>
        </w:r>
        <w:r w:rsidR="00E27507">
          <w:rPr>
            <w:noProof/>
            <w:webHidden/>
          </w:rPr>
          <w:fldChar w:fldCharType="separate"/>
        </w:r>
        <w:r w:rsidR="00370135">
          <w:rPr>
            <w:noProof/>
            <w:webHidden/>
          </w:rPr>
          <w:t>15</w:t>
        </w:r>
        <w:r w:rsidR="00E27507">
          <w:rPr>
            <w:noProof/>
            <w:webHidden/>
          </w:rPr>
          <w:fldChar w:fldCharType="end"/>
        </w:r>
      </w:hyperlink>
    </w:p>
    <w:p w14:paraId="5EB7F790" w14:textId="140B441A" w:rsidR="00E27507" w:rsidRDefault="00121E5D">
      <w:pPr>
        <w:pStyle w:val="TM3"/>
        <w:tabs>
          <w:tab w:val="right" w:leader="underscore" w:pos="9204"/>
        </w:tabs>
        <w:rPr>
          <w:rFonts w:asciiTheme="minorHAnsi" w:eastAsiaTheme="minorEastAsia" w:hAnsiTheme="minorHAnsi" w:cstheme="minorBidi"/>
          <w:noProof/>
          <w:sz w:val="22"/>
        </w:rPr>
      </w:pPr>
      <w:hyperlink w:anchor="_Toc173337345" w:history="1">
        <w:r w:rsidR="00E27507" w:rsidRPr="0030661A">
          <w:rPr>
            <w:rStyle w:val="Lienhypertexte"/>
            <w:rFonts w:cs="Arial"/>
            <w:noProof/>
          </w:rPr>
          <w:t>6.2 – Délais prévisionnels d’exécution des études</w:t>
        </w:r>
        <w:r w:rsidR="00E27507">
          <w:rPr>
            <w:noProof/>
            <w:webHidden/>
          </w:rPr>
          <w:tab/>
        </w:r>
        <w:r w:rsidR="00E27507">
          <w:rPr>
            <w:noProof/>
            <w:webHidden/>
          </w:rPr>
          <w:fldChar w:fldCharType="begin"/>
        </w:r>
        <w:r w:rsidR="00E27507">
          <w:rPr>
            <w:noProof/>
            <w:webHidden/>
          </w:rPr>
          <w:instrText xml:space="preserve"> PAGEREF _Toc173337345 \h </w:instrText>
        </w:r>
        <w:r w:rsidR="00E27507">
          <w:rPr>
            <w:noProof/>
            <w:webHidden/>
          </w:rPr>
        </w:r>
        <w:r w:rsidR="00E27507">
          <w:rPr>
            <w:noProof/>
            <w:webHidden/>
          </w:rPr>
          <w:fldChar w:fldCharType="separate"/>
        </w:r>
        <w:r w:rsidR="00370135">
          <w:rPr>
            <w:noProof/>
            <w:webHidden/>
          </w:rPr>
          <w:t>15</w:t>
        </w:r>
        <w:r w:rsidR="00E27507">
          <w:rPr>
            <w:noProof/>
            <w:webHidden/>
          </w:rPr>
          <w:fldChar w:fldCharType="end"/>
        </w:r>
      </w:hyperlink>
    </w:p>
    <w:p w14:paraId="52A13211" w14:textId="311028B1" w:rsidR="00E27507" w:rsidRDefault="00121E5D">
      <w:pPr>
        <w:pStyle w:val="TM3"/>
        <w:tabs>
          <w:tab w:val="right" w:leader="underscore" w:pos="9204"/>
        </w:tabs>
        <w:rPr>
          <w:rFonts w:asciiTheme="minorHAnsi" w:eastAsiaTheme="minorEastAsia" w:hAnsiTheme="minorHAnsi" w:cstheme="minorBidi"/>
          <w:noProof/>
          <w:sz w:val="22"/>
        </w:rPr>
      </w:pPr>
      <w:hyperlink w:anchor="_Toc173337346" w:history="1">
        <w:r w:rsidR="00E27507" w:rsidRPr="0030661A">
          <w:rPr>
            <w:rStyle w:val="Lienhypertexte"/>
            <w:rFonts w:cs="Arial"/>
            <w:noProof/>
          </w:rPr>
          <w:t>6.3 – Délais prévisionnels d’exécution des travaux</w:t>
        </w:r>
        <w:r w:rsidR="00E27507">
          <w:rPr>
            <w:noProof/>
            <w:webHidden/>
          </w:rPr>
          <w:tab/>
        </w:r>
        <w:r w:rsidR="00E27507">
          <w:rPr>
            <w:noProof/>
            <w:webHidden/>
          </w:rPr>
          <w:fldChar w:fldCharType="begin"/>
        </w:r>
        <w:r w:rsidR="00E27507">
          <w:rPr>
            <w:noProof/>
            <w:webHidden/>
          </w:rPr>
          <w:instrText xml:space="preserve"> PAGEREF _Toc173337346 \h </w:instrText>
        </w:r>
        <w:r w:rsidR="00E27507">
          <w:rPr>
            <w:noProof/>
            <w:webHidden/>
          </w:rPr>
        </w:r>
        <w:r w:rsidR="00E27507">
          <w:rPr>
            <w:noProof/>
            <w:webHidden/>
          </w:rPr>
          <w:fldChar w:fldCharType="separate"/>
        </w:r>
        <w:r w:rsidR="00370135">
          <w:rPr>
            <w:noProof/>
            <w:webHidden/>
          </w:rPr>
          <w:t>15</w:t>
        </w:r>
        <w:r w:rsidR="00E27507">
          <w:rPr>
            <w:noProof/>
            <w:webHidden/>
          </w:rPr>
          <w:fldChar w:fldCharType="end"/>
        </w:r>
      </w:hyperlink>
    </w:p>
    <w:p w14:paraId="0D0A9F74" w14:textId="1A4DB078" w:rsidR="00E27507" w:rsidRDefault="00121E5D">
      <w:pPr>
        <w:pStyle w:val="TM3"/>
        <w:tabs>
          <w:tab w:val="right" w:leader="underscore" w:pos="9204"/>
        </w:tabs>
        <w:rPr>
          <w:rFonts w:asciiTheme="minorHAnsi" w:eastAsiaTheme="minorEastAsia" w:hAnsiTheme="minorHAnsi" w:cstheme="minorBidi"/>
          <w:noProof/>
          <w:sz w:val="22"/>
        </w:rPr>
      </w:pPr>
      <w:hyperlink w:anchor="_Toc173337347" w:history="1">
        <w:r w:rsidR="00E27507" w:rsidRPr="0030661A">
          <w:rPr>
            <w:rStyle w:val="Lienhypertexte"/>
            <w:rFonts w:cs="Arial"/>
            <w:noProof/>
          </w:rPr>
          <w:t>6.4 – Dépassement du délai d’exécution des études non imputable au titulaire</w:t>
        </w:r>
        <w:r w:rsidR="00E27507">
          <w:rPr>
            <w:noProof/>
            <w:webHidden/>
          </w:rPr>
          <w:tab/>
        </w:r>
        <w:r w:rsidR="00E27507">
          <w:rPr>
            <w:noProof/>
            <w:webHidden/>
          </w:rPr>
          <w:fldChar w:fldCharType="begin"/>
        </w:r>
        <w:r w:rsidR="00E27507">
          <w:rPr>
            <w:noProof/>
            <w:webHidden/>
          </w:rPr>
          <w:instrText xml:space="preserve"> PAGEREF _Toc173337347 \h </w:instrText>
        </w:r>
        <w:r w:rsidR="00E27507">
          <w:rPr>
            <w:noProof/>
            <w:webHidden/>
          </w:rPr>
        </w:r>
        <w:r w:rsidR="00E27507">
          <w:rPr>
            <w:noProof/>
            <w:webHidden/>
          </w:rPr>
          <w:fldChar w:fldCharType="separate"/>
        </w:r>
        <w:r w:rsidR="00370135">
          <w:rPr>
            <w:noProof/>
            <w:webHidden/>
          </w:rPr>
          <w:t>15</w:t>
        </w:r>
        <w:r w:rsidR="00E27507">
          <w:rPr>
            <w:noProof/>
            <w:webHidden/>
          </w:rPr>
          <w:fldChar w:fldCharType="end"/>
        </w:r>
      </w:hyperlink>
    </w:p>
    <w:p w14:paraId="6B93E07B" w14:textId="592BF886" w:rsidR="00E27507" w:rsidRDefault="00121E5D">
      <w:pPr>
        <w:pStyle w:val="TM3"/>
        <w:tabs>
          <w:tab w:val="right" w:leader="underscore" w:pos="9204"/>
        </w:tabs>
        <w:rPr>
          <w:rFonts w:asciiTheme="minorHAnsi" w:eastAsiaTheme="minorEastAsia" w:hAnsiTheme="minorHAnsi" w:cstheme="minorBidi"/>
          <w:noProof/>
          <w:sz w:val="22"/>
        </w:rPr>
      </w:pPr>
      <w:hyperlink w:anchor="_Toc173337348" w:history="1">
        <w:r w:rsidR="00E27507" w:rsidRPr="0030661A">
          <w:rPr>
            <w:rStyle w:val="Lienhypertexte"/>
            <w:rFonts w:cs="Arial"/>
            <w:noProof/>
          </w:rPr>
          <w:t>6.5 – Dépassement du délai d’exécution des travaux non imputable au titulaire</w:t>
        </w:r>
        <w:r w:rsidR="00E27507">
          <w:rPr>
            <w:noProof/>
            <w:webHidden/>
          </w:rPr>
          <w:tab/>
        </w:r>
        <w:r w:rsidR="00E27507">
          <w:rPr>
            <w:noProof/>
            <w:webHidden/>
          </w:rPr>
          <w:fldChar w:fldCharType="begin"/>
        </w:r>
        <w:r w:rsidR="00E27507">
          <w:rPr>
            <w:noProof/>
            <w:webHidden/>
          </w:rPr>
          <w:instrText xml:space="preserve"> PAGEREF _Toc173337348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2317C97E" w14:textId="5C3C8026" w:rsidR="00E27507" w:rsidRDefault="00121E5D">
      <w:pPr>
        <w:pStyle w:val="TM3"/>
        <w:tabs>
          <w:tab w:val="right" w:leader="underscore" w:pos="9204"/>
        </w:tabs>
        <w:rPr>
          <w:rFonts w:asciiTheme="minorHAnsi" w:eastAsiaTheme="minorEastAsia" w:hAnsiTheme="minorHAnsi" w:cstheme="minorBidi"/>
          <w:noProof/>
          <w:sz w:val="22"/>
        </w:rPr>
      </w:pPr>
      <w:hyperlink w:anchor="_Toc173337349" w:history="1">
        <w:r w:rsidR="00E27507" w:rsidRPr="0030661A">
          <w:rPr>
            <w:rStyle w:val="Lienhypertexte"/>
            <w:rFonts w:cs="Arial"/>
            <w:noProof/>
          </w:rPr>
          <w:t>6.6 – Délai de remise des documents contrôlés et visés</w:t>
        </w:r>
        <w:r w:rsidR="00E27507">
          <w:rPr>
            <w:noProof/>
            <w:webHidden/>
          </w:rPr>
          <w:tab/>
        </w:r>
        <w:r w:rsidR="00E27507">
          <w:rPr>
            <w:noProof/>
            <w:webHidden/>
          </w:rPr>
          <w:fldChar w:fldCharType="begin"/>
        </w:r>
        <w:r w:rsidR="00E27507">
          <w:rPr>
            <w:noProof/>
            <w:webHidden/>
          </w:rPr>
          <w:instrText xml:space="preserve"> PAGEREF _Toc173337349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6299B585" w14:textId="4A5BC9E5" w:rsidR="00E27507" w:rsidRDefault="00121E5D">
      <w:pPr>
        <w:pStyle w:val="TM2"/>
        <w:tabs>
          <w:tab w:val="right" w:leader="underscore" w:pos="9204"/>
        </w:tabs>
        <w:rPr>
          <w:rFonts w:asciiTheme="minorHAnsi" w:eastAsiaTheme="minorEastAsia" w:hAnsiTheme="minorHAnsi" w:cstheme="minorBidi"/>
          <w:noProof/>
          <w:sz w:val="22"/>
        </w:rPr>
      </w:pPr>
      <w:hyperlink w:anchor="_Toc173337350" w:history="1">
        <w:r w:rsidR="00E27507" w:rsidRPr="0030661A">
          <w:rPr>
            <w:rStyle w:val="Lienhypertexte"/>
            <w:rFonts w:cs="Arial"/>
            <w:smallCaps/>
            <w:noProof/>
          </w:rPr>
          <w:t>ARTICLE 7 – PENALITES</w:t>
        </w:r>
        <w:r w:rsidR="00E27507">
          <w:rPr>
            <w:noProof/>
            <w:webHidden/>
          </w:rPr>
          <w:tab/>
        </w:r>
        <w:r w:rsidR="00E27507">
          <w:rPr>
            <w:noProof/>
            <w:webHidden/>
          </w:rPr>
          <w:fldChar w:fldCharType="begin"/>
        </w:r>
        <w:r w:rsidR="00E27507">
          <w:rPr>
            <w:noProof/>
            <w:webHidden/>
          </w:rPr>
          <w:instrText xml:space="preserve"> PAGEREF _Toc173337350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3DD5ABD9" w14:textId="16F1A120" w:rsidR="00E27507" w:rsidRDefault="00121E5D">
      <w:pPr>
        <w:pStyle w:val="TM3"/>
        <w:tabs>
          <w:tab w:val="right" w:leader="underscore" w:pos="9204"/>
        </w:tabs>
        <w:rPr>
          <w:rFonts w:asciiTheme="minorHAnsi" w:eastAsiaTheme="minorEastAsia" w:hAnsiTheme="minorHAnsi" w:cstheme="minorBidi"/>
          <w:noProof/>
          <w:sz w:val="22"/>
        </w:rPr>
      </w:pPr>
      <w:hyperlink w:anchor="_Toc173337351" w:history="1">
        <w:r w:rsidR="00E27507" w:rsidRPr="0030661A">
          <w:rPr>
            <w:rStyle w:val="Lienhypertexte"/>
            <w:rFonts w:cs="Arial"/>
            <w:noProof/>
          </w:rPr>
          <w:t>7.1 – Dépassement des délais de production des documents</w:t>
        </w:r>
        <w:r w:rsidR="00E27507">
          <w:rPr>
            <w:noProof/>
            <w:webHidden/>
          </w:rPr>
          <w:tab/>
        </w:r>
        <w:r w:rsidR="00E27507">
          <w:rPr>
            <w:noProof/>
            <w:webHidden/>
          </w:rPr>
          <w:fldChar w:fldCharType="begin"/>
        </w:r>
        <w:r w:rsidR="00E27507">
          <w:rPr>
            <w:noProof/>
            <w:webHidden/>
          </w:rPr>
          <w:instrText xml:space="preserve"> PAGEREF _Toc173337351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492E7953" w14:textId="12330817" w:rsidR="00E27507" w:rsidRDefault="00121E5D">
      <w:pPr>
        <w:pStyle w:val="TM3"/>
        <w:tabs>
          <w:tab w:val="right" w:leader="underscore" w:pos="9204"/>
        </w:tabs>
        <w:rPr>
          <w:rFonts w:asciiTheme="minorHAnsi" w:eastAsiaTheme="minorEastAsia" w:hAnsiTheme="minorHAnsi" w:cstheme="minorBidi"/>
          <w:noProof/>
          <w:sz w:val="22"/>
        </w:rPr>
      </w:pPr>
      <w:hyperlink w:anchor="_Toc173337352" w:history="1">
        <w:r w:rsidR="00E27507" w:rsidRPr="0030661A">
          <w:rPr>
            <w:rStyle w:val="Lienhypertexte"/>
            <w:rFonts w:cs="Arial"/>
            <w:noProof/>
          </w:rPr>
          <w:t>7.2 – Dépassement du délai d’exécution des travaux imputable au pilote</w:t>
        </w:r>
        <w:r w:rsidR="00E27507">
          <w:rPr>
            <w:noProof/>
            <w:webHidden/>
          </w:rPr>
          <w:tab/>
        </w:r>
        <w:r w:rsidR="00E27507">
          <w:rPr>
            <w:noProof/>
            <w:webHidden/>
          </w:rPr>
          <w:fldChar w:fldCharType="begin"/>
        </w:r>
        <w:r w:rsidR="00E27507">
          <w:rPr>
            <w:noProof/>
            <w:webHidden/>
          </w:rPr>
          <w:instrText xml:space="preserve"> PAGEREF _Toc173337352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16F148A9" w14:textId="4797F27C" w:rsidR="00E27507" w:rsidRDefault="00121E5D">
      <w:pPr>
        <w:pStyle w:val="TM3"/>
        <w:tabs>
          <w:tab w:val="right" w:leader="underscore" w:pos="9204"/>
        </w:tabs>
        <w:rPr>
          <w:rFonts w:asciiTheme="minorHAnsi" w:eastAsiaTheme="minorEastAsia" w:hAnsiTheme="minorHAnsi" w:cstheme="minorBidi"/>
          <w:noProof/>
          <w:sz w:val="22"/>
        </w:rPr>
      </w:pPr>
      <w:hyperlink w:anchor="_Toc173337353" w:history="1">
        <w:r w:rsidR="00E27507" w:rsidRPr="0030661A">
          <w:rPr>
            <w:rStyle w:val="Lienhypertexte"/>
            <w:rFonts w:cs="Arial"/>
            <w:noProof/>
          </w:rPr>
          <w:t>7.3 – Production des attestations d’assurance de responsabilité civile</w:t>
        </w:r>
        <w:r w:rsidR="00E27507">
          <w:rPr>
            <w:noProof/>
            <w:webHidden/>
          </w:rPr>
          <w:tab/>
        </w:r>
        <w:r w:rsidR="00E27507">
          <w:rPr>
            <w:noProof/>
            <w:webHidden/>
          </w:rPr>
          <w:fldChar w:fldCharType="begin"/>
        </w:r>
        <w:r w:rsidR="00E27507">
          <w:rPr>
            <w:noProof/>
            <w:webHidden/>
          </w:rPr>
          <w:instrText xml:space="preserve"> PAGEREF _Toc173337353 \h </w:instrText>
        </w:r>
        <w:r w:rsidR="00E27507">
          <w:rPr>
            <w:noProof/>
            <w:webHidden/>
          </w:rPr>
        </w:r>
        <w:r w:rsidR="00E27507">
          <w:rPr>
            <w:noProof/>
            <w:webHidden/>
          </w:rPr>
          <w:fldChar w:fldCharType="separate"/>
        </w:r>
        <w:r w:rsidR="00370135">
          <w:rPr>
            <w:noProof/>
            <w:webHidden/>
          </w:rPr>
          <w:t>16</w:t>
        </w:r>
        <w:r w:rsidR="00E27507">
          <w:rPr>
            <w:noProof/>
            <w:webHidden/>
          </w:rPr>
          <w:fldChar w:fldCharType="end"/>
        </w:r>
      </w:hyperlink>
    </w:p>
    <w:p w14:paraId="417D3743" w14:textId="14771086" w:rsidR="00E27507" w:rsidRDefault="00121E5D">
      <w:pPr>
        <w:pStyle w:val="TM3"/>
        <w:tabs>
          <w:tab w:val="right" w:leader="underscore" w:pos="9204"/>
        </w:tabs>
        <w:rPr>
          <w:rFonts w:asciiTheme="minorHAnsi" w:eastAsiaTheme="minorEastAsia" w:hAnsiTheme="minorHAnsi" w:cstheme="minorBidi"/>
          <w:noProof/>
          <w:sz w:val="22"/>
        </w:rPr>
      </w:pPr>
      <w:hyperlink w:anchor="_Toc173337354" w:history="1">
        <w:r w:rsidR="00E27507" w:rsidRPr="0030661A">
          <w:rPr>
            <w:rStyle w:val="Lienhypertexte"/>
            <w:rFonts w:cs="Arial"/>
            <w:noProof/>
          </w:rPr>
          <w:t>7.4 – Transmission des contrats de sous-traitance au pouvoir adjudicateur</w:t>
        </w:r>
        <w:r w:rsidR="00E27507">
          <w:rPr>
            <w:noProof/>
            <w:webHidden/>
          </w:rPr>
          <w:tab/>
        </w:r>
        <w:r w:rsidR="00E27507">
          <w:rPr>
            <w:noProof/>
            <w:webHidden/>
          </w:rPr>
          <w:fldChar w:fldCharType="begin"/>
        </w:r>
        <w:r w:rsidR="00E27507">
          <w:rPr>
            <w:noProof/>
            <w:webHidden/>
          </w:rPr>
          <w:instrText xml:space="preserve"> PAGEREF _Toc173337354 \h </w:instrText>
        </w:r>
        <w:r w:rsidR="00E27507">
          <w:rPr>
            <w:noProof/>
            <w:webHidden/>
          </w:rPr>
        </w:r>
        <w:r w:rsidR="00E27507">
          <w:rPr>
            <w:noProof/>
            <w:webHidden/>
          </w:rPr>
          <w:fldChar w:fldCharType="separate"/>
        </w:r>
        <w:r w:rsidR="00370135">
          <w:rPr>
            <w:noProof/>
            <w:webHidden/>
          </w:rPr>
          <w:t>17</w:t>
        </w:r>
        <w:r w:rsidR="00E27507">
          <w:rPr>
            <w:noProof/>
            <w:webHidden/>
          </w:rPr>
          <w:fldChar w:fldCharType="end"/>
        </w:r>
      </w:hyperlink>
    </w:p>
    <w:p w14:paraId="7BBDE432" w14:textId="3E330E78" w:rsidR="00E27507" w:rsidRDefault="00121E5D">
      <w:pPr>
        <w:pStyle w:val="TM3"/>
        <w:tabs>
          <w:tab w:val="right" w:leader="underscore" w:pos="9204"/>
        </w:tabs>
        <w:rPr>
          <w:rFonts w:asciiTheme="minorHAnsi" w:eastAsiaTheme="minorEastAsia" w:hAnsiTheme="minorHAnsi" w:cstheme="minorBidi"/>
          <w:noProof/>
          <w:sz w:val="22"/>
        </w:rPr>
      </w:pPr>
      <w:hyperlink w:anchor="_Toc173337355" w:history="1">
        <w:r w:rsidR="00E27507" w:rsidRPr="0030661A">
          <w:rPr>
            <w:rStyle w:val="Lienhypertexte"/>
            <w:rFonts w:cs="Arial"/>
            <w:noProof/>
          </w:rPr>
          <w:t>7.5 – Retard et absence aux rendez-vous</w:t>
        </w:r>
        <w:r w:rsidR="00E27507">
          <w:rPr>
            <w:noProof/>
            <w:webHidden/>
          </w:rPr>
          <w:tab/>
        </w:r>
        <w:r w:rsidR="00E27507">
          <w:rPr>
            <w:noProof/>
            <w:webHidden/>
          </w:rPr>
          <w:fldChar w:fldCharType="begin"/>
        </w:r>
        <w:r w:rsidR="00E27507">
          <w:rPr>
            <w:noProof/>
            <w:webHidden/>
          </w:rPr>
          <w:instrText xml:space="preserve"> PAGEREF _Toc173337355 \h </w:instrText>
        </w:r>
        <w:r w:rsidR="00E27507">
          <w:rPr>
            <w:noProof/>
            <w:webHidden/>
          </w:rPr>
        </w:r>
        <w:r w:rsidR="00E27507">
          <w:rPr>
            <w:noProof/>
            <w:webHidden/>
          </w:rPr>
          <w:fldChar w:fldCharType="separate"/>
        </w:r>
        <w:r w:rsidR="00370135">
          <w:rPr>
            <w:noProof/>
            <w:webHidden/>
          </w:rPr>
          <w:t>17</w:t>
        </w:r>
        <w:r w:rsidR="00E27507">
          <w:rPr>
            <w:noProof/>
            <w:webHidden/>
          </w:rPr>
          <w:fldChar w:fldCharType="end"/>
        </w:r>
      </w:hyperlink>
    </w:p>
    <w:p w14:paraId="3EE850B8" w14:textId="001ECCBC" w:rsidR="00E27507" w:rsidRDefault="00121E5D">
      <w:pPr>
        <w:pStyle w:val="TM3"/>
        <w:tabs>
          <w:tab w:val="right" w:leader="underscore" w:pos="9204"/>
        </w:tabs>
        <w:rPr>
          <w:rFonts w:asciiTheme="minorHAnsi" w:eastAsiaTheme="minorEastAsia" w:hAnsiTheme="minorHAnsi" w:cstheme="minorBidi"/>
          <w:noProof/>
          <w:sz w:val="22"/>
        </w:rPr>
      </w:pPr>
      <w:hyperlink w:anchor="_Toc173337356" w:history="1">
        <w:r w:rsidR="00E27507" w:rsidRPr="0030661A">
          <w:rPr>
            <w:rStyle w:val="Lienhypertexte"/>
            <w:rFonts w:cs="Arial"/>
            <w:noProof/>
          </w:rPr>
          <w:t>7.6. – Non-remplacement du responsable</w:t>
        </w:r>
        <w:r w:rsidR="00E27507">
          <w:rPr>
            <w:noProof/>
            <w:webHidden/>
          </w:rPr>
          <w:tab/>
        </w:r>
        <w:r w:rsidR="00E27507">
          <w:rPr>
            <w:noProof/>
            <w:webHidden/>
          </w:rPr>
          <w:fldChar w:fldCharType="begin"/>
        </w:r>
        <w:r w:rsidR="00E27507">
          <w:rPr>
            <w:noProof/>
            <w:webHidden/>
          </w:rPr>
          <w:instrText xml:space="preserve"> PAGEREF _Toc173337356 \h </w:instrText>
        </w:r>
        <w:r w:rsidR="00E27507">
          <w:rPr>
            <w:noProof/>
            <w:webHidden/>
          </w:rPr>
        </w:r>
        <w:r w:rsidR="00E27507">
          <w:rPr>
            <w:noProof/>
            <w:webHidden/>
          </w:rPr>
          <w:fldChar w:fldCharType="separate"/>
        </w:r>
        <w:r w:rsidR="00370135">
          <w:rPr>
            <w:noProof/>
            <w:webHidden/>
          </w:rPr>
          <w:t>17</w:t>
        </w:r>
        <w:r w:rsidR="00E27507">
          <w:rPr>
            <w:noProof/>
            <w:webHidden/>
          </w:rPr>
          <w:fldChar w:fldCharType="end"/>
        </w:r>
      </w:hyperlink>
    </w:p>
    <w:p w14:paraId="716D74BD" w14:textId="1501346C" w:rsidR="00E27507" w:rsidRDefault="00121E5D">
      <w:pPr>
        <w:pStyle w:val="TM3"/>
        <w:tabs>
          <w:tab w:val="right" w:leader="underscore" w:pos="9204"/>
        </w:tabs>
        <w:rPr>
          <w:rFonts w:asciiTheme="minorHAnsi" w:eastAsiaTheme="minorEastAsia" w:hAnsiTheme="minorHAnsi" w:cstheme="minorBidi"/>
          <w:noProof/>
          <w:sz w:val="22"/>
        </w:rPr>
      </w:pPr>
      <w:hyperlink w:anchor="_Toc173337357" w:history="1">
        <w:r w:rsidR="00E27507" w:rsidRPr="0030661A">
          <w:rPr>
            <w:rStyle w:val="Lienhypertexte"/>
            <w:rFonts w:cs="Arial"/>
            <w:noProof/>
          </w:rPr>
          <w:t>7.8. – Critère d’application des pénalités</w:t>
        </w:r>
        <w:r w:rsidR="00E27507">
          <w:rPr>
            <w:noProof/>
            <w:webHidden/>
          </w:rPr>
          <w:tab/>
        </w:r>
        <w:r w:rsidR="00E27507">
          <w:rPr>
            <w:noProof/>
            <w:webHidden/>
          </w:rPr>
          <w:fldChar w:fldCharType="begin"/>
        </w:r>
        <w:r w:rsidR="00E27507">
          <w:rPr>
            <w:noProof/>
            <w:webHidden/>
          </w:rPr>
          <w:instrText xml:space="preserve"> PAGEREF _Toc173337357 \h </w:instrText>
        </w:r>
        <w:r w:rsidR="00E27507">
          <w:rPr>
            <w:noProof/>
            <w:webHidden/>
          </w:rPr>
        </w:r>
        <w:r w:rsidR="00E27507">
          <w:rPr>
            <w:noProof/>
            <w:webHidden/>
          </w:rPr>
          <w:fldChar w:fldCharType="separate"/>
        </w:r>
        <w:r w:rsidR="00370135">
          <w:rPr>
            <w:noProof/>
            <w:webHidden/>
          </w:rPr>
          <w:t>17</w:t>
        </w:r>
        <w:r w:rsidR="00E27507">
          <w:rPr>
            <w:noProof/>
            <w:webHidden/>
          </w:rPr>
          <w:fldChar w:fldCharType="end"/>
        </w:r>
      </w:hyperlink>
    </w:p>
    <w:p w14:paraId="0F2464F5" w14:textId="6D1D538D" w:rsidR="00E27507" w:rsidRDefault="00121E5D">
      <w:pPr>
        <w:pStyle w:val="TM2"/>
        <w:tabs>
          <w:tab w:val="right" w:leader="underscore" w:pos="9204"/>
        </w:tabs>
        <w:rPr>
          <w:rFonts w:asciiTheme="minorHAnsi" w:eastAsiaTheme="minorEastAsia" w:hAnsiTheme="minorHAnsi" w:cstheme="minorBidi"/>
          <w:noProof/>
          <w:sz w:val="22"/>
        </w:rPr>
      </w:pPr>
      <w:hyperlink w:anchor="_Toc173337358" w:history="1">
        <w:r w:rsidR="00E27507" w:rsidRPr="0030661A">
          <w:rPr>
            <w:rStyle w:val="Lienhypertexte"/>
            <w:rFonts w:cs="Arial"/>
            <w:smallCaps/>
            <w:noProof/>
          </w:rPr>
          <w:t>ARTICLE 8 – CONDITIONS DE PRESENTATION ET DE RECEPTION DES DOCUMENTS</w:t>
        </w:r>
        <w:r w:rsidR="00E27507">
          <w:rPr>
            <w:noProof/>
            <w:webHidden/>
          </w:rPr>
          <w:tab/>
        </w:r>
        <w:r w:rsidR="00E27507">
          <w:rPr>
            <w:noProof/>
            <w:webHidden/>
          </w:rPr>
          <w:fldChar w:fldCharType="begin"/>
        </w:r>
        <w:r w:rsidR="00E27507">
          <w:rPr>
            <w:noProof/>
            <w:webHidden/>
          </w:rPr>
          <w:instrText xml:space="preserve"> PAGEREF _Toc173337358 \h </w:instrText>
        </w:r>
        <w:r w:rsidR="00E27507">
          <w:rPr>
            <w:noProof/>
            <w:webHidden/>
          </w:rPr>
        </w:r>
        <w:r w:rsidR="00E27507">
          <w:rPr>
            <w:noProof/>
            <w:webHidden/>
          </w:rPr>
          <w:fldChar w:fldCharType="separate"/>
        </w:r>
        <w:r w:rsidR="00370135">
          <w:rPr>
            <w:noProof/>
            <w:webHidden/>
          </w:rPr>
          <w:t>17</w:t>
        </w:r>
        <w:r w:rsidR="00E27507">
          <w:rPr>
            <w:noProof/>
            <w:webHidden/>
          </w:rPr>
          <w:fldChar w:fldCharType="end"/>
        </w:r>
      </w:hyperlink>
    </w:p>
    <w:p w14:paraId="0241CCDF" w14:textId="45CD79E5" w:rsidR="00E27507" w:rsidRDefault="00121E5D">
      <w:pPr>
        <w:pStyle w:val="TM2"/>
        <w:tabs>
          <w:tab w:val="right" w:leader="underscore" w:pos="9204"/>
        </w:tabs>
        <w:rPr>
          <w:rFonts w:asciiTheme="minorHAnsi" w:eastAsiaTheme="minorEastAsia" w:hAnsiTheme="minorHAnsi" w:cstheme="minorBidi"/>
          <w:noProof/>
          <w:sz w:val="22"/>
        </w:rPr>
      </w:pPr>
      <w:hyperlink w:anchor="_Toc173337359" w:history="1">
        <w:r w:rsidR="00E27507" w:rsidRPr="0030661A">
          <w:rPr>
            <w:rStyle w:val="Lienhypertexte"/>
            <w:rFonts w:cs="Arial"/>
            <w:smallCaps/>
            <w:noProof/>
          </w:rPr>
          <w:t>ARTICLE 9 – AVANCE</w:t>
        </w:r>
        <w:r w:rsidR="00E27507">
          <w:rPr>
            <w:noProof/>
            <w:webHidden/>
          </w:rPr>
          <w:tab/>
        </w:r>
        <w:r w:rsidR="00E27507">
          <w:rPr>
            <w:noProof/>
            <w:webHidden/>
          </w:rPr>
          <w:fldChar w:fldCharType="begin"/>
        </w:r>
        <w:r w:rsidR="00E27507">
          <w:rPr>
            <w:noProof/>
            <w:webHidden/>
          </w:rPr>
          <w:instrText xml:space="preserve"> PAGEREF _Toc173337359 \h </w:instrText>
        </w:r>
        <w:r w:rsidR="00E27507">
          <w:rPr>
            <w:noProof/>
            <w:webHidden/>
          </w:rPr>
        </w:r>
        <w:r w:rsidR="00E27507">
          <w:rPr>
            <w:noProof/>
            <w:webHidden/>
          </w:rPr>
          <w:fldChar w:fldCharType="separate"/>
        </w:r>
        <w:r w:rsidR="00370135">
          <w:rPr>
            <w:noProof/>
            <w:webHidden/>
          </w:rPr>
          <w:t>18</w:t>
        </w:r>
        <w:r w:rsidR="00E27507">
          <w:rPr>
            <w:noProof/>
            <w:webHidden/>
          </w:rPr>
          <w:fldChar w:fldCharType="end"/>
        </w:r>
      </w:hyperlink>
    </w:p>
    <w:p w14:paraId="315D2D87" w14:textId="43894116" w:rsidR="00E27507" w:rsidRDefault="00121E5D">
      <w:pPr>
        <w:pStyle w:val="TM2"/>
        <w:tabs>
          <w:tab w:val="right" w:leader="underscore" w:pos="9204"/>
        </w:tabs>
        <w:rPr>
          <w:rFonts w:asciiTheme="minorHAnsi" w:eastAsiaTheme="minorEastAsia" w:hAnsiTheme="minorHAnsi" w:cstheme="minorBidi"/>
          <w:noProof/>
          <w:sz w:val="22"/>
        </w:rPr>
      </w:pPr>
      <w:hyperlink w:anchor="_Toc173337360" w:history="1">
        <w:r w:rsidR="00E27507" w:rsidRPr="0030661A">
          <w:rPr>
            <w:rStyle w:val="Lienhypertexte"/>
            <w:rFonts w:cs="Arial"/>
            <w:smallCaps/>
            <w:noProof/>
          </w:rPr>
          <w:t>ARTICLE 10 – CLAUSES DE FINANCEMENT ET DE SURETE</w:t>
        </w:r>
        <w:r w:rsidR="00E27507">
          <w:rPr>
            <w:noProof/>
            <w:webHidden/>
          </w:rPr>
          <w:tab/>
        </w:r>
        <w:r w:rsidR="00E27507">
          <w:rPr>
            <w:noProof/>
            <w:webHidden/>
          </w:rPr>
          <w:fldChar w:fldCharType="begin"/>
        </w:r>
        <w:r w:rsidR="00E27507">
          <w:rPr>
            <w:noProof/>
            <w:webHidden/>
          </w:rPr>
          <w:instrText xml:space="preserve"> PAGEREF _Toc173337360 \h </w:instrText>
        </w:r>
        <w:r w:rsidR="00E27507">
          <w:rPr>
            <w:noProof/>
            <w:webHidden/>
          </w:rPr>
        </w:r>
        <w:r w:rsidR="00E27507">
          <w:rPr>
            <w:noProof/>
            <w:webHidden/>
          </w:rPr>
          <w:fldChar w:fldCharType="separate"/>
        </w:r>
        <w:r w:rsidR="00370135">
          <w:rPr>
            <w:noProof/>
            <w:webHidden/>
          </w:rPr>
          <w:t>18</w:t>
        </w:r>
        <w:r w:rsidR="00E27507">
          <w:rPr>
            <w:noProof/>
            <w:webHidden/>
          </w:rPr>
          <w:fldChar w:fldCharType="end"/>
        </w:r>
      </w:hyperlink>
    </w:p>
    <w:p w14:paraId="5EA85575" w14:textId="30CD711A" w:rsidR="00E27507" w:rsidRDefault="00121E5D">
      <w:pPr>
        <w:pStyle w:val="TM3"/>
        <w:tabs>
          <w:tab w:val="right" w:leader="underscore" w:pos="9204"/>
        </w:tabs>
        <w:rPr>
          <w:rFonts w:asciiTheme="minorHAnsi" w:eastAsiaTheme="minorEastAsia" w:hAnsiTheme="minorHAnsi" w:cstheme="minorBidi"/>
          <w:noProof/>
          <w:sz w:val="22"/>
        </w:rPr>
      </w:pPr>
      <w:hyperlink w:anchor="_Toc173337361" w:history="1">
        <w:r w:rsidR="00E27507" w:rsidRPr="0030661A">
          <w:rPr>
            <w:rStyle w:val="Lienhypertexte"/>
            <w:rFonts w:cs="Arial"/>
            <w:noProof/>
          </w:rPr>
          <w:t>10.1 – Créance présentée en nantissement ou en cession</w:t>
        </w:r>
        <w:r w:rsidR="00E27507">
          <w:rPr>
            <w:noProof/>
            <w:webHidden/>
          </w:rPr>
          <w:tab/>
        </w:r>
        <w:r w:rsidR="00E27507">
          <w:rPr>
            <w:noProof/>
            <w:webHidden/>
          </w:rPr>
          <w:fldChar w:fldCharType="begin"/>
        </w:r>
        <w:r w:rsidR="00E27507">
          <w:rPr>
            <w:noProof/>
            <w:webHidden/>
          </w:rPr>
          <w:instrText xml:space="preserve"> PAGEREF _Toc173337361 \h </w:instrText>
        </w:r>
        <w:r w:rsidR="00E27507">
          <w:rPr>
            <w:noProof/>
            <w:webHidden/>
          </w:rPr>
        </w:r>
        <w:r w:rsidR="00E27507">
          <w:rPr>
            <w:noProof/>
            <w:webHidden/>
          </w:rPr>
          <w:fldChar w:fldCharType="separate"/>
        </w:r>
        <w:r w:rsidR="00370135">
          <w:rPr>
            <w:noProof/>
            <w:webHidden/>
          </w:rPr>
          <w:t>18</w:t>
        </w:r>
        <w:r w:rsidR="00E27507">
          <w:rPr>
            <w:noProof/>
            <w:webHidden/>
          </w:rPr>
          <w:fldChar w:fldCharType="end"/>
        </w:r>
      </w:hyperlink>
    </w:p>
    <w:p w14:paraId="7AE349EF" w14:textId="3986DB17" w:rsidR="00E27507" w:rsidRDefault="00121E5D">
      <w:pPr>
        <w:pStyle w:val="TM3"/>
        <w:tabs>
          <w:tab w:val="right" w:leader="underscore" w:pos="9204"/>
        </w:tabs>
        <w:rPr>
          <w:rFonts w:asciiTheme="minorHAnsi" w:eastAsiaTheme="minorEastAsia" w:hAnsiTheme="minorHAnsi" w:cstheme="minorBidi"/>
          <w:noProof/>
          <w:sz w:val="22"/>
        </w:rPr>
      </w:pPr>
      <w:hyperlink w:anchor="_Toc173337362" w:history="1">
        <w:r w:rsidR="00E27507" w:rsidRPr="0030661A">
          <w:rPr>
            <w:rStyle w:val="Lienhypertexte"/>
            <w:rFonts w:cs="Arial"/>
            <w:noProof/>
          </w:rPr>
          <w:t>10.2 – Retenue de garantie</w:t>
        </w:r>
        <w:r w:rsidR="00E27507">
          <w:rPr>
            <w:noProof/>
            <w:webHidden/>
          </w:rPr>
          <w:tab/>
        </w:r>
        <w:r w:rsidR="00E27507">
          <w:rPr>
            <w:noProof/>
            <w:webHidden/>
          </w:rPr>
          <w:fldChar w:fldCharType="begin"/>
        </w:r>
        <w:r w:rsidR="00E27507">
          <w:rPr>
            <w:noProof/>
            <w:webHidden/>
          </w:rPr>
          <w:instrText xml:space="preserve"> PAGEREF _Toc173337362 \h </w:instrText>
        </w:r>
        <w:r w:rsidR="00E27507">
          <w:rPr>
            <w:noProof/>
            <w:webHidden/>
          </w:rPr>
        </w:r>
        <w:r w:rsidR="00E27507">
          <w:rPr>
            <w:noProof/>
            <w:webHidden/>
          </w:rPr>
          <w:fldChar w:fldCharType="separate"/>
        </w:r>
        <w:r w:rsidR="00370135">
          <w:rPr>
            <w:noProof/>
            <w:webHidden/>
          </w:rPr>
          <w:t>19</w:t>
        </w:r>
        <w:r w:rsidR="00E27507">
          <w:rPr>
            <w:noProof/>
            <w:webHidden/>
          </w:rPr>
          <w:fldChar w:fldCharType="end"/>
        </w:r>
      </w:hyperlink>
    </w:p>
    <w:p w14:paraId="7C984D42" w14:textId="7774C5E4" w:rsidR="00E27507" w:rsidRDefault="00121E5D">
      <w:pPr>
        <w:pStyle w:val="TM2"/>
        <w:tabs>
          <w:tab w:val="right" w:leader="underscore" w:pos="9204"/>
        </w:tabs>
        <w:rPr>
          <w:rFonts w:asciiTheme="minorHAnsi" w:eastAsiaTheme="minorEastAsia" w:hAnsiTheme="minorHAnsi" w:cstheme="minorBidi"/>
          <w:noProof/>
          <w:sz w:val="22"/>
        </w:rPr>
      </w:pPr>
      <w:hyperlink w:anchor="_Toc173337363" w:history="1">
        <w:r w:rsidR="00E27507" w:rsidRPr="0030661A">
          <w:rPr>
            <w:rStyle w:val="Lienhypertexte"/>
            <w:rFonts w:cs="Arial"/>
            <w:smallCaps/>
            <w:noProof/>
          </w:rPr>
          <w:t>ARTICLE 11 – CONFIDENTIALITE</w:t>
        </w:r>
        <w:r w:rsidR="00E27507">
          <w:rPr>
            <w:noProof/>
            <w:webHidden/>
          </w:rPr>
          <w:tab/>
        </w:r>
        <w:r w:rsidR="00E27507">
          <w:rPr>
            <w:noProof/>
            <w:webHidden/>
          </w:rPr>
          <w:fldChar w:fldCharType="begin"/>
        </w:r>
        <w:r w:rsidR="00E27507">
          <w:rPr>
            <w:noProof/>
            <w:webHidden/>
          </w:rPr>
          <w:instrText xml:space="preserve"> PAGEREF _Toc173337363 \h </w:instrText>
        </w:r>
        <w:r w:rsidR="00E27507">
          <w:rPr>
            <w:noProof/>
            <w:webHidden/>
          </w:rPr>
        </w:r>
        <w:r w:rsidR="00E27507">
          <w:rPr>
            <w:noProof/>
            <w:webHidden/>
          </w:rPr>
          <w:fldChar w:fldCharType="separate"/>
        </w:r>
        <w:r w:rsidR="00370135">
          <w:rPr>
            <w:noProof/>
            <w:webHidden/>
          </w:rPr>
          <w:t>19</w:t>
        </w:r>
        <w:r w:rsidR="00E27507">
          <w:rPr>
            <w:noProof/>
            <w:webHidden/>
          </w:rPr>
          <w:fldChar w:fldCharType="end"/>
        </w:r>
      </w:hyperlink>
    </w:p>
    <w:p w14:paraId="79D8CB7E" w14:textId="736AF66A" w:rsidR="00E27507" w:rsidRDefault="00121E5D">
      <w:pPr>
        <w:pStyle w:val="TM2"/>
        <w:tabs>
          <w:tab w:val="right" w:leader="underscore" w:pos="9204"/>
        </w:tabs>
        <w:rPr>
          <w:rFonts w:asciiTheme="minorHAnsi" w:eastAsiaTheme="minorEastAsia" w:hAnsiTheme="minorHAnsi" w:cstheme="minorBidi"/>
          <w:noProof/>
          <w:sz w:val="22"/>
        </w:rPr>
      </w:pPr>
      <w:hyperlink w:anchor="_Toc173337364" w:history="1">
        <w:r w:rsidR="00E27507" w:rsidRPr="0030661A">
          <w:rPr>
            <w:rStyle w:val="Lienhypertexte"/>
            <w:rFonts w:cs="Arial"/>
            <w:smallCaps/>
            <w:noProof/>
          </w:rPr>
          <w:t>ARTICLE 12 – ACHEVEMENT DE LA MISSION</w:t>
        </w:r>
        <w:r w:rsidR="00E27507">
          <w:rPr>
            <w:noProof/>
            <w:webHidden/>
          </w:rPr>
          <w:tab/>
        </w:r>
        <w:r w:rsidR="00E27507">
          <w:rPr>
            <w:noProof/>
            <w:webHidden/>
          </w:rPr>
          <w:fldChar w:fldCharType="begin"/>
        </w:r>
        <w:r w:rsidR="00E27507">
          <w:rPr>
            <w:noProof/>
            <w:webHidden/>
          </w:rPr>
          <w:instrText xml:space="preserve"> PAGEREF _Toc173337364 \h </w:instrText>
        </w:r>
        <w:r w:rsidR="00E27507">
          <w:rPr>
            <w:noProof/>
            <w:webHidden/>
          </w:rPr>
        </w:r>
        <w:r w:rsidR="00E27507">
          <w:rPr>
            <w:noProof/>
            <w:webHidden/>
          </w:rPr>
          <w:fldChar w:fldCharType="separate"/>
        </w:r>
        <w:r w:rsidR="00370135">
          <w:rPr>
            <w:noProof/>
            <w:webHidden/>
          </w:rPr>
          <w:t>19</w:t>
        </w:r>
        <w:r w:rsidR="00E27507">
          <w:rPr>
            <w:noProof/>
            <w:webHidden/>
          </w:rPr>
          <w:fldChar w:fldCharType="end"/>
        </w:r>
      </w:hyperlink>
    </w:p>
    <w:p w14:paraId="0D039DFB" w14:textId="5C221696" w:rsidR="00E27507" w:rsidRDefault="00121E5D">
      <w:pPr>
        <w:pStyle w:val="TM2"/>
        <w:tabs>
          <w:tab w:val="right" w:leader="underscore" w:pos="9204"/>
        </w:tabs>
        <w:rPr>
          <w:rFonts w:asciiTheme="minorHAnsi" w:eastAsiaTheme="minorEastAsia" w:hAnsiTheme="minorHAnsi" w:cstheme="minorBidi"/>
          <w:noProof/>
          <w:sz w:val="22"/>
        </w:rPr>
      </w:pPr>
      <w:hyperlink w:anchor="_Toc173337365" w:history="1">
        <w:r w:rsidR="00E27507" w:rsidRPr="0030661A">
          <w:rPr>
            <w:rStyle w:val="Lienhypertexte"/>
            <w:rFonts w:cs="Arial"/>
            <w:smallCaps/>
            <w:noProof/>
          </w:rPr>
          <w:t>ARTICLE 13 – RESILIATION</w:t>
        </w:r>
        <w:r w:rsidR="00E27507">
          <w:rPr>
            <w:noProof/>
            <w:webHidden/>
          </w:rPr>
          <w:tab/>
        </w:r>
        <w:r w:rsidR="00E27507">
          <w:rPr>
            <w:noProof/>
            <w:webHidden/>
          </w:rPr>
          <w:fldChar w:fldCharType="begin"/>
        </w:r>
        <w:r w:rsidR="00E27507">
          <w:rPr>
            <w:noProof/>
            <w:webHidden/>
          </w:rPr>
          <w:instrText xml:space="preserve"> PAGEREF _Toc173337365 \h </w:instrText>
        </w:r>
        <w:r w:rsidR="00E27507">
          <w:rPr>
            <w:noProof/>
            <w:webHidden/>
          </w:rPr>
        </w:r>
        <w:r w:rsidR="00E27507">
          <w:rPr>
            <w:noProof/>
            <w:webHidden/>
          </w:rPr>
          <w:fldChar w:fldCharType="separate"/>
        </w:r>
        <w:r w:rsidR="00370135">
          <w:rPr>
            <w:noProof/>
            <w:webHidden/>
          </w:rPr>
          <w:t>20</w:t>
        </w:r>
        <w:r w:rsidR="00E27507">
          <w:rPr>
            <w:noProof/>
            <w:webHidden/>
          </w:rPr>
          <w:fldChar w:fldCharType="end"/>
        </w:r>
      </w:hyperlink>
    </w:p>
    <w:p w14:paraId="5ED06DBD" w14:textId="251142E2" w:rsidR="00E27507" w:rsidRDefault="00121E5D">
      <w:pPr>
        <w:pStyle w:val="TM2"/>
        <w:tabs>
          <w:tab w:val="right" w:leader="underscore" w:pos="9204"/>
        </w:tabs>
        <w:rPr>
          <w:rFonts w:asciiTheme="minorHAnsi" w:eastAsiaTheme="minorEastAsia" w:hAnsiTheme="minorHAnsi" w:cstheme="minorBidi"/>
          <w:noProof/>
          <w:sz w:val="22"/>
        </w:rPr>
      </w:pPr>
      <w:hyperlink w:anchor="_Toc173337366" w:history="1">
        <w:r w:rsidR="00E27507" w:rsidRPr="0030661A">
          <w:rPr>
            <w:rStyle w:val="Lienhypertexte"/>
            <w:rFonts w:cs="Arial"/>
            <w:smallCaps/>
            <w:noProof/>
          </w:rPr>
          <w:t>ARTICLE 14 – PROPRIETE INTELLECTUELLE</w:t>
        </w:r>
        <w:r w:rsidR="00E27507">
          <w:rPr>
            <w:noProof/>
            <w:webHidden/>
          </w:rPr>
          <w:tab/>
        </w:r>
        <w:r w:rsidR="00E27507">
          <w:rPr>
            <w:noProof/>
            <w:webHidden/>
          </w:rPr>
          <w:fldChar w:fldCharType="begin"/>
        </w:r>
        <w:r w:rsidR="00E27507">
          <w:rPr>
            <w:noProof/>
            <w:webHidden/>
          </w:rPr>
          <w:instrText xml:space="preserve"> PAGEREF _Toc173337366 \h </w:instrText>
        </w:r>
        <w:r w:rsidR="00E27507">
          <w:rPr>
            <w:noProof/>
            <w:webHidden/>
          </w:rPr>
        </w:r>
        <w:r w:rsidR="00E27507">
          <w:rPr>
            <w:noProof/>
            <w:webHidden/>
          </w:rPr>
          <w:fldChar w:fldCharType="separate"/>
        </w:r>
        <w:r w:rsidR="00370135">
          <w:rPr>
            <w:noProof/>
            <w:webHidden/>
          </w:rPr>
          <w:t>20</w:t>
        </w:r>
        <w:r w:rsidR="00E27507">
          <w:rPr>
            <w:noProof/>
            <w:webHidden/>
          </w:rPr>
          <w:fldChar w:fldCharType="end"/>
        </w:r>
      </w:hyperlink>
    </w:p>
    <w:p w14:paraId="7D0ED767" w14:textId="7D334368" w:rsidR="00E27507" w:rsidRDefault="00121E5D">
      <w:pPr>
        <w:pStyle w:val="TM2"/>
        <w:tabs>
          <w:tab w:val="right" w:leader="underscore" w:pos="9204"/>
        </w:tabs>
        <w:rPr>
          <w:rFonts w:asciiTheme="minorHAnsi" w:eastAsiaTheme="minorEastAsia" w:hAnsiTheme="minorHAnsi" w:cstheme="minorBidi"/>
          <w:noProof/>
          <w:sz w:val="22"/>
        </w:rPr>
      </w:pPr>
      <w:hyperlink w:anchor="_Toc173337367" w:history="1">
        <w:r w:rsidR="00E27507" w:rsidRPr="0030661A">
          <w:rPr>
            <w:rStyle w:val="Lienhypertexte"/>
            <w:rFonts w:cs="Arial"/>
            <w:smallCaps/>
            <w:noProof/>
          </w:rPr>
          <w:t>ARTICLE 15 – ASSURANCE</w:t>
        </w:r>
        <w:r w:rsidR="00E27507">
          <w:rPr>
            <w:noProof/>
            <w:webHidden/>
          </w:rPr>
          <w:tab/>
        </w:r>
        <w:r w:rsidR="00E27507">
          <w:rPr>
            <w:noProof/>
            <w:webHidden/>
          </w:rPr>
          <w:fldChar w:fldCharType="begin"/>
        </w:r>
        <w:r w:rsidR="00E27507">
          <w:rPr>
            <w:noProof/>
            <w:webHidden/>
          </w:rPr>
          <w:instrText xml:space="preserve"> PAGEREF _Toc173337367 \h </w:instrText>
        </w:r>
        <w:r w:rsidR="00E27507">
          <w:rPr>
            <w:noProof/>
            <w:webHidden/>
          </w:rPr>
        </w:r>
        <w:r w:rsidR="00E27507">
          <w:rPr>
            <w:noProof/>
            <w:webHidden/>
          </w:rPr>
          <w:fldChar w:fldCharType="separate"/>
        </w:r>
        <w:r w:rsidR="00370135">
          <w:rPr>
            <w:noProof/>
            <w:webHidden/>
          </w:rPr>
          <w:t>21</w:t>
        </w:r>
        <w:r w:rsidR="00E27507">
          <w:rPr>
            <w:noProof/>
            <w:webHidden/>
          </w:rPr>
          <w:fldChar w:fldCharType="end"/>
        </w:r>
      </w:hyperlink>
    </w:p>
    <w:p w14:paraId="3D6A9243" w14:textId="52C01005" w:rsidR="00E27507" w:rsidRDefault="00121E5D">
      <w:pPr>
        <w:pStyle w:val="TM2"/>
        <w:tabs>
          <w:tab w:val="right" w:leader="underscore" w:pos="9204"/>
        </w:tabs>
        <w:rPr>
          <w:rFonts w:asciiTheme="minorHAnsi" w:eastAsiaTheme="minorEastAsia" w:hAnsiTheme="minorHAnsi" w:cstheme="minorBidi"/>
          <w:noProof/>
          <w:sz w:val="22"/>
        </w:rPr>
      </w:pPr>
      <w:hyperlink w:anchor="_Toc173337368" w:history="1">
        <w:r w:rsidR="00E27507" w:rsidRPr="0030661A">
          <w:rPr>
            <w:rStyle w:val="Lienhypertexte"/>
            <w:rFonts w:cs="Arial"/>
            <w:smallCaps/>
            <w:noProof/>
          </w:rPr>
          <w:t>ARTICLE 16 – OBLIGATIONS DE TRANSMISSION SEMESTRIELLE</w:t>
        </w:r>
        <w:r w:rsidR="00E27507">
          <w:rPr>
            <w:noProof/>
            <w:webHidden/>
          </w:rPr>
          <w:tab/>
        </w:r>
        <w:r w:rsidR="00E27507">
          <w:rPr>
            <w:noProof/>
            <w:webHidden/>
          </w:rPr>
          <w:fldChar w:fldCharType="begin"/>
        </w:r>
        <w:r w:rsidR="00E27507">
          <w:rPr>
            <w:noProof/>
            <w:webHidden/>
          </w:rPr>
          <w:instrText xml:space="preserve"> PAGEREF _Toc173337368 \h </w:instrText>
        </w:r>
        <w:r w:rsidR="00E27507">
          <w:rPr>
            <w:noProof/>
            <w:webHidden/>
          </w:rPr>
        </w:r>
        <w:r w:rsidR="00E27507">
          <w:rPr>
            <w:noProof/>
            <w:webHidden/>
          </w:rPr>
          <w:fldChar w:fldCharType="separate"/>
        </w:r>
        <w:r w:rsidR="00370135">
          <w:rPr>
            <w:noProof/>
            <w:webHidden/>
          </w:rPr>
          <w:t>21</w:t>
        </w:r>
        <w:r w:rsidR="00E27507">
          <w:rPr>
            <w:noProof/>
            <w:webHidden/>
          </w:rPr>
          <w:fldChar w:fldCharType="end"/>
        </w:r>
      </w:hyperlink>
    </w:p>
    <w:p w14:paraId="3C79FA51" w14:textId="27525040" w:rsidR="00E27507" w:rsidRDefault="00121E5D">
      <w:pPr>
        <w:pStyle w:val="TM2"/>
        <w:tabs>
          <w:tab w:val="right" w:leader="underscore" w:pos="9204"/>
        </w:tabs>
        <w:rPr>
          <w:rFonts w:asciiTheme="minorHAnsi" w:eastAsiaTheme="minorEastAsia" w:hAnsiTheme="minorHAnsi" w:cstheme="minorBidi"/>
          <w:noProof/>
          <w:sz w:val="22"/>
        </w:rPr>
      </w:pPr>
      <w:hyperlink w:anchor="_Toc173337369" w:history="1">
        <w:r w:rsidR="00E27507" w:rsidRPr="0030661A">
          <w:rPr>
            <w:rStyle w:val="Lienhypertexte"/>
            <w:rFonts w:cs="Arial"/>
            <w:noProof/>
          </w:rPr>
          <w:t>ARTICLE 17 – LITIGES</w:t>
        </w:r>
        <w:r w:rsidR="00E27507">
          <w:rPr>
            <w:noProof/>
            <w:webHidden/>
          </w:rPr>
          <w:tab/>
        </w:r>
        <w:r w:rsidR="00E27507">
          <w:rPr>
            <w:noProof/>
            <w:webHidden/>
          </w:rPr>
          <w:fldChar w:fldCharType="begin"/>
        </w:r>
        <w:r w:rsidR="00E27507">
          <w:rPr>
            <w:noProof/>
            <w:webHidden/>
          </w:rPr>
          <w:instrText xml:space="preserve"> PAGEREF _Toc173337369 \h </w:instrText>
        </w:r>
        <w:r w:rsidR="00E27507">
          <w:rPr>
            <w:noProof/>
            <w:webHidden/>
          </w:rPr>
        </w:r>
        <w:r w:rsidR="00E27507">
          <w:rPr>
            <w:noProof/>
            <w:webHidden/>
          </w:rPr>
          <w:fldChar w:fldCharType="separate"/>
        </w:r>
        <w:r w:rsidR="00370135">
          <w:rPr>
            <w:noProof/>
            <w:webHidden/>
          </w:rPr>
          <w:t>22</w:t>
        </w:r>
        <w:r w:rsidR="00E27507">
          <w:rPr>
            <w:noProof/>
            <w:webHidden/>
          </w:rPr>
          <w:fldChar w:fldCharType="end"/>
        </w:r>
      </w:hyperlink>
    </w:p>
    <w:p w14:paraId="2E84D76F" w14:textId="18472837" w:rsidR="00E27507" w:rsidRDefault="00121E5D">
      <w:pPr>
        <w:pStyle w:val="TM2"/>
        <w:tabs>
          <w:tab w:val="right" w:leader="underscore" w:pos="9204"/>
        </w:tabs>
        <w:rPr>
          <w:rFonts w:asciiTheme="minorHAnsi" w:eastAsiaTheme="minorEastAsia" w:hAnsiTheme="minorHAnsi" w:cstheme="minorBidi"/>
          <w:noProof/>
          <w:sz w:val="22"/>
        </w:rPr>
      </w:pPr>
      <w:hyperlink w:anchor="_Toc173337370" w:history="1">
        <w:r w:rsidR="00E27507" w:rsidRPr="0030661A">
          <w:rPr>
            <w:rStyle w:val="Lienhypertexte"/>
            <w:rFonts w:cs="Arial"/>
            <w:noProof/>
          </w:rPr>
          <w:t>ARTICLE 18 – CLAUSE DIVERISTE ET EGALITE</w:t>
        </w:r>
        <w:r w:rsidR="00E27507">
          <w:rPr>
            <w:noProof/>
            <w:webHidden/>
          </w:rPr>
          <w:tab/>
        </w:r>
        <w:r w:rsidR="00E27507">
          <w:rPr>
            <w:noProof/>
            <w:webHidden/>
          </w:rPr>
          <w:fldChar w:fldCharType="begin"/>
        </w:r>
        <w:r w:rsidR="00E27507">
          <w:rPr>
            <w:noProof/>
            <w:webHidden/>
          </w:rPr>
          <w:instrText xml:space="preserve"> PAGEREF _Toc173337370 \h </w:instrText>
        </w:r>
        <w:r w:rsidR="00E27507">
          <w:rPr>
            <w:noProof/>
            <w:webHidden/>
          </w:rPr>
        </w:r>
        <w:r w:rsidR="00E27507">
          <w:rPr>
            <w:noProof/>
            <w:webHidden/>
          </w:rPr>
          <w:fldChar w:fldCharType="separate"/>
        </w:r>
        <w:r w:rsidR="00370135">
          <w:rPr>
            <w:noProof/>
            <w:webHidden/>
          </w:rPr>
          <w:t>22</w:t>
        </w:r>
        <w:r w:rsidR="00E27507">
          <w:rPr>
            <w:noProof/>
            <w:webHidden/>
          </w:rPr>
          <w:fldChar w:fldCharType="end"/>
        </w:r>
      </w:hyperlink>
    </w:p>
    <w:p w14:paraId="39498747" w14:textId="00FCCB9E" w:rsidR="00E27507" w:rsidRDefault="00121E5D">
      <w:pPr>
        <w:pStyle w:val="TM2"/>
        <w:tabs>
          <w:tab w:val="right" w:leader="underscore" w:pos="9204"/>
        </w:tabs>
        <w:rPr>
          <w:rFonts w:asciiTheme="minorHAnsi" w:eastAsiaTheme="minorEastAsia" w:hAnsiTheme="minorHAnsi" w:cstheme="minorBidi"/>
          <w:noProof/>
          <w:sz w:val="22"/>
        </w:rPr>
      </w:pPr>
      <w:hyperlink w:anchor="_Toc173337371" w:history="1">
        <w:r w:rsidR="00E27507" w:rsidRPr="0030661A">
          <w:rPr>
            <w:rStyle w:val="Lienhypertexte"/>
            <w:rFonts w:cs="Arial"/>
            <w:noProof/>
          </w:rPr>
          <w:t>ARTICLE 19 – DEROGATIONS AU CCAG – PI</w:t>
        </w:r>
        <w:r w:rsidR="00E27507">
          <w:rPr>
            <w:noProof/>
            <w:webHidden/>
          </w:rPr>
          <w:tab/>
        </w:r>
        <w:r w:rsidR="00E27507">
          <w:rPr>
            <w:noProof/>
            <w:webHidden/>
          </w:rPr>
          <w:fldChar w:fldCharType="begin"/>
        </w:r>
        <w:r w:rsidR="00E27507">
          <w:rPr>
            <w:noProof/>
            <w:webHidden/>
          </w:rPr>
          <w:instrText xml:space="preserve"> PAGEREF _Toc173337371 \h </w:instrText>
        </w:r>
        <w:r w:rsidR="00E27507">
          <w:rPr>
            <w:noProof/>
            <w:webHidden/>
          </w:rPr>
        </w:r>
        <w:r w:rsidR="00E27507">
          <w:rPr>
            <w:noProof/>
            <w:webHidden/>
          </w:rPr>
          <w:fldChar w:fldCharType="separate"/>
        </w:r>
        <w:r w:rsidR="00370135">
          <w:rPr>
            <w:noProof/>
            <w:webHidden/>
          </w:rPr>
          <w:t>23</w:t>
        </w:r>
        <w:r w:rsidR="00E27507">
          <w:rPr>
            <w:noProof/>
            <w:webHidden/>
          </w:rPr>
          <w:fldChar w:fldCharType="end"/>
        </w:r>
      </w:hyperlink>
    </w:p>
    <w:p w14:paraId="2D63AA6E" w14:textId="7645648D" w:rsidR="002D7CFA" w:rsidRDefault="00214395" w:rsidP="00FE759E">
      <w:pPr>
        <w:jc w:val="both"/>
        <w:rPr>
          <w:rFonts w:asciiTheme="majorHAnsi" w:hAnsiTheme="majorHAnsi" w:cstheme="minorHAnsi"/>
          <w:smallCaps/>
          <w:noProof/>
          <w:sz w:val="14"/>
          <w:szCs w:val="14"/>
        </w:rPr>
      </w:pPr>
      <w:r w:rsidRPr="00CC2335">
        <w:rPr>
          <w:rFonts w:asciiTheme="majorHAnsi" w:hAnsiTheme="majorHAnsi" w:cstheme="minorHAnsi"/>
          <w:smallCaps/>
          <w:noProof/>
          <w:sz w:val="14"/>
          <w:szCs w:val="14"/>
        </w:rPr>
        <w:fldChar w:fldCharType="end"/>
      </w:r>
    </w:p>
    <w:p w14:paraId="57E814C2" w14:textId="77777777" w:rsidR="002D7CFA" w:rsidRDefault="002D7CFA">
      <w:pPr>
        <w:rPr>
          <w:rFonts w:asciiTheme="majorHAnsi" w:hAnsiTheme="majorHAnsi" w:cstheme="minorHAnsi"/>
          <w:smallCaps/>
          <w:noProof/>
          <w:sz w:val="14"/>
          <w:szCs w:val="14"/>
        </w:rPr>
      </w:pPr>
      <w:r>
        <w:rPr>
          <w:rFonts w:asciiTheme="majorHAnsi" w:hAnsiTheme="majorHAnsi" w:cstheme="minorHAnsi"/>
          <w:smallCaps/>
          <w:noProof/>
          <w:sz w:val="14"/>
          <w:szCs w:val="14"/>
        </w:rPr>
        <w:br w:type="page"/>
      </w:r>
    </w:p>
    <w:p w14:paraId="13D20CDE"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u w:val="single"/>
        </w:rPr>
        <w:lastRenderedPageBreak/>
        <w:t>ARTICLE 1 – CONTRACTANTS</w:t>
      </w:r>
      <w:r w:rsidRPr="00C741B9">
        <w:rPr>
          <w:rFonts w:cs="Arial"/>
          <w:b/>
          <w:bCs/>
          <w:color w:val="000000"/>
          <w:u w:val="single"/>
          <w:vertAlign w:val="superscript"/>
        </w:rPr>
        <w:footnoteReference w:id="1"/>
      </w:r>
    </w:p>
    <w:p w14:paraId="7C446BCC" w14:textId="77777777" w:rsidR="00C741B9" w:rsidRPr="00C741B9" w:rsidRDefault="00C741B9" w:rsidP="00C741B9">
      <w:pPr>
        <w:autoSpaceDE w:val="0"/>
        <w:autoSpaceDN w:val="0"/>
        <w:adjustRightInd w:val="0"/>
        <w:spacing w:line="276" w:lineRule="auto"/>
        <w:rPr>
          <w:rFonts w:cs="Arial"/>
          <w:b/>
          <w:bCs/>
          <w:color w:val="000000"/>
        </w:rPr>
      </w:pPr>
    </w:p>
    <w:p w14:paraId="67E8786E"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rPr>
        <w:t>Le présent marché est conclu entre :</w:t>
      </w:r>
    </w:p>
    <w:p w14:paraId="5C60EF99" w14:textId="1907BEF3" w:rsidR="00C741B9" w:rsidRDefault="00C741B9" w:rsidP="00C741B9">
      <w:pPr>
        <w:autoSpaceDE w:val="0"/>
        <w:autoSpaceDN w:val="0"/>
        <w:adjustRightInd w:val="0"/>
        <w:spacing w:line="276" w:lineRule="auto"/>
        <w:rPr>
          <w:rFonts w:cs="Arial"/>
          <w:color w:val="000000"/>
        </w:rPr>
      </w:pPr>
      <w:r w:rsidRPr="00C741B9">
        <w:rPr>
          <w:rFonts w:cs="Arial"/>
          <w:color w:val="000000"/>
        </w:rPr>
        <w:t>Le Centre des Monuments Nationaux, représenté comme indiqué ci-dessus.</w:t>
      </w:r>
    </w:p>
    <w:p w14:paraId="59352C25" w14:textId="77777777" w:rsidR="00C741B9" w:rsidRPr="00C741B9" w:rsidRDefault="00C741B9" w:rsidP="00C741B9">
      <w:pPr>
        <w:autoSpaceDE w:val="0"/>
        <w:autoSpaceDN w:val="0"/>
        <w:adjustRightInd w:val="0"/>
        <w:spacing w:line="276" w:lineRule="auto"/>
        <w:rPr>
          <w:rFonts w:cs="Arial"/>
          <w:color w:val="000000"/>
        </w:rPr>
      </w:pPr>
    </w:p>
    <w:p w14:paraId="0DD4A00B"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rPr>
        <w:t>D’une part, ci-après dénommé « le pouvoir adjudicateur »,</w:t>
      </w:r>
    </w:p>
    <w:p w14:paraId="310C8935" w14:textId="77777777" w:rsidR="00C741B9" w:rsidRPr="00C741B9" w:rsidRDefault="00C741B9" w:rsidP="00C741B9">
      <w:pPr>
        <w:autoSpaceDE w:val="0"/>
        <w:autoSpaceDN w:val="0"/>
        <w:adjustRightInd w:val="0"/>
        <w:spacing w:line="276" w:lineRule="auto"/>
        <w:rPr>
          <w:rFonts w:cs="Arial"/>
          <w:b/>
          <w:bCs/>
          <w:color w:val="000000"/>
        </w:rPr>
      </w:pPr>
    </w:p>
    <w:p w14:paraId="48F88D78"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rPr>
        <w:t>Et d'autre part</w:t>
      </w:r>
      <w:r w:rsidRPr="00C741B9">
        <w:rPr>
          <w:rFonts w:cs="Arial"/>
          <w:b/>
          <w:bCs/>
          <w:color w:val="000000"/>
          <w:vertAlign w:val="superscript"/>
        </w:rPr>
        <w:footnoteReference w:id="2"/>
      </w:r>
      <w:r w:rsidRPr="00C741B9">
        <w:rPr>
          <w:rFonts w:cs="Arial"/>
          <w:b/>
          <w:bCs/>
          <w:color w:val="000000"/>
        </w:rPr>
        <w:t>,</w:t>
      </w:r>
    </w:p>
    <w:p w14:paraId="02581EEC"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 xml:space="preserve">Le candidat, co-contractant, ci-après dénommé </w:t>
      </w:r>
      <w:r w:rsidRPr="00C741B9">
        <w:rPr>
          <w:rFonts w:cs="Arial"/>
          <w:b/>
          <w:color w:val="000000"/>
        </w:rPr>
        <w:t>« le titulaire</w:t>
      </w:r>
      <w:r w:rsidRPr="00C741B9">
        <w:rPr>
          <w:rFonts w:cs="Arial"/>
          <w:color w:val="000000"/>
        </w:rPr>
        <w:t xml:space="preserve"> » :</w:t>
      </w:r>
    </w:p>
    <w:p w14:paraId="09A6ED8C"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Dénomination sociale ……………………………………………………………………………………………</w:t>
      </w:r>
    </w:p>
    <w:p w14:paraId="63F3D4F9"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son siège social à : ………………………………………………………………………………</w:t>
      </w:r>
    </w:p>
    <w:p w14:paraId="1C3E3F5F" w14:textId="77777777" w:rsidR="00C741B9" w:rsidRPr="00C741B9" w:rsidRDefault="00C741B9" w:rsidP="00C741B9">
      <w:pPr>
        <w:autoSpaceDE w:val="0"/>
        <w:autoSpaceDN w:val="0"/>
        <w:adjustRightInd w:val="0"/>
        <w:spacing w:line="276" w:lineRule="auto"/>
        <w:rPr>
          <w:rFonts w:cs="Arial"/>
          <w:color w:val="000000" w:themeColor="text1"/>
        </w:rPr>
      </w:pPr>
      <w:r w:rsidRPr="00C741B9">
        <w:rPr>
          <w:rFonts w:cs="Arial"/>
          <w:color w:val="000000" w:themeColor="text1"/>
        </w:rPr>
        <w:t>Adresse mail de contact : ………………………………………………………………………………….……</w:t>
      </w:r>
    </w:p>
    <w:p w14:paraId="1B11F1C9"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pour numéro unique d'identification SIRET</w:t>
      </w:r>
      <w:r w:rsidRPr="00C741B9">
        <w:rPr>
          <w:rFonts w:cs="Arial"/>
          <w:color w:val="000000"/>
          <w:vertAlign w:val="superscript"/>
        </w:rPr>
        <w:footnoteReference w:id="3"/>
      </w:r>
      <w:r w:rsidRPr="00C741B9">
        <w:rPr>
          <w:rFonts w:cs="Arial"/>
          <w:color w:val="000000"/>
        </w:rPr>
        <w:t>:…………………………………………………………..</w:t>
      </w:r>
    </w:p>
    <w:p w14:paraId="1A75706F"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Représentée par :</w:t>
      </w:r>
    </w:p>
    <w:p w14:paraId="2666FF95"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w:t>
      </w:r>
    </w:p>
    <w:p w14:paraId="5867C5E1"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 xml:space="preserve">Qualité </w:t>
      </w:r>
      <w:r w:rsidRPr="00C741B9">
        <w:rPr>
          <w:rFonts w:cs="Arial"/>
          <w:b/>
          <w:bCs/>
          <w:color w:val="000000"/>
          <w:vertAlign w:val="superscript"/>
        </w:rPr>
        <w:footnoteReference w:id="4"/>
      </w:r>
      <w:r w:rsidRPr="00C741B9">
        <w:rPr>
          <w:rFonts w:cs="Arial"/>
          <w:b/>
          <w:bCs/>
          <w:color w:val="000000"/>
        </w:rPr>
        <w:t xml:space="preserve"> </w:t>
      </w:r>
      <w:r w:rsidRPr="00C741B9">
        <w:rPr>
          <w:rFonts w:cs="Arial"/>
          <w:color w:val="000000"/>
        </w:rPr>
        <w:t>:</w:t>
      </w:r>
    </w:p>
    <w:p w14:paraId="201F1EE8"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Représentant légal de l’entreprise.</w:t>
      </w:r>
    </w:p>
    <w:p w14:paraId="64F17FC6"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Ayant reçu pouvoir du représentant légal de l’entreprise.</w:t>
      </w:r>
    </w:p>
    <w:p w14:paraId="1FBFB270"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Les prestations réalisées dans le cadre du présent marché seront exécutées</w:t>
      </w:r>
      <w:r w:rsidRPr="00C741B9">
        <w:rPr>
          <w:rFonts w:cs="Arial"/>
          <w:color w:val="000000"/>
          <w:vertAlign w:val="superscript"/>
        </w:rPr>
        <w:footnoteReference w:id="5"/>
      </w:r>
      <w:r w:rsidRPr="00C741B9">
        <w:rPr>
          <w:rFonts w:cs="Arial"/>
          <w:b/>
          <w:bCs/>
          <w:color w:val="000000"/>
        </w:rPr>
        <w:t xml:space="preserve"> </w:t>
      </w:r>
      <w:r w:rsidRPr="00C741B9">
        <w:rPr>
          <w:rFonts w:cs="Arial"/>
          <w:color w:val="000000"/>
        </w:rPr>
        <w:t>:</w:t>
      </w:r>
    </w:p>
    <w:p w14:paraId="182D2E8F"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Par le siège.</w:t>
      </w:r>
    </w:p>
    <w:p w14:paraId="185FDC73"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Par l’établissement suivant :</w:t>
      </w:r>
    </w:p>
    <w:p w14:paraId="3098D99B"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 ……………………………………………………………………………………………………………...</w:t>
      </w:r>
    </w:p>
    <w:p w14:paraId="72E0E121"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Adresse : …………………………………………………………</w:t>
      </w:r>
    </w:p>
    <w:p w14:paraId="38299651"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Numéro unique d'identification SIRET :………………………………………………………………………..</w:t>
      </w:r>
    </w:p>
    <w:p w14:paraId="2E78677C" w14:textId="77777777" w:rsidR="00C741B9" w:rsidRPr="00C741B9" w:rsidRDefault="00C741B9" w:rsidP="00C741B9">
      <w:pPr>
        <w:autoSpaceDE w:val="0"/>
        <w:autoSpaceDN w:val="0"/>
        <w:adjustRightInd w:val="0"/>
        <w:spacing w:line="276" w:lineRule="auto"/>
        <w:jc w:val="both"/>
        <w:rPr>
          <w:rFonts w:cs="Arial"/>
          <w:color w:val="000000"/>
        </w:rPr>
      </w:pPr>
      <w:r w:rsidRPr="00C741B9">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C26D384" w14:textId="77777777" w:rsidR="00C741B9" w:rsidRPr="00C741B9" w:rsidRDefault="00C741B9" w:rsidP="00C741B9">
      <w:pPr>
        <w:autoSpaceDE w:val="0"/>
        <w:autoSpaceDN w:val="0"/>
        <w:adjustRightInd w:val="0"/>
        <w:spacing w:line="276" w:lineRule="auto"/>
        <w:jc w:val="both"/>
        <w:rPr>
          <w:rFonts w:cs="Arial"/>
          <w:color w:val="000000"/>
        </w:rPr>
      </w:pPr>
    </w:p>
    <w:p w14:paraId="588D5621" w14:textId="77777777" w:rsidR="00C741B9" w:rsidRPr="00C741B9" w:rsidRDefault="00C741B9" w:rsidP="00C741B9">
      <w:pPr>
        <w:autoSpaceDE w:val="0"/>
        <w:autoSpaceDN w:val="0"/>
        <w:adjustRightInd w:val="0"/>
        <w:spacing w:line="276" w:lineRule="auto"/>
        <w:jc w:val="both"/>
        <w:rPr>
          <w:rFonts w:cs="Arial"/>
          <w:color w:val="000000"/>
        </w:rPr>
      </w:pPr>
      <w:r w:rsidRPr="00C741B9">
        <w:rPr>
          <w:rFonts w:cs="Arial"/>
          <w:b/>
          <w:bCs/>
          <w:color w:val="000000"/>
        </w:rPr>
        <w:t xml:space="preserve">M’ENGAGE </w:t>
      </w:r>
      <w:r w:rsidRPr="00C741B9">
        <w:rPr>
          <w:rFonts w:cs="Arial"/>
          <w:color w:val="000000"/>
        </w:rPr>
        <w:t>sans réserve, conformément aux stipulations des documents visés ci-dessous à exécuter les prestations demandées dans les conditions définies au marché.</w:t>
      </w:r>
    </w:p>
    <w:p w14:paraId="412E0E66" w14:textId="77777777" w:rsidR="00C741B9" w:rsidRPr="00C741B9" w:rsidRDefault="00C741B9" w:rsidP="00C741B9">
      <w:pPr>
        <w:autoSpaceDE w:val="0"/>
        <w:autoSpaceDN w:val="0"/>
        <w:adjustRightInd w:val="0"/>
        <w:spacing w:line="276" w:lineRule="auto"/>
        <w:rPr>
          <w:rFonts w:cs="Arial"/>
          <w:color w:val="000000"/>
        </w:rPr>
      </w:pPr>
    </w:p>
    <w:p w14:paraId="1EEB33CD" w14:textId="77777777" w:rsidR="00C741B9" w:rsidRPr="00C741B9" w:rsidRDefault="00C741B9" w:rsidP="00C741B9">
      <w:pPr>
        <w:autoSpaceDE w:val="0"/>
        <w:autoSpaceDN w:val="0"/>
        <w:adjustRightInd w:val="0"/>
        <w:spacing w:line="276" w:lineRule="auto"/>
        <w:jc w:val="both"/>
        <w:rPr>
          <w:rFonts w:cs="Arial"/>
          <w:color w:val="000000"/>
        </w:rPr>
      </w:pPr>
      <w:r w:rsidRPr="00C741B9">
        <w:rPr>
          <w:rFonts w:cs="Arial"/>
          <w:color w:val="000000"/>
        </w:rPr>
        <w:t xml:space="preserve">L’offre ainsi présentée ne nous lie toutefois que si le marché est attribué dans un délai de </w:t>
      </w:r>
      <w:r w:rsidRPr="00C741B9">
        <w:rPr>
          <w:rFonts w:cs="Arial"/>
          <w:b/>
          <w:bCs/>
          <w:color w:val="000000"/>
        </w:rPr>
        <w:t>cent quatre-vingts (180) jours</w:t>
      </w:r>
      <w:r w:rsidRPr="00C741B9">
        <w:rPr>
          <w:rFonts w:cs="Arial"/>
          <w:color w:val="000000"/>
        </w:rPr>
        <w:t xml:space="preserve"> à compter de la date limite de remise des offres fixée dans le règlement de la consultation.</w:t>
      </w:r>
    </w:p>
    <w:p w14:paraId="402F03A8" w14:textId="77777777" w:rsidR="00C741B9" w:rsidRPr="00C741B9" w:rsidRDefault="00C741B9" w:rsidP="00C741B9">
      <w:pPr>
        <w:autoSpaceDE w:val="0"/>
        <w:autoSpaceDN w:val="0"/>
        <w:adjustRightInd w:val="0"/>
        <w:spacing w:line="276" w:lineRule="auto"/>
        <w:rPr>
          <w:rFonts w:cs="Arial"/>
          <w:color w:val="000000"/>
        </w:rPr>
      </w:pPr>
    </w:p>
    <w:p w14:paraId="66AC291C" w14:textId="77777777" w:rsidR="00C741B9" w:rsidRPr="00C741B9" w:rsidRDefault="00C741B9" w:rsidP="00C741B9">
      <w:pPr>
        <w:autoSpaceDE w:val="0"/>
        <w:autoSpaceDN w:val="0"/>
        <w:adjustRightInd w:val="0"/>
        <w:spacing w:line="276" w:lineRule="auto"/>
        <w:rPr>
          <w:rFonts w:cs="Arial"/>
          <w:b/>
          <w:bCs/>
          <w:color w:val="000000"/>
        </w:rPr>
      </w:pPr>
    </w:p>
    <w:p w14:paraId="75B1F248"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rPr>
        <w:t>OU</w:t>
      </w:r>
    </w:p>
    <w:p w14:paraId="46A8AF90" w14:textId="77777777" w:rsidR="00C741B9" w:rsidRPr="00C741B9" w:rsidRDefault="00C741B9" w:rsidP="00C741B9">
      <w:pPr>
        <w:autoSpaceDE w:val="0"/>
        <w:autoSpaceDN w:val="0"/>
        <w:adjustRightInd w:val="0"/>
        <w:spacing w:line="276" w:lineRule="auto"/>
        <w:rPr>
          <w:rFonts w:cs="Arial"/>
          <w:b/>
          <w:bCs/>
          <w:color w:val="000000"/>
        </w:rPr>
      </w:pPr>
    </w:p>
    <w:p w14:paraId="50640772" w14:textId="77777777" w:rsidR="00C741B9" w:rsidRPr="00C741B9" w:rsidRDefault="00C741B9" w:rsidP="00C741B9">
      <w:pPr>
        <w:autoSpaceDE w:val="0"/>
        <w:autoSpaceDN w:val="0"/>
        <w:adjustRightInd w:val="0"/>
        <w:spacing w:line="276" w:lineRule="auto"/>
        <w:rPr>
          <w:rFonts w:cs="Arial"/>
          <w:b/>
          <w:bCs/>
          <w:color w:val="000000"/>
        </w:rPr>
      </w:pPr>
    </w:p>
    <w:p w14:paraId="287E7BFA" w14:textId="77777777" w:rsidR="00C741B9" w:rsidRPr="00C741B9" w:rsidRDefault="00C741B9" w:rsidP="00C741B9">
      <w:pPr>
        <w:autoSpaceDE w:val="0"/>
        <w:autoSpaceDN w:val="0"/>
        <w:adjustRightInd w:val="0"/>
        <w:spacing w:line="276" w:lineRule="auto"/>
        <w:rPr>
          <w:rFonts w:cs="Arial"/>
          <w:b/>
          <w:bCs/>
          <w:color w:val="000000"/>
        </w:rPr>
      </w:pPr>
    </w:p>
    <w:p w14:paraId="65370A64" w14:textId="4BCB7156" w:rsidR="00C741B9" w:rsidRPr="00C741B9" w:rsidRDefault="00C741B9" w:rsidP="00C741B9">
      <w:pPr>
        <w:autoSpaceDE w:val="0"/>
        <w:autoSpaceDN w:val="0"/>
        <w:adjustRightInd w:val="0"/>
        <w:spacing w:line="276" w:lineRule="auto"/>
        <w:rPr>
          <w:rFonts w:cs="Arial"/>
          <w:b/>
          <w:bCs/>
          <w:color w:val="000000"/>
        </w:rPr>
      </w:pPr>
    </w:p>
    <w:p w14:paraId="0B969B89" w14:textId="77777777" w:rsidR="00C741B9" w:rsidRPr="00C741B9" w:rsidRDefault="00C741B9" w:rsidP="00C741B9">
      <w:pPr>
        <w:autoSpaceDE w:val="0"/>
        <w:autoSpaceDN w:val="0"/>
        <w:adjustRightInd w:val="0"/>
        <w:spacing w:line="276" w:lineRule="auto"/>
        <w:rPr>
          <w:rFonts w:cs="Arial"/>
          <w:b/>
          <w:bCs/>
          <w:color w:val="000000"/>
        </w:rPr>
      </w:pPr>
    </w:p>
    <w:p w14:paraId="2BD99E41"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i/>
          <w:color w:val="000000"/>
          <w:u w:val="single"/>
        </w:rPr>
        <w:lastRenderedPageBreak/>
        <w:t>Le groupement solidaire ou conjoint</w:t>
      </w:r>
      <w:r w:rsidRPr="00C741B9">
        <w:rPr>
          <w:rFonts w:cs="Arial"/>
          <w:color w:val="000000"/>
        </w:rPr>
        <w:t>,</w:t>
      </w:r>
      <w:r w:rsidRPr="00C741B9">
        <w:rPr>
          <w:rFonts w:cs="Arial"/>
          <w:color w:val="000000"/>
          <w:vertAlign w:val="superscript"/>
        </w:rPr>
        <w:footnoteReference w:id="6"/>
      </w:r>
      <w:r w:rsidRPr="00C741B9">
        <w:rPr>
          <w:rFonts w:cs="Arial"/>
          <w:color w:val="000000"/>
        </w:rPr>
        <w:t xml:space="preserve"> ci-après dénommé « le titulaire » :</w:t>
      </w:r>
    </w:p>
    <w:p w14:paraId="5698E207" w14:textId="77777777" w:rsidR="00C741B9" w:rsidRPr="00C741B9" w:rsidRDefault="00C741B9" w:rsidP="00C741B9">
      <w:pPr>
        <w:autoSpaceDE w:val="0"/>
        <w:autoSpaceDN w:val="0"/>
        <w:adjustRightInd w:val="0"/>
        <w:spacing w:line="276" w:lineRule="auto"/>
        <w:rPr>
          <w:rFonts w:cs="Arial"/>
          <w:color w:val="000000"/>
        </w:rPr>
      </w:pPr>
    </w:p>
    <w:p w14:paraId="42240C25"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u w:val="single"/>
        </w:rPr>
        <w:t>1</w:t>
      </w:r>
      <w:r w:rsidRPr="00C741B9">
        <w:rPr>
          <w:rFonts w:cs="Arial"/>
          <w:b/>
          <w:bCs/>
          <w:color w:val="000000"/>
          <w:u w:val="single"/>
          <w:vertAlign w:val="superscript"/>
        </w:rPr>
        <w:t>er</w:t>
      </w:r>
      <w:r w:rsidRPr="00C741B9">
        <w:rPr>
          <w:rFonts w:cs="Arial"/>
          <w:b/>
          <w:bCs/>
          <w:color w:val="000000"/>
          <w:u w:val="single"/>
        </w:rPr>
        <w:t xml:space="preserve"> co-traitant</w:t>
      </w:r>
      <w:r w:rsidRPr="00C741B9">
        <w:rPr>
          <w:rFonts w:cs="Arial"/>
          <w:b/>
          <w:bCs/>
          <w:color w:val="000000"/>
        </w:rPr>
        <w:t xml:space="preserve"> mandataire du groupement :</w:t>
      </w:r>
    </w:p>
    <w:p w14:paraId="7BF2CCF7"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Dénomination sociale : ……………………………………………………………………………………………</w:t>
      </w:r>
    </w:p>
    <w:p w14:paraId="2CAE24A8"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son siège social à : ………………………………….………………………………………………..……..</w:t>
      </w:r>
    </w:p>
    <w:p w14:paraId="2FC0FD80"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pour numéro unique d'identification SIRET</w:t>
      </w:r>
      <w:r w:rsidRPr="00C741B9">
        <w:rPr>
          <w:rFonts w:cs="Arial"/>
          <w:b/>
          <w:bCs/>
          <w:color w:val="000000"/>
        </w:rPr>
        <w:t xml:space="preserve"> </w:t>
      </w:r>
      <w:r w:rsidRPr="00C741B9">
        <w:rPr>
          <w:rFonts w:cs="Arial"/>
          <w:b/>
          <w:bCs/>
          <w:color w:val="000000"/>
          <w:vertAlign w:val="superscript"/>
        </w:rPr>
        <w:footnoteReference w:id="7"/>
      </w:r>
      <w:r w:rsidRPr="00C741B9">
        <w:rPr>
          <w:rFonts w:cs="Arial"/>
          <w:b/>
          <w:bCs/>
          <w:color w:val="000000"/>
        </w:rPr>
        <w:t xml:space="preserve"> </w:t>
      </w:r>
      <w:r w:rsidRPr="00C741B9">
        <w:rPr>
          <w:rFonts w:cs="Arial"/>
          <w:color w:val="000000"/>
        </w:rPr>
        <w:t>: …..………….………………………</w:t>
      </w:r>
    </w:p>
    <w:p w14:paraId="19C9E162"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Représentée par :</w:t>
      </w:r>
    </w:p>
    <w:p w14:paraId="70D823D2"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 ……………………………………….…………………………………………………………………………</w:t>
      </w:r>
    </w:p>
    <w:p w14:paraId="2EE32A79"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Qualité</w:t>
      </w:r>
      <w:r w:rsidRPr="00C741B9">
        <w:rPr>
          <w:rFonts w:cs="Arial"/>
          <w:color w:val="000000"/>
          <w:vertAlign w:val="superscript"/>
        </w:rPr>
        <w:footnoteReference w:id="8"/>
      </w:r>
      <w:r w:rsidRPr="00C741B9">
        <w:rPr>
          <w:rFonts w:cs="Arial"/>
          <w:b/>
          <w:bCs/>
          <w:color w:val="000000"/>
        </w:rPr>
        <w:t xml:space="preserve"> </w:t>
      </w:r>
      <w:r w:rsidRPr="00C741B9">
        <w:rPr>
          <w:rFonts w:cs="Arial"/>
          <w:color w:val="000000"/>
        </w:rPr>
        <w:t>:</w:t>
      </w:r>
    </w:p>
    <w:p w14:paraId="5BE12F1C"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Représentant légal de l’entreprise.</w:t>
      </w:r>
    </w:p>
    <w:p w14:paraId="68D92620"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reçu pouvoir du représentant légal de l’entreprise.</w:t>
      </w:r>
    </w:p>
    <w:p w14:paraId="6D989B79"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Les prestations réalisées dans le cadre du présent marché seront exécutées</w:t>
      </w:r>
      <w:r w:rsidRPr="00C741B9">
        <w:rPr>
          <w:rFonts w:cs="Arial"/>
          <w:color w:val="000000"/>
          <w:vertAlign w:val="superscript"/>
        </w:rPr>
        <w:footnoteReference w:id="9"/>
      </w:r>
      <w:r w:rsidRPr="00C741B9">
        <w:rPr>
          <w:rFonts w:cs="Arial"/>
          <w:b/>
          <w:bCs/>
          <w:color w:val="000000"/>
        </w:rPr>
        <w:t xml:space="preserve"> </w:t>
      </w:r>
      <w:r w:rsidRPr="00C741B9">
        <w:rPr>
          <w:rFonts w:cs="Arial"/>
          <w:color w:val="000000"/>
        </w:rPr>
        <w:t>:</w:t>
      </w:r>
    </w:p>
    <w:p w14:paraId="129168D8"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28"/>
          <w:szCs w:val="28"/>
        </w:rPr>
        <w:t xml:space="preserve">□ </w:t>
      </w:r>
      <w:r w:rsidRPr="00C741B9">
        <w:rPr>
          <w:rFonts w:cs="Arial"/>
          <w:color w:val="000000"/>
        </w:rPr>
        <w:t>Par le siège.</w:t>
      </w:r>
    </w:p>
    <w:p w14:paraId="6F6FF1EB"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28"/>
          <w:szCs w:val="28"/>
        </w:rPr>
        <w:t xml:space="preserve">□ </w:t>
      </w:r>
      <w:r w:rsidRPr="00C741B9">
        <w:rPr>
          <w:rFonts w:cs="Arial"/>
          <w:color w:val="000000"/>
        </w:rPr>
        <w:t>Par l’établissement suivant :</w:t>
      </w:r>
    </w:p>
    <w:p w14:paraId="34A0C134"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 …………………………………………………………………………………………………………………...</w:t>
      </w:r>
    </w:p>
    <w:p w14:paraId="1620B30C"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Adresse : ……………………………………………………………………………………………………………….</w:t>
      </w:r>
    </w:p>
    <w:p w14:paraId="7F818DF3"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Numéro unique d'identification SIRET : …………………………………………………………………………….</w:t>
      </w:r>
    </w:p>
    <w:p w14:paraId="282FA521" w14:textId="77777777" w:rsidR="00C741B9" w:rsidRPr="00C741B9" w:rsidRDefault="00C741B9" w:rsidP="00C741B9">
      <w:pPr>
        <w:autoSpaceDE w:val="0"/>
        <w:autoSpaceDN w:val="0"/>
        <w:adjustRightInd w:val="0"/>
        <w:spacing w:line="276" w:lineRule="auto"/>
        <w:rPr>
          <w:rFonts w:cs="Arial"/>
          <w:b/>
          <w:bCs/>
          <w:color w:val="000000"/>
        </w:rPr>
      </w:pPr>
    </w:p>
    <w:p w14:paraId="46DEB496" w14:textId="77777777" w:rsidR="00C741B9" w:rsidRPr="00C741B9" w:rsidRDefault="00C741B9" w:rsidP="00C741B9">
      <w:pPr>
        <w:autoSpaceDE w:val="0"/>
        <w:autoSpaceDN w:val="0"/>
        <w:adjustRightInd w:val="0"/>
        <w:spacing w:line="276" w:lineRule="auto"/>
        <w:rPr>
          <w:rFonts w:cs="Arial"/>
          <w:b/>
          <w:bCs/>
          <w:color w:val="000000"/>
        </w:rPr>
      </w:pPr>
      <w:r w:rsidRPr="00C741B9">
        <w:rPr>
          <w:rFonts w:cs="Arial"/>
          <w:b/>
          <w:bCs/>
          <w:color w:val="000000"/>
          <w:u w:val="single"/>
        </w:rPr>
        <w:t>2ème co-traitant</w:t>
      </w:r>
      <w:r w:rsidRPr="00C741B9">
        <w:rPr>
          <w:rFonts w:cs="Arial"/>
          <w:b/>
          <w:bCs/>
          <w:color w:val="000000"/>
          <w:u w:val="single"/>
          <w:vertAlign w:val="superscript"/>
        </w:rPr>
        <w:footnoteReference w:id="10"/>
      </w:r>
      <w:r w:rsidRPr="00C741B9">
        <w:rPr>
          <w:rFonts w:cs="Arial"/>
          <w:b/>
          <w:bCs/>
          <w:color w:val="000000"/>
        </w:rPr>
        <w:t xml:space="preserve"> :</w:t>
      </w:r>
    </w:p>
    <w:p w14:paraId="68C2B0E9"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Dénomination sociale : ……………………………………………………………………………………………….</w:t>
      </w:r>
    </w:p>
    <w:p w14:paraId="1009D35B"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Ayant son siège social à : ……..……………………………………………………………………………………..</w:t>
      </w:r>
    </w:p>
    <w:p w14:paraId="63FE156F"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Numéro unique d'identification SIRET</w:t>
      </w:r>
      <w:r w:rsidRPr="00C741B9">
        <w:rPr>
          <w:rFonts w:cs="Arial"/>
          <w:b/>
          <w:bCs/>
          <w:color w:val="000000"/>
          <w:vertAlign w:val="superscript"/>
        </w:rPr>
        <w:footnoteReference w:id="11"/>
      </w:r>
      <w:r w:rsidRPr="00C741B9">
        <w:rPr>
          <w:rFonts w:cs="Arial"/>
          <w:b/>
          <w:bCs/>
          <w:color w:val="000000"/>
        </w:rPr>
        <w:t xml:space="preserve"> </w:t>
      </w:r>
      <w:r w:rsidRPr="00C741B9">
        <w:rPr>
          <w:rFonts w:cs="Arial"/>
          <w:color w:val="000000"/>
        </w:rPr>
        <w:t>: …………………………………</w:t>
      </w:r>
    </w:p>
    <w:p w14:paraId="25893930"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Représenté par :</w:t>
      </w:r>
    </w:p>
    <w:p w14:paraId="1C63B590"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 .……..…………………………………………………………………………………………</w:t>
      </w:r>
    </w:p>
    <w:p w14:paraId="383927F6"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Qualité</w:t>
      </w:r>
      <w:r w:rsidRPr="00C741B9">
        <w:rPr>
          <w:rFonts w:cs="Arial"/>
          <w:color w:val="000000"/>
          <w:vertAlign w:val="superscript"/>
        </w:rPr>
        <w:footnoteReference w:id="12"/>
      </w:r>
      <w:r w:rsidRPr="00C741B9">
        <w:rPr>
          <w:rFonts w:cs="Arial"/>
          <w:color w:val="000000"/>
        </w:rPr>
        <w:t>:</w:t>
      </w:r>
    </w:p>
    <w:p w14:paraId="03BEC942"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Représentant légal de l’entreprise.</w:t>
      </w:r>
    </w:p>
    <w:p w14:paraId="493BA7FE"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w:t>
      </w:r>
      <w:r w:rsidRPr="00C741B9">
        <w:rPr>
          <w:rFonts w:cs="Arial"/>
          <w:color w:val="000000"/>
        </w:rPr>
        <w:t xml:space="preserve"> Ayant reçu pouvoir du représentant légal de l’entreprise.</w:t>
      </w:r>
    </w:p>
    <w:p w14:paraId="10A88BE6"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Les prestations réalisées dans le cadre du présent marché seront exécutées</w:t>
      </w:r>
      <w:r w:rsidRPr="00C741B9">
        <w:rPr>
          <w:rFonts w:cs="Arial"/>
          <w:color w:val="000000"/>
          <w:vertAlign w:val="superscript"/>
        </w:rPr>
        <w:footnoteReference w:id="13"/>
      </w:r>
      <w:r w:rsidRPr="00C741B9">
        <w:rPr>
          <w:rFonts w:cs="Arial"/>
          <w:color w:val="000000"/>
        </w:rPr>
        <w:t>:</w:t>
      </w:r>
    </w:p>
    <w:p w14:paraId="2D0BBB1E"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Par le siège.</w:t>
      </w:r>
    </w:p>
    <w:p w14:paraId="36162918" w14:textId="77777777" w:rsidR="00C741B9" w:rsidRPr="00C741B9" w:rsidRDefault="00C741B9" w:rsidP="00C741B9">
      <w:pPr>
        <w:autoSpaceDE w:val="0"/>
        <w:autoSpaceDN w:val="0"/>
        <w:adjustRightInd w:val="0"/>
        <w:spacing w:line="276" w:lineRule="auto"/>
        <w:rPr>
          <w:rFonts w:cs="Arial"/>
          <w:color w:val="000000"/>
        </w:rPr>
      </w:pPr>
      <w:r w:rsidRPr="00C741B9">
        <w:rPr>
          <w:rFonts w:cs="Arial"/>
          <w:b/>
          <w:color w:val="000000"/>
          <w:sz w:val="32"/>
          <w:szCs w:val="32"/>
        </w:rPr>
        <w:t xml:space="preserve">□ </w:t>
      </w:r>
      <w:r w:rsidRPr="00C741B9">
        <w:rPr>
          <w:rFonts w:cs="Arial"/>
          <w:color w:val="000000"/>
        </w:rPr>
        <w:t>Par l’établissement suivant :</w:t>
      </w:r>
    </w:p>
    <w:p w14:paraId="0B33443B"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Nom : ………………………………………………………………………………………………………………...</w:t>
      </w:r>
    </w:p>
    <w:p w14:paraId="48CD3BFD"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lastRenderedPageBreak/>
        <w:t>Adresse : …………………………………………………….……………………………………………………....</w:t>
      </w:r>
    </w:p>
    <w:p w14:paraId="0483275D" w14:textId="77777777" w:rsidR="00C741B9" w:rsidRPr="00C741B9" w:rsidRDefault="00C741B9" w:rsidP="00C741B9">
      <w:pPr>
        <w:autoSpaceDE w:val="0"/>
        <w:autoSpaceDN w:val="0"/>
        <w:adjustRightInd w:val="0"/>
        <w:spacing w:line="276" w:lineRule="auto"/>
        <w:rPr>
          <w:rFonts w:cs="Arial"/>
          <w:color w:val="000000"/>
        </w:rPr>
      </w:pPr>
      <w:r w:rsidRPr="00C741B9">
        <w:rPr>
          <w:rFonts w:cs="Arial"/>
          <w:color w:val="000000"/>
        </w:rPr>
        <w:t>Numéro unique d'identification SIRET : …...............................................................................…………….</w:t>
      </w:r>
    </w:p>
    <w:p w14:paraId="3689D515" w14:textId="77777777" w:rsidR="00C741B9" w:rsidRPr="00C741B9" w:rsidRDefault="00C741B9" w:rsidP="00C741B9">
      <w:pPr>
        <w:autoSpaceDE w:val="0"/>
        <w:autoSpaceDN w:val="0"/>
        <w:adjustRightInd w:val="0"/>
        <w:spacing w:line="276" w:lineRule="auto"/>
        <w:jc w:val="both"/>
        <w:rPr>
          <w:rFonts w:cs="Arial"/>
          <w:color w:val="000000"/>
        </w:rPr>
      </w:pPr>
      <w:r w:rsidRPr="00C741B9">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60C0463E" w14:textId="77777777" w:rsidR="00C741B9" w:rsidRPr="00C741B9" w:rsidRDefault="00C741B9" w:rsidP="00C741B9">
      <w:pPr>
        <w:autoSpaceDE w:val="0"/>
        <w:autoSpaceDN w:val="0"/>
        <w:adjustRightInd w:val="0"/>
        <w:spacing w:line="276" w:lineRule="auto"/>
        <w:rPr>
          <w:rFonts w:cs="Arial"/>
          <w:color w:val="000000"/>
        </w:rPr>
      </w:pPr>
    </w:p>
    <w:p w14:paraId="4B539A87" w14:textId="77777777" w:rsidR="00C741B9" w:rsidRPr="00C741B9" w:rsidRDefault="00C741B9" w:rsidP="00C741B9">
      <w:pPr>
        <w:autoSpaceDE w:val="0"/>
        <w:autoSpaceDN w:val="0"/>
        <w:adjustRightInd w:val="0"/>
        <w:spacing w:line="276" w:lineRule="auto"/>
        <w:jc w:val="both"/>
        <w:rPr>
          <w:rFonts w:cs="Arial"/>
          <w:color w:val="000000"/>
        </w:rPr>
      </w:pPr>
      <w:r w:rsidRPr="00C741B9">
        <w:rPr>
          <w:rFonts w:cs="Arial"/>
          <w:b/>
          <w:bCs/>
          <w:color w:val="000000"/>
        </w:rPr>
        <w:t xml:space="preserve">NOUS NOUS ENGAGEONS </w:t>
      </w:r>
      <w:r w:rsidRPr="00C741B9">
        <w:rPr>
          <w:rFonts w:cs="Arial"/>
          <w:color w:val="000000"/>
        </w:rPr>
        <w:t>sans réserve, en qualité d’entrepreneurs groupés solidaires ou conjoints</w:t>
      </w:r>
      <w:r w:rsidRPr="00C741B9">
        <w:rPr>
          <w:rFonts w:cs="Arial"/>
          <w:color w:val="000000"/>
          <w:vertAlign w:val="superscript"/>
        </w:rPr>
        <w:footnoteReference w:id="14"/>
      </w:r>
      <w:r w:rsidRPr="00C741B9">
        <w:rPr>
          <w:rFonts w:cs="Arial"/>
          <w:color w:val="000000"/>
        </w:rPr>
        <w:t>, conformément aux stipulations des documents visés ci-dessous à exécuter les prestations demandées dans les conditions définies au marché.</w:t>
      </w:r>
    </w:p>
    <w:p w14:paraId="615C1D5C" w14:textId="77777777" w:rsidR="00C741B9" w:rsidRPr="00C741B9" w:rsidRDefault="00C741B9" w:rsidP="00C741B9">
      <w:pPr>
        <w:autoSpaceDE w:val="0"/>
        <w:autoSpaceDN w:val="0"/>
        <w:adjustRightInd w:val="0"/>
        <w:spacing w:line="276" w:lineRule="auto"/>
        <w:rPr>
          <w:rFonts w:cs="Arial"/>
          <w:color w:val="000000"/>
        </w:rPr>
      </w:pPr>
    </w:p>
    <w:p w14:paraId="25DF36FA" w14:textId="77777777" w:rsidR="00C741B9" w:rsidRPr="00C741B9" w:rsidRDefault="00C741B9" w:rsidP="00C741B9">
      <w:pPr>
        <w:spacing w:line="276" w:lineRule="auto"/>
        <w:jc w:val="both"/>
        <w:rPr>
          <w:rFonts w:cs="Arial"/>
          <w:color w:val="000000"/>
        </w:rPr>
      </w:pPr>
      <w:r w:rsidRPr="00C741B9">
        <w:rPr>
          <w:rFonts w:cs="Arial"/>
          <w:color w:val="000000"/>
        </w:rPr>
        <w:t xml:space="preserve">L’offre ainsi présentée ne nous lie toutefois que si le marché est attribué dans un délai de </w:t>
      </w:r>
      <w:r w:rsidRPr="00C741B9">
        <w:rPr>
          <w:rFonts w:cs="Arial"/>
          <w:b/>
          <w:bCs/>
          <w:color w:val="000000"/>
        </w:rPr>
        <w:t>cent quatre-vingt (180) jours</w:t>
      </w:r>
      <w:r w:rsidRPr="00C741B9">
        <w:rPr>
          <w:rFonts w:cs="Arial"/>
          <w:color w:val="000000"/>
        </w:rPr>
        <w:t xml:space="preserve"> à compter de la date limite de remise des offres indiquée dans le règlement de la consultation.</w:t>
      </w:r>
    </w:p>
    <w:p w14:paraId="08E7943C" w14:textId="3899D64D" w:rsidR="00095FCE" w:rsidRDefault="00095FCE" w:rsidP="00F36C72">
      <w:pPr>
        <w:jc w:val="both"/>
        <w:rPr>
          <w:rFonts w:cs="Arial"/>
          <w:b/>
        </w:rPr>
      </w:pPr>
    </w:p>
    <w:p w14:paraId="6DACAF82" w14:textId="16334862" w:rsidR="00097978" w:rsidRDefault="00C741B9" w:rsidP="00C741B9">
      <w:pPr>
        <w:rPr>
          <w:rFonts w:cs="Arial"/>
          <w:b/>
        </w:rPr>
      </w:pPr>
      <w:r>
        <w:rPr>
          <w:rFonts w:cs="Arial"/>
          <w:b/>
        </w:rPr>
        <w:br w:type="page"/>
      </w:r>
    </w:p>
    <w:p w14:paraId="3B039E24" w14:textId="4FA058F1" w:rsidR="00F05C33" w:rsidRPr="00F05C33" w:rsidRDefault="00F05C33" w:rsidP="00F36C72">
      <w:pPr>
        <w:jc w:val="both"/>
        <w:rPr>
          <w:rFonts w:cs="Arial"/>
          <w:b/>
        </w:rPr>
      </w:pPr>
    </w:p>
    <w:p w14:paraId="372E6730" w14:textId="6481C853" w:rsidR="002A0E50" w:rsidRPr="00F05C33" w:rsidRDefault="002A0E50" w:rsidP="00C741B9">
      <w:pPr>
        <w:pStyle w:val="Titre1"/>
      </w:pPr>
      <w:bookmarkStart w:id="0" w:name="_Toc173337325"/>
      <w:r w:rsidRPr="00F05C33">
        <w:t>ARTICLE 1 – OBJET DU MARCHE</w:t>
      </w:r>
      <w:r w:rsidR="005166F2" w:rsidRPr="00F05C33">
        <w:t xml:space="preserve"> ET CONTEXTE DE L’OPERATION</w:t>
      </w:r>
      <w:bookmarkEnd w:id="0"/>
    </w:p>
    <w:p w14:paraId="0A39686B" w14:textId="662668A4" w:rsidR="002A0E50" w:rsidRPr="00F05C33" w:rsidRDefault="002A0E50" w:rsidP="005166F2">
      <w:pPr>
        <w:jc w:val="both"/>
        <w:rPr>
          <w:rFonts w:cs="Arial"/>
          <w:b/>
          <w:u w:val="single"/>
        </w:rPr>
      </w:pPr>
    </w:p>
    <w:p w14:paraId="73799C43" w14:textId="3C59997E" w:rsidR="00D375FD" w:rsidRPr="00F05C33" w:rsidRDefault="00D375FD" w:rsidP="002D7CFA">
      <w:pPr>
        <w:pStyle w:val="Paragraphedeliste"/>
        <w:numPr>
          <w:ilvl w:val="1"/>
          <w:numId w:val="20"/>
        </w:numPr>
        <w:rPr>
          <w:b/>
          <w:u w:val="single"/>
        </w:rPr>
      </w:pPr>
      <w:r w:rsidRPr="00F05C33">
        <w:rPr>
          <w:b/>
          <w:u w:val="single"/>
        </w:rPr>
        <w:t xml:space="preserve">Contexte dans lequel s’inscrit l’opération </w:t>
      </w:r>
    </w:p>
    <w:p w14:paraId="381E9123" w14:textId="77777777" w:rsidR="00D375FD" w:rsidRPr="00F05C33" w:rsidRDefault="00D375FD" w:rsidP="005166F2">
      <w:pPr>
        <w:pStyle w:val="Default"/>
        <w:jc w:val="both"/>
        <w:rPr>
          <w:sz w:val="20"/>
          <w:szCs w:val="20"/>
        </w:rPr>
      </w:pPr>
    </w:p>
    <w:p w14:paraId="467F09F0" w14:textId="386BDB88" w:rsidR="00D375FD" w:rsidRPr="00F05C33" w:rsidRDefault="00D375FD" w:rsidP="005166F2">
      <w:pPr>
        <w:pStyle w:val="Default"/>
        <w:jc w:val="both"/>
        <w:rPr>
          <w:sz w:val="20"/>
          <w:szCs w:val="20"/>
        </w:rPr>
      </w:pPr>
      <w:r w:rsidRPr="00F05C33">
        <w:rPr>
          <w:sz w:val="20"/>
          <w:szCs w:val="20"/>
        </w:rPr>
        <w:t>Le Centre des monuments nationaux (CMN) est un établissement public placé sous la tutelle du ministère de la Culture qui assure, pour les cent monuments classés qui lui sont confiés, les missions de conservation, de valorisation et d’ouverture au public. À ce titre, le CMN a lancé une campagne importante de travaux de restauration et de re</w:t>
      </w:r>
      <w:r w:rsidR="00097978">
        <w:rPr>
          <w:sz w:val="20"/>
          <w:szCs w:val="20"/>
        </w:rPr>
        <w:t xml:space="preserve">déploiement du Laboratoire de Recherche des Monuments Historiques (LRMH) dans les communs Ouest du Château de </w:t>
      </w:r>
      <w:r w:rsidR="00431BC7">
        <w:rPr>
          <w:sz w:val="20"/>
          <w:szCs w:val="20"/>
        </w:rPr>
        <w:t>Champs-sur-</w:t>
      </w:r>
      <w:r w:rsidR="00097978">
        <w:rPr>
          <w:sz w:val="20"/>
          <w:szCs w:val="20"/>
        </w:rPr>
        <w:t xml:space="preserve">Marne. </w:t>
      </w:r>
    </w:p>
    <w:p w14:paraId="37EB5356" w14:textId="36A0FFAA" w:rsidR="00097978" w:rsidRDefault="00097978" w:rsidP="005166F2">
      <w:pPr>
        <w:pStyle w:val="Default"/>
        <w:jc w:val="both"/>
        <w:rPr>
          <w:sz w:val="20"/>
          <w:szCs w:val="20"/>
        </w:rPr>
      </w:pPr>
    </w:p>
    <w:p w14:paraId="5ABF05D2" w14:textId="01281F23" w:rsidR="00097978" w:rsidRPr="00782E34" w:rsidRDefault="00C741B9" w:rsidP="00097978">
      <w:pPr>
        <w:jc w:val="both"/>
        <w:rPr>
          <w:rFonts w:cs="Arial"/>
        </w:rPr>
      </w:pPr>
      <w:r>
        <w:rPr>
          <w:rFonts w:cs="Arial"/>
        </w:rPr>
        <w:t>Le château de Champs-sur-</w:t>
      </w:r>
      <w:r w:rsidR="00097978" w:rsidRPr="00842379">
        <w:rPr>
          <w:rFonts w:cs="Arial"/>
        </w:rPr>
        <w:t>Marne fut construit à partir de 1703 par l’architecte Jean-Baptiste Bullet de Chamblain à la demande de Charles Renouard de la Touane puis Paul Poisson de Bourvallais, tous deux financiers de Louis XIV.</w:t>
      </w:r>
      <w:r w:rsidR="00097978">
        <w:rPr>
          <w:rFonts w:cs="Arial"/>
        </w:rPr>
        <w:t xml:space="preserve"> Il </w:t>
      </w:r>
      <w:r w:rsidR="00097978" w:rsidRPr="00782E34">
        <w:rPr>
          <w:rFonts w:cs="Arial"/>
        </w:rPr>
        <w:t>est achevé en 1708</w:t>
      </w:r>
      <w:r w:rsidR="00097978">
        <w:rPr>
          <w:rFonts w:cs="Arial"/>
        </w:rPr>
        <w:t xml:space="preserve"> puis confisqué et vendu avec le domaine après 1789 comme biens nationaux avant d’être </w:t>
      </w:r>
      <w:r w:rsidR="00097978" w:rsidRPr="00782E34">
        <w:rPr>
          <w:rFonts w:cs="Arial"/>
        </w:rPr>
        <w:t>restitués aux héritiers de la Marquise de Marboeuf</w:t>
      </w:r>
      <w:r w:rsidR="00097978">
        <w:rPr>
          <w:rFonts w:cs="Arial"/>
        </w:rPr>
        <w:t>.</w:t>
      </w:r>
      <w:r w:rsidR="00097978" w:rsidRPr="00782E34">
        <w:rPr>
          <w:rFonts w:cs="Arial"/>
        </w:rPr>
        <w:t xml:space="preserve"> Successivement cédé au Duc Lévis puis à M. Grosjean et enfin à M. Ernest Santerre, le domaine devient finalement la propriété de M. Sébastien Santerre, Maire de Champs en 1888.</w:t>
      </w:r>
    </w:p>
    <w:p w14:paraId="6D4F2406" w14:textId="77777777" w:rsidR="00097978" w:rsidRPr="004C5B78" w:rsidRDefault="00097978" w:rsidP="00097978">
      <w:pPr>
        <w:jc w:val="both"/>
        <w:rPr>
          <w:rFonts w:cs="Arial"/>
        </w:rPr>
      </w:pPr>
    </w:p>
    <w:p w14:paraId="1025F91D" w14:textId="77777777" w:rsidR="00097978" w:rsidRPr="004C5B78" w:rsidRDefault="00097978" w:rsidP="00097978">
      <w:pPr>
        <w:jc w:val="both"/>
        <w:rPr>
          <w:rFonts w:cs="Arial"/>
        </w:rPr>
      </w:pPr>
      <w:r w:rsidRPr="004C5B78">
        <w:rPr>
          <w:rFonts w:cs="Arial"/>
        </w:rPr>
        <w:t>L’ensemble bâti formé du château et de ses dépendances (ou communs) reprend les caractéristiques des demeures du XVIIe siècle. A l’image des hôtels particuliers parisiens de cette époque, l’organisation intérieure du château se développe autour d’une symétrie axiale déportant latéralement l’escalier principal et permettant la distribution des pièces en double profondeur. Construit sur un plan en U massé, le château, placé dans l’axe de la grille d’honneur, est alors relié aux communs par de simples grilles latérales.</w:t>
      </w:r>
    </w:p>
    <w:p w14:paraId="1BD275A0" w14:textId="77777777" w:rsidR="00097978" w:rsidRDefault="00097978" w:rsidP="00097978">
      <w:pPr>
        <w:jc w:val="both"/>
        <w:rPr>
          <w:rFonts w:cs="Arial"/>
        </w:rPr>
      </w:pPr>
    </w:p>
    <w:p w14:paraId="73F7356B" w14:textId="77777777" w:rsidR="00097978" w:rsidRPr="004C5B78" w:rsidRDefault="00097978" w:rsidP="00097978">
      <w:pPr>
        <w:jc w:val="both"/>
        <w:rPr>
          <w:rFonts w:cs="Arial"/>
        </w:rPr>
      </w:pPr>
      <w:r w:rsidRPr="004C5B78">
        <w:rPr>
          <w:rFonts w:cs="Arial"/>
        </w:rPr>
        <w:t xml:space="preserve">Les bâtiments abritant les bureaux du LRMH depuis 1970, formant les communs ouest du château de Champs-sur-Marne, participent à l’évolution paysagère et bâtie du site. Les constructions les plus anciennes, datant du XVIIIe siècle, ont été fortement remaniées au cours des XIXe et XXe siècles. Aux modifications intérieures se sont ajoutées de nouveaux bâtiments, créant alors un nouveau front bâti ainsi qu’une nouvelle organisation spatiale dans l’occupation de cette partie du domaine. </w:t>
      </w:r>
    </w:p>
    <w:p w14:paraId="6DC92FD9" w14:textId="77777777" w:rsidR="00097978" w:rsidRPr="004C5B78" w:rsidRDefault="00097978" w:rsidP="00097978">
      <w:pPr>
        <w:jc w:val="both"/>
        <w:rPr>
          <w:rFonts w:cs="Arial"/>
        </w:rPr>
      </w:pPr>
    </w:p>
    <w:p w14:paraId="33069446" w14:textId="430A6816" w:rsidR="00E8344B" w:rsidRDefault="00097978" w:rsidP="00097978">
      <w:pPr>
        <w:jc w:val="both"/>
        <w:rPr>
          <w:rFonts w:cs="Arial"/>
        </w:rPr>
      </w:pPr>
      <w:r w:rsidRPr="00AD5F3A">
        <w:rPr>
          <w:rFonts w:cs="Arial"/>
        </w:rPr>
        <w:t xml:space="preserve">Dans le cadre du projet de restauration des communs ouest, le Centre de Monuments Nationaux a </w:t>
      </w:r>
      <w:r w:rsidRPr="00097978">
        <w:rPr>
          <w:rFonts w:cs="Arial"/>
        </w:rPr>
        <w:t xml:space="preserve">entrepris un ambitieux projet de </w:t>
      </w:r>
      <w:r w:rsidRPr="00AD5F3A">
        <w:rPr>
          <w:rFonts w:cs="Arial"/>
        </w:rPr>
        <w:t xml:space="preserve">réaménagement de la totalité des locaux du LRMH dont les activités ont évolué au cours des années. </w:t>
      </w:r>
      <w:r w:rsidRPr="00EF78DD">
        <w:rPr>
          <w:rFonts w:cs="Arial"/>
        </w:rPr>
        <w:t>La conduite des études est assurée par la Direction de la Conservation des Monuments et des Collections du Centre des Monuments Nationaux, Maître d’ouvrage et Pouvoir adjudicateur.</w:t>
      </w:r>
    </w:p>
    <w:p w14:paraId="2F438EBB" w14:textId="31D65230" w:rsidR="00E8344B" w:rsidRPr="00E8344B" w:rsidRDefault="00E8344B" w:rsidP="00E8344B">
      <w:pPr>
        <w:spacing w:before="120"/>
        <w:jc w:val="both"/>
        <w:rPr>
          <w:rFonts w:cs="Arial"/>
          <w:highlight w:val="yellow"/>
        </w:rPr>
      </w:pPr>
      <w:r>
        <w:rPr>
          <w:rFonts w:cs="Arial"/>
        </w:rPr>
        <w:t>Le Château de Champs-sur-Marne est classé au titre des Monuments Historiques depuis 1935.</w:t>
      </w:r>
      <w:r w:rsidRPr="008C72C3">
        <w:rPr>
          <w:rFonts w:cs="Arial"/>
          <w:highlight w:val="yellow"/>
        </w:rPr>
        <w:t xml:space="preserve"> </w:t>
      </w:r>
    </w:p>
    <w:p w14:paraId="037AD702" w14:textId="77777777" w:rsidR="00097978" w:rsidRPr="00EF78DD" w:rsidRDefault="00097978" w:rsidP="00097978">
      <w:pPr>
        <w:tabs>
          <w:tab w:val="left" w:pos="2413"/>
        </w:tabs>
        <w:ind w:right="22"/>
        <w:jc w:val="both"/>
        <w:rPr>
          <w:rFonts w:cs="Arial"/>
        </w:rPr>
      </w:pPr>
    </w:p>
    <w:p w14:paraId="13FE1CD0" w14:textId="1000C6B8" w:rsidR="00AC4D83" w:rsidRPr="00F05C33" w:rsidRDefault="006B3956" w:rsidP="002D7CFA">
      <w:pPr>
        <w:pStyle w:val="Paragraphedeliste"/>
        <w:numPr>
          <w:ilvl w:val="1"/>
          <w:numId w:val="20"/>
        </w:numPr>
        <w:rPr>
          <w:b/>
          <w:u w:val="single"/>
        </w:rPr>
      </w:pPr>
      <w:r w:rsidRPr="00F05C33">
        <w:rPr>
          <w:b/>
          <w:u w:val="single"/>
        </w:rPr>
        <w:t>Description de l’opération</w:t>
      </w:r>
    </w:p>
    <w:p w14:paraId="08D44DA6" w14:textId="2CCB5C29" w:rsidR="005E7939" w:rsidRPr="00F05C33" w:rsidRDefault="005E7939" w:rsidP="005E7939">
      <w:pPr>
        <w:rPr>
          <w:rFonts w:cs="Arial"/>
          <w:b/>
          <w:u w:val="single"/>
        </w:rPr>
      </w:pPr>
    </w:p>
    <w:p w14:paraId="459E03E4" w14:textId="6DFFF5EB" w:rsidR="005E7939" w:rsidRPr="00F05C33" w:rsidRDefault="005E7939" w:rsidP="005E7939">
      <w:pPr>
        <w:jc w:val="both"/>
        <w:rPr>
          <w:rFonts w:cs="Arial"/>
        </w:rPr>
      </w:pPr>
      <w:r w:rsidRPr="00F05C33">
        <w:rPr>
          <w:rFonts w:cs="Arial"/>
        </w:rPr>
        <w:t>L’opération est présentée en détail dans le rapport de l’A</w:t>
      </w:r>
      <w:r w:rsidR="008C72C3">
        <w:rPr>
          <w:rFonts w:cs="Arial"/>
        </w:rPr>
        <w:t>VP et de son additif</w:t>
      </w:r>
      <w:r w:rsidRPr="00F05C33">
        <w:rPr>
          <w:rFonts w:cs="Arial"/>
        </w:rPr>
        <w:t xml:space="preserve">. </w:t>
      </w:r>
    </w:p>
    <w:p w14:paraId="5A080A6F" w14:textId="77777777" w:rsidR="005E7939" w:rsidRPr="00F05C33" w:rsidRDefault="005E7939" w:rsidP="005E7939">
      <w:pPr>
        <w:pStyle w:val="Default"/>
        <w:jc w:val="both"/>
        <w:rPr>
          <w:sz w:val="20"/>
          <w:szCs w:val="20"/>
        </w:rPr>
      </w:pPr>
    </w:p>
    <w:p w14:paraId="003A2A45" w14:textId="77777777" w:rsidR="00402E9F" w:rsidRPr="00402E9F" w:rsidRDefault="00402E9F" w:rsidP="00402E9F">
      <w:pPr>
        <w:pStyle w:val="Default"/>
        <w:jc w:val="both"/>
        <w:rPr>
          <w:sz w:val="20"/>
          <w:szCs w:val="20"/>
        </w:rPr>
      </w:pPr>
      <w:r w:rsidRPr="00402E9F">
        <w:rPr>
          <w:sz w:val="20"/>
          <w:szCs w:val="20"/>
        </w:rPr>
        <w:t>Le descriptif sommaire des travaux présent dans l’AVP donne à voir une ébauche de la future décomposition. Les travaux de l’opération seront dévolus en sept lots séparés comme suit :</w:t>
      </w:r>
    </w:p>
    <w:p w14:paraId="14A9CD5B" w14:textId="3EB8421C" w:rsidR="00402E9F" w:rsidRPr="00402E9F" w:rsidRDefault="00402E9F" w:rsidP="00402E9F">
      <w:pPr>
        <w:pStyle w:val="Default"/>
        <w:numPr>
          <w:ilvl w:val="0"/>
          <w:numId w:val="24"/>
        </w:numPr>
        <w:jc w:val="both"/>
        <w:rPr>
          <w:color w:val="auto"/>
          <w:sz w:val="20"/>
          <w:szCs w:val="20"/>
        </w:rPr>
      </w:pPr>
      <w:r w:rsidRPr="00402E9F">
        <w:rPr>
          <w:sz w:val="20"/>
          <w:szCs w:val="20"/>
        </w:rPr>
        <w:t>L</w:t>
      </w:r>
      <w:r w:rsidRPr="00402E9F">
        <w:rPr>
          <w:color w:val="auto"/>
          <w:sz w:val="20"/>
          <w:szCs w:val="20"/>
        </w:rPr>
        <w:t xml:space="preserve">ot 01 : Echafaudages – Installations de chantier </w:t>
      </w:r>
    </w:p>
    <w:p w14:paraId="43287D1B" w14:textId="77777777" w:rsidR="00402E9F" w:rsidRPr="00402E9F" w:rsidRDefault="00402E9F" w:rsidP="00402E9F">
      <w:pPr>
        <w:pStyle w:val="Default"/>
        <w:numPr>
          <w:ilvl w:val="0"/>
          <w:numId w:val="24"/>
        </w:numPr>
        <w:jc w:val="both"/>
        <w:rPr>
          <w:color w:val="auto"/>
          <w:sz w:val="20"/>
          <w:szCs w:val="20"/>
        </w:rPr>
      </w:pPr>
      <w:r w:rsidRPr="00402E9F">
        <w:rPr>
          <w:color w:val="auto"/>
          <w:sz w:val="20"/>
          <w:szCs w:val="20"/>
        </w:rPr>
        <w:t xml:space="preserve">Lot 02 : Maçonnerie – Pierre de taille </w:t>
      </w:r>
    </w:p>
    <w:p w14:paraId="5BFFBBE6" w14:textId="77777777" w:rsidR="00402E9F" w:rsidRPr="00402E9F" w:rsidRDefault="00402E9F" w:rsidP="00402E9F">
      <w:pPr>
        <w:pStyle w:val="Default"/>
        <w:numPr>
          <w:ilvl w:val="0"/>
          <w:numId w:val="24"/>
        </w:numPr>
        <w:jc w:val="both"/>
        <w:rPr>
          <w:color w:val="auto"/>
          <w:sz w:val="20"/>
          <w:szCs w:val="20"/>
        </w:rPr>
      </w:pPr>
      <w:r w:rsidRPr="00402E9F">
        <w:rPr>
          <w:color w:val="auto"/>
          <w:sz w:val="20"/>
          <w:szCs w:val="20"/>
        </w:rPr>
        <w:t xml:space="preserve">Lot 03 : Couverture </w:t>
      </w:r>
    </w:p>
    <w:p w14:paraId="355E3CFE" w14:textId="77777777" w:rsidR="00402E9F" w:rsidRPr="00402E9F" w:rsidRDefault="00402E9F" w:rsidP="00402E9F">
      <w:pPr>
        <w:pStyle w:val="Default"/>
        <w:numPr>
          <w:ilvl w:val="0"/>
          <w:numId w:val="24"/>
        </w:numPr>
        <w:jc w:val="both"/>
        <w:rPr>
          <w:color w:val="auto"/>
          <w:sz w:val="20"/>
          <w:szCs w:val="20"/>
        </w:rPr>
      </w:pPr>
      <w:r w:rsidRPr="00402E9F">
        <w:rPr>
          <w:color w:val="auto"/>
          <w:sz w:val="20"/>
          <w:szCs w:val="20"/>
        </w:rPr>
        <w:t xml:space="preserve">Lot 04 : Charpente bois – Menuiserie bois – isolation </w:t>
      </w:r>
    </w:p>
    <w:p w14:paraId="599FBEC3" w14:textId="77777777" w:rsidR="00402E9F" w:rsidRPr="00402E9F" w:rsidRDefault="00402E9F" w:rsidP="00402E9F">
      <w:pPr>
        <w:pStyle w:val="Default"/>
        <w:numPr>
          <w:ilvl w:val="0"/>
          <w:numId w:val="24"/>
        </w:numPr>
        <w:jc w:val="both"/>
        <w:rPr>
          <w:color w:val="auto"/>
          <w:sz w:val="20"/>
          <w:szCs w:val="20"/>
        </w:rPr>
      </w:pPr>
      <w:r w:rsidRPr="00402E9F">
        <w:rPr>
          <w:color w:val="auto"/>
          <w:sz w:val="20"/>
          <w:szCs w:val="20"/>
        </w:rPr>
        <w:t xml:space="preserve">Lot 05 : Techniques et fluides </w:t>
      </w:r>
    </w:p>
    <w:p w14:paraId="51327C2C" w14:textId="20398493" w:rsidR="00402E9F" w:rsidRPr="00402E9F" w:rsidRDefault="00402E9F" w:rsidP="00402E9F">
      <w:pPr>
        <w:pStyle w:val="Default"/>
        <w:numPr>
          <w:ilvl w:val="0"/>
          <w:numId w:val="24"/>
        </w:numPr>
        <w:jc w:val="both"/>
        <w:rPr>
          <w:color w:val="auto"/>
          <w:sz w:val="20"/>
          <w:szCs w:val="20"/>
        </w:rPr>
      </w:pPr>
      <w:r w:rsidRPr="00402E9F">
        <w:rPr>
          <w:color w:val="auto"/>
          <w:sz w:val="20"/>
          <w:szCs w:val="20"/>
        </w:rPr>
        <w:t xml:space="preserve">Lot 06 : Serrurerie </w:t>
      </w:r>
    </w:p>
    <w:p w14:paraId="7C807F64" w14:textId="49C622D1" w:rsidR="00402E9F" w:rsidRPr="00402E9F" w:rsidRDefault="00402E9F" w:rsidP="00402E9F">
      <w:pPr>
        <w:pStyle w:val="Default"/>
        <w:numPr>
          <w:ilvl w:val="0"/>
          <w:numId w:val="24"/>
        </w:numPr>
        <w:jc w:val="both"/>
        <w:rPr>
          <w:color w:val="auto"/>
          <w:sz w:val="20"/>
          <w:szCs w:val="20"/>
        </w:rPr>
      </w:pPr>
      <w:r w:rsidRPr="00402E9F">
        <w:rPr>
          <w:color w:val="auto"/>
          <w:sz w:val="20"/>
          <w:szCs w:val="20"/>
        </w:rPr>
        <w:t>Lot 07 : Plâtrerie – Plafond – Cloisons – Doublage – Revêtements de sols – Peinture – Menuiseries intérieures</w:t>
      </w:r>
    </w:p>
    <w:p w14:paraId="42709CFD" w14:textId="77777777" w:rsidR="00402E9F" w:rsidRPr="00402E9F" w:rsidRDefault="00402E9F" w:rsidP="005E7939">
      <w:pPr>
        <w:pStyle w:val="Default"/>
        <w:jc w:val="both"/>
        <w:rPr>
          <w:sz w:val="20"/>
          <w:szCs w:val="20"/>
        </w:rPr>
      </w:pPr>
    </w:p>
    <w:p w14:paraId="6AF16248" w14:textId="7E7599B0" w:rsidR="005E7939" w:rsidRPr="00E8344B" w:rsidRDefault="005E7939" w:rsidP="00E8344B">
      <w:pPr>
        <w:pStyle w:val="Default"/>
        <w:jc w:val="both"/>
        <w:rPr>
          <w:sz w:val="20"/>
          <w:szCs w:val="20"/>
        </w:rPr>
      </w:pPr>
      <w:r w:rsidRPr="00402E9F">
        <w:rPr>
          <w:sz w:val="20"/>
          <w:szCs w:val="20"/>
        </w:rPr>
        <w:t xml:space="preserve">Cette </w:t>
      </w:r>
      <w:r w:rsidR="00402E9F" w:rsidRPr="00402E9F">
        <w:rPr>
          <w:sz w:val="20"/>
          <w:szCs w:val="20"/>
        </w:rPr>
        <w:t>décomposition</w:t>
      </w:r>
      <w:r w:rsidRPr="00402E9F">
        <w:rPr>
          <w:sz w:val="20"/>
          <w:szCs w:val="20"/>
        </w:rPr>
        <w:t xml:space="preserve"> sera définitivement arrêtée au moment de la validation du DCE.</w:t>
      </w:r>
      <w:r w:rsidRPr="00F05C33">
        <w:rPr>
          <w:sz w:val="20"/>
          <w:szCs w:val="20"/>
        </w:rPr>
        <w:t xml:space="preserve"> </w:t>
      </w:r>
    </w:p>
    <w:p w14:paraId="49544F4E" w14:textId="5D2EDCBD" w:rsidR="005E7939" w:rsidRDefault="005E7939" w:rsidP="00146260">
      <w:pPr>
        <w:spacing w:before="120"/>
        <w:jc w:val="both"/>
        <w:rPr>
          <w:color w:val="1F497D"/>
        </w:rPr>
      </w:pPr>
      <w:r w:rsidRPr="00F05C33">
        <w:rPr>
          <w:rFonts w:cs="Arial"/>
          <w:u w:val="single"/>
        </w:rPr>
        <w:t>Lieu d’exécution :</w:t>
      </w:r>
      <w:r w:rsidR="00E8344B">
        <w:rPr>
          <w:rFonts w:cs="Arial"/>
        </w:rPr>
        <w:t xml:space="preserve"> Les pres</w:t>
      </w:r>
      <w:r w:rsidRPr="00F05C33">
        <w:rPr>
          <w:rFonts w:cs="Arial"/>
        </w:rPr>
        <w:t>tations s’exécuteron</w:t>
      </w:r>
      <w:r w:rsidR="008C72C3">
        <w:rPr>
          <w:rFonts w:cs="Arial"/>
        </w:rPr>
        <w:t>t au domicile du titulaire et dans les com</w:t>
      </w:r>
      <w:r w:rsidR="00E8344B">
        <w:rPr>
          <w:rFonts w:cs="Arial"/>
        </w:rPr>
        <w:t>muns Ouest du Château de Champs-sur-</w:t>
      </w:r>
      <w:r w:rsidR="008C72C3">
        <w:rPr>
          <w:rFonts w:cs="Arial"/>
        </w:rPr>
        <w:t>Marne situés au</w:t>
      </w:r>
      <w:r w:rsidRPr="00F05C33">
        <w:rPr>
          <w:rFonts w:cs="Arial"/>
        </w:rPr>
        <w:t xml:space="preserve"> </w:t>
      </w:r>
      <w:r w:rsidR="008C72C3">
        <w:rPr>
          <w:rFonts w:cs="Arial"/>
        </w:rPr>
        <w:t xml:space="preserve">29 rue de Paris, 77 420 </w:t>
      </w:r>
      <w:r w:rsidR="008C72C3" w:rsidRPr="008C72C3">
        <w:rPr>
          <w:rFonts w:cs="Arial"/>
        </w:rPr>
        <w:t>C</w:t>
      </w:r>
      <w:r w:rsidR="00E8344B">
        <w:rPr>
          <w:rFonts w:cs="Arial"/>
        </w:rPr>
        <w:t>HAMPS-SUR-</w:t>
      </w:r>
      <w:r w:rsidR="008C72C3">
        <w:rPr>
          <w:rFonts w:cs="Arial"/>
        </w:rPr>
        <w:t>MARNE</w:t>
      </w:r>
      <w:r w:rsidR="008C72C3" w:rsidRPr="008C72C3">
        <w:rPr>
          <w:rFonts w:cs="Arial"/>
        </w:rPr>
        <w:t>.</w:t>
      </w:r>
      <w:r w:rsidR="008C72C3">
        <w:rPr>
          <w:color w:val="1F497D"/>
        </w:rPr>
        <w:t xml:space="preserve"> </w:t>
      </w:r>
    </w:p>
    <w:p w14:paraId="09F0C589" w14:textId="61ADACD3" w:rsidR="005E7939" w:rsidRDefault="005E7939" w:rsidP="005E7939">
      <w:pPr>
        <w:rPr>
          <w:rFonts w:cs="Arial"/>
        </w:rPr>
      </w:pPr>
    </w:p>
    <w:p w14:paraId="5ECC0D71" w14:textId="77777777" w:rsidR="00E8344B" w:rsidRPr="00F05C33" w:rsidRDefault="00E8344B" w:rsidP="005E7939">
      <w:pPr>
        <w:rPr>
          <w:rFonts w:cs="Arial"/>
        </w:rPr>
      </w:pPr>
    </w:p>
    <w:p w14:paraId="4E07D567" w14:textId="58CBA6C1" w:rsidR="005E7939" w:rsidRPr="00F05C33" w:rsidRDefault="005E7939" w:rsidP="002D7CFA">
      <w:pPr>
        <w:pStyle w:val="Paragraphedeliste"/>
        <w:numPr>
          <w:ilvl w:val="1"/>
          <w:numId w:val="20"/>
        </w:numPr>
        <w:rPr>
          <w:b/>
          <w:u w:val="single"/>
        </w:rPr>
      </w:pPr>
      <w:r w:rsidRPr="00F05C33">
        <w:rPr>
          <w:b/>
          <w:u w:val="single"/>
        </w:rPr>
        <w:lastRenderedPageBreak/>
        <w:t>Spécificité</w:t>
      </w:r>
      <w:r w:rsidR="00290D13" w:rsidRPr="00F05C33">
        <w:rPr>
          <w:b/>
          <w:u w:val="single"/>
        </w:rPr>
        <w:t>s</w:t>
      </w:r>
      <w:r w:rsidRPr="00F05C33">
        <w:rPr>
          <w:b/>
          <w:u w:val="single"/>
        </w:rPr>
        <w:t xml:space="preserve"> importante</w:t>
      </w:r>
      <w:r w:rsidR="00290D13" w:rsidRPr="00F05C33">
        <w:rPr>
          <w:b/>
          <w:u w:val="single"/>
        </w:rPr>
        <w:t>s</w:t>
      </w:r>
      <w:r w:rsidRPr="00F05C33">
        <w:rPr>
          <w:b/>
          <w:u w:val="single"/>
        </w:rPr>
        <w:t xml:space="preserve"> de l’opération</w:t>
      </w:r>
    </w:p>
    <w:p w14:paraId="648763B0" w14:textId="111B840F" w:rsidR="005E7939" w:rsidRPr="00F05C33" w:rsidRDefault="005E7939" w:rsidP="004E530F">
      <w:pPr>
        <w:jc w:val="both"/>
        <w:rPr>
          <w:rFonts w:cs="Arial"/>
          <w:b/>
        </w:rPr>
      </w:pPr>
    </w:p>
    <w:p w14:paraId="2DCCD650" w14:textId="3B2A867A" w:rsidR="00E8344B" w:rsidRDefault="00EE1B73" w:rsidP="002D7CFA">
      <w:pPr>
        <w:jc w:val="both"/>
        <w:rPr>
          <w:rFonts w:cs="Arial"/>
        </w:rPr>
      </w:pPr>
      <w:r w:rsidRPr="00EE1B73">
        <w:rPr>
          <w:rFonts w:cs="Arial"/>
        </w:rPr>
        <w:t xml:space="preserve">L’opération sera conduite en site occupé et fonctionnel sans interruption. Le phasage des travaux a été étudié précisément de manière à permettre la continuité des activités du LRMH pendant toute la durée des travaux. Cette donnée d’entrée est réputée intégrée dans la mission. </w:t>
      </w:r>
    </w:p>
    <w:p w14:paraId="738CA78C" w14:textId="77777777" w:rsidR="00E8344B" w:rsidRDefault="00E8344B" w:rsidP="002D7CFA">
      <w:pPr>
        <w:jc w:val="both"/>
        <w:rPr>
          <w:rFonts w:cs="Arial"/>
        </w:rPr>
      </w:pPr>
    </w:p>
    <w:p w14:paraId="27EB33B2" w14:textId="77777777" w:rsidR="005561D9" w:rsidRDefault="00EE1B73" w:rsidP="002D7CFA">
      <w:pPr>
        <w:jc w:val="both"/>
        <w:rPr>
          <w:rFonts w:cs="Arial"/>
          <w:color w:val="FF0000"/>
        </w:rPr>
      </w:pPr>
      <w:r w:rsidRPr="00DC14F2">
        <w:rPr>
          <w:rFonts w:cs="Arial"/>
          <w:color w:val="FF0000"/>
        </w:rPr>
        <w:t xml:space="preserve">Il est ainsi attendu du titulaire une vigilance accrue et un pilotage très strict de l’opération du fait de la présence du personnel du LRMH dans le bâtiment au cours du chantier. </w:t>
      </w:r>
    </w:p>
    <w:p w14:paraId="4599D217" w14:textId="77777777" w:rsidR="005561D9" w:rsidRDefault="005561D9" w:rsidP="002D7CFA">
      <w:pPr>
        <w:jc w:val="both"/>
        <w:rPr>
          <w:rFonts w:cs="Arial"/>
          <w:color w:val="FF0000"/>
        </w:rPr>
      </w:pPr>
    </w:p>
    <w:p w14:paraId="469440F1" w14:textId="77777777" w:rsidR="005561D9" w:rsidRDefault="00EE1B73" w:rsidP="002D7CFA">
      <w:pPr>
        <w:jc w:val="both"/>
        <w:rPr>
          <w:rFonts w:cs="Arial"/>
          <w:color w:val="FF0000"/>
        </w:rPr>
      </w:pPr>
      <w:r w:rsidRPr="00DC14F2">
        <w:rPr>
          <w:rFonts w:cs="Arial"/>
          <w:color w:val="FF0000"/>
        </w:rPr>
        <w:t xml:space="preserve">Le titulaire devra en particulier s’assurer de la parfaite coordination des 3 tranches de travaux avec les mouvements du personnel du LRMH au sein du bâtiment puis dans les structures de « relogement » extérieures mises en place, afin, d’une part, de garantir la réalisation du projet conformément aux attendus du MOA et de tenir les délais imposés pour cette opération, d’autre part, d’assurer la continuité des activités du LRMH pendant toute la durée des travaux. </w:t>
      </w:r>
    </w:p>
    <w:p w14:paraId="6C285995" w14:textId="3E39B2FC" w:rsidR="002D7CFA" w:rsidRPr="00DC14F2" w:rsidRDefault="00EE1B73" w:rsidP="002D7CFA">
      <w:pPr>
        <w:jc w:val="both"/>
        <w:rPr>
          <w:rFonts w:cs="Arial"/>
          <w:color w:val="FF0000"/>
        </w:rPr>
      </w:pPr>
      <w:r w:rsidRPr="00DC14F2">
        <w:rPr>
          <w:rFonts w:cs="Arial"/>
          <w:color w:val="FF0000"/>
        </w:rPr>
        <w:t>Cela implique notamment de faire le lien avec les différentes opérations de déménagement et mouvements divers des personnels et matériels du LRMH, sous la conduite de son équipe dirigeante, appuyée le cas échéant par un AMO.</w:t>
      </w:r>
    </w:p>
    <w:p w14:paraId="3C27F926" w14:textId="77777777" w:rsidR="00AF20B9" w:rsidRPr="00EF78DD" w:rsidRDefault="00AF20B9" w:rsidP="002D7CFA">
      <w:pPr>
        <w:jc w:val="both"/>
        <w:rPr>
          <w:rFonts w:cs="Arial"/>
          <w:color w:val="FF0000"/>
        </w:rPr>
      </w:pPr>
    </w:p>
    <w:p w14:paraId="065CEE7E" w14:textId="069B7160" w:rsidR="005166F2" w:rsidRPr="00F05C33" w:rsidRDefault="005166F2" w:rsidP="002D7CFA">
      <w:pPr>
        <w:pStyle w:val="Paragraphedeliste"/>
        <w:numPr>
          <w:ilvl w:val="1"/>
          <w:numId w:val="20"/>
        </w:numPr>
        <w:rPr>
          <w:b/>
          <w:u w:val="single"/>
        </w:rPr>
      </w:pPr>
      <w:r w:rsidRPr="00F05C33">
        <w:rPr>
          <w:b/>
          <w:u w:val="single"/>
        </w:rPr>
        <w:t>Objet du marché</w:t>
      </w:r>
    </w:p>
    <w:p w14:paraId="2794DF90" w14:textId="559EEE87" w:rsidR="00D375FD" w:rsidRPr="00F05C33" w:rsidRDefault="00D375FD" w:rsidP="004E530F">
      <w:pPr>
        <w:jc w:val="both"/>
        <w:rPr>
          <w:rFonts w:cs="Arial"/>
          <w:b/>
        </w:rPr>
      </w:pPr>
    </w:p>
    <w:p w14:paraId="770A3444" w14:textId="60B1B061" w:rsidR="00146260" w:rsidRPr="008C72C3" w:rsidRDefault="005166F2" w:rsidP="00146260">
      <w:pPr>
        <w:pStyle w:val="Corpsdetexte"/>
        <w:rPr>
          <w:rFonts w:cs="Arial"/>
          <w:b/>
        </w:rPr>
      </w:pPr>
      <w:r w:rsidRPr="00F05C33">
        <w:rPr>
          <w:rFonts w:cs="Arial"/>
        </w:rPr>
        <w:t xml:space="preserve">Le présent marché conclu avec le titulaire ci-avant désigné est un marché de prestations intellectuelles concernant une mission </w:t>
      </w:r>
      <w:r w:rsidRPr="008C72C3">
        <w:rPr>
          <w:rFonts w:cs="Arial"/>
          <w:b/>
        </w:rPr>
        <w:t xml:space="preserve">d’Ordonnancement, Pilotage et Coordination (ci-après </w:t>
      </w:r>
      <w:r w:rsidR="00E8344B">
        <w:rPr>
          <w:rFonts w:cs="Arial"/>
          <w:b/>
        </w:rPr>
        <w:t>« </w:t>
      </w:r>
      <w:r w:rsidRPr="008C72C3">
        <w:rPr>
          <w:rFonts w:cs="Arial"/>
          <w:b/>
        </w:rPr>
        <w:t>OPC</w:t>
      </w:r>
      <w:r w:rsidR="00986BF8">
        <w:rPr>
          <w:rFonts w:cs="Arial"/>
          <w:b/>
        </w:rPr>
        <w:t> »</w:t>
      </w:r>
      <w:r w:rsidRPr="008C72C3">
        <w:rPr>
          <w:rFonts w:cs="Arial"/>
          <w:b/>
        </w:rPr>
        <w:t>) dans le cadre de l’opération de</w:t>
      </w:r>
      <w:r w:rsidR="008C72C3" w:rsidRPr="008C72C3">
        <w:rPr>
          <w:rFonts w:cs="Arial"/>
          <w:b/>
        </w:rPr>
        <w:t xml:space="preserve"> restauration et redéploiement du LRMH dans les communs Ouest du Château de Champs sur Marne (77)</w:t>
      </w:r>
      <w:r w:rsidRPr="008C72C3">
        <w:rPr>
          <w:rFonts w:cs="Arial"/>
          <w:b/>
        </w:rPr>
        <w:t xml:space="preserve">. </w:t>
      </w:r>
    </w:p>
    <w:p w14:paraId="5A70120B" w14:textId="639FCD61" w:rsidR="00146260" w:rsidRDefault="00146260" w:rsidP="00146260">
      <w:pPr>
        <w:pStyle w:val="Corpsdetexte"/>
        <w:rPr>
          <w:rFonts w:cs="Arial"/>
        </w:rPr>
      </w:pPr>
    </w:p>
    <w:p w14:paraId="0496F675" w14:textId="2DC46757" w:rsidR="00986BF8" w:rsidRPr="00986BF8" w:rsidRDefault="00986BF8" w:rsidP="00986BF8">
      <w:pPr>
        <w:pStyle w:val="Paragraphedeliste"/>
        <w:numPr>
          <w:ilvl w:val="1"/>
          <w:numId w:val="20"/>
        </w:numPr>
      </w:pPr>
      <w:r w:rsidRPr="00986BF8">
        <w:rPr>
          <w:b/>
          <w:u w:val="single"/>
        </w:rPr>
        <w:t>Décomposition en tranches</w:t>
      </w:r>
    </w:p>
    <w:p w14:paraId="62BD3F62" w14:textId="77777777" w:rsidR="00986BF8" w:rsidRPr="00986BF8" w:rsidRDefault="00986BF8" w:rsidP="00986BF8">
      <w:pPr>
        <w:pStyle w:val="Paragraphedeliste"/>
      </w:pPr>
    </w:p>
    <w:p w14:paraId="5F4DD7D7" w14:textId="2B2A6252" w:rsidR="00C54545" w:rsidRDefault="00146260" w:rsidP="00121E5D">
      <w:pPr>
        <w:pStyle w:val="Corpsdetexte"/>
        <w:rPr>
          <w:rFonts w:cs="Arial"/>
        </w:rPr>
      </w:pPr>
      <w:r w:rsidRPr="00F05C33">
        <w:rPr>
          <w:rFonts w:cs="Arial"/>
          <w:u w:val="single"/>
        </w:rPr>
        <w:t>Décomposition en tranches :</w:t>
      </w:r>
      <w:r w:rsidRPr="00F05C33">
        <w:rPr>
          <w:rFonts w:cs="Arial"/>
        </w:rPr>
        <w:t xml:space="preserve"> </w:t>
      </w:r>
      <w:r w:rsidR="002C1263" w:rsidRPr="00F05C33">
        <w:rPr>
          <w:rFonts w:cs="Arial"/>
        </w:rPr>
        <w:t xml:space="preserve">Le marché est traité </w:t>
      </w:r>
      <w:r w:rsidR="008C72C3">
        <w:rPr>
          <w:rFonts w:cs="Arial"/>
        </w:rPr>
        <w:t>en 3 tranches</w:t>
      </w:r>
      <w:r w:rsidR="00C54545">
        <w:rPr>
          <w:rFonts w:cs="Arial"/>
        </w:rPr>
        <w:t xml:space="preserve"> (1 tranche ferme et 2 tranches optionnelles)</w:t>
      </w:r>
      <w:r w:rsidR="002C1263" w:rsidRPr="00F05C33">
        <w:rPr>
          <w:rFonts w:cs="Arial"/>
        </w:rPr>
        <w:t>.</w:t>
      </w:r>
      <w:r w:rsidR="008C72C3">
        <w:rPr>
          <w:rFonts w:cs="Arial"/>
        </w:rPr>
        <w:t xml:space="preserve"> </w:t>
      </w:r>
      <w:r w:rsidR="00C54545">
        <w:rPr>
          <w:rFonts w:cs="Arial"/>
        </w:rPr>
        <w:t xml:space="preserve">Les zones de travaux par tranche sont définies </w:t>
      </w:r>
      <w:r w:rsidR="00431BC7">
        <w:rPr>
          <w:rFonts w:cs="Arial"/>
        </w:rPr>
        <w:t>dans l’additif à l’AVP (p.7).</w:t>
      </w:r>
    </w:p>
    <w:p w14:paraId="140ABF81" w14:textId="07F7C8B3" w:rsidR="00121E5D" w:rsidRDefault="00121E5D" w:rsidP="00121E5D">
      <w:pPr>
        <w:pStyle w:val="Corpsdetexte"/>
        <w:rPr>
          <w:rFonts w:cs="Arial"/>
        </w:rPr>
      </w:pPr>
    </w:p>
    <w:p w14:paraId="426AC308" w14:textId="77777777" w:rsidR="00121E5D" w:rsidRPr="00121E5D" w:rsidRDefault="00121E5D" w:rsidP="00121E5D">
      <w:pPr>
        <w:jc w:val="both"/>
        <w:rPr>
          <w:rFonts w:cs="Arial"/>
        </w:rPr>
      </w:pPr>
      <w:r w:rsidRPr="00121E5D">
        <w:rPr>
          <w:rFonts w:cs="Arial"/>
        </w:rPr>
        <w:t>Le plan suivant permet de visualiser le phasage des travaux par tranche :</w:t>
      </w:r>
    </w:p>
    <w:p w14:paraId="47DB394B" w14:textId="77777777" w:rsidR="00121E5D" w:rsidRDefault="00121E5D" w:rsidP="00121E5D">
      <w:pPr>
        <w:pStyle w:val="Corpsdetexte"/>
        <w:rPr>
          <w:rFonts w:cs="Arial"/>
        </w:rPr>
      </w:pPr>
    </w:p>
    <w:p w14:paraId="485E38A2" w14:textId="77777777" w:rsidR="00C54545" w:rsidRDefault="00C54545" w:rsidP="00C54545">
      <w:pPr>
        <w:jc w:val="both"/>
        <w:rPr>
          <w:rFonts w:cs="Arial"/>
          <w:b/>
        </w:rPr>
      </w:pPr>
    </w:p>
    <w:p w14:paraId="61AF7D69" w14:textId="7E7D3E39" w:rsidR="00C54545" w:rsidRDefault="00431BC7" w:rsidP="00C54545">
      <w:pPr>
        <w:jc w:val="both"/>
        <w:rPr>
          <w:rFonts w:cs="Arial"/>
          <w:b/>
        </w:rPr>
      </w:pPr>
      <w:r>
        <w:rPr>
          <w:noProof/>
        </w:rPr>
        <w:drawing>
          <wp:inline distT="0" distB="0" distL="0" distR="0" wp14:anchorId="25C8FAF5" wp14:editId="396AFD36">
            <wp:extent cx="5850890" cy="3357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50890" cy="3357880"/>
                    </a:xfrm>
                    <a:prstGeom prst="rect">
                      <a:avLst/>
                    </a:prstGeom>
                  </pic:spPr>
                </pic:pic>
              </a:graphicData>
            </a:graphic>
          </wp:inline>
        </w:drawing>
      </w:r>
    </w:p>
    <w:p w14:paraId="00A276C8" w14:textId="6FEFCDE4" w:rsidR="00C54545" w:rsidRPr="00F05C33" w:rsidRDefault="00431BC7" w:rsidP="00C54545">
      <w:pPr>
        <w:pStyle w:val="Corpsdetexte"/>
        <w:rPr>
          <w:rFonts w:cs="Arial"/>
        </w:rPr>
      </w:pPr>
      <w:r>
        <w:rPr>
          <w:noProof/>
        </w:rPr>
        <w:lastRenderedPageBreak/>
        <w:drawing>
          <wp:inline distT="0" distB="0" distL="0" distR="0" wp14:anchorId="742255C8" wp14:editId="6441BD4F">
            <wp:extent cx="1714500" cy="1028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14500" cy="1028700"/>
                    </a:xfrm>
                    <a:prstGeom prst="rect">
                      <a:avLst/>
                    </a:prstGeom>
                  </pic:spPr>
                </pic:pic>
              </a:graphicData>
            </a:graphic>
          </wp:inline>
        </w:drawing>
      </w:r>
      <w:r w:rsidR="00C54545">
        <w:rPr>
          <w:rFonts w:cs="Arial"/>
          <w:b/>
        </w:rPr>
        <w:t xml:space="preserve">                    </w:t>
      </w:r>
      <w:r>
        <w:rPr>
          <w:noProof/>
        </w:rPr>
        <w:drawing>
          <wp:inline distT="0" distB="0" distL="0" distR="0" wp14:anchorId="6E4AFB5B" wp14:editId="4D99BC75">
            <wp:extent cx="3333750" cy="17049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33750" cy="1704975"/>
                    </a:xfrm>
                    <a:prstGeom prst="rect">
                      <a:avLst/>
                    </a:prstGeom>
                  </pic:spPr>
                </pic:pic>
              </a:graphicData>
            </a:graphic>
          </wp:inline>
        </w:drawing>
      </w:r>
      <w:r w:rsidR="00C54545">
        <w:rPr>
          <w:rFonts w:cs="Arial"/>
          <w:b/>
        </w:rPr>
        <w:t xml:space="preserve">         </w:t>
      </w:r>
    </w:p>
    <w:p w14:paraId="3D248AC5" w14:textId="77777777" w:rsidR="004940EA" w:rsidRPr="00F05C33" w:rsidRDefault="004940EA" w:rsidP="00900C0E">
      <w:pPr>
        <w:jc w:val="both"/>
        <w:rPr>
          <w:rFonts w:cs="Arial"/>
        </w:rPr>
      </w:pPr>
    </w:p>
    <w:p w14:paraId="3098018B" w14:textId="77777777" w:rsidR="006F7723" w:rsidRPr="00F05C33" w:rsidRDefault="006F7723" w:rsidP="00900C0E">
      <w:pPr>
        <w:jc w:val="both"/>
        <w:rPr>
          <w:rFonts w:cs="Arial"/>
        </w:rPr>
      </w:pPr>
    </w:p>
    <w:p w14:paraId="7486FE8D" w14:textId="5B177A44" w:rsidR="002A0E50" w:rsidRPr="00F05C33" w:rsidRDefault="002A0E50" w:rsidP="00986BF8">
      <w:pPr>
        <w:pStyle w:val="Titre1"/>
      </w:pPr>
      <w:bookmarkStart w:id="1" w:name="_Toc173337326"/>
      <w:r w:rsidRPr="00F05C33">
        <w:t>ARTICLE 2 – CONTENU DE LA MISSION</w:t>
      </w:r>
      <w:bookmarkEnd w:id="1"/>
    </w:p>
    <w:p w14:paraId="0B617C52" w14:textId="77777777" w:rsidR="0014037A" w:rsidRPr="00F05C33" w:rsidRDefault="0014037A" w:rsidP="0014037A">
      <w:pPr>
        <w:rPr>
          <w:rFonts w:cs="Arial"/>
        </w:rPr>
      </w:pPr>
    </w:p>
    <w:p w14:paraId="7E9E8244" w14:textId="77777777" w:rsidR="002711CB" w:rsidRPr="00F05C33" w:rsidRDefault="002711CB" w:rsidP="002711CB">
      <w:pPr>
        <w:pStyle w:val="Default"/>
        <w:jc w:val="both"/>
        <w:rPr>
          <w:sz w:val="20"/>
          <w:szCs w:val="20"/>
        </w:rPr>
      </w:pPr>
      <w:r w:rsidRPr="00797EF0">
        <w:rPr>
          <w:sz w:val="20"/>
          <w:szCs w:val="20"/>
        </w:rPr>
        <w:t>Les domaines d’intervention et le contenu détaillé des prestations confiées au titulaire sont définis à l’article 2 du CCTP.</w:t>
      </w:r>
      <w:r w:rsidRPr="00F05C33">
        <w:rPr>
          <w:sz w:val="20"/>
          <w:szCs w:val="20"/>
        </w:rPr>
        <w:t xml:space="preserve"> </w:t>
      </w:r>
    </w:p>
    <w:p w14:paraId="21F855B4" w14:textId="77777777" w:rsidR="002711CB" w:rsidRPr="00F05C33" w:rsidRDefault="002711CB" w:rsidP="002711CB">
      <w:pPr>
        <w:ind w:left="-57"/>
        <w:jc w:val="both"/>
        <w:rPr>
          <w:rFonts w:cs="Arial"/>
        </w:rPr>
      </w:pPr>
    </w:p>
    <w:p w14:paraId="4EFC9C8D" w14:textId="77777777" w:rsidR="002711CB" w:rsidRPr="00F05C33" w:rsidRDefault="002711CB" w:rsidP="002711CB">
      <w:pPr>
        <w:pStyle w:val="Default"/>
        <w:rPr>
          <w:color w:val="auto"/>
          <w:sz w:val="20"/>
          <w:szCs w:val="20"/>
        </w:rPr>
      </w:pPr>
      <w:r w:rsidRPr="00F05C33">
        <w:rPr>
          <w:sz w:val="20"/>
          <w:szCs w:val="20"/>
        </w:rPr>
        <w:t>La mission</w:t>
      </w:r>
      <w:r w:rsidRPr="00F05C33">
        <w:rPr>
          <w:b/>
          <w:sz w:val="20"/>
          <w:szCs w:val="20"/>
        </w:rPr>
        <w:t xml:space="preserve"> </w:t>
      </w:r>
      <w:r w:rsidRPr="00F05C33">
        <w:rPr>
          <w:sz w:val="20"/>
          <w:szCs w:val="20"/>
        </w:rPr>
        <w:t xml:space="preserve">porte </w:t>
      </w:r>
      <w:r w:rsidRPr="00F05C33">
        <w:rPr>
          <w:color w:val="auto"/>
          <w:sz w:val="20"/>
          <w:szCs w:val="20"/>
        </w:rPr>
        <w:t xml:space="preserve">sur : </w:t>
      </w:r>
    </w:p>
    <w:p w14:paraId="4C0EB5F9" w14:textId="77777777" w:rsidR="002711CB" w:rsidRPr="00F05C33" w:rsidRDefault="002711CB" w:rsidP="002711CB">
      <w:pPr>
        <w:pStyle w:val="Default"/>
        <w:rPr>
          <w:color w:val="auto"/>
          <w:sz w:val="20"/>
          <w:szCs w:val="20"/>
        </w:rPr>
      </w:pPr>
    </w:p>
    <w:p w14:paraId="6B67E8BF" w14:textId="60C8BB97" w:rsidR="002711CB" w:rsidRPr="00F05C33" w:rsidRDefault="00023FDA" w:rsidP="00986BF8">
      <w:pPr>
        <w:pStyle w:val="Paragraphedeliste"/>
        <w:numPr>
          <w:ilvl w:val="0"/>
          <w:numId w:val="5"/>
        </w:numPr>
      </w:pPr>
      <w:r w:rsidRPr="00F05C33">
        <w:t>La phase des études</w:t>
      </w:r>
      <w:r w:rsidR="002711CB" w:rsidRPr="00F05C33">
        <w:t xml:space="preserve"> (</w:t>
      </w:r>
      <w:r w:rsidR="00146260" w:rsidRPr="00F05C33">
        <w:t>dès l</w:t>
      </w:r>
      <w:r w:rsidR="00C54545">
        <w:t>a reprise de l</w:t>
      </w:r>
      <w:r w:rsidR="00146260" w:rsidRPr="00F05C33">
        <w:t>A</w:t>
      </w:r>
      <w:r w:rsidR="008C72C3">
        <w:t>VP</w:t>
      </w:r>
      <w:r w:rsidR="00146260" w:rsidRPr="00F05C33">
        <w:t xml:space="preserve"> remis par</w:t>
      </w:r>
      <w:r w:rsidRPr="00F05C33">
        <w:t xml:space="preserve"> la maîtrise d’œuvre jusqu’à la </w:t>
      </w:r>
      <w:r w:rsidR="002711CB" w:rsidRPr="00F05C33">
        <w:t>phase DCE – Consultation des entreprises) ;</w:t>
      </w:r>
      <w:r w:rsidRPr="00F05C33">
        <w:t xml:space="preserve"> </w:t>
      </w:r>
    </w:p>
    <w:p w14:paraId="0C58D8AF" w14:textId="77777777" w:rsidR="002711CB" w:rsidRPr="00F05C33" w:rsidRDefault="002711CB" w:rsidP="00986BF8">
      <w:pPr>
        <w:pStyle w:val="Default"/>
        <w:spacing w:after="17"/>
        <w:jc w:val="both"/>
        <w:rPr>
          <w:color w:val="auto"/>
          <w:sz w:val="20"/>
          <w:szCs w:val="20"/>
        </w:rPr>
      </w:pPr>
    </w:p>
    <w:p w14:paraId="477D5743" w14:textId="4470AAD0" w:rsidR="002711CB" w:rsidRPr="00F05C33" w:rsidRDefault="002711CB" w:rsidP="00986BF8">
      <w:pPr>
        <w:pStyle w:val="Default"/>
        <w:numPr>
          <w:ilvl w:val="0"/>
          <w:numId w:val="5"/>
        </w:numPr>
        <w:spacing w:after="17"/>
        <w:jc w:val="both"/>
        <w:rPr>
          <w:color w:val="auto"/>
          <w:sz w:val="20"/>
          <w:szCs w:val="20"/>
        </w:rPr>
      </w:pPr>
      <w:r w:rsidRPr="00F05C33">
        <w:rPr>
          <w:color w:val="auto"/>
          <w:sz w:val="20"/>
          <w:szCs w:val="20"/>
        </w:rPr>
        <w:t>Les interactions entre les différents acteurs concernés par le projet</w:t>
      </w:r>
      <w:r w:rsidR="00146260" w:rsidRPr="00F05C33">
        <w:rPr>
          <w:color w:val="auto"/>
          <w:sz w:val="20"/>
          <w:szCs w:val="20"/>
        </w:rPr>
        <w:t xml:space="preserve">, </w:t>
      </w:r>
      <w:r w:rsidR="00146260" w:rsidRPr="00F05C33">
        <w:rPr>
          <w:b/>
          <w:color w:val="auto"/>
          <w:sz w:val="20"/>
          <w:szCs w:val="20"/>
        </w:rPr>
        <w:t>e</w:t>
      </w:r>
      <w:r w:rsidR="00DC4EE1">
        <w:rPr>
          <w:b/>
          <w:color w:val="auto"/>
          <w:sz w:val="20"/>
          <w:szCs w:val="20"/>
        </w:rPr>
        <w:t>t notamment la coordination entre le maître d’œuvre et les utilisateurs (LRMH)</w:t>
      </w:r>
      <w:r w:rsidRPr="00F05C33">
        <w:rPr>
          <w:color w:val="auto"/>
          <w:sz w:val="20"/>
          <w:szCs w:val="20"/>
        </w:rPr>
        <w:t> ;</w:t>
      </w:r>
      <w:r w:rsidR="00023FDA" w:rsidRPr="00F05C33">
        <w:rPr>
          <w:color w:val="auto"/>
          <w:sz w:val="20"/>
          <w:szCs w:val="20"/>
        </w:rPr>
        <w:t xml:space="preserve"> </w:t>
      </w:r>
    </w:p>
    <w:p w14:paraId="2E898D31" w14:textId="77777777" w:rsidR="002711CB" w:rsidRPr="00F05C33" w:rsidRDefault="002711CB" w:rsidP="002711CB">
      <w:pPr>
        <w:pStyle w:val="Default"/>
        <w:spacing w:after="17"/>
        <w:rPr>
          <w:color w:val="auto"/>
          <w:sz w:val="20"/>
          <w:szCs w:val="20"/>
        </w:rPr>
      </w:pPr>
    </w:p>
    <w:p w14:paraId="6DFA6132" w14:textId="77777777" w:rsidR="002711CB" w:rsidRPr="00F05C33" w:rsidRDefault="002711CB" w:rsidP="002D7CFA">
      <w:pPr>
        <w:pStyle w:val="Paragraphedeliste"/>
        <w:numPr>
          <w:ilvl w:val="0"/>
          <w:numId w:val="5"/>
        </w:numPr>
        <w:tabs>
          <w:tab w:val="left" w:pos="2413"/>
        </w:tabs>
        <w:spacing w:before="0"/>
        <w:ind w:right="27"/>
        <w:rPr>
          <w:color w:val="000000"/>
        </w:rPr>
      </w:pPr>
      <w:r w:rsidRPr="00F05C33">
        <w:t xml:space="preserve">Les phases de suivi de la préparation de chantier, l’exécution, la réception, et le parfait achèvement </w:t>
      </w:r>
      <w:r w:rsidRPr="00F05C33">
        <w:rPr>
          <w:color w:val="000000"/>
        </w:rPr>
        <w:t>des travaux.</w:t>
      </w:r>
    </w:p>
    <w:p w14:paraId="396FB78C" w14:textId="77777777" w:rsidR="002711CB" w:rsidRPr="00F05C33" w:rsidRDefault="002711CB" w:rsidP="002711CB">
      <w:pPr>
        <w:pStyle w:val="Paragraphedeliste"/>
        <w:tabs>
          <w:tab w:val="left" w:pos="2413"/>
        </w:tabs>
        <w:spacing w:before="0"/>
        <w:ind w:right="27"/>
        <w:rPr>
          <w:color w:val="000000"/>
        </w:rPr>
      </w:pPr>
    </w:p>
    <w:p w14:paraId="0DE13D6B" w14:textId="398144C6" w:rsidR="002711CB" w:rsidRPr="00F05C33" w:rsidRDefault="002711CB" w:rsidP="002711CB">
      <w:pPr>
        <w:autoSpaceDE w:val="0"/>
        <w:autoSpaceDN w:val="0"/>
        <w:adjustRightInd w:val="0"/>
        <w:jc w:val="both"/>
        <w:rPr>
          <w:rFonts w:cs="Arial"/>
        </w:rPr>
      </w:pPr>
      <w:r w:rsidRPr="00F05C33">
        <w:rPr>
          <w:rFonts w:cs="Arial"/>
        </w:rPr>
        <w:t>Les prestations sont décomposées selon les parties techniques s</w:t>
      </w:r>
      <w:r w:rsidR="00714F58" w:rsidRPr="00F05C33">
        <w:rPr>
          <w:rFonts w:cs="Arial"/>
        </w:rPr>
        <w:t>uivantes au sens de l’article 22</w:t>
      </w:r>
      <w:r w:rsidRPr="00F05C33">
        <w:rPr>
          <w:rFonts w:cs="Arial"/>
        </w:rPr>
        <w:t xml:space="preserve"> du CCAG-PI :</w:t>
      </w:r>
    </w:p>
    <w:p w14:paraId="14FDF742" w14:textId="77777777" w:rsidR="002711CB" w:rsidRPr="00F05C33" w:rsidRDefault="002711CB" w:rsidP="002711CB">
      <w:pPr>
        <w:autoSpaceDE w:val="0"/>
        <w:autoSpaceDN w:val="0"/>
        <w:adjustRightInd w:val="0"/>
        <w:jc w:val="both"/>
        <w:rPr>
          <w:rFonts w:cs="Arial"/>
        </w:rPr>
      </w:pPr>
    </w:p>
    <w:p w14:paraId="6E035A18" w14:textId="10AFD7EF" w:rsidR="002711CB" w:rsidRPr="00F05C33" w:rsidRDefault="002711CB" w:rsidP="002D7CFA">
      <w:pPr>
        <w:pStyle w:val="Corpsdetexte"/>
        <w:numPr>
          <w:ilvl w:val="0"/>
          <w:numId w:val="4"/>
        </w:numPr>
        <w:ind w:left="714" w:hanging="357"/>
        <w:rPr>
          <w:rFonts w:cs="Arial"/>
          <w:iCs/>
          <w:caps/>
        </w:rPr>
      </w:pPr>
      <w:r w:rsidRPr="00F05C33">
        <w:rPr>
          <w:rFonts w:cs="Arial"/>
          <w:iCs/>
        </w:rPr>
        <w:t>Partie technique 1 : Etude</w:t>
      </w:r>
      <w:r w:rsidR="00023FDA" w:rsidRPr="00F05C33">
        <w:rPr>
          <w:rFonts w:cs="Arial"/>
          <w:iCs/>
        </w:rPr>
        <w:t>s</w:t>
      </w:r>
      <w:r w:rsidRPr="00F05C33">
        <w:rPr>
          <w:rFonts w:cs="Arial"/>
          <w:iCs/>
        </w:rPr>
        <w:t xml:space="preserve"> et consultation des entreprises</w:t>
      </w:r>
    </w:p>
    <w:p w14:paraId="11A430A0" w14:textId="77777777" w:rsidR="002711CB" w:rsidRPr="00F05C33" w:rsidRDefault="002711CB" w:rsidP="002D7CFA">
      <w:pPr>
        <w:pStyle w:val="Corpsdetexte"/>
        <w:numPr>
          <w:ilvl w:val="0"/>
          <w:numId w:val="4"/>
        </w:numPr>
        <w:ind w:left="714" w:hanging="357"/>
        <w:rPr>
          <w:rFonts w:cs="Arial"/>
          <w:iCs/>
          <w:caps/>
        </w:rPr>
      </w:pPr>
      <w:r w:rsidRPr="00F05C33">
        <w:rPr>
          <w:rFonts w:cs="Arial"/>
          <w:iCs/>
        </w:rPr>
        <w:t>Partie technique 2 : Préparation de chantier</w:t>
      </w:r>
    </w:p>
    <w:p w14:paraId="62EA1ECC" w14:textId="77777777" w:rsidR="002711CB" w:rsidRPr="00F05C33" w:rsidRDefault="002711CB" w:rsidP="002D7CFA">
      <w:pPr>
        <w:pStyle w:val="Corpsdetexte"/>
        <w:numPr>
          <w:ilvl w:val="0"/>
          <w:numId w:val="4"/>
        </w:numPr>
        <w:ind w:left="714" w:hanging="357"/>
        <w:rPr>
          <w:rFonts w:cs="Arial"/>
          <w:iCs/>
          <w:caps/>
        </w:rPr>
      </w:pPr>
      <w:r w:rsidRPr="00F05C33">
        <w:rPr>
          <w:rFonts w:cs="Arial"/>
          <w:iCs/>
        </w:rPr>
        <w:t xml:space="preserve">Partie technique 3 : Exécution des travaux </w:t>
      </w:r>
    </w:p>
    <w:p w14:paraId="4AAC6C8C" w14:textId="77777777" w:rsidR="002711CB" w:rsidRPr="00F05C33" w:rsidRDefault="002711CB" w:rsidP="002D7CFA">
      <w:pPr>
        <w:pStyle w:val="Corpsdetexte"/>
        <w:numPr>
          <w:ilvl w:val="0"/>
          <w:numId w:val="4"/>
        </w:numPr>
        <w:ind w:left="714" w:hanging="357"/>
        <w:rPr>
          <w:rFonts w:cs="Arial"/>
          <w:iCs/>
          <w:caps/>
        </w:rPr>
      </w:pPr>
      <w:r w:rsidRPr="00F05C33">
        <w:rPr>
          <w:rFonts w:cs="Arial"/>
          <w:iCs/>
        </w:rPr>
        <w:t>Partie technique 4 : Réception des travaux</w:t>
      </w:r>
    </w:p>
    <w:p w14:paraId="53CD1B0A" w14:textId="77777777" w:rsidR="002711CB" w:rsidRPr="00F05C33" w:rsidRDefault="002711CB" w:rsidP="002D7CFA">
      <w:pPr>
        <w:pStyle w:val="Corpsdetexte"/>
        <w:numPr>
          <w:ilvl w:val="0"/>
          <w:numId w:val="4"/>
        </w:numPr>
        <w:spacing w:line="360" w:lineRule="auto"/>
        <w:ind w:left="714" w:hanging="357"/>
        <w:rPr>
          <w:rFonts w:cs="Arial"/>
          <w:iCs/>
          <w:caps/>
        </w:rPr>
      </w:pPr>
      <w:r w:rsidRPr="00F05C33">
        <w:rPr>
          <w:rFonts w:cs="Arial"/>
          <w:iCs/>
        </w:rPr>
        <w:t>Partie technique 5 : Parfait achèvement des travaux</w:t>
      </w:r>
    </w:p>
    <w:p w14:paraId="7E9322D9" w14:textId="321DBB5E" w:rsidR="002711CB" w:rsidRDefault="00121E5D" w:rsidP="00121E5D">
      <w:r>
        <w:t xml:space="preserve">La TF est concernée par l’ensemble des parties techniques désignées ci-avant. </w:t>
      </w:r>
    </w:p>
    <w:p w14:paraId="39A9CD15" w14:textId="1F59C15B" w:rsidR="00121E5D" w:rsidRDefault="00121E5D" w:rsidP="00121E5D">
      <w:r>
        <w:t xml:space="preserve">Les TO1 et TO2 ne sont concernées que par les parties techniques 2 à 5. </w:t>
      </w:r>
    </w:p>
    <w:p w14:paraId="515B7AF4" w14:textId="77777777" w:rsidR="00121E5D" w:rsidRPr="00F05C33" w:rsidRDefault="00121E5D" w:rsidP="00121E5D"/>
    <w:p w14:paraId="5B85F0F5" w14:textId="66A391D0" w:rsidR="002A0E50" w:rsidRPr="00F05C33" w:rsidRDefault="002711CB" w:rsidP="00F36C72">
      <w:pPr>
        <w:jc w:val="both"/>
        <w:rPr>
          <w:rFonts w:cs="Arial"/>
        </w:rPr>
      </w:pPr>
      <w:r w:rsidRPr="00F05C33">
        <w:rPr>
          <w:rFonts w:cs="Arial"/>
          <w:color w:val="000000"/>
        </w:rPr>
        <w:t xml:space="preserve">Les parties techniques sont </w:t>
      </w:r>
      <w:r w:rsidRPr="00797EF0">
        <w:rPr>
          <w:rFonts w:cs="Arial"/>
          <w:color w:val="000000"/>
        </w:rPr>
        <w:t>décrites dans le CCTP et reprises</w:t>
      </w:r>
      <w:r w:rsidRPr="00F05C33">
        <w:rPr>
          <w:rFonts w:cs="Arial"/>
          <w:color w:val="000000"/>
        </w:rPr>
        <w:t xml:space="preserve"> dans la </w:t>
      </w:r>
      <w:r w:rsidR="005561D9">
        <w:rPr>
          <w:rFonts w:cs="Arial"/>
          <w:color w:val="000000"/>
        </w:rPr>
        <w:t xml:space="preserve">DPGF. </w:t>
      </w:r>
      <w:bookmarkStart w:id="2" w:name="_3.3_-_Gestion"/>
      <w:bookmarkEnd w:id="2"/>
    </w:p>
    <w:p w14:paraId="284674DB" w14:textId="587FC7F9" w:rsidR="002A0E50" w:rsidRPr="00F05C33" w:rsidRDefault="00762532" w:rsidP="005561D9">
      <w:pPr>
        <w:pStyle w:val="Titre1"/>
      </w:pPr>
      <w:bookmarkStart w:id="3" w:name="_Toc173337327"/>
      <w:r w:rsidRPr="00F05C33">
        <w:t>ARTIC</w:t>
      </w:r>
      <w:r w:rsidR="000F232C" w:rsidRPr="00F05C33">
        <w:t>LE 3</w:t>
      </w:r>
      <w:r w:rsidR="002A0E50" w:rsidRPr="00F05C33">
        <w:t xml:space="preserve"> </w:t>
      </w:r>
      <w:r w:rsidR="00D93E26" w:rsidRPr="00F05C33">
        <w:t>–</w:t>
      </w:r>
      <w:r w:rsidR="002A0E50" w:rsidRPr="00F05C33">
        <w:t xml:space="preserve"> PIECES</w:t>
      </w:r>
      <w:r w:rsidR="00D93E26" w:rsidRPr="00F05C33">
        <w:t xml:space="preserve"> </w:t>
      </w:r>
      <w:r w:rsidR="002A0E50" w:rsidRPr="00F05C33">
        <w:t>CONSTITUTIVES DU MARCHE</w:t>
      </w:r>
      <w:bookmarkEnd w:id="3"/>
    </w:p>
    <w:p w14:paraId="31FDB566" w14:textId="77777777" w:rsidR="0090525F" w:rsidRPr="00F05C33" w:rsidRDefault="0090525F" w:rsidP="0090525F">
      <w:pPr>
        <w:tabs>
          <w:tab w:val="left" w:pos="0"/>
        </w:tabs>
        <w:jc w:val="both"/>
        <w:rPr>
          <w:rFonts w:cs="Arial"/>
        </w:rPr>
      </w:pPr>
    </w:p>
    <w:p w14:paraId="4809DD53" w14:textId="4A21DEFD" w:rsidR="008B3874" w:rsidRPr="00D516B8" w:rsidRDefault="005561D9" w:rsidP="00D516B8">
      <w:pPr>
        <w:tabs>
          <w:tab w:val="left" w:pos="0"/>
        </w:tabs>
        <w:jc w:val="both"/>
        <w:rPr>
          <w:rFonts w:cs="Arial"/>
        </w:rPr>
      </w:pPr>
      <w:r>
        <w:rPr>
          <w:rFonts w:cs="Arial"/>
        </w:rPr>
        <w:t xml:space="preserve">Les pièces contractuelles régissant le marché sont, par dérogation à l’article 4.1 du CCAG-PI et par ordre de priorité décroissante, les suivantes : </w:t>
      </w:r>
    </w:p>
    <w:p w14:paraId="1D56769B" w14:textId="77777777" w:rsidR="00433688" w:rsidRPr="00F05C33" w:rsidRDefault="00433688" w:rsidP="008B3874">
      <w:pPr>
        <w:jc w:val="both"/>
        <w:rPr>
          <w:rFonts w:cs="Arial"/>
          <w:u w:val="single"/>
        </w:rPr>
      </w:pPr>
    </w:p>
    <w:p w14:paraId="5670A780" w14:textId="55F7D877" w:rsidR="008001CE" w:rsidRPr="00F05C33" w:rsidRDefault="008001CE" w:rsidP="008001CE">
      <w:pPr>
        <w:numPr>
          <w:ilvl w:val="0"/>
          <w:numId w:val="1"/>
        </w:numPr>
        <w:jc w:val="both"/>
        <w:rPr>
          <w:rFonts w:cs="Arial"/>
        </w:rPr>
      </w:pPr>
      <w:r w:rsidRPr="00F05C33">
        <w:rPr>
          <w:rFonts w:cs="Arial"/>
        </w:rPr>
        <w:t xml:space="preserve">Le présent </w:t>
      </w:r>
      <w:r w:rsidR="005561D9">
        <w:rPr>
          <w:rFonts w:cs="Arial"/>
        </w:rPr>
        <w:t xml:space="preserve">Acte d’Engagement valant Cahier des Clauses Administratives Particulières (AE-CCP) </w:t>
      </w:r>
      <w:r w:rsidRPr="00F05C33">
        <w:rPr>
          <w:rFonts w:cs="Arial"/>
        </w:rPr>
        <w:t>et ses annexes :</w:t>
      </w:r>
    </w:p>
    <w:p w14:paraId="13CD75B1" w14:textId="2097D8A2" w:rsidR="00433688" w:rsidRPr="00F05C33" w:rsidRDefault="00433688" w:rsidP="00C9046B">
      <w:pPr>
        <w:jc w:val="both"/>
        <w:rPr>
          <w:rFonts w:cs="Arial"/>
        </w:rPr>
      </w:pPr>
    </w:p>
    <w:p w14:paraId="2BCD35F0" w14:textId="7276E13F" w:rsidR="00B97F79" w:rsidRPr="00F05C33" w:rsidRDefault="00B97F79" w:rsidP="00B97F79">
      <w:pPr>
        <w:numPr>
          <w:ilvl w:val="1"/>
          <w:numId w:val="1"/>
        </w:numPr>
        <w:jc w:val="both"/>
        <w:rPr>
          <w:rFonts w:cs="Arial"/>
        </w:rPr>
      </w:pPr>
      <w:r w:rsidRPr="00F05C33">
        <w:rPr>
          <w:rFonts w:cs="Arial"/>
        </w:rPr>
        <w:t>Annexe 1 : Demande d’accep</w:t>
      </w:r>
      <w:r w:rsidR="005561D9">
        <w:rPr>
          <w:rFonts w:cs="Arial"/>
        </w:rPr>
        <w:t>tation du ou des sous-traitants ;</w:t>
      </w:r>
    </w:p>
    <w:p w14:paraId="7A9B159F" w14:textId="623FE354" w:rsidR="00B97F79" w:rsidRPr="00F05C33" w:rsidRDefault="00B97F79" w:rsidP="00B97F79">
      <w:pPr>
        <w:numPr>
          <w:ilvl w:val="1"/>
          <w:numId w:val="1"/>
        </w:numPr>
        <w:jc w:val="both"/>
        <w:rPr>
          <w:rFonts w:cs="Arial"/>
        </w:rPr>
      </w:pPr>
      <w:r w:rsidRPr="00F05C33">
        <w:rPr>
          <w:rFonts w:cs="Arial"/>
        </w:rPr>
        <w:t xml:space="preserve">Annexe 2 : Répartition des </w:t>
      </w:r>
      <w:r w:rsidR="005561D9">
        <w:rPr>
          <w:rFonts w:cs="Arial"/>
        </w:rPr>
        <w:t xml:space="preserve">paiements </w:t>
      </w:r>
      <w:r w:rsidRPr="00F05C33">
        <w:rPr>
          <w:rFonts w:cs="Arial"/>
        </w:rPr>
        <w:t>en cas de groupement</w:t>
      </w:r>
      <w:r w:rsidR="005561D9">
        <w:rPr>
          <w:rFonts w:cs="Arial"/>
        </w:rPr>
        <w:t> ;</w:t>
      </w:r>
    </w:p>
    <w:p w14:paraId="2A996202" w14:textId="35CD1374" w:rsidR="00B97F79" w:rsidRPr="00F05C33" w:rsidRDefault="00B97F79" w:rsidP="00B97F79">
      <w:pPr>
        <w:numPr>
          <w:ilvl w:val="1"/>
          <w:numId w:val="1"/>
        </w:numPr>
        <w:jc w:val="both"/>
        <w:rPr>
          <w:rFonts w:cs="Arial"/>
          <w:u w:val="single"/>
        </w:rPr>
      </w:pPr>
      <w:r w:rsidRPr="00F05C33">
        <w:rPr>
          <w:rFonts w:cs="Arial"/>
        </w:rPr>
        <w:t xml:space="preserve">Annexe 3 : </w:t>
      </w:r>
      <w:r w:rsidR="005561D9">
        <w:rPr>
          <w:rFonts w:cs="Arial"/>
        </w:rPr>
        <w:t xml:space="preserve">Présentation et coordonnées des membres de l’équipe dédiée ; </w:t>
      </w:r>
    </w:p>
    <w:p w14:paraId="769D4259" w14:textId="09CCE73E" w:rsidR="00433688" w:rsidRDefault="00B97F79" w:rsidP="000B0E18">
      <w:pPr>
        <w:ind w:left="1440"/>
        <w:jc w:val="both"/>
        <w:rPr>
          <w:rFonts w:cs="Arial"/>
        </w:rPr>
      </w:pPr>
      <w:r w:rsidRPr="000B0E18">
        <w:rPr>
          <w:rFonts w:cs="Arial"/>
        </w:rPr>
        <w:t xml:space="preserve">Annexe 4 : </w:t>
      </w:r>
      <w:r w:rsidR="000B0E18" w:rsidRPr="000B0E18">
        <w:rPr>
          <w:rFonts w:cs="Arial"/>
        </w:rPr>
        <w:t>Présentation du service électronique de gestion financière des prestations (EDIFLEX)</w:t>
      </w:r>
      <w:r w:rsidR="000B0E18">
        <w:rPr>
          <w:rFonts w:cs="Arial"/>
        </w:rPr>
        <w:t xml:space="preserve">. </w:t>
      </w:r>
    </w:p>
    <w:p w14:paraId="14CFE3E8" w14:textId="77777777" w:rsidR="00D516B8" w:rsidRPr="000B0E18" w:rsidRDefault="00D516B8" w:rsidP="00D516B8">
      <w:pPr>
        <w:jc w:val="both"/>
        <w:rPr>
          <w:rFonts w:cs="Arial"/>
        </w:rPr>
      </w:pPr>
    </w:p>
    <w:p w14:paraId="7FA82C7A" w14:textId="2DC5CB76" w:rsidR="000B0E18" w:rsidRPr="000B0E18" w:rsidRDefault="00B97F79" w:rsidP="000B0E18">
      <w:pPr>
        <w:numPr>
          <w:ilvl w:val="0"/>
          <w:numId w:val="2"/>
        </w:numPr>
        <w:jc w:val="both"/>
        <w:rPr>
          <w:rFonts w:cs="Arial"/>
        </w:rPr>
      </w:pPr>
      <w:r w:rsidRPr="00797EF0">
        <w:rPr>
          <w:rFonts w:cs="Arial"/>
        </w:rPr>
        <w:t xml:space="preserve">Le Cahier des </w:t>
      </w:r>
      <w:r w:rsidR="000B0E18">
        <w:rPr>
          <w:rFonts w:cs="Arial"/>
        </w:rPr>
        <w:t>C</w:t>
      </w:r>
      <w:r w:rsidRPr="00797EF0">
        <w:rPr>
          <w:rFonts w:cs="Arial"/>
        </w:rPr>
        <w:t xml:space="preserve">lauses </w:t>
      </w:r>
      <w:r w:rsidR="000B0E18">
        <w:rPr>
          <w:rFonts w:cs="Arial"/>
        </w:rPr>
        <w:t>T</w:t>
      </w:r>
      <w:r w:rsidRPr="00797EF0">
        <w:rPr>
          <w:rFonts w:cs="Arial"/>
        </w:rPr>
        <w:t xml:space="preserve">echniques </w:t>
      </w:r>
      <w:r w:rsidR="000B0E18">
        <w:rPr>
          <w:rFonts w:cs="Arial"/>
        </w:rPr>
        <w:t>P</w:t>
      </w:r>
      <w:r w:rsidRPr="00797EF0">
        <w:rPr>
          <w:rFonts w:cs="Arial"/>
        </w:rPr>
        <w:t>articulières (CCTP) ;</w:t>
      </w:r>
    </w:p>
    <w:p w14:paraId="2CCD64A6" w14:textId="77777777" w:rsidR="000B0E18" w:rsidRPr="00797EF0" w:rsidRDefault="000B0E18" w:rsidP="000B0E18">
      <w:pPr>
        <w:ind w:left="720"/>
        <w:jc w:val="both"/>
        <w:rPr>
          <w:rFonts w:cs="Arial"/>
        </w:rPr>
      </w:pPr>
    </w:p>
    <w:p w14:paraId="358D81F8" w14:textId="546DE8A0" w:rsidR="000B0E18" w:rsidRDefault="00B97F79" w:rsidP="00D516B8">
      <w:pPr>
        <w:numPr>
          <w:ilvl w:val="0"/>
          <w:numId w:val="2"/>
        </w:numPr>
        <w:jc w:val="both"/>
        <w:rPr>
          <w:rFonts w:cs="Arial"/>
        </w:rPr>
      </w:pPr>
      <w:r w:rsidRPr="00F05C33">
        <w:rPr>
          <w:rFonts w:cs="Arial"/>
        </w:rPr>
        <w:t>La Décomposition du prix global et forfaitaire (DPGF)</w:t>
      </w:r>
      <w:r w:rsidR="00255BEB" w:rsidRPr="00F05C33">
        <w:rPr>
          <w:rFonts w:cs="Arial"/>
        </w:rPr>
        <w:t xml:space="preserve"> dans </w:t>
      </w:r>
      <w:r w:rsidR="007A26FC">
        <w:rPr>
          <w:rFonts w:cs="Arial"/>
        </w:rPr>
        <w:t>s</w:t>
      </w:r>
      <w:r w:rsidR="00255BEB" w:rsidRPr="00F05C33">
        <w:rPr>
          <w:rFonts w:cs="Arial"/>
        </w:rPr>
        <w:t>es seuls éléments de prix</w:t>
      </w:r>
      <w:r w:rsidRPr="00F05C33">
        <w:rPr>
          <w:rFonts w:cs="Arial"/>
        </w:rPr>
        <w:t> ;</w:t>
      </w:r>
    </w:p>
    <w:p w14:paraId="178230A6" w14:textId="4899A0D4" w:rsidR="00D516B8" w:rsidRPr="00D516B8" w:rsidRDefault="00D516B8" w:rsidP="00D516B8">
      <w:pPr>
        <w:jc w:val="both"/>
        <w:rPr>
          <w:rFonts w:cs="Arial"/>
        </w:rPr>
      </w:pPr>
    </w:p>
    <w:p w14:paraId="23E21FED" w14:textId="3E4937EB" w:rsidR="000B0E18" w:rsidRPr="000B0E18" w:rsidRDefault="000B0E18" w:rsidP="000B0E18">
      <w:pPr>
        <w:numPr>
          <w:ilvl w:val="0"/>
          <w:numId w:val="2"/>
        </w:numPr>
        <w:jc w:val="both"/>
        <w:rPr>
          <w:rFonts w:cs="Arial"/>
          <w:bCs/>
          <w:iCs/>
        </w:rPr>
      </w:pPr>
      <w:r w:rsidRPr="00F05C33">
        <w:rPr>
          <w:rFonts w:cs="Arial"/>
          <w:bCs/>
          <w:iCs/>
        </w:rPr>
        <w:t>Le cahier des clauses administratives générales applicable aux marchés publics de prestations intellectuelles (CCAG – PI) approuvé par l’arrêté du 30 mars 2021 ;</w:t>
      </w:r>
    </w:p>
    <w:p w14:paraId="7F333474" w14:textId="333EAFD1" w:rsidR="000B0E18" w:rsidRPr="00F05C33" w:rsidRDefault="000B0E18" w:rsidP="000B0E18">
      <w:pPr>
        <w:jc w:val="both"/>
        <w:rPr>
          <w:rFonts w:cs="Arial"/>
        </w:rPr>
      </w:pPr>
    </w:p>
    <w:p w14:paraId="5CD29161" w14:textId="210A1805" w:rsidR="008001CE" w:rsidRPr="00F05C33" w:rsidRDefault="00B97F79" w:rsidP="008001CE">
      <w:pPr>
        <w:numPr>
          <w:ilvl w:val="0"/>
          <w:numId w:val="2"/>
        </w:numPr>
        <w:jc w:val="both"/>
        <w:rPr>
          <w:rFonts w:cs="Arial"/>
        </w:rPr>
      </w:pPr>
      <w:r w:rsidRPr="00F05C33">
        <w:rPr>
          <w:rFonts w:cs="Arial"/>
        </w:rPr>
        <w:t>L</w:t>
      </w:r>
      <w:r w:rsidR="00E558B2">
        <w:rPr>
          <w:rFonts w:cs="Arial"/>
        </w:rPr>
        <w:t xml:space="preserve">’offre technique </w:t>
      </w:r>
      <w:r w:rsidRPr="00F05C33">
        <w:rPr>
          <w:rFonts w:cs="Arial"/>
        </w:rPr>
        <w:t xml:space="preserve">du </w:t>
      </w:r>
      <w:r w:rsidR="00E558B2">
        <w:rPr>
          <w:rFonts w:cs="Arial"/>
        </w:rPr>
        <w:t>titulaire</w:t>
      </w:r>
      <w:r w:rsidRPr="00F05C33">
        <w:rPr>
          <w:rFonts w:cs="Arial"/>
        </w:rPr>
        <w:t>.</w:t>
      </w:r>
    </w:p>
    <w:p w14:paraId="0804DB64" w14:textId="44959865" w:rsidR="008B3874" w:rsidRPr="00F05C33" w:rsidRDefault="008B3874" w:rsidP="00A95D48">
      <w:pPr>
        <w:rPr>
          <w:rFonts w:cs="Arial"/>
        </w:rPr>
      </w:pPr>
    </w:p>
    <w:p w14:paraId="64A333E4" w14:textId="0B5815FE" w:rsidR="00DC4EE1" w:rsidRPr="00BC6F0A" w:rsidRDefault="00121E5D" w:rsidP="002D7CFA">
      <w:pPr>
        <w:numPr>
          <w:ilvl w:val="0"/>
          <w:numId w:val="4"/>
        </w:numPr>
        <w:jc w:val="both"/>
        <w:rPr>
          <w:rFonts w:cs="Arial"/>
        </w:rPr>
      </w:pPr>
      <w:r>
        <w:rPr>
          <w:rFonts w:cs="Arial"/>
        </w:rPr>
        <w:t>L’A</w:t>
      </w:r>
      <w:r w:rsidRPr="00BC6F0A">
        <w:rPr>
          <w:rFonts w:cs="Arial"/>
        </w:rPr>
        <w:t>vant</w:t>
      </w:r>
      <w:r>
        <w:rPr>
          <w:rFonts w:cs="Arial"/>
        </w:rPr>
        <w:t>-P</w:t>
      </w:r>
      <w:r w:rsidR="00DC4EE1" w:rsidRPr="00BC6F0A">
        <w:rPr>
          <w:rFonts w:cs="Arial"/>
        </w:rPr>
        <w:t>rojet (AVP) et son additif remis par le maître d’œuvre chargé du projet.</w:t>
      </w:r>
    </w:p>
    <w:p w14:paraId="2D401B2D" w14:textId="09521615" w:rsidR="00B97F79" w:rsidRDefault="00B97F79" w:rsidP="00B97F79">
      <w:pPr>
        <w:jc w:val="both"/>
        <w:rPr>
          <w:rFonts w:cs="Arial"/>
        </w:rPr>
      </w:pPr>
    </w:p>
    <w:p w14:paraId="173FE732" w14:textId="77777777" w:rsidR="000B0E18" w:rsidRPr="00F05C33" w:rsidRDefault="000B0E18" w:rsidP="000B0E18">
      <w:pPr>
        <w:jc w:val="both"/>
        <w:rPr>
          <w:rFonts w:cs="Arial"/>
        </w:rPr>
      </w:pPr>
      <w:r w:rsidRPr="00F05C33">
        <w:rPr>
          <w:rFonts w:cs="Arial"/>
        </w:rPr>
        <w:t>Les exemplaires originaux conservés dans les archives du Centre des Monuments Nationaux font seuls foi.</w:t>
      </w:r>
    </w:p>
    <w:p w14:paraId="2D25E6D7" w14:textId="77777777" w:rsidR="000B0E18" w:rsidRPr="00F05C33" w:rsidRDefault="000B0E18" w:rsidP="00E558B2">
      <w:pPr>
        <w:spacing w:line="276" w:lineRule="auto"/>
        <w:jc w:val="both"/>
        <w:rPr>
          <w:rFonts w:cs="Arial"/>
        </w:rPr>
      </w:pPr>
    </w:p>
    <w:p w14:paraId="0F5F4C97" w14:textId="486DFC4B" w:rsidR="00B97F79" w:rsidRPr="00F05C33" w:rsidRDefault="00B97F79" w:rsidP="00E558B2">
      <w:pPr>
        <w:spacing w:line="276" w:lineRule="auto"/>
        <w:jc w:val="both"/>
        <w:rPr>
          <w:rFonts w:cs="Arial"/>
          <w:bCs/>
          <w:iCs/>
        </w:rPr>
      </w:pPr>
      <w:r w:rsidRPr="00F05C33">
        <w:rPr>
          <w:rFonts w:cs="Arial"/>
          <w:bCs/>
          <w:iCs/>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3E7498BF" w14:textId="2C984FE7" w:rsidR="00255BEB" w:rsidRPr="00F05C33" w:rsidRDefault="00255BEB" w:rsidP="00E558B2">
      <w:pPr>
        <w:spacing w:line="276" w:lineRule="auto"/>
        <w:jc w:val="both"/>
        <w:rPr>
          <w:rFonts w:cs="Arial"/>
          <w:bCs/>
          <w:iCs/>
        </w:rPr>
      </w:pPr>
    </w:p>
    <w:p w14:paraId="0C452FD4" w14:textId="56016C35" w:rsidR="00255BEB" w:rsidRPr="00F05C33" w:rsidRDefault="00255BEB" w:rsidP="000B0E18">
      <w:pPr>
        <w:widowControl w:val="0"/>
        <w:overflowPunct w:val="0"/>
        <w:autoSpaceDE w:val="0"/>
        <w:autoSpaceDN w:val="0"/>
        <w:adjustRightInd w:val="0"/>
        <w:spacing w:line="276" w:lineRule="auto"/>
        <w:jc w:val="both"/>
        <w:rPr>
          <w:rFonts w:cs="Arial"/>
          <w:lang w:eastAsia="ar-SA"/>
        </w:rPr>
      </w:pPr>
      <w:r w:rsidRPr="00F05C33">
        <w:rPr>
          <w:rFonts w:cs="Arial"/>
          <w:lang w:eastAsia="ar-SA"/>
        </w:rPr>
        <w:t>En cas d'évolution, pendant le déroulement des prestations, des normes ou règlements auxquels le présent AE-CCAP ou tout autre document constituant le marché se réfèrent, le Titulaire doit en informer par écrit le Pouvoir adjudicateur pour convenir avec lui de la prise en compte ou non de cette évolution.</w:t>
      </w:r>
    </w:p>
    <w:p w14:paraId="55489E13" w14:textId="77777777" w:rsidR="00255BEB" w:rsidRPr="00F05C33" w:rsidRDefault="00255BEB" w:rsidP="000B0E18">
      <w:pPr>
        <w:widowControl w:val="0"/>
        <w:overflowPunct w:val="0"/>
        <w:autoSpaceDE w:val="0"/>
        <w:autoSpaceDN w:val="0"/>
        <w:adjustRightInd w:val="0"/>
        <w:spacing w:line="276" w:lineRule="auto"/>
        <w:jc w:val="both"/>
        <w:rPr>
          <w:rFonts w:cs="Arial"/>
          <w:lang w:eastAsia="ar-SA"/>
        </w:rPr>
      </w:pPr>
    </w:p>
    <w:p w14:paraId="5DE5125F" w14:textId="77777777" w:rsidR="00255BEB" w:rsidRPr="00F05C33" w:rsidRDefault="00255BEB" w:rsidP="00E53357">
      <w:pPr>
        <w:widowControl w:val="0"/>
        <w:overflowPunct w:val="0"/>
        <w:autoSpaceDE w:val="0"/>
        <w:autoSpaceDN w:val="0"/>
        <w:adjustRightInd w:val="0"/>
        <w:spacing w:line="276" w:lineRule="auto"/>
        <w:jc w:val="both"/>
        <w:rPr>
          <w:rFonts w:cs="Arial"/>
          <w:lang w:eastAsia="ar-SA"/>
        </w:rPr>
      </w:pPr>
      <w:r w:rsidRPr="00F05C33">
        <w:rPr>
          <w:rFonts w:cs="Arial"/>
          <w:lang w:eastAsia="ar-SA"/>
        </w:rPr>
        <w:t>Cette information doit être accompagnée d'une analyse, au moins sommaire, des incidences de ces évolutions sur le marché. La décision du Pouvoir adjudicateur est alors notifiée par écrit au Titulaire. À défaut de notification, cette évolution n'est pas prise en compte.</w:t>
      </w:r>
    </w:p>
    <w:p w14:paraId="37FEADB0" w14:textId="77777777" w:rsidR="00255BEB" w:rsidRPr="00F05C33" w:rsidRDefault="00255BEB" w:rsidP="000E7E41">
      <w:pPr>
        <w:widowControl w:val="0"/>
        <w:overflowPunct w:val="0"/>
        <w:autoSpaceDE w:val="0"/>
        <w:autoSpaceDN w:val="0"/>
        <w:adjustRightInd w:val="0"/>
        <w:spacing w:line="276" w:lineRule="auto"/>
        <w:jc w:val="both"/>
        <w:rPr>
          <w:rFonts w:cs="Arial"/>
          <w:lang w:eastAsia="ar-SA"/>
        </w:rPr>
      </w:pPr>
    </w:p>
    <w:p w14:paraId="405A1759" w14:textId="77777777" w:rsidR="00255BEB" w:rsidRPr="00F05C33" w:rsidRDefault="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En l'absence d'initiative du Titulaire, celui-ci est réputé avoir intégré cette évolution dans ses prestations, sans incidence sur le prix de sa rémunération.</w:t>
      </w:r>
    </w:p>
    <w:p w14:paraId="5B3E8613" w14:textId="77777777" w:rsidR="00255BEB" w:rsidRPr="00F05C33" w:rsidRDefault="00255BEB">
      <w:pPr>
        <w:widowControl w:val="0"/>
        <w:overflowPunct w:val="0"/>
        <w:autoSpaceDE w:val="0"/>
        <w:autoSpaceDN w:val="0"/>
        <w:adjustRightInd w:val="0"/>
        <w:spacing w:line="276" w:lineRule="auto"/>
        <w:jc w:val="both"/>
        <w:rPr>
          <w:rFonts w:cs="Arial"/>
          <w:lang w:eastAsia="ar-SA"/>
        </w:rPr>
      </w:pPr>
    </w:p>
    <w:p w14:paraId="08AA7174" w14:textId="77777777" w:rsidR="00255BEB" w:rsidRPr="00F05C33" w:rsidRDefault="00255BEB" w:rsidP="00255BEB">
      <w:pPr>
        <w:widowControl w:val="0"/>
        <w:overflowPunct w:val="0"/>
        <w:autoSpaceDE w:val="0"/>
        <w:autoSpaceDN w:val="0"/>
        <w:adjustRightInd w:val="0"/>
        <w:spacing w:line="276" w:lineRule="auto"/>
        <w:jc w:val="both"/>
        <w:rPr>
          <w:rFonts w:cs="Arial"/>
          <w:b/>
          <w:lang w:eastAsia="ar-SA"/>
        </w:rPr>
      </w:pPr>
      <w:r w:rsidRPr="00F05C33">
        <w:rPr>
          <w:rFonts w:cs="Arial"/>
          <w:b/>
          <w:lang w:eastAsia="ar-SA"/>
        </w:rPr>
        <w:t>Remarque :</w:t>
      </w:r>
    </w:p>
    <w:p w14:paraId="0DCF2DDC"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601F05AB"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En cas de litige, seul l'original des pièces détenu par le Pouvoir adjudicateur fait foi.</w:t>
      </w:r>
    </w:p>
    <w:p w14:paraId="21296C88"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4D35571A"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 xml:space="preserve">En cas de contradiction, la pièce de rang le plus élevé prévaut. </w:t>
      </w:r>
    </w:p>
    <w:p w14:paraId="125B550B"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54DA3D3E"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Une contradiction s'entend d'une impossibilité radicale d'appliquer simultanément deux stipulations. Si tel n'est pas le cas, les stipulations sont considérées comme complémentaires et s'appliquent.</w:t>
      </w:r>
    </w:p>
    <w:p w14:paraId="536C60D8"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7FCC18D4"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Les annexes aux pièces sont également citées par ordre de priorité décroissante, l'annexe de rang le plus élevé prévaut sur la suivante.</w:t>
      </w:r>
    </w:p>
    <w:p w14:paraId="53E17F77"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0CE3DB37"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r w:rsidRPr="00F05C33">
        <w:rPr>
          <w:rFonts w:cs="Arial"/>
          <w:lang w:eastAsia="ar-SA"/>
        </w:rPr>
        <w:t>Cette disposition est d'application générale, sauf dans les cas suivants :</w:t>
      </w:r>
    </w:p>
    <w:p w14:paraId="1C5D7E70"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49C83DAB" w14:textId="66C73B28" w:rsidR="00255BEB" w:rsidRPr="00F05C33" w:rsidRDefault="00255BEB" w:rsidP="002D7CFA">
      <w:pPr>
        <w:widowControl w:val="0"/>
        <w:numPr>
          <w:ilvl w:val="0"/>
          <w:numId w:val="21"/>
        </w:numPr>
        <w:overflowPunct w:val="0"/>
        <w:autoSpaceDE w:val="0"/>
        <w:autoSpaceDN w:val="0"/>
        <w:adjustRightInd w:val="0"/>
        <w:spacing w:line="276" w:lineRule="auto"/>
        <w:jc w:val="both"/>
        <w:rPr>
          <w:rFonts w:cs="Arial"/>
          <w:lang w:eastAsia="ar-SA"/>
        </w:rPr>
      </w:pPr>
      <w:r w:rsidRPr="00F05C33">
        <w:rPr>
          <w:rFonts w:cs="Arial"/>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r w:rsidR="00D7700D">
        <w:rPr>
          <w:rFonts w:cs="Arial"/>
          <w:lang w:eastAsia="ar-SA"/>
        </w:rPr>
        <w:t> ;</w:t>
      </w:r>
    </w:p>
    <w:p w14:paraId="21F29EB1" w14:textId="77777777" w:rsidR="00255BEB" w:rsidRPr="00F05C33" w:rsidRDefault="00255BEB" w:rsidP="002D7CFA">
      <w:pPr>
        <w:widowControl w:val="0"/>
        <w:numPr>
          <w:ilvl w:val="0"/>
          <w:numId w:val="21"/>
        </w:numPr>
        <w:overflowPunct w:val="0"/>
        <w:autoSpaceDE w:val="0"/>
        <w:autoSpaceDN w:val="0"/>
        <w:adjustRightInd w:val="0"/>
        <w:spacing w:line="276" w:lineRule="auto"/>
        <w:jc w:val="both"/>
        <w:rPr>
          <w:rFonts w:cs="Arial"/>
          <w:lang w:eastAsia="ar-SA"/>
        </w:rPr>
      </w:pPr>
      <w:r w:rsidRPr="00F05C33">
        <w:rPr>
          <w:rFonts w:cs="Arial"/>
          <w:lang w:eastAsia="ar-SA"/>
        </w:rPr>
        <w:t>En cas d'accord intervenu entre les parties concernées par la contradiction.</w:t>
      </w:r>
    </w:p>
    <w:p w14:paraId="2BFEBED9" w14:textId="2C73F330" w:rsidR="00255BEB" w:rsidRPr="00F05C33" w:rsidRDefault="00255BEB" w:rsidP="00255BEB">
      <w:pPr>
        <w:autoSpaceDE w:val="0"/>
        <w:autoSpaceDN w:val="0"/>
        <w:adjustRightInd w:val="0"/>
        <w:spacing w:line="276" w:lineRule="auto"/>
        <w:jc w:val="both"/>
        <w:rPr>
          <w:rFonts w:cs="Arial"/>
          <w:lang w:eastAsia="ar-SA"/>
        </w:rPr>
      </w:pPr>
    </w:p>
    <w:p w14:paraId="66EC5F93" w14:textId="77777777" w:rsidR="00255BEB" w:rsidRPr="00F05C33" w:rsidRDefault="00255BEB" w:rsidP="00255BEB">
      <w:pPr>
        <w:widowControl w:val="0"/>
        <w:overflowPunct w:val="0"/>
        <w:autoSpaceDE w:val="0"/>
        <w:autoSpaceDN w:val="0"/>
        <w:adjustRightInd w:val="0"/>
        <w:spacing w:line="276" w:lineRule="auto"/>
        <w:jc w:val="both"/>
        <w:rPr>
          <w:rFonts w:cs="Arial"/>
          <w:b/>
          <w:lang w:eastAsia="ar-SA"/>
        </w:rPr>
      </w:pPr>
      <w:r w:rsidRPr="00F05C33">
        <w:rPr>
          <w:rFonts w:cs="Arial"/>
          <w:b/>
          <w:lang w:eastAsia="ar-SA"/>
        </w:rPr>
        <w:t>Engagement unilatéraux du Titulaire :</w:t>
      </w:r>
    </w:p>
    <w:p w14:paraId="151B74F4" w14:textId="77777777" w:rsidR="00255BEB" w:rsidRPr="00F05C33" w:rsidRDefault="00255BEB" w:rsidP="00255BEB">
      <w:pPr>
        <w:widowControl w:val="0"/>
        <w:overflowPunct w:val="0"/>
        <w:autoSpaceDE w:val="0"/>
        <w:autoSpaceDN w:val="0"/>
        <w:adjustRightInd w:val="0"/>
        <w:spacing w:line="276" w:lineRule="auto"/>
        <w:jc w:val="both"/>
        <w:rPr>
          <w:rFonts w:cs="Arial"/>
          <w:lang w:eastAsia="ar-SA"/>
        </w:rPr>
      </w:pPr>
    </w:p>
    <w:p w14:paraId="3DEEF9E7" w14:textId="48642539" w:rsidR="002A0E50" w:rsidRPr="00F05C33" w:rsidRDefault="00255BEB" w:rsidP="00255BEB">
      <w:pPr>
        <w:widowControl w:val="0"/>
        <w:overflowPunct w:val="0"/>
        <w:autoSpaceDE w:val="0"/>
        <w:autoSpaceDN w:val="0"/>
        <w:adjustRightInd w:val="0"/>
        <w:spacing w:line="276" w:lineRule="auto"/>
        <w:jc w:val="both"/>
        <w:rPr>
          <w:rFonts w:cs="Arial"/>
          <w:color w:val="000000"/>
        </w:rPr>
      </w:pPr>
      <w:r w:rsidRPr="00F05C33">
        <w:rPr>
          <w:rFonts w:cs="Arial"/>
          <w:lang w:eastAsia="ar-SA"/>
        </w:rPr>
        <w:t xml:space="preserve">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w:t>
      </w:r>
      <w:r w:rsidRPr="00F05C33">
        <w:rPr>
          <w:rFonts w:cs="Arial"/>
          <w:lang w:eastAsia="ar-SA"/>
        </w:rPr>
        <w:lastRenderedPageBreak/>
        <w:t>les conditions de prix et de délais convenues.</w:t>
      </w:r>
    </w:p>
    <w:p w14:paraId="13F5E651" w14:textId="77777777" w:rsidR="00F36C72" w:rsidRPr="00F05C33" w:rsidRDefault="00F36C72" w:rsidP="00F36C72">
      <w:pPr>
        <w:jc w:val="both"/>
        <w:rPr>
          <w:rFonts w:cs="Arial"/>
        </w:rPr>
      </w:pPr>
    </w:p>
    <w:p w14:paraId="5B916B45" w14:textId="356FB512" w:rsidR="002A0E50" w:rsidRPr="00F05C33" w:rsidRDefault="00E43F7D" w:rsidP="008204D9">
      <w:pPr>
        <w:pStyle w:val="Titre1"/>
      </w:pPr>
      <w:bookmarkStart w:id="4" w:name="_Toc173337330"/>
      <w:r w:rsidRPr="00F05C33">
        <w:t>ARTICLE 4</w:t>
      </w:r>
      <w:r w:rsidR="002A0E50" w:rsidRPr="00F05C33">
        <w:t xml:space="preserve"> </w:t>
      </w:r>
      <w:r w:rsidR="00EF357A" w:rsidRPr="00F05C33">
        <w:t>–</w:t>
      </w:r>
      <w:r w:rsidR="002A0E50" w:rsidRPr="00F05C33">
        <w:t xml:space="preserve"> </w:t>
      </w:r>
      <w:r w:rsidR="00031DEE" w:rsidRPr="00F05C33">
        <w:t>PRIX</w:t>
      </w:r>
      <w:r w:rsidR="00BB490E" w:rsidRPr="00F05C33">
        <w:t xml:space="preserve"> ET MODALITES DE PAIEMENT</w:t>
      </w:r>
      <w:bookmarkEnd w:id="4"/>
    </w:p>
    <w:p w14:paraId="7450E453" w14:textId="43D4DCE5" w:rsidR="00BB490E" w:rsidRPr="00F05C33" w:rsidRDefault="00BB490E" w:rsidP="00BB490E">
      <w:pPr>
        <w:rPr>
          <w:rFonts w:cs="Arial"/>
        </w:rPr>
      </w:pPr>
    </w:p>
    <w:p w14:paraId="166A1E27" w14:textId="68E93CAB" w:rsidR="00BB490E" w:rsidRPr="00F05C33" w:rsidRDefault="00E43F7D" w:rsidP="000D6A88">
      <w:pPr>
        <w:pStyle w:val="Titre3"/>
        <w:spacing w:line="276" w:lineRule="auto"/>
        <w:rPr>
          <w:rFonts w:cs="Arial"/>
          <w:bCs w:val="0"/>
        </w:rPr>
      </w:pPr>
      <w:bookmarkStart w:id="5" w:name="_Toc528074220"/>
      <w:bookmarkStart w:id="6" w:name="_Toc76114067"/>
      <w:bookmarkStart w:id="7" w:name="_Toc173337331"/>
      <w:r w:rsidRPr="00F05C33">
        <w:rPr>
          <w:rFonts w:cs="Arial"/>
          <w:bCs w:val="0"/>
        </w:rPr>
        <w:t>4</w:t>
      </w:r>
      <w:r w:rsidR="00BB490E" w:rsidRPr="00F05C33">
        <w:rPr>
          <w:rFonts w:cs="Arial"/>
          <w:bCs w:val="0"/>
        </w:rPr>
        <w:t>.1 – Contenu des prix</w:t>
      </w:r>
      <w:bookmarkEnd w:id="5"/>
      <w:bookmarkEnd w:id="6"/>
      <w:bookmarkEnd w:id="7"/>
    </w:p>
    <w:p w14:paraId="00137146" w14:textId="77777777" w:rsidR="00BB490E" w:rsidRPr="00F05C33" w:rsidRDefault="00BB490E" w:rsidP="000D6A88">
      <w:pPr>
        <w:spacing w:line="276" w:lineRule="auto"/>
        <w:jc w:val="both"/>
        <w:rPr>
          <w:rFonts w:cs="Arial"/>
          <w:b/>
          <w:u w:val="single"/>
        </w:rPr>
      </w:pPr>
    </w:p>
    <w:p w14:paraId="04ED3944" w14:textId="77B28067" w:rsidR="00BB490E" w:rsidRPr="00F05C33" w:rsidRDefault="00BB490E" w:rsidP="000D6A88">
      <w:pPr>
        <w:spacing w:line="276" w:lineRule="auto"/>
        <w:jc w:val="both"/>
        <w:rPr>
          <w:rFonts w:cs="Arial"/>
        </w:rPr>
      </w:pPr>
      <w:bookmarkStart w:id="8" w:name="_Hlk525831114"/>
      <w:r w:rsidRPr="00F05C33">
        <w:rPr>
          <w:rFonts w:cs="Arial"/>
        </w:rPr>
        <w:t>Le Titulaire est réputé s'être rendu compte au travers du dossier de</w:t>
      </w:r>
      <w:r w:rsidR="00146260" w:rsidRPr="00F05C33">
        <w:rPr>
          <w:rFonts w:cs="Arial"/>
        </w:rPr>
        <w:t xml:space="preserve"> l’avant-projet </w:t>
      </w:r>
      <w:r w:rsidR="006D579B">
        <w:rPr>
          <w:rFonts w:cs="Arial"/>
        </w:rPr>
        <w:t>et son additif</w:t>
      </w:r>
      <w:r w:rsidRPr="00F05C33">
        <w:rPr>
          <w:rFonts w:cs="Arial"/>
        </w:rPr>
        <w:t xml:space="preserve"> </w:t>
      </w:r>
      <w:r w:rsidR="00255BEB" w:rsidRPr="00F05C33">
        <w:rPr>
          <w:rFonts w:cs="Arial"/>
        </w:rPr>
        <w:t>joint</w:t>
      </w:r>
      <w:r w:rsidR="006D579B">
        <w:rPr>
          <w:rFonts w:cs="Arial"/>
        </w:rPr>
        <w:t>s</w:t>
      </w:r>
      <w:r w:rsidR="00255BEB" w:rsidRPr="00F05C33">
        <w:rPr>
          <w:rFonts w:cs="Arial"/>
        </w:rPr>
        <w:t xml:space="preserve"> au dossier de consultation </w:t>
      </w:r>
      <w:r w:rsidRPr="00F05C33">
        <w:rPr>
          <w:rFonts w:cs="Arial"/>
        </w:rPr>
        <w:t>de l'importance et de la nature des prestations à réaliser, et de toutes les difficultés liées à l’accès au site, à la nature des ouvrages, des accès, du sol et au fonctionnement du site de l’opération.</w:t>
      </w:r>
    </w:p>
    <w:bookmarkEnd w:id="8"/>
    <w:p w14:paraId="1BBA86FA" w14:textId="77777777" w:rsidR="00BB490E" w:rsidRPr="00F05C33" w:rsidRDefault="00BB490E" w:rsidP="000D6A88">
      <w:pPr>
        <w:spacing w:line="276" w:lineRule="auto"/>
        <w:jc w:val="both"/>
        <w:rPr>
          <w:rFonts w:cs="Arial"/>
        </w:rPr>
      </w:pPr>
    </w:p>
    <w:p w14:paraId="5DD8D877" w14:textId="77777777" w:rsidR="00BB490E" w:rsidRPr="00F05C33" w:rsidRDefault="00BB490E" w:rsidP="000D6A88">
      <w:pPr>
        <w:spacing w:line="276" w:lineRule="auto"/>
        <w:jc w:val="both"/>
        <w:rPr>
          <w:rFonts w:cs="Arial"/>
        </w:rPr>
      </w:pPr>
      <w:r w:rsidRPr="00F05C33">
        <w:rPr>
          <w:rFonts w:cs="Arial"/>
        </w:rPr>
        <w:t>Les prix du marché sont établis en pleine connaissance de la spécificité des lieux et tiennent compte de toutes les sujétions dues au site. L’opportunité d’une visite préalable à la présentation des offres étant offerte par le Centre des monuments nationaux (cf. règlement de la consultation), le titulaire ne pourra en aucun cas se prévaloir d’une méconnaissance des lieux ou des conditions de travail qui lui sont imposées pour obtenir une quelconque plus-value ou indemnité supplémentaire.</w:t>
      </w:r>
    </w:p>
    <w:p w14:paraId="62F524F8" w14:textId="77777777" w:rsidR="00BB490E" w:rsidRPr="00F05C33" w:rsidRDefault="00BB490E" w:rsidP="000D6A88">
      <w:pPr>
        <w:spacing w:line="276" w:lineRule="auto"/>
        <w:jc w:val="both"/>
        <w:rPr>
          <w:rFonts w:cs="Arial"/>
        </w:rPr>
      </w:pPr>
    </w:p>
    <w:p w14:paraId="719832D4" w14:textId="77777777" w:rsidR="00BB490E" w:rsidRPr="00F05C33" w:rsidRDefault="00BB490E" w:rsidP="000D6A88">
      <w:pPr>
        <w:autoSpaceDE w:val="0"/>
        <w:autoSpaceDN w:val="0"/>
        <w:adjustRightInd w:val="0"/>
        <w:spacing w:line="276" w:lineRule="auto"/>
        <w:jc w:val="both"/>
        <w:rPr>
          <w:rFonts w:cs="Arial"/>
        </w:rPr>
      </w:pPr>
      <w:r w:rsidRPr="00F05C33">
        <w:rPr>
          <w:rFonts w:cs="Arial"/>
        </w:rPr>
        <w:t>Il demeure seul responsable des erreurs qui peuvent se produire soit de son fait, soit par manque de vérification des lieux lors de la visite du site et des divers documents contractuels.</w:t>
      </w:r>
    </w:p>
    <w:p w14:paraId="4C93ADB0" w14:textId="77777777" w:rsidR="00255BEB" w:rsidRPr="00F05C33" w:rsidRDefault="00255BEB" w:rsidP="000D6A88">
      <w:pPr>
        <w:autoSpaceDE w:val="0"/>
        <w:autoSpaceDN w:val="0"/>
        <w:adjustRightInd w:val="0"/>
        <w:spacing w:line="276" w:lineRule="auto"/>
        <w:jc w:val="both"/>
        <w:rPr>
          <w:rFonts w:cs="Arial"/>
        </w:rPr>
      </w:pPr>
    </w:p>
    <w:p w14:paraId="76E2EF11" w14:textId="5FAEB647" w:rsidR="00BB490E" w:rsidRPr="00F05C33" w:rsidRDefault="00BB490E" w:rsidP="000D6A88">
      <w:pPr>
        <w:autoSpaceDE w:val="0"/>
        <w:autoSpaceDN w:val="0"/>
        <w:adjustRightInd w:val="0"/>
        <w:spacing w:line="276" w:lineRule="auto"/>
        <w:jc w:val="both"/>
        <w:rPr>
          <w:rFonts w:cs="Arial"/>
        </w:rPr>
      </w:pPr>
      <w:r w:rsidRPr="00F05C33">
        <w:rPr>
          <w:rFonts w:cs="Arial"/>
        </w:rPr>
        <w:t>Les inexactitudes qui peuvent être évoquées après la passation du marché ne remettent en cause, en aucun cas, le montant forfaitaire du marché. Il renonce à faire état des éventuelles difficultés provenant de l'état des équipements ou installations.</w:t>
      </w:r>
    </w:p>
    <w:p w14:paraId="7AFA4959" w14:textId="77777777" w:rsidR="00BB490E" w:rsidRPr="00F05C33" w:rsidRDefault="00BB490E" w:rsidP="000D6A88">
      <w:pPr>
        <w:spacing w:line="276" w:lineRule="auto"/>
        <w:jc w:val="both"/>
        <w:rPr>
          <w:rFonts w:cs="Arial"/>
        </w:rPr>
      </w:pPr>
    </w:p>
    <w:p w14:paraId="6EDCC401" w14:textId="77777777" w:rsidR="00BB490E" w:rsidRPr="00F05C33" w:rsidRDefault="00BB490E" w:rsidP="000D6A88">
      <w:pPr>
        <w:spacing w:line="276" w:lineRule="auto"/>
        <w:ind w:right="-2"/>
        <w:jc w:val="both"/>
        <w:rPr>
          <w:rFonts w:cs="Arial"/>
        </w:rPr>
      </w:pPr>
      <w:r w:rsidRPr="00F05C33">
        <w:rPr>
          <w:rFonts w:cs="Arial"/>
        </w:rPr>
        <w:t>Les prix des prestations exprimés hors taxes sont réputés inclure toutes les charges fiscales, parafiscales ou autres frappant obligatoirement la prestation ainsi que notamment les frais généraux de l’entreprise, les frais de personnel, les frais de déplacement, les matériels nécessaires à l’exécution des prestations et les frais de secrétariat pour la dactylographie des documents produits et leur reproduction.</w:t>
      </w:r>
    </w:p>
    <w:p w14:paraId="26585120"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left="709" w:right="-2"/>
        <w:jc w:val="both"/>
        <w:rPr>
          <w:rFonts w:cs="Arial"/>
        </w:rPr>
      </w:pPr>
    </w:p>
    <w:p w14:paraId="252D0EB8" w14:textId="77777777" w:rsidR="00BB490E" w:rsidRPr="00F05C33" w:rsidRDefault="00BB490E" w:rsidP="000D6A88">
      <w:pPr>
        <w:spacing w:line="276" w:lineRule="auto"/>
        <w:jc w:val="both"/>
        <w:rPr>
          <w:rFonts w:cs="Arial"/>
        </w:rPr>
      </w:pPr>
      <w:r w:rsidRPr="00F05C33">
        <w:rPr>
          <w:rFonts w:cs="Arial"/>
        </w:rPr>
        <w:t>En complément des dispositions de l’article 10.1.3 du CCAG-PI, il est précisé que les prix du marché sont réputés comprendre :</w:t>
      </w:r>
    </w:p>
    <w:p w14:paraId="4C9A775E"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frais d’assurance,</w:t>
      </w:r>
    </w:p>
    <w:p w14:paraId="5CE238C6"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frais de déplacement,</w:t>
      </w:r>
    </w:p>
    <w:p w14:paraId="6DA8E5C9"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travaux de secrétariat,</w:t>
      </w:r>
    </w:p>
    <w:p w14:paraId="03843268"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frais de reproduction et de diffusion des documents que le titulaire doit établir dans le cadre de sa mission,</w:t>
      </w:r>
    </w:p>
    <w:p w14:paraId="018E5FEE"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fournitures de bureaux, les matériels et logiciels informatiques nécessaires à l’exercice de la mission.</w:t>
      </w:r>
    </w:p>
    <w:p w14:paraId="4E02DE04"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left="709" w:right="-2"/>
        <w:jc w:val="both"/>
        <w:rPr>
          <w:rFonts w:cs="Arial"/>
        </w:rPr>
      </w:pPr>
    </w:p>
    <w:p w14:paraId="5F0C0DE7"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right="-2"/>
        <w:jc w:val="both"/>
        <w:rPr>
          <w:rFonts w:cs="Arial"/>
        </w:rPr>
      </w:pPr>
      <w:r w:rsidRPr="00F05C33">
        <w:rPr>
          <w:rFonts w:cs="Arial"/>
        </w:rPr>
        <w:t>Egalement, les sujétions suivantes sont incluses dans le contenu du prix :</w:t>
      </w:r>
    </w:p>
    <w:p w14:paraId="6C7E4309"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Toutes éventuelles démarches administratives nécessaires à son intervention ;</w:t>
      </w:r>
    </w:p>
    <w:p w14:paraId="42DEB498"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 titulaire devra prendre toutes les mesures de sécurité réglementaires pour intervention sur le domaine public, nécessaire à la bonne exécution de ses travaux afin d’assurer une protection des ouvrages, de son personnel ainsi que du public ;</w:t>
      </w:r>
    </w:p>
    <w:p w14:paraId="74C2FCAA"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Prévoir les moyens en personnel et matériels suffisants pour que l’exécution des prestations entre dans le cadre des délais généraux impartis ;</w:t>
      </w:r>
    </w:p>
    <w:p w14:paraId="7763F09A"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Les frais de déplacement, les réunions, les frais de restauration, les frais de reprographie, envois postaux ;</w:t>
      </w:r>
    </w:p>
    <w:p w14:paraId="5012450C" w14:textId="77777777"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Tous surcoûts éventuels non indiqués ci-dessus, que le soumissionnaire devra intégrer dans sa proposition initiale.</w:t>
      </w:r>
    </w:p>
    <w:p w14:paraId="67EFB5FF"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right="-311"/>
        <w:jc w:val="both"/>
        <w:rPr>
          <w:rFonts w:cs="Arial"/>
        </w:rPr>
      </w:pPr>
    </w:p>
    <w:p w14:paraId="7225F344"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right="-311"/>
        <w:jc w:val="both"/>
        <w:rPr>
          <w:rFonts w:cs="Arial"/>
        </w:rPr>
      </w:pPr>
      <w:r w:rsidRPr="00F05C33">
        <w:rPr>
          <w:rFonts w:cs="Arial"/>
        </w:rPr>
        <w:t>Aucune indemnité ne sera accordée du fait des sujétions rencontrées en cours d’exécution.</w:t>
      </w:r>
    </w:p>
    <w:p w14:paraId="34F26CAB" w14:textId="77777777"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right="-311"/>
        <w:jc w:val="both"/>
        <w:rPr>
          <w:rFonts w:cs="Arial"/>
        </w:rPr>
      </w:pPr>
    </w:p>
    <w:p w14:paraId="533FA46D" w14:textId="2AD4FB80" w:rsidR="00BB490E" w:rsidRPr="00F05C33" w:rsidRDefault="00BB490E"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jc w:val="both"/>
        <w:rPr>
          <w:rFonts w:cs="Arial"/>
        </w:rPr>
      </w:pPr>
      <w:r w:rsidRPr="00F05C33">
        <w:rPr>
          <w:rFonts w:cs="Arial"/>
        </w:rPr>
        <w:lastRenderedPageBreak/>
        <w:t>Ce forfait est réputé comprendre au minimum l’ens</w:t>
      </w:r>
      <w:r w:rsidR="009B5930" w:rsidRPr="00F05C33">
        <w:rPr>
          <w:rFonts w:cs="Arial"/>
        </w:rPr>
        <w:t>emble des pr</w:t>
      </w:r>
      <w:r w:rsidR="00433688" w:rsidRPr="00F05C33">
        <w:rPr>
          <w:rFonts w:cs="Arial"/>
        </w:rPr>
        <w:t>estations définies à l’article 2</w:t>
      </w:r>
      <w:r w:rsidR="009B5930" w:rsidRPr="00F05C33">
        <w:rPr>
          <w:rFonts w:cs="Arial"/>
        </w:rPr>
        <w:t xml:space="preserve"> du présent document</w:t>
      </w:r>
      <w:r w:rsidRPr="00F05C33">
        <w:rPr>
          <w:rFonts w:cs="Arial"/>
        </w:rPr>
        <w:t xml:space="preserve"> et plus particulièrement la participation à toutes les réunions de travail nécessaires à la bonne exécution du marché à savoir au minimum :</w:t>
      </w:r>
    </w:p>
    <w:p w14:paraId="4B93CE4D" w14:textId="2542C3B8"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 xml:space="preserve">La participation aux réunions ayant trait à la conception organisée par la maîtrise d’ouvrage et </w:t>
      </w:r>
      <w:r w:rsidR="00797EF0">
        <w:rPr>
          <w:rFonts w:cs="Arial"/>
        </w:rPr>
        <w:t>la</w:t>
      </w:r>
      <w:r w:rsidR="00777ED2" w:rsidRPr="00F05C33">
        <w:rPr>
          <w:rFonts w:cs="Arial"/>
        </w:rPr>
        <w:t xml:space="preserve"> maitrise</w:t>
      </w:r>
      <w:r w:rsidR="00797EF0">
        <w:rPr>
          <w:rFonts w:cs="Arial"/>
        </w:rPr>
        <w:t xml:space="preserve"> d’œuvre</w:t>
      </w:r>
      <w:r w:rsidRPr="00F05C33">
        <w:rPr>
          <w:rFonts w:cs="Arial"/>
        </w:rPr>
        <w:t xml:space="preserve"> ;</w:t>
      </w:r>
    </w:p>
    <w:p w14:paraId="005E3E9C" w14:textId="0FBA21BE" w:rsidR="00BB490E" w:rsidRPr="00F05C33" w:rsidRDefault="00BB490E" w:rsidP="000D6A88">
      <w:pPr>
        <w:numPr>
          <w:ilvl w:val="0"/>
          <w:numId w:val="9"/>
        </w:numPr>
        <w:tabs>
          <w:tab w:val="clear" w:pos="360"/>
          <w:tab w:val="num" w:pos="720"/>
        </w:tabs>
        <w:spacing w:line="276" w:lineRule="auto"/>
        <w:ind w:left="720"/>
        <w:jc w:val="both"/>
        <w:rPr>
          <w:rFonts w:cs="Arial"/>
          <w:color w:val="FF0000"/>
        </w:rPr>
      </w:pPr>
      <w:r w:rsidRPr="00F05C33">
        <w:rPr>
          <w:rFonts w:cs="Arial"/>
        </w:rPr>
        <w:t>La participation hebdomadaire sur le site à l’occasion du rendez-vous de chantier lors de la phase de réalisation des travaux</w:t>
      </w:r>
      <w:r w:rsidR="00E613A6" w:rsidRPr="00F05C33">
        <w:rPr>
          <w:rFonts w:cs="Arial"/>
        </w:rPr>
        <w:t xml:space="preserve"> </w:t>
      </w:r>
      <w:r w:rsidRPr="00F05C33">
        <w:rPr>
          <w:rFonts w:cs="Arial"/>
        </w:rPr>
        <w:t>;</w:t>
      </w:r>
      <w:r w:rsidR="00A47388" w:rsidRPr="00F05C33">
        <w:rPr>
          <w:rFonts w:cs="Arial"/>
        </w:rPr>
        <w:t xml:space="preserve"> </w:t>
      </w:r>
    </w:p>
    <w:p w14:paraId="3A94A9F5" w14:textId="10092541" w:rsidR="00BB490E" w:rsidRPr="00F05C33" w:rsidRDefault="00BB490E" w:rsidP="000D6A88">
      <w:pPr>
        <w:numPr>
          <w:ilvl w:val="0"/>
          <w:numId w:val="9"/>
        </w:numPr>
        <w:tabs>
          <w:tab w:val="clear" w:pos="360"/>
          <w:tab w:val="num" w:pos="720"/>
        </w:tabs>
        <w:spacing w:line="276" w:lineRule="auto"/>
        <w:ind w:left="720"/>
        <w:jc w:val="both"/>
        <w:rPr>
          <w:rFonts w:cs="Arial"/>
        </w:rPr>
      </w:pPr>
      <w:r w:rsidRPr="00F05C33">
        <w:rPr>
          <w:rFonts w:cs="Arial"/>
        </w:rPr>
        <w:t>Une réunion mensuelle de maîtrise d’ouvrage, au cours de la phase conception et de réalisation.</w:t>
      </w:r>
    </w:p>
    <w:p w14:paraId="2BE2FBDA" w14:textId="7F140335" w:rsidR="00255BEB" w:rsidRPr="00F05C33" w:rsidRDefault="00255BEB" w:rsidP="000D6A88">
      <w:pPr>
        <w:tabs>
          <w:tab w:val="left" w:pos="1157"/>
          <w:tab w:val="left" w:pos="2314"/>
          <w:tab w:val="left" w:pos="3470"/>
          <w:tab w:val="left" w:pos="4627"/>
          <w:tab w:val="left" w:pos="5784"/>
          <w:tab w:val="left" w:pos="6941"/>
          <w:tab w:val="left" w:pos="8098"/>
          <w:tab w:val="left" w:pos="9254"/>
          <w:tab w:val="left" w:pos="10411"/>
          <w:tab w:val="left" w:pos="11568"/>
        </w:tabs>
        <w:spacing w:line="276" w:lineRule="auto"/>
        <w:ind w:right="-311"/>
        <w:jc w:val="both"/>
        <w:rPr>
          <w:rFonts w:cs="Arial"/>
        </w:rPr>
      </w:pPr>
    </w:p>
    <w:p w14:paraId="2EB2F807" w14:textId="09C809CD" w:rsidR="00BB490E" w:rsidRPr="00F05C33" w:rsidRDefault="00E43F7D" w:rsidP="000D6A88">
      <w:pPr>
        <w:pStyle w:val="Titre3"/>
        <w:spacing w:line="276" w:lineRule="auto"/>
        <w:rPr>
          <w:rFonts w:cs="Arial"/>
          <w:bCs w:val="0"/>
        </w:rPr>
      </w:pPr>
      <w:bookmarkStart w:id="9" w:name="_Toc528074221"/>
      <w:bookmarkStart w:id="10" w:name="_Toc76114068"/>
      <w:bookmarkStart w:id="11" w:name="_Toc173337332"/>
      <w:r w:rsidRPr="00F05C33">
        <w:rPr>
          <w:rFonts w:cs="Arial"/>
          <w:bCs w:val="0"/>
        </w:rPr>
        <w:t>4</w:t>
      </w:r>
      <w:r w:rsidR="00BB490E" w:rsidRPr="00F05C33">
        <w:rPr>
          <w:rFonts w:cs="Arial"/>
          <w:bCs w:val="0"/>
        </w:rPr>
        <w:t>.2 – Nature des prix</w:t>
      </w:r>
      <w:bookmarkEnd w:id="9"/>
      <w:bookmarkEnd w:id="10"/>
      <w:bookmarkEnd w:id="11"/>
    </w:p>
    <w:p w14:paraId="22E1F04C" w14:textId="77777777" w:rsidR="00BB490E" w:rsidRPr="00F05C33" w:rsidRDefault="00BB490E" w:rsidP="000D6A88">
      <w:pPr>
        <w:spacing w:line="276" w:lineRule="auto"/>
        <w:jc w:val="both"/>
        <w:rPr>
          <w:rFonts w:cs="Arial"/>
          <w:b/>
          <w:u w:val="single"/>
        </w:rPr>
      </w:pPr>
    </w:p>
    <w:p w14:paraId="50CC5F96" w14:textId="66F79C6D" w:rsidR="00BB490E" w:rsidRDefault="00BB490E" w:rsidP="000D6A88">
      <w:pPr>
        <w:spacing w:line="276" w:lineRule="auto"/>
        <w:jc w:val="both"/>
        <w:rPr>
          <w:rFonts w:cs="Arial"/>
        </w:rPr>
      </w:pPr>
      <w:r w:rsidRPr="00F05C33">
        <w:rPr>
          <w:rFonts w:cs="Arial"/>
        </w:rPr>
        <w:t xml:space="preserve">Le marché est traité à prix global et forfaitaire. Les prestations exécutées dans le cadre du présent marché sont rémunérées par l’application du prix global et forfaitaire indiqué dans le présent </w:t>
      </w:r>
      <w:r w:rsidR="009E40EA" w:rsidRPr="00F05C33">
        <w:rPr>
          <w:rFonts w:cs="Arial"/>
        </w:rPr>
        <w:t>AE-CCAP</w:t>
      </w:r>
      <w:r w:rsidR="004C6549" w:rsidRPr="00F05C33">
        <w:rPr>
          <w:rFonts w:cs="Arial"/>
        </w:rPr>
        <w:t>,</w:t>
      </w:r>
      <w:r w:rsidRPr="00F05C33">
        <w:rPr>
          <w:rFonts w:cs="Arial"/>
        </w:rPr>
        <w:t xml:space="preserve"> et détaillé dans la décomposition du prix global et forfaitaire (DPGF).</w:t>
      </w:r>
    </w:p>
    <w:p w14:paraId="4B857D4A" w14:textId="63BB8E24" w:rsidR="008C4C65" w:rsidRPr="00F05C33" w:rsidRDefault="008C4C65" w:rsidP="000D6A88">
      <w:pPr>
        <w:spacing w:line="276" w:lineRule="auto"/>
        <w:rPr>
          <w:rFonts w:cs="Arial"/>
          <w:b/>
        </w:rPr>
      </w:pPr>
      <w:bookmarkStart w:id="12" w:name="_Toc528074222"/>
      <w:bookmarkStart w:id="13" w:name="_Toc76114069"/>
    </w:p>
    <w:p w14:paraId="6A0EDD64" w14:textId="39D85D3F" w:rsidR="00BB490E" w:rsidRPr="00F05C33" w:rsidRDefault="00E43F7D" w:rsidP="000D6A88">
      <w:pPr>
        <w:pStyle w:val="Titre3"/>
        <w:spacing w:line="276" w:lineRule="auto"/>
        <w:rPr>
          <w:rFonts w:cs="Arial"/>
          <w:bCs w:val="0"/>
        </w:rPr>
      </w:pPr>
      <w:bookmarkStart w:id="14" w:name="_Toc173337333"/>
      <w:r w:rsidRPr="00F05C33">
        <w:rPr>
          <w:rFonts w:cs="Arial"/>
          <w:bCs w:val="0"/>
        </w:rPr>
        <w:t>4</w:t>
      </w:r>
      <w:r w:rsidR="00BB490E" w:rsidRPr="00F05C33">
        <w:rPr>
          <w:rFonts w:cs="Arial"/>
          <w:bCs w:val="0"/>
        </w:rPr>
        <w:t>.3 – Montant du marché</w:t>
      </w:r>
      <w:bookmarkEnd w:id="12"/>
      <w:bookmarkEnd w:id="13"/>
      <w:bookmarkEnd w:id="14"/>
    </w:p>
    <w:p w14:paraId="57504155" w14:textId="77777777" w:rsidR="00BB490E" w:rsidRPr="00F05C33" w:rsidRDefault="00BB490E" w:rsidP="000D6A88">
      <w:pPr>
        <w:spacing w:line="276" w:lineRule="auto"/>
        <w:jc w:val="both"/>
        <w:rPr>
          <w:rFonts w:cs="Arial"/>
        </w:rPr>
      </w:pPr>
    </w:p>
    <w:p w14:paraId="644A746B" w14:textId="77777777" w:rsidR="00906FFD" w:rsidRPr="00A05D50" w:rsidRDefault="00906FFD" w:rsidP="00906FFD">
      <w:pPr>
        <w:keepNext/>
        <w:suppressAutoHyphens/>
        <w:autoSpaceDE w:val="0"/>
        <w:spacing w:before="120" w:after="120"/>
        <w:rPr>
          <w:rFonts w:cs="Arial"/>
          <w:b/>
          <w:lang w:eastAsia="ar-SA"/>
        </w:rPr>
      </w:pPr>
      <w:bookmarkStart w:id="15" w:name="_Hlk187939102"/>
      <w:r>
        <w:rPr>
          <w:rFonts w:cs="Arial"/>
          <w:b/>
          <w:lang w:eastAsia="ar-SA"/>
        </w:rPr>
        <w:t>Tranche ferme</w:t>
      </w:r>
      <w:r w:rsidRPr="00A05D50">
        <w:rPr>
          <w:rFonts w:cs="Arial"/>
          <w:b/>
          <w:lang w:eastAsia="ar-SA"/>
        </w:rPr>
        <w:t> :</w:t>
      </w:r>
    </w:p>
    <w:tbl>
      <w:tblPr>
        <w:tblW w:w="5000" w:type="pct"/>
        <w:tblCellMar>
          <w:left w:w="0" w:type="dxa"/>
          <w:right w:w="0" w:type="dxa"/>
        </w:tblCellMar>
        <w:tblLook w:val="0000" w:firstRow="0" w:lastRow="0" w:firstColumn="0" w:lastColumn="0" w:noHBand="0" w:noVBand="0"/>
      </w:tblPr>
      <w:tblGrid>
        <w:gridCol w:w="3862"/>
        <w:gridCol w:w="5329"/>
      </w:tblGrid>
      <w:tr w:rsidR="00906FFD" w:rsidRPr="00A05D50" w14:paraId="3735FEDF"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7610F8E"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19E7688" w14:textId="77777777" w:rsidR="00906FFD" w:rsidRPr="00A05D50" w:rsidRDefault="00906FFD" w:rsidP="0063667B">
            <w:pPr>
              <w:keepLines/>
              <w:autoSpaceDE w:val="0"/>
              <w:autoSpaceDN w:val="0"/>
              <w:spacing w:before="60" w:after="60"/>
              <w:ind w:left="126" w:right="80"/>
              <w:jc w:val="right"/>
              <w:rPr>
                <w:rFonts w:cs="Arial"/>
              </w:rPr>
            </w:pPr>
            <w:r w:rsidRPr="00A05D50">
              <w:rPr>
                <w:rFonts w:cs="Arial"/>
                <w:color w:val="000000"/>
              </w:rPr>
              <w:t>€</w:t>
            </w:r>
          </w:p>
        </w:tc>
      </w:tr>
      <w:tr w:rsidR="00906FFD" w:rsidRPr="00A05D50" w14:paraId="69AB76AB"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D7F8515"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021544B" w14:textId="77777777" w:rsidR="00906FFD" w:rsidRPr="00A05D50" w:rsidRDefault="00906FFD" w:rsidP="0063667B">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906FFD" w:rsidRPr="00A05D50" w14:paraId="0FF23090"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1F46B84"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8CD8849" w14:textId="77777777" w:rsidR="00906FFD" w:rsidRPr="00A05D50" w:rsidRDefault="00906FFD" w:rsidP="0063667B">
            <w:pPr>
              <w:autoSpaceDE w:val="0"/>
              <w:autoSpaceDN w:val="0"/>
              <w:spacing w:before="60" w:after="60"/>
              <w:ind w:left="126" w:right="80"/>
              <w:jc w:val="right"/>
              <w:rPr>
                <w:rFonts w:cs="Arial"/>
              </w:rPr>
            </w:pPr>
            <w:r w:rsidRPr="00A05D50">
              <w:rPr>
                <w:rFonts w:cs="Arial"/>
                <w:color w:val="000000"/>
              </w:rPr>
              <w:t>€</w:t>
            </w:r>
          </w:p>
        </w:tc>
      </w:tr>
    </w:tbl>
    <w:p w14:paraId="593DC832" w14:textId="77777777" w:rsidR="00906FFD" w:rsidRPr="00A05D50" w:rsidRDefault="00906FFD" w:rsidP="00906FFD">
      <w:pPr>
        <w:keepLines/>
        <w:autoSpaceDE w:val="0"/>
        <w:autoSpaceDN w:val="0"/>
        <w:spacing w:before="60"/>
        <w:ind w:left="117" w:right="111"/>
        <w:rPr>
          <w:rFonts w:cs="Arial"/>
          <w:i/>
          <w:iCs/>
          <w:color w:val="000000"/>
        </w:rPr>
      </w:pPr>
    </w:p>
    <w:p w14:paraId="323615BC" w14:textId="77777777" w:rsidR="00906FFD" w:rsidRPr="00A05D50" w:rsidRDefault="00906FFD" w:rsidP="00906FFD">
      <w:pPr>
        <w:keepLines/>
        <w:autoSpaceDE w:val="0"/>
        <w:autoSpaceDN w:val="0"/>
        <w:spacing w:before="60"/>
        <w:ind w:right="-13"/>
        <w:rPr>
          <w:rFonts w:cs="Arial"/>
          <w:i/>
          <w:iCs/>
          <w:color w:val="000000"/>
        </w:rPr>
      </w:pPr>
      <w:r w:rsidRPr="00A05D50">
        <w:rPr>
          <w:rFonts w:cs="Arial"/>
          <w:i/>
          <w:iCs/>
          <w:color w:val="000000"/>
        </w:rPr>
        <w:t xml:space="preserve">Montant TTC de </w:t>
      </w:r>
      <w:r>
        <w:rPr>
          <w:rFonts w:cs="Arial"/>
          <w:i/>
          <w:iCs/>
          <w:color w:val="000000"/>
        </w:rPr>
        <w:t>la tranche ferme</w:t>
      </w:r>
      <w:r w:rsidRPr="00A05D50">
        <w:rPr>
          <w:rFonts w:cs="Arial"/>
          <w:i/>
          <w:iCs/>
          <w:color w:val="000000"/>
        </w:rPr>
        <w:t xml:space="preserve"> (en lettres)</w:t>
      </w:r>
    </w:p>
    <w:p w14:paraId="5FEC9287" w14:textId="77777777" w:rsidR="00906FFD" w:rsidRPr="00A05D50" w:rsidRDefault="00906FFD" w:rsidP="00906FFD">
      <w:pPr>
        <w:keepLines/>
        <w:autoSpaceDE w:val="0"/>
        <w:autoSpaceDN w:val="0"/>
        <w:spacing w:before="60"/>
        <w:ind w:right="-13"/>
        <w:rPr>
          <w:rFonts w:cs="Arial"/>
        </w:rPr>
      </w:pPr>
    </w:p>
    <w:p w14:paraId="11BE3EF4" w14:textId="77777777" w:rsidR="00906FFD" w:rsidRDefault="00906FFD" w:rsidP="00906FFD">
      <w:pPr>
        <w:keepLines/>
        <w:autoSpaceDE w:val="0"/>
        <w:autoSpaceDN w:val="0"/>
        <w:ind w:right="-13"/>
        <w:rPr>
          <w:rFonts w:cs="Arial"/>
          <w:color w:val="000000"/>
        </w:rPr>
      </w:pPr>
      <w:r w:rsidRPr="00A05D50">
        <w:rPr>
          <w:rFonts w:cs="Arial"/>
          <w:color w:val="000000"/>
        </w:rPr>
        <w:t>........................................................................................................................................................................................................................................................................euros</w:t>
      </w:r>
    </w:p>
    <w:p w14:paraId="4A81DE6C" w14:textId="77777777" w:rsidR="00906FFD" w:rsidRPr="00A05D50" w:rsidRDefault="00906FFD" w:rsidP="00906FFD">
      <w:pPr>
        <w:keepLines/>
        <w:autoSpaceDE w:val="0"/>
        <w:autoSpaceDN w:val="0"/>
        <w:ind w:right="-13"/>
        <w:rPr>
          <w:rFonts w:cs="Arial"/>
          <w:color w:val="000000"/>
        </w:rPr>
      </w:pPr>
    </w:p>
    <w:bookmarkEnd w:id="15"/>
    <w:p w14:paraId="733EAF85" w14:textId="28BBE8F4" w:rsidR="00906FFD" w:rsidRPr="00641892" w:rsidRDefault="00906FFD" w:rsidP="00906FFD">
      <w:pPr>
        <w:spacing w:after="160" w:line="259" w:lineRule="auto"/>
        <w:rPr>
          <w:rFonts w:cs="Arial"/>
          <w:b/>
        </w:rPr>
      </w:pPr>
      <w:r>
        <w:rPr>
          <w:rFonts w:cs="Arial"/>
          <w:b/>
        </w:rPr>
        <w:t>Tranche optionnelle n°1</w:t>
      </w:r>
      <w:r w:rsidRPr="00641892">
        <w:rPr>
          <w:rFonts w:cs="Arial"/>
          <w:b/>
        </w:rPr>
        <w:t xml:space="preserve"> : </w:t>
      </w:r>
      <w:r>
        <w:rPr>
          <w:rFonts w:cs="Arial"/>
          <w:b/>
        </w:rPr>
        <w:t xml:space="preserve"> </w:t>
      </w:r>
    </w:p>
    <w:tbl>
      <w:tblPr>
        <w:tblW w:w="5000" w:type="pct"/>
        <w:tblCellMar>
          <w:left w:w="0" w:type="dxa"/>
          <w:right w:w="0" w:type="dxa"/>
        </w:tblCellMar>
        <w:tblLook w:val="0000" w:firstRow="0" w:lastRow="0" w:firstColumn="0" w:lastColumn="0" w:noHBand="0" w:noVBand="0"/>
      </w:tblPr>
      <w:tblGrid>
        <w:gridCol w:w="3862"/>
        <w:gridCol w:w="5329"/>
      </w:tblGrid>
      <w:tr w:rsidR="00906FFD" w:rsidRPr="00A05D50" w14:paraId="53A06030"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6E07CCC"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D208523" w14:textId="77777777" w:rsidR="00906FFD" w:rsidRPr="00A05D50" w:rsidRDefault="00906FFD" w:rsidP="0063667B">
            <w:pPr>
              <w:keepLines/>
              <w:autoSpaceDE w:val="0"/>
              <w:autoSpaceDN w:val="0"/>
              <w:spacing w:before="60" w:after="60"/>
              <w:ind w:left="126" w:right="80"/>
              <w:jc w:val="right"/>
              <w:rPr>
                <w:rFonts w:cs="Arial"/>
              </w:rPr>
            </w:pPr>
            <w:r w:rsidRPr="00A05D50">
              <w:rPr>
                <w:rFonts w:cs="Arial"/>
                <w:color w:val="000000"/>
              </w:rPr>
              <w:t>€</w:t>
            </w:r>
          </w:p>
        </w:tc>
      </w:tr>
      <w:tr w:rsidR="00906FFD" w:rsidRPr="00A05D50" w14:paraId="568D1207"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A96EE6C"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B458F09" w14:textId="77777777" w:rsidR="00906FFD" w:rsidRPr="00A05D50" w:rsidRDefault="00906FFD" w:rsidP="0063667B">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906FFD" w:rsidRPr="00A05D50" w14:paraId="11E4E3E2"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CF97480"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8F74A2A" w14:textId="77777777" w:rsidR="00906FFD" w:rsidRPr="00A05D50" w:rsidRDefault="00906FFD" w:rsidP="0063667B">
            <w:pPr>
              <w:autoSpaceDE w:val="0"/>
              <w:autoSpaceDN w:val="0"/>
              <w:spacing w:before="60" w:after="60"/>
              <w:ind w:left="126" w:right="80"/>
              <w:jc w:val="right"/>
              <w:rPr>
                <w:rFonts w:cs="Arial"/>
              </w:rPr>
            </w:pPr>
            <w:r w:rsidRPr="00A05D50">
              <w:rPr>
                <w:rFonts w:cs="Arial"/>
                <w:color w:val="000000"/>
              </w:rPr>
              <w:t>€</w:t>
            </w:r>
          </w:p>
        </w:tc>
      </w:tr>
    </w:tbl>
    <w:p w14:paraId="1507188A" w14:textId="77777777" w:rsidR="00906FFD" w:rsidRPr="00A05D50" w:rsidRDefault="00906FFD" w:rsidP="00906FFD">
      <w:pPr>
        <w:keepLines/>
        <w:autoSpaceDE w:val="0"/>
        <w:autoSpaceDN w:val="0"/>
        <w:spacing w:before="60"/>
        <w:ind w:left="117" w:right="111"/>
        <w:rPr>
          <w:rFonts w:cs="Arial"/>
          <w:i/>
          <w:iCs/>
          <w:color w:val="000000"/>
        </w:rPr>
      </w:pPr>
    </w:p>
    <w:p w14:paraId="4C452BE4" w14:textId="77777777" w:rsidR="00906FFD" w:rsidRPr="00A05D50" w:rsidRDefault="00906FFD" w:rsidP="00906FFD">
      <w:pPr>
        <w:keepLines/>
        <w:autoSpaceDE w:val="0"/>
        <w:autoSpaceDN w:val="0"/>
        <w:spacing w:before="60"/>
        <w:ind w:right="-13"/>
        <w:rPr>
          <w:rFonts w:cs="Arial"/>
          <w:i/>
          <w:iCs/>
          <w:color w:val="000000"/>
        </w:rPr>
      </w:pPr>
      <w:r w:rsidRPr="00A05D50">
        <w:rPr>
          <w:rFonts w:cs="Arial"/>
          <w:i/>
          <w:iCs/>
          <w:color w:val="000000"/>
        </w:rPr>
        <w:t xml:space="preserve">Montant TTC </w:t>
      </w:r>
      <w:r>
        <w:rPr>
          <w:rFonts w:cs="Arial"/>
          <w:i/>
          <w:iCs/>
          <w:color w:val="000000"/>
        </w:rPr>
        <w:t>la tranche optionnelle n°1</w:t>
      </w:r>
      <w:r w:rsidRPr="00A05D50">
        <w:rPr>
          <w:rFonts w:cs="Arial"/>
          <w:i/>
          <w:iCs/>
          <w:color w:val="000000"/>
        </w:rPr>
        <w:t xml:space="preserve"> (en lettres)</w:t>
      </w:r>
    </w:p>
    <w:p w14:paraId="14B1A7CB" w14:textId="77777777" w:rsidR="00906FFD" w:rsidRPr="00A05D50" w:rsidRDefault="00906FFD" w:rsidP="00906FFD">
      <w:pPr>
        <w:keepLines/>
        <w:autoSpaceDE w:val="0"/>
        <w:autoSpaceDN w:val="0"/>
        <w:spacing w:before="60"/>
        <w:ind w:right="-13"/>
        <w:rPr>
          <w:rFonts w:cs="Arial"/>
        </w:rPr>
      </w:pPr>
    </w:p>
    <w:p w14:paraId="7E7EC1AD" w14:textId="77777777" w:rsidR="00906FFD" w:rsidRPr="00A05D50" w:rsidRDefault="00906FFD" w:rsidP="00906FFD">
      <w:pPr>
        <w:keepLines/>
        <w:autoSpaceDE w:val="0"/>
        <w:autoSpaceDN w:val="0"/>
        <w:ind w:right="-13"/>
        <w:rPr>
          <w:rFonts w:cs="Arial"/>
          <w:color w:val="000000"/>
        </w:rPr>
      </w:pPr>
      <w:r w:rsidRPr="00A05D50">
        <w:rPr>
          <w:rFonts w:cs="Arial"/>
          <w:color w:val="000000"/>
        </w:rPr>
        <w:t>........................................................................................................................................................................................................................................................................euros</w:t>
      </w:r>
    </w:p>
    <w:p w14:paraId="5FD90D1F" w14:textId="77777777" w:rsidR="00906FFD" w:rsidRDefault="00906FFD" w:rsidP="00906FFD">
      <w:pPr>
        <w:spacing w:after="160" w:line="259" w:lineRule="auto"/>
        <w:rPr>
          <w:rFonts w:cs="Arial"/>
        </w:rPr>
      </w:pPr>
    </w:p>
    <w:p w14:paraId="24D94118" w14:textId="7E88B75D" w:rsidR="00906FFD" w:rsidRPr="00641892" w:rsidRDefault="00906FFD" w:rsidP="00906FFD">
      <w:pPr>
        <w:spacing w:after="160" w:line="259" w:lineRule="auto"/>
        <w:rPr>
          <w:rFonts w:cs="Arial"/>
          <w:b/>
        </w:rPr>
      </w:pPr>
      <w:r>
        <w:rPr>
          <w:rFonts w:cs="Arial"/>
          <w:b/>
        </w:rPr>
        <w:t>Tranche optionnelle n°2</w:t>
      </w:r>
      <w:r w:rsidRPr="00641892">
        <w:rPr>
          <w:rFonts w:cs="Arial"/>
          <w:b/>
        </w:rPr>
        <w:t xml:space="preserve"> : </w:t>
      </w:r>
    </w:p>
    <w:tbl>
      <w:tblPr>
        <w:tblW w:w="5000" w:type="pct"/>
        <w:tblCellMar>
          <w:left w:w="0" w:type="dxa"/>
          <w:right w:w="0" w:type="dxa"/>
        </w:tblCellMar>
        <w:tblLook w:val="0000" w:firstRow="0" w:lastRow="0" w:firstColumn="0" w:lastColumn="0" w:noHBand="0" w:noVBand="0"/>
      </w:tblPr>
      <w:tblGrid>
        <w:gridCol w:w="3862"/>
        <w:gridCol w:w="5329"/>
      </w:tblGrid>
      <w:tr w:rsidR="00906FFD" w:rsidRPr="00A05D50" w14:paraId="43733C71"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DA2FF99"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1346E2B" w14:textId="77777777" w:rsidR="00906FFD" w:rsidRPr="00A05D50" w:rsidRDefault="00906FFD" w:rsidP="0063667B">
            <w:pPr>
              <w:keepLines/>
              <w:autoSpaceDE w:val="0"/>
              <w:autoSpaceDN w:val="0"/>
              <w:spacing w:before="60" w:after="60"/>
              <w:ind w:left="126" w:right="80"/>
              <w:jc w:val="right"/>
              <w:rPr>
                <w:rFonts w:cs="Arial"/>
              </w:rPr>
            </w:pPr>
            <w:r w:rsidRPr="00A05D50">
              <w:rPr>
                <w:rFonts w:cs="Arial"/>
                <w:color w:val="000000"/>
              </w:rPr>
              <w:t>€</w:t>
            </w:r>
          </w:p>
        </w:tc>
      </w:tr>
      <w:tr w:rsidR="00906FFD" w:rsidRPr="00A05D50" w14:paraId="51DAB552"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6E28634"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B4359D9" w14:textId="77777777" w:rsidR="00906FFD" w:rsidRPr="00A05D50" w:rsidRDefault="00906FFD" w:rsidP="0063667B">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906FFD" w:rsidRPr="00A05D50" w14:paraId="3B24026C"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E6ADC4F"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492B483" w14:textId="77777777" w:rsidR="00906FFD" w:rsidRPr="00A05D50" w:rsidRDefault="00906FFD" w:rsidP="0063667B">
            <w:pPr>
              <w:autoSpaceDE w:val="0"/>
              <w:autoSpaceDN w:val="0"/>
              <w:spacing w:before="60" w:after="60"/>
              <w:ind w:left="126" w:right="80"/>
              <w:jc w:val="right"/>
              <w:rPr>
                <w:rFonts w:cs="Arial"/>
              </w:rPr>
            </w:pPr>
            <w:r w:rsidRPr="00A05D50">
              <w:rPr>
                <w:rFonts w:cs="Arial"/>
                <w:color w:val="000000"/>
              </w:rPr>
              <w:t>€</w:t>
            </w:r>
          </w:p>
        </w:tc>
      </w:tr>
    </w:tbl>
    <w:p w14:paraId="6F7DB463" w14:textId="77777777" w:rsidR="00906FFD" w:rsidRPr="00A05D50" w:rsidRDefault="00906FFD" w:rsidP="00906FFD">
      <w:pPr>
        <w:keepLines/>
        <w:autoSpaceDE w:val="0"/>
        <w:autoSpaceDN w:val="0"/>
        <w:spacing w:before="60"/>
        <w:ind w:left="117" w:right="111"/>
        <w:rPr>
          <w:rFonts w:cs="Arial"/>
          <w:i/>
          <w:iCs/>
          <w:color w:val="000000"/>
        </w:rPr>
      </w:pPr>
    </w:p>
    <w:p w14:paraId="447E1AEC" w14:textId="77777777" w:rsidR="00906FFD" w:rsidRPr="00A05D50" w:rsidRDefault="00906FFD" w:rsidP="00906FFD">
      <w:pPr>
        <w:keepLines/>
        <w:autoSpaceDE w:val="0"/>
        <w:autoSpaceDN w:val="0"/>
        <w:spacing w:before="60"/>
        <w:ind w:right="-13"/>
        <w:rPr>
          <w:rFonts w:cs="Arial"/>
          <w:i/>
          <w:iCs/>
          <w:color w:val="000000"/>
        </w:rPr>
      </w:pPr>
      <w:r w:rsidRPr="00A05D50">
        <w:rPr>
          <w:rFonts w:cs="Arial"/>
          <w:i/>
          <w:iCs/>
          <w:color w:val="000000"/>
        </w:rPr>
        <w:t xml:space="preserve">Montant TTC </w:t>
      </w:r>
      <w:r>
        <w:rPr>
          <w:rFonts w:cs="Arial"/>
          <w:i/>
          <w:iCs/>
          <w:color w:val="000000"/>
        </w:rPr>
        <w:t>la tranche optionnelle n°2</w:t>
      </w:r>
      <w:r w:rsidRPr="00A05D50">
        <w:rPr>
          <w:rFonts w:cs="Arial"/>
          <w:i/>
          <w:iCs/>
          <w:color w:val="000000"/>
        </w:rPr>
        <w:t xml:space="preserve"> (en lettres)</w:t>
      </w:r>
    </w:p>
    <w:p w14:paraId="34DBAB5F" w14:textId="77777777" w:rsidR="00906FFD" w:rsidRPr="00A05D50" w:rsidRDefault="00906FFD" w:rsidP="00906FFD">
      <w:pPr>
        <w:keepLines/>
        <w:autoSpaceDE w:val="0"/>
        <w:autoSpaceDN w:val="0"/>
        <w:spacing w:before="60"/>
        <w:ind w:right="-13"/>
        <w:rPr>
          <w:rFonts w:cs="Arial"/>
        </w:rPr>
      </w:pPr>
    </w:p>
    <w:p w14:paraId="6A4A3AF8" w14:textId="77777777" w:rsidR="00906FFD" w:rsidRPr="00A05D50" w:rsidRDefault="00906FFD" w:rsidP="00906FFD">
      <w:pPr>
        <w:keepLines/>
        <w:autoSpaceDE w:val="0"/>
        <w:autoSpaceDN w:val="0"/>
        <w:ind w:right="-13"/>
        <w:rPr>
          <w:rFonts w:cs="Arial"/>
          <w:color w:val="000000"/>
        </w:rPr>
      </w:pPr>
      <w:r w:rsidRPr="00A05D50">
        <w:rPr>
          <w:rFonts w:cs="Arial"/>
          <w:color w:val="000000"/>
        </w:rPr>
        <w:t>........................................................................................................................................................................................................................................................................euros</w:t>
      </w:r>
    </w:p>
    <w:p w14:paraId="43040A99" w14:textId="2D51AA97" w:rsidR="00906FFD" w:rsidRDefault="00906FFD" w:rsidP="00906FFD">
      <w:pPr>
        <w:spacing w:after="160" w:line="259" w:lineRule="auto"/>
        <w:rPr>
          <w:rFonts w:cs="Arial"/>
        </w:rPr>
      </w:pPr>
    </w:p>
    <w:p w14:paraId="0D1757AB" w14:textId="7A23F7BB" w:rsidR="00906FFD" w:rsidRPr="00641892" w:rsidRDefault="00906FFD" w:rsidP="00906FFD">
      <w:pPr>
        <w:spacing w:after="160" w:line="259" w:lineRule="auto"/>
        <w:rPr>
          <w:rFonts w:cs="Arial"/>
          <w:b/>
          <w:color w:val="FF0000"/>
        </w:rPr>
      </w:pPr>
      <w:r w:rsidRPr="00641892">
        <w:rPr>
          <w:rFonts w:cs="Arial"/>
          <w:b/>
          <w:color w:val="FF0000"/>
        </w:rPr>
        <w:t>TOTAL Tranche ferme + TO n°1 + TO n°2</w:t>
      </w:r>
      <w:r>
        <w:rPr>
          <w:rFonts w:cs="Arial"/>
          <w:b/>
          <w:color w:val="FF0000"/>
        </w:rPr>
        <w:t xml:space="preserve"> </w:t>
      </w:r>
      <w:r w:rsidRPr="00641892">
        <w:rPr>
          <w:rFonts w:cs="Arial"/>
          <w:b/>
          <w:color w:val="FF0000"/>
        </w:rPr>
        <w:t xml:space="preserve">: </w:t>
      </w:r>
    </w:p>
    <w:tbl>
      <w:tblPr>
        <w:tblW w:w="5000" w:type="pct"/>
        <w:tblCellMar>
          <w:left w:w="0" w:type="dxa"/>
          <w:right w:w="0" w:type="dxa"/>
        </w:tblCellMar>
        <w:tblLook w:val="0000" w:firstRow="0" w:lastRow="0" w:firstColumn="0" w:lastColumn="0" w:noHBand="0" w:noVBand="0"/>
      </w:tblPr>
      <w:tblGrid>
        <w:gridCol w:w="3862"/>
        <w:gridCol w:w="5329"/>
      </w:tblGrid>
      <w:tr w:rsidR="00906FFD" w:rsidRPr="00A05D50" w14:paraId="485C6AA7"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38AE48E"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26F0696" w14:textId="77777777" w:rsidR="00906FFD" w:rsidRPr="00A05D50" w:rsidRDefault="00906FFD" w:rsidP="0063667B">
            <w:pPr>
              <w:keepLines/>
              <w:autoSpaceDE w:val="0"/>
              <w:autoSpaceDN w:val="0"/>
              <w:spacing w:before="60" w:after="60"/>
              <w:ind w:left="126" w:right="80"/>
              <w:jc w:val="right"/>
              <w:rPr>
                <w:rFonts w:cs="Arial"/>
              </w:rPr>
            </w:pPr>
            <w:r w:rsidRPr="00A05D50">
              <w:rPr>
                <w:rFonts w:cs="Arial"/>
                <w:color w:val="000000"/>
              </w:rPr>
              <w:t>€</w:t>
            </w:r>
          </w:p>
        </w:tc>
      </w:tr>
      <w:tr w:rsidR="00906FFD" w:rsidRPr="00A05D50" w14:paraId="5BAA2F2F"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C74716C"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A2FED2A" w14:textId="77777777" w:rsidR="00906FFD" w:rsidRPr="00A05D50" w:rsidRDefault="00906FFD" w:rsidP="0063667B">
            <w:pPr>
              <w:keepLines/>
              <w:tabs>
                <w:tab w:val="left" w:pos="3330"/>
              </w:tabs>
              <w:autoSpaceDE w:val="0"/>
              <w:autoSpaceDN w:val="0"/>
              <w:spacing w:before="60" w:after="60"/>
              <w:ind w:left="126" w:right="85"/>
              <w:jc w:val="right"/>
              <w:rPr>
                <w:rFonts w:cs="Arial"/>
              </w:rPr>
            </w:pPr>
            <w:r w:rsidRPr="00A05D50">
              <w:rPr>
                <w:rFonts w:cs="Arial"/>
                <w:color w:val="000000"/>
              </w:rPr>
              <w:t>%</w:t>
            </w:r>
          </w:p>
        </w:tc>
      </w:tr>
      <w:tr w:rsidR="00906FFD" w:rsidRPr="00A05D50" w14:paraId="6B4CA1BC" w14:textId="77777777" w:rsidTr="0063667B">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AE1107E" w14:textId="77777777" w:rsidR="00906FFD" w:rsidRPr="00A05D50" w:rsidRDefault="00906FFD" w:rsidP="0063667B">
            <w:pPr>
              <w:keepLines/>
              <w:autoSpaceDE w:val="0"/>
              <w:autoSpaceDN w:val="0"/>
              <w:spacing w:before="60" w:after="60"/>
              <w:ind w:left="108" w:right="90"/>
              <w:rPr>
                <w:rFonts w:cs="Arial"/>
              </w:rPr>
            </w:pPr>
            <w:r w:rsidRPr="00A05D50">
              <w:rPr>
                <w:rFonts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7427343" w14:textId="77777777" w:rsidR="00906FFD" w:rsidRPr="00A05D50" w:rsidRDefault="00906FFD" w:rsidP="0063667B">
            <w:pPr>
              <w:autoSpaceDE w:val="0"/>
              <w:autoSpaceDN w:val="0"/>
              <w:spacing w:before="60" w:after="60"/>
              <w:ind w:left="126" w:right="80"/>
              <w:jc w:val="right"/>
              <w:rPr>
                <w:rFonts w:cs="Arial"/>
              </w:rPr>
            </w:pPr>
            <w:r w:rsidRPr="00A05D50">
              <w:rPr>
                <w:rFonts w:cs="Arial"/>
                <w:color w:val="000000"/>
              </w:rPr>
              <w:t>€</w:t>
            </w:r>
          </w:p>
        </w:tc>
      </w:tr>
    </w:tbl>
    <w:p w14:paraId="75E5A5AD" w14:textId="77777777" w:rsidR="00906FFD" w:rsidRPr="00A05D50" w:rsidRDefault="00906FFD" w:rsidP="00906FFD">
      <w:pPr>
        <w:keepLines/>
        <w:autoSpaceDE w:val="0"/>
        <w:autoSpaceDN w:val="0"/>
        <w:spacing w:before="60"/>
        <w:ind w:left="117" w:right="111"/>
        <w:rPr>
          <w:rFonts w:cs="Arial"/>
          <w:i/>
          <w:iCs/>
          <w:color w:val="000000"/>
        </w:rPr>
      </w:pPr>
    </w:p>
    <w:p w14:paraId="0611CBC5" w14:textId="77777777" w:rsidR="00906FFD" w:rsidRPr="00A05D50" w:rsidRDefault="00906FFD" w:rsidP="00906FFD">
      <w:pPr>
        <w:keepLines/>
        <w:autoSpaceDE w:val="0"/>
        <w:autoSpaceDN w:val="0"/>
        <w:spacing w:before="60"/>
        <w:ind w:right="-13"/>
        <w:rPr>
          <w:rFonts w:cs="Arial"/>
          <w:i/>
          <w:iCs/>
          <w:color w:val="000000"/>
        </w:rPr>
      </w:pPr>
      <w:r w:rsidRPr="00A05D50">
        <w:rPr>
          <w:rFonts w:cs="Arial"/>
          <w:i/>
          <w:iCs/>
          <w:color w:val="000000"/>
        </w:rPr>
        <w:t>Montant</w:t>
      </w:r>
      <w:r>
        <w:rPr>
          <w:rFonts w:cs="Arial"/>
          <w:i/>
          <w:iCs/>
          <w:color w:val="000000"/>
        </w:rPr>
        <w:t xml:space="preserve"> global</w:t>
      </w:r>
      <w:r w:rsidRPr="00A05D50">
        <w:rPr>
          <w:rFonts w:cs="Arial"/>
          <w:i/>
          <w:iCs/>
          <w:color w:val="000000"/>
        </w:rPr>
        <w:t xml:space="preserve"> TTC de </w:t>
      </w:r>
      <w:r>
        <w:rPr>
          <w:rFonts w:cs="Arial"/>
          <w:i/>
          <w:iCs/>
          <w:color w:val="000000"/>
        </w:rPr>
        <w:t>l’offre</w:t>
      </w:r>
      <w:r w:rsidRPr="00A05D50">
        <w:rPr>
          <w:rFonts w:cs="Arial"/>
          <w:i/>
          <w:iCs/>
          <w:color w:val="000000"/>
        </w:rPr>
        <w:t xml:space="preserve"> (en lettres)</w:t>
      </w:r>
    </w:p>
    <w:p w14:paraId="73C30A06" w14:textId="77777777" w:rsidR="00906FFD" w:rsidRPr="00A05D50" w:rsidRDefault="00906FFD" w:rsidP="00906FFD">
      <w:pPr>
        <w:keepLines/>
        <w:autoSpaceDE w:val="0"/>
        <w:autoSpaceDN w:val="0"/>
        <w:spacing w:before="60"/>
        <w:ind w:right="-13"/>
        <w:rPr>
          <w:rFonts w:cs="Arial"/>
        </w:rPr>
      </w:pPr>
    </w:p>
    <w:p w14:paraId="1C6470A2" w14:textId="77777777" w:rsidR="00906FFD" w:rsidRPr="00A05D50" w:rsidRDefault="00906FFD" w:rsidP="00906FFD">
      <w:pPr>
        <w:keepLines/>
        <w:autoSpaceDE w:val="0"/>
        <w:autoSpaceDN w:val="0"/>
        <w:ind w:right="-13"/>
        <w:rPr>
          <w:rFonts w:cs="Arial"/>
          <w:color w:val="000000"/>
        </w:rPr>
      </w:pPr>
      <w:r w:rsidRPr="00A05D50">
        <w:rPr>
          <w:rFonts w:cs="Arial"/>
          <w:color w:val="000000"/>
        </w:rPr>
        <w:t>........................................................................................................................................................................................................................................................................euros</w:t>
      </w:r>
    </w:p>
    <w:p w14:paraId="5441B26B" w14:textId="77777777" w:rsidR="00906FFD" w:rsidRDefault="00906FFD" w:rsidP="00906FFD">
      <w:pPr>
        <w:spacing w:after="160" w:line="259" w:lineRule="auto"/>
        <w:rPr>
          <w:rFonts w:cs="Arial"/>
        </w:rPr>
      </w:pPr>
    </w:p>
    <w:p w14:paraId="77669C38" w14:textId="77777777" w:rsidR="00906FFD" w:rsidRPr="00E43C9E" w:rsidRDefault="00906FFD" w:rsidP="00906FFD">
      <w:pPr>
        <w:jc w:val="both"/>
        <w:rPr>
          <w:rFonts w:cs="Arial"/>
          <w:i/>
        </w:rPr>
      </w:pPr>
      <w:r w:rsidRPr="00E43C9E">
        <w:rPr>
          <w:rFonts w:cs="Arial"/>
          <w:i/>
        </w:rPr>
        <w:t xml:space="preserve">Nota : Le pouvoir adjudicateur se réserve la possibilité d’affermir ou de renoncer à l’affermissement d’une ou des tranches optionnelles, dans l’ordre qu’il souhaite, en application des articles R. 2113-4 à R. 2113-6 du Code de la commande publique. </w:t>
      </w:r>
    </w:p>
    <w:p w14:paraId="3683F905" w14:textId="77777777" w:rsidR="00906FFD" w:rsidRPr="00E43C9E" w:rsidRDefault="00906FFD" w:rsidP="00906FFD">
      <w:pPr>
        <w:jc w:val="both"/>
        <w:rPr>
          <w:rFonts w:cs="Arial"/>
          <w:i/>
        </w:rPr>
      </w:pPr>
    </w:p>
    <w:p w14:paraId="7FF50536" w14:textId="77777777" w:rsidR="00906FFD" w:rsidRPr="00E43C9E" w:rsidRDefault="00906FFD" w:rsidP="00906FFD">
      <w:pPr>
        <w:jc w:val="both"/>
        <w:rPr>
          <w:rFonts w:cs="Arial"/>
          <w:i/>
        </w:rPr>
      </w:pPr>
      <w:r w:rsidRPr="00E43C9E">
        <w:rPr>
          <w:rFonts w:cs="Arial"/>
          <w:i/>
        </w:rPr>
        <w:t xml:space="preserve">L’affermissement des tranches optionnelles fera l’objet d’une décision du pouvoir adjudicateur qui sera notifiée au titulaire du marché. </w:t>
      </w:r>
    </w:p>
    <w:p w14:paraId="75D5E4FF" w14:textId="77777777" w:rsidR="00906FFD" w:rsidRPr="00E43C9E" w:rsidRDefault="00906FFD" w:rsidP="00906FFD">
      <w:pPr>
        <w:jc w:val="both"/>
        <w:rPr>
          <w:rFonts w:cs="Arial"/>
          <w:i/>
        </w:rPr>
      </w:pPr>
    </w:p>
    <w:p w14:paraId="29BEF88F" w14:textId="77777777" w:rsidR="00906FFD" w:rsidRPr="00E43C9E" w:rsidRDefault="00906FFD" w:rsidP="00906FFD">
      <w:pPr>
        <w:jc w:val="both"/>
        <w:rPr>
          <w:rFonts w:cs="Arial"/>
          <w:i/>
        </w:rPr>
      </w:pPr>
      <w:r w:rsidRPr="00E43C9E">
        <w:rPr>
          <w:rFonts w:cs="Arial"/>
          <w:i/>
        </w:rPr>
        <w:t xml:space="preserve">Le titulaire ne pourra élever aucune contestation quant à la décision d’affermir ou non une ou plusieurs tranches optionnelles. </w:t>
      </w:r>
    </w:p>
    <w:p w14:paraId="1E524B69" w14:textId="77777777" w:rsidR="00906FFD" w:rsidRPr="00E43C9E" w:rsidRDefault="00906FFD" w:rsidP="00906FFD">
      <w:pPr>
        <w:jc w:val="both"/>
        <w:rPr>
          <w:rFonts w:cs="Arial"/>
          <w:i/>
        </w:rPr>
      </w:pPr>
    </w:p>
    <w:p w14:paraId="5623BD3B" w14:textId="77777777" w:rsidR="00906FFD" w:rsidRPr="00E43C9E" w:rsidRDefault="00906FFD" w:rsidP="00906FFD">
      <w:pPr>
        <w:jc w:val="both"/>
        <w:rPr>
          <w:rFonts w:cs="Arial"/>
          <w:i/>
        </w:rPr>
      </w:pPr>
      <w:r w:rsidRPr="00E43C9E">
        <w:rPr>
          <w:rFonts w:cs="Arial"/>
          <w:i/>
        </w:rPr>
        <w:t xml:space="preserve">Aucune indemnité de dédit et/ou d’attente ne sera versée au titulaire le cas échéant. </w:t>
      </w:r>
    </w:p>
    <w:p w14:paraId="2F63B3A8" w14:textId="77777777" w:rsidR="00BB490E" w:rsidRPr="00F05C33" w:rsidRDefault="00BB490E" w:rsidP="000D6A88">
      <w:pPr>
        <w:spacing w:line="276" w:lineRule="auto"/>
        <w:jc w:val="both"/>
        <w:rPr>
          <w:rFonts w:cs="Arial"/>
          <w:b/>
        </w:rPr>
      </w:pPr>
    </w:p>
    <w:p w14:paraId="1EF010B8" w14:textId="5E6B6B8B" w:rsidR="00BB490E" w:rsidRPr="00F05C33" w:rsidRDefault="00E43F7D" w:rsidP="000D6A88">
      <w:pPr>
        <w:pStyle w:val="Titre3"/>
        <w:spacing w:line="276" w:lineRule="auto"/>
        <w:rPr>
          <w:rFonts w:cs="Arial"/>
          <w:bCs w:val="0"/>
        </w:rPr>
      </w:pPr>
      <w:bookmarkStart w:id="16" w:name="_Toc76114070"/>
      <w:bookmarkStart w:id="17" w:name="_Toc173337334"/>
      <w:bookmarkStart w:id="18" w:name="_Toc528074223"/>
      <w:r w:rsidRPr="00F05C33">
        <w:rPr>
          <w:rFonts w:cs="Arial"/>
          <w:bCs w:val="0"/>
        </w:rPr>
        <w:t>4</w:t>
      </w:r>
      <w:r w:rsidR="00BB490E" w:rsidRPr="00F05C33">
        <w:rPr>
          <w:rFonts w:cs="Arial"/>
          <w:bCs w:val="0"/>
        </w:rPr>
        <w:t>.4 – Date d’établissement des prix et variation dans les prix</w:t>
      </w:r>
      <w:bookmarkEnd w:id="16"/>
      <w:bookmarkEnd w:id="17"/>
      <w:r w:rsidR="00BB490E" w:rsidRPr="00F05C33">
        <w:rPr>
          <w:rFonts w:cs="Arial"/>
          <w:bCs w:val="0"/>
        </w:rPr>
        <w:t xml:space="preserve"> </w:t>
      </w:r>
    </w:p>
    <w:p w14:paraId="7ABE30C4" w14:textId="77777777" w:rsidR="00BB490E" w:rsidRPr="00F05C33" w:rsidRDefault="00BB490E" w:rsidP="000D6A88">
      <w:pPr>
        <w:spacing w:line="276" w:lineRule="auto"/>
        <w:rPr>
          <w:rFonts w:cs="Arial"/>
        </w:rPr>
      </w:pPr>
    </w:p>
    <w:p w14:paraId="7D7EAB62" w14:textId="00FACF63" w:rsidR="00255BEB" w:rsidRPr="00F05C33" w:rsidRDefault="00255BEB" w:rsidP="000D6A88">
      <w:pPr>
        <w:pStyle w:val="Corpsdetexte"/>
        <w:spacing w:line="276" w:lineRule="auto"/>
        <w:rPr>
          <w:rFonts w:cs="Arial"/>
        </w:rPr>
      </w:pPr>
      <w:r w:rsidRPr="00F05C33">
        <w:rPr>
          <w:rFonts w:cs="Arial"/>
        </w:rPr>
        <w:t xml:space="preserve">Les prix sont révisables dans les conditions fixées ci-après. </w:t>
      </w:r>
    </w:p>
    <w:p w14:paraId="5BD4A0BC" w14:textId="77777777" w:rsidR="00BB490E" w:rsidRPr="00F05C33" w:rsidRDefault="00BB490E" w:rsidP="000D6A88">
      <w:pPr>
        <w:spacing w:line="276" w:lineRule="auto"/>
        <w:jc w:val="both"/>
        <w:rPr>
          <w:rFonts w:cs="Arial"/>
        </w:rPr>
      </w:pPr>
    </w:p>
    <w:p w14:paraId="072732BA" w14:textId="72AC4390" w:rsidR="00BB490E" w:rsidRPr="00F05C33" w:rsidRDefault="00BB490E" w:rsidP="000D6A88">
      <w:pPr>
        <w:spacing w:line="276" w:lineRule="auto"/>
        <w:jc w:val="both"/>
        <w:rPr>
          <w:rFonts w:cs="Arial"/>
        </w:rPr>
      </w:pPr>
      <w:r w:rsidRPr="00F05C33">
        <w:rPr>
          <w:rFonts w:cs="Arial"/>
        </w:rPr>
        <w:t xml:space="preserve">Les prix du présent marché sont réputés établis sur la base des conditions économiques du mois de remise </w:t>
      </w:r>
      <w:r w:rsidR="00FC0114" w:rsidRPr="00F05C33">
        <w:rPr>
          <w:rFonts w:cs="Arial"/>
        </w:rPr>
        <w:t>de l’offre du soumissionnaire</w:t>
      </w:r>
      <w:r w:rsidRPr="00F05C33">
        <w:rPr>
          <w:rFonts w:cs="Arial"/>
        </w:rPr>
        <w:t xml:space="preserve">. Ce mois est appelé "mois zéro". </w:t>
      </w:r>
    </w:p>
    <w:p w14:paraId="7FCD90AE" w14:textId="77777777" w:rsidR="006D579B" w:rsidRPr="00F05C33" w:rsidRDefault="006D579B" w:rsidP="000D6A88">
      <w:pPr>
        <w:spacing w:line="276" w:lineRule="auto"/>
        <w:jc w:val="both"/>
        <w:rPr>
          <w:rFonts w:cs="Arial"/>
        </w:rPr>
      </w:pPr>
    </w:p>
    <w:p w14:paraId="5C0BD2FC" w14:textId="17D36A24" w:rsidR="00BB490E" w:rsidRPr="00F05C33" w:rsidRDefault="00E43F7D" w:rsidP="000D6A88">
      <w:pPr>
        <w:keepNext/>
        <w:keepLines/>
        <w:spacing w:before="40" w:line="276" w:lineRule="auto"/>
        <w:outlineLvl w:val="3"/>
        <w:rPr>
          <w:rFonts w:eastAsiaTheme="majorEastAsia" w:cs="Arial"/>
          <w:iCs/>
          <w:u w:val="single"/>
        </w:rPr>
      </w:pPr>
      <w:r w:rsidRPr="00F05C33">
        <w:rPr>
          <w:rFonts w:eastAsiaTheme="majorEastAsia" w:cs="Arial"/>
          <w:iCs/>
        </w:rPr>
        <w:t>4</w:t>
      </w:r>
      <w:r w:rsidR="00BB490E" w:rsidRPr="00F05C33">
        <w:rPr>
          <w:rFonts w:eastAsiaTheme="majorEastAsia" w:cs="Arial"/>
          <w:iCs/>
        </w:rPr>
        <w:t xml:space="preserve">.4.1. </w:t>
      </w:r>
      <w:r w:rsidR="00BB490E" w:rsidRPr="00F05C33">
        <w:rPr>
          <w:rFonts w:eastAsiaTheme="majorEastAsia" w:cs="Arial"/>
          <w:iCs/>
          <w:u w:val="single"/>
        </w:rPr>
        <w:t>Choix de l’index de référence</w:t>
      </w:r>
    </w:p>
    <w:p w14:paraId="4CA9F459" w14:textId="77777777" w:rsidR="00BB490E" w:rsidRPr="00F05C33" w:rsidRDefault="00BB490E" w:rsidP="000D6A88">
      <w:pPr>
        <w:spacing w:line="276" w:lineRule="auto"/>
        <w:rPr>
          <w:rFonts w:cs="Arial"/>
        </w:rPr>
      </w:pPr>
    </w:p>
    <w:p w14:paraId="537CA390" w14:textId="38D36502" w:rsidR="00255BEB" w:rsidRPr="00F05C33" w:rsidRDefault="00255BEB" w:rsidP="000D6A88">
      <w:pPr>
        <w:spacing w:after="120" w:line="276" w:lineRule="auto"/>
        <w:jc w:val="both"/>
        <w:rPr>
          <w:rFonts w:eastAsia="Calibri" w:cs="Arial"/>
        </w:rPr>
      </w:pPr>
      <w:r w:rsidRPr="00F05C33">
        <w:rPr>
          <w:rFonts w:eastAsia="Calibri" w:cs="Arial"/>
        </w:rPr>
        <w:t xml:space="preserve">L’index de référence I choisi en raison de sa structure pour représenter l’évolution du prix des prestations faisant l’objet du présent contrat est l’indice Ingénierie ING (base </w:t>
      </w:r>
      <w:r w:rsidR="008204D9">
        <w:rPr>
          <w:rFonts w:eastAsia="Calibri" w:cs="Arial"/>
        </w:rPr>
        <w:t>2010, identifiant 001711010</w:t>
      </w:r>
      <w:r w:rsidRPr="00F05C33">
        <w:rPr>
          <w:rFonts w:eastAsia="Calibri" w:cs="Arial"/>
        </w:rPr>
        <w:t xml:space="preserve">) publié </w:t>
      </w:r>
      <w:r w:rsidR="008204D9">
        <w:rPr>
          <w:rFonts w:eastAsia="Calibri" w:cs="Arial"/>
        </w:rPr>
        <w:t xml:space="preserve">par l’Institut National de la Statistique et des Etudes Economiques (INSEE). </w:t>
      </w:r>
    </w:p>
    <w:p w14:paraId="0E81DFB1" w14:textId="77777777" w:rsidR="00BB490E" w:rsidRPr="00F05C33" w:rsidRDefault="00BB490E" w:rsidP="000D6A88">
      <w:pPr>
        <w:autoSpaceDE w:val="0"/>
        <w:autoSpaceDN w:val="0"/>
        <w:adjustRightInd w:val="0"/>
        <w:spacing w:line="276" w:lineRule="auto"/>
        <w:rPr>
          <w:rFonts w:cs="Arial"/>
          <w:color w:val="000000"/>
        </w:rPr>
      </w:pPr>
    </w:p>
    <w:p w14:paraId="276F4B9D" w14:textId="1B5F5B22" w:rsidR="00BB490E" w:rsidRPr="00F05C33" w:rsidRDefault="00E43F7D" w:rsidP="000D6A88">
      <w:pPr>
        <w:keepNext/>
        <w:keepLines/>
        <w:spacing w:before="40" w:line="276" w:lineRule="auto"/>
        <w:outlineLvl w:val="3"/>
        <w:rPr>
          <w:rFonts w:eastAsiaTheme="majorEastAsia" w:cs="Arial"/>
          <w:iCs/>
        </w:rPr>
      </w:pPr>
      <w:r w:rsidRPr="00F05C33">
        <w:rPr>
          <w:rFonts w:eastAsiaTheme="majorEastAsia" w:cs="Arial"/>
          <w:iCs/>
        </w:rPr>
        <w:t>4</w:t>
      </w:r>
      <w:r w:rsidR="00BB490E" w:rsidRPr="00F05C33">
        <w:rPr>
          <w:rFonts w:eastAsiaTheme="majorEastAsia" w:cs="Arial"/>
          <w:iCs/>
        </w:rPr>
        <w:t xml:space="preserve">.4.2. </w:t>
      </w:r>
      <w:r w:rsidR="00BB490E" w:rsidRPr="00F05C33">
        <w:rPr>
          <w:rFonts w:eastAsiaTheme="majorEastAsia" w:cs="Arial"/>
          <w:iCs/>
          <w:u w:val="single"/>
        </w:rPr>
        <w:t xml:space="preserve">Modalités </w:t>
      </w:r>
      <w:r w:rsidR="00F05C33" w:rsidRPr="00F05C33">
        <w:rPr>
          <w:rFonts w:eastAsiaTheme="majorEastAsia" w:cs="Arial"/>
          <w:iCs/>
          <w:u w:val="single"/>
        </w:rPr>
        <w:t xml:space="preserve">de révision </w:t>
      </w:r>
      <w:r w:rsidR="00BB490E" w:rsidRPr="00F05C33">
        <w:rPr>
          <w:rFonts w:eastAsiaTheme="majorEastAsia" w:cs="Arial"/>
          <w:iCs/>
          <w:u w:val="single"/>
        </w:rPr>
        <w:t>des prix</w:t>
      </w:r>
    </w:p>
    <w:p w14:paraId="73B4965B" w14:textId="77777777" w:rsidR="00BB490E" w:rsidRPr="00F05C33" w:rsidRDefault="00BB490E" w:rsidP="000D6A88">
      <w:pPr>
        <w:spacing w:line="276" w:lineRule="auto"/>
        <w:rPr>
          <w:rFonts w:cs="Arial"/>
        </w:rPr>
      </w:pPr>
    </w:p>
    <w:p w14:paraId="2A83DBE4" w14:textId="77777777" w:rsidR="00255BEB" w:rsidRPr="00F05C33" w:rsidRDefault="00255BEB" w:rsidP="000D6A88">
      <w:pPr>
        <w:spacing w:after="120" w:line="276" w:lineRule="auto"/>
        <w:jc w:val="both"/>
        <w:rPr>
          <w:rFonts w:eastAsia="Calibri" w:cs="Arial"/>
        </w:rPr>
      </w:pPr>
      <w:r w:rsidRPr="00F05C33">
        <w:rPr>
          <w:rFonts w:eastAsia="Calibri" w:cs="Arial"/>
        </w:rPr>
        <w:t>La révision est effectuée par application au prix du contrat d’un coefficient C de révision donné par la formule :</w:t>
      </w:r>
    </w:p>
    <w:p w14:paraId="1F97867B" w14:textId="1A25377F" w:rsidR="00255BEB" w:rsidRDefault="00255BEB" w:rsidP="000D6A88">
      <w:pPr>
        <w:spacing w:after="120" w:line="276" w:lineRule="auto"/>
        <w:jc w:val="center"/>
        <w:rPr>
          <w:rFonts w:eastAsia="Calibri" w:cs="Arial"/>
          <w:b/>
          <w:bCs/>
        </w:rPr>
      </w:pPr>
      <w:r w:rsidRPr="00F05C33">
        <w:rPr>
          <w:rFonts w:eastAsia="Calibri" w:cs="Arial"/>
          <w:b/>
          <w:bCs/>
        </w:rPr>
        <w:t>C = 0,125 + 0,875 x Im / Io</w:t>
      </w:r>
    </w:p>
    <w:p w14:paraId="20CEBB43" w14:textId="77777777" w:rsidR="00C700B4" w:rsidRPr="00F05C33" w:rsidRDefault="00C700B4" w:rsidP="000D6A88">
      <w:pPr>
        <w:spacing w:after="120" w:line="276" w:lineRule="auto"/>
        <w:jc w:val="center"/>
        <w:rPr>
          <w:rFonts w:eastAsia="Calibri" w:cs="Arial"/>
          <w:b/>
          <w:bCs/>
        </w:rPr>
      </w:pPr>
    </w:p>
    <w:p w14:paraId="130EEF8F" w14:textId="121FFF9D" w:rsidR="00255BEB" w:rsidRDefault="00255BEB" w:rsidP="000D6A88">
      <w:pPr>
        <w:spacing w:line="276" w:lineRule="auto"/>
        <w:jc w:val="both"/>
        <w:rPr>
          <w:rFonts w:eastAsia="Calibri" w:cs="Arial"/>
        </w:rPr>
      </w:pPr>
      <w:r w:rsidRPr="00F05C33">
        <w:rPr>
          <w:rFonts w:eastAsia="Calibri" w:cs="Arial"/>
        </w:rPr>
        <w:t>Où Io et Im sont les valeurs prises par l'index ING respectivement au mois m0 et au mois m au cours duquel l'acompte ou l'élément de mission est remis.</w:t>
      </w:r>
    </w:p>
    <w:p w14:paraId="709DEDB1" w14:textId="2C912EDC" w:rsidR="006E1882" w:rsidRDefault="006E1882" w:rsidP="000D6A88">
      <w:pPr>
        <w:spacing w:line="276" w:lineRule="auto"/>
        <w:jc w:val="both"/>
        <w:rPr>
          <w:rFonts w:eastAsia="Calibri" w:cs="Arial"/>
        </w:rPr>
      </w:pPr>
    </w:p>
    <w:p w14:paraId="7B5F5620" w14:textId="77777777" w:rsidR="007C7A1E" w:rsidRPr="00AC52A2" w:rsidRDefault="007C7A1E" w:rsidP="007C7A1E">
      <w:pPr>
        <w:tabs>
          <w:tab w:val="left" w:pos="720"/>
          <w:tab w:val="left" w:pos="1080"/>
        </w:tabs>
        <w:spacing w:line="276" w:lineRule="auto"/>
        <w:jc w:val="both"/>
        <w:rPr>
          <w:rFonts w:cs="Arial"/>
        </w:rPr>
      </w:pPr>
      <w:r w:rsidRPr="00AC52A2">
        <w:rPr>
          <w:rFonts w:cs="Arial"/>
        </w:rPr>
        <w:t xml:space="preserve">En application de l’article R.2191-28 du Code de la commande publique, lorsque la valeur finale des index n'est pas connue au moment du paiement, le maître d'ouvrage procède au paiement provisoire sur la base de la valeur révisée en fonction de la dernière situation économique connue. </w:t>
      </w:r>
    </w:p>
    <w:p w14:paraId="58BF88F5" w14:textId="77777777" w:rsidR="007C7A1E" w:rsidRDefault="007C7A1E" w:rsidP="000D6A88">
      <w:pPr>
        <w:spacing w:line="276" w:lineRule="auto"/>
        <w:jc w:val="both"/>
        <w:rPr>
          <w:rFonts w:eastAsia="Calibri" w:cs="Arial"/>
        </w:rPr>
      </w:pPr>
    </w:p>
    <w:p w14:paraId="7F19ED46" w14:textId="77777777" w:rsidR="000C4225" w:rsidRPr="00F05C33" w:rsidRDefault="000C4225" w:rsidP="000D6A88">
      <w:pPr>
        <w:pStyle w:val="Titre3"/>
        <w:spacing w:line="276" w:lineRule="auto"/>
        <w:rPr>
          <w:rFonts w:cs="Arial"/>
          <w:bCs w:val="0"/>
        </w:rPr>
      </w:pPr>
      <w:bookmarkStart w:id="19" w:name="_Toc76114071"/>
    </w:p>
    <w:p w14:paraId="3E8588AE" w14:textId="55281E29" w:rsidR="00BB490E" w:rsidRPr="00F05C33" w:rsidRDefault="00E43F7D" w:rsidP="000D6A88">
      <w:pPr>
        <w:pStyle w:val="Titre3"/>
        <w:spacing w:line="276" w:lineRule="auto"/>
        <w:rPr>
          <w:rFonts w:cs="Arial"/>
          <w:bCs w:val="0"/>
        </w:rPr>
      </w:pPr>
      <w:bookmarkStart w:id="20" w:name="_Toc173337335"/>
      <w:r w:rsidRPr="00F05C33">
        <w:rPr>
          <w:rFonts w:cs="Arial"/>
          <w:bCs w:val="0"/>
        </w:rPr>
        <w:t>4</w:t>
      </w:r>
      <w:r w:rsidR="00BB490E" w:rsidRPr="00F05C33">
        <w:rPr>
          <w:rFonts w:cs="Arial"/>
          <w:bCs w:val="0"/>
        </w:rPr>
        <w:t>.5 – Application de la taxe sur la valeur ajoutée</w:t>
      </w:r>
      <w:bookmarkEnd w:id="19"/>
      <w:bookmarkEnd w:id="20"/>
      <w:r w:rsidR="00BB490E" w:rsidRPr="00F05C33">
        <w:rPr>
          <w:rFonts w:cs="Arial"/>
          <w:bCs w:val="0"/>
        </w:rPr>
        <w:t xml:space="preserve"> </w:t>
      </w:r>
    </w:p>
    <w:p w14:paraId="23D95786" w14:textId="77777777" w:rsidR="00BB490E" w:rsidRPr="00F05C33" w:rsidRDefault="00BB490E" w:rsidP="000D6A88">
      <w:pPr>
        <w:autoSpaceDE w:val="0"/>
        <w:autoSpaceDN w:val="0"/>
        <w:adjustRightInd w:val="0"/>
        <w:spacing w:line="276" w:lineRule="auto"/>
        <w:rPr>
          <w:rFonts w:cs="Arial"/>
          <w:color w:val="000000"/>
        </w:rPr>
      </w:pPr>
    </w:p>
    <w:p w14:paraId="63FF8120" w14:textId="598D6B14" w:rsidR="00BB490E" w:rsidRPr="00F05C33" w:rsidRDefault="00BB490E" w:rsidP="000D6A88">
      <w:pPr>
        <w:autoSpaceDE w:val="0"/>
        <w:autoSpaceDN w:val="0"/>
        <w:adjustRightInd w:val="0"/>
        <w:spacing w:line="276" w:lineRule="auto"/>
        <w:jc w:val="both"/>
        <w:rPr>
          <w:rFonts w:cs="Arial"/>
          <w:color w:val="000000"/>
        </w:rPr>
      </w:pPr>
      <w:r w:rsidRPr="00F05C33">
        <w:rPr>
          <w:rFonts w:cs="Arial"/>
          <w:color w:val="000000"/>
        </w:rPr>
        <w:t xml:space="preserve">Les montants des acomptes mensuels et du solde sont calculés en appliquant les taux de TVA en vigueur lors de l’établissement des pièces de paiement. </w:t>
      </w:r>
    </w:p>
    <w:p w14:paraId="5C099379" w14:textId="77777777" w:rsidR="00BB490E" w:rsidRPr="00F05C33" w:rsidRDefault="00BB490E" w:rsidP="000D6A88">
      <w:pPr>
        <w:autoSpaceDE w:val="0"/>
        <w:autoSpaceDN w:val="0"/>
        <w:adjustRightInd w:val="0"/>
        <w:spacing w:line="276" w:lineRule="auto"/>
        <w:jc w:val="both"/>
        <w:rPr>
          <w:rFonts w:cs="Arial"/>
          <w:color w:val="000000"/>
        </w:rPr>
      </w:pPr>
    </w:p>
    <w:p w14:paraId="766B638B" w14:textId="6E90CBEC" w:rsidR="00BB490E" w:rsidRPr="00F05C33" w:rsidRDefault="00E43F7D" w:rsidP="000D6A88">
      <w:pPr>
        <w:pStyle w:val="Titre3"/>
        <w:spacing w:line="276" w:lineRule="auto"/>
        <w:rPr>
          <w:rFonts w:cs="Arial"/>
          <w:bCs w:val="0"/>
        </w:rPr>
      </w:pPr>
      <w:bookmarkStart w:id="21" w:name="_Toc528074224"/>
      <w:bookmarkStart w:id="22" w:name="_Toc76114072"/>
      <w:bookmarkStart w:id="23" w:name="_Toc173337336"/>
      <w:bookmarkEnd w:id="18"/>
      <w:r w:rsidRPr="00F05C33">
        <w:rPr>
          <w:rFonts w:cs="Arial"/>
          <w:bCs w:val="0"/>
        </w:rPr>
        <w:t>4</w:t>
      </w:r>
      <w:r w:rsidR="00BB490E" w:rsidRPr="00F05C33">
        <w:rPr>
          <w:rFonts w:cs="Arial"/>
          <w:bCs w:val="0"/>
        </w:rPr>
        <w:t>.6 – Modalités de règlement</w:t>
      </w:r>
      <w:bookmarkEnd w:id="21"/>
      <w:bookmarkEnd w:id="22"/>
      <w:bookmarkEnd w:id="23"/>
      <w:r w:rsidR="00BB490E" w:rsidRPr="00F05C33">
        <w:rPr>
          <w:rFonts w:cs="Arial"/>
          <w:bCs w:val="0"/>
        </w:rPr>
        <w:t xml:space="preserve"> </w:t>
      </w:r>
    </w:p>
    <w:p w14:paraId="10D6BC7E" w14:textId="77777777" w:rsidR="00BB490E" w:rsidRPr="00F05C33" w:rsidRDefault="00BB490E" w:rsidP="000D6A88">
      <w:pPr>
        <w:spacing w:line="276" w:lineRule="auto"/>
        <w:jc w:val="both"/>
        <w:rPr>
          <w:rFonts w:cs="Arial"/>
        </w:rPr>
      </w:pPr>
    </w:p>
    <w:p w14:paraId="1909DDF4" w14:textId="22A24271" w:rsidR="00BB490E" w:rsidRPr="00F05C33" w:rsidRDefault="00E43F7D" w:rsidP="000D6A88">
      <w:pPr>
        <w:keepNext/>
        <w:keepLines/>
        <w:spacing w:before="40" w:line="276" w:lineRule="auto"/>
        <w:outlineLvl w:val="3"/>
        <w:rPr>
          <w:rFonts w:eastAsiaTheme="majorEastAsia" w:cs="Arial"/>
          <w:iCs/>
        </w:rPr>
      </w:pPr>
      <w:r w:rsidRPr="00F05C33">
        <w:rPr>
          <w:rFonts w:eastAsiaTheme="majorEastAsia" w:cs="Arial"/>
          <w:iCs/>
        </w:rPr>
        <w:t>4</w:t>
      </w:r>
      <w:r w:rsidR="00BB490E" w:rsidRPr="00F05C33">
        <w:rPr>
          <w:rFonts w:eastAsiaTheme="majorEastAsia" w:cs="Arial"/>
          <w:iCs/>
        </w:rPr>
        <w:t xml:space="preserve">.6.1 </w:t>
      </w:r>
      <w:r w:rsidR="00BB490E" w:rsidRPr="00F05C33">
        <w:rPr>
          <w:rFonts w:eastAsiaTheme="majorEastAsia" w:cs="Arial"/>
          <w:iCs/>
          <w:u w:val="single"/>
        </w:rPr>
        <w:t>Acompte</w:t>
      </w:r>
    </w:p>
    <w:p w14:paraId="2A94AB9D" w14:textId="77777777" w:rsidR="00BB490E" w:rsidRPr="00F05C33" w:rsidRDefault="00BB490E" w:rsidP="000D6A88">
      <w:pPr>
        <w:spacing w:line="276" w:lineRule="auto"/>
        <w:jc w:val="both"/>
        <w:rPr>
          <w:rFonts w:cs="Arial"/>
          <w:u w:val="single"/>
        </w:rPr>
      </w:pPr>
    </w:p>
    <w:p w14:paraId="7C7294DF" w14:textId="63FBF143" w:rsidR="00E43F7D" w:rsidRPr="00F05C33" w:rsidRDefault="00E43F7D" w:rsidP="000D6A88">
      <w:pPr>
        <w:autoSpaceDE w:val="0"/>
        <w:autoSpaceDN w:val="0"/>
        <w:adjustRightInd w:val="0"/>
        <w:spacing w:line="276" w:lineRule="auto"/>
        <w:jc w:val="both"/>
        <w:rPr>
          <w:rFonts w:cs="Arial"/>
          <w:color w:val="000000"/>
        </w:rPr>
      </w:pPr>
      <w:r w:rsidRPr="00C700B4">
        <w:rPr>
          <w:rFonts w:cs="Arial"/>
          <w:color w:val="000000"/>
        </w:rPr>
        <w:t xml:space="preserve">Le règlement des sommes dues au titulaire fera l’objet d’acomptes mensuels au prorata de l’avancement de chaque </w:t>
      </w:r>
      <w:r w:rsidR="008204D9" w:rsidRPr="00C700B4">
        <w:rPr>
          <w:rFonts w:cs="Arial"/>
          <w:color w:val="000000"/>
        </w:rPr>
        <w:t xml:space="preserve">partie technique </w:t>
      </w:r>
      <w:r w:rsidRPr="00C700B4">
        <w:rPr>
          <w:rFonts w:cs="Arial"/>
          <w:color w:val="000000"/>
        </w:rPr>
        <w:t>selon l</w:t>
      </w:r>
      <w:r w:rsidR="008204D9" w:rsidRPr="00C700B4">
        <w:rPr>
          <w:rFonts w:cs="Arial"/>
          <w:color w:val="000000"/>
        </w:rPr>
        <w:t>e présent AE-CCP et l</w:t>
      </w:r>
      <w:r w:rsidRPr="00C700B4">
        <w:rPr>
          <w:rFonts w:cs="Arial"/>
          <w:color w:val="000000"/>
        </w:rPr>
        <w:t>a DPGF.</w:t>
      </w:r>
      <w:r w:rsidRPr="00F05C33">
        <w:rPr>
          <w:rFonts w:cs="Arial"/>
          <w:color w:val="000000"/>
        </w:rPr>
        <w:t xml:space="preserve"> </w:t>
      </w:r>
    </w:p>
    <w:p w14:paraId="52C61AE8" w14:textId="77777777" w:rsidR="00E43F7D" w:rsidRPr="00F05C33" w:rsidRDefault="00E43F7D" w:rsidP="000D6A88">
      <w:pPr>
        <w:autoSpaceDE w:val="0"/>
        <w:autoSpaceDN w:val="0"/>
        <w:adjustRightInd w:val="0"/>
        <w:spacing w:line="276" w:lineRule="auto"/>
        <w:jc w:val="both"/>
        <w:rPr>
          <w:rFonts w:cs="Arial"/>
          <w:color w:val="000000"/>
        </w:rPr>
      </w:pPr>
    </w:p>
    <w:p w14:paraId="150325B4" w14:textId="26B75466" w:rsidR="00E43F7D" w:rsidRPr="00F05C33" w:rsidRDefault="00E43F7D" w:rsidP="000D6A88">
      <w:pPr>
        <w:autoSpaceDE w:val="0"/>
        <w:autoSpaceDN w:val="0"/>
        <w:adjustRightInd w:val="0"/>
        <w:spacing w:line="276" w:lineRule="auto"/>
        <w:jc w:val="both"/>
        <w:rPr>
          <w:rFonts w:cs="Arial"/>
          <w:color w:val="000000"/>
        </w:rPr>
      </w:pPr>
      <w:r w:rsidRPr="00F05C33">
        <w:rPr>
          <w:rFonts w:cs="Arial"/>
          <w:color w:val="000000"/>
        </w:rPr>
        <w:t>Le titulaire a l’obligation de présenter ses situations par le biais d’un système de dématérialisation de la gestion des situations</w:t>
      </w:r>
      <w:r w:rsidR="008204D9">
        <w:rPr>
          <w:rFonts w:cs="Arial"/>
          <w:color w:val="000000"/>
        </w:rPr>
        <w:t>, dénommé EDIFLEX</w:t>
      </w:r>
      <w:r w:rsidRPr="00F05C33">
        <w:rPr>
          <w:rFonts w:cs="Arial"/>
          <w:color w:val="000000"/>
        </w:rPr>
        <w:t xml:space="preserve">, accessible en ligne (internet), mis en place par la personne publique et dont les dispositions sont précisées en annexe du présent </w:t>
      </w:r>
      <w:r w:rsidR="000D2BDF" w:rsidRPr="00F05C33">
        <w:rPr>
          <w:rFonts w:cs="Arial"/>
          <w:color w:val="000000"/>
        </w:rPr>
        <w:t>AE-</w:t>
      </w:r>
      <w:r w:rsidRPr="00F05C33">
        <w:rPr>
          <w:rFonts w:cs="Arial"/>
          <w:color w:val="000000"/>
        </w:rPr>
        <w:t xml:space="preserve">CCAP. </w:t>
      </w:r>
    </w:p>
    <w:p w14:paraId="34D8FD5F" w14:textId="1F2B3CA9" w:rsidR="00BB490E" w:rsidRPr="00F05C33" w:rsidRDefault="00BB490E" w:rsidP="000D6A88">
      <w:pPr>
        <w:autoSpaceDE w:val="0"/>
        <w:autoSpaceDN w:val="0"/>
        <w:adjustRightInd w:val="0"/>
        <w:spacing w:line="276" w:lineRule="auto"/>
        <w:jc w:val="both"/>
        <w:rPr>
          <w:rFonts w:cs="Arial"/>
          <w:color w:val="000000"/>
          <w:u w:val="single"/>
        </w:rPr>
      </w:pPr>
    </w:p>
    <w:p w14:paraId="037D00B4" w14:textId="6E8F43D2" w:rsidR="00BB490E" w:rsidRPr="00F05C33" w:rsidRDefault="00E43F7D" w:rsidP="000D6A88">
      <w:pPr>
        <w:keepNext/>
        <w:keepLines/>
        <w:spacing w:before="40" w:line="276" w:lineRule="auto"/>
        <w:jc w:val="both"/>
        <w:outlineLvl w:val="3"/>
        <w:rPr>
          <w:rFonts w:eastAsiaTheme="majorEastAsia" w:cs="Arial"/>
          <w:iCs/>
          <w:u w:val="single"/>
        </w:rPr>
      </w:pPr>
      <w:r w:rsidRPr="00F05C33">
        <w:rPr>
          <w:rFonts w:eastAsiaTheme="majorEastAsia" w:cs="Arial"/>
          <w:iCs/>
        </w:rPr>
        <w:t>4</w:t>
      </w:r>
      <w:r w:rsidR="00BB490E" w:rsidRPr="00F05C33">
        <w:rPr>
          <w:rFonts w:eastAsiaTheme="majorEastAsia" w:cs="Arial"/>
          <w:iCs/>
        </w:rPr>
        <w:t xml:space="preserve">.6.2 </w:t>
      </w:r>
      <w:r w:rsidR="00BB490E" w:rsidRPr="00F05C33">
        <w:rPr>
          <w:rFonts w:eastAsiaTheme="majorEastAsia" w:cs="Arial"/>
          <w:iCs/>
          <w:u w:val="single"/>
        </w:rPr>
        <w:t>Montant de l’acompte</w:t>
      </w:r>
    </w:p>
    <w:p w14:paraId="6D90AF09" w14:textId="77777777" w:rsidR="00BB490E" w:rsidRPr="00F05C33" w:rsidRDefault="00BB490E" w:rsidP="000D6A88">
      <w:pPr>
        <w:spacing w:line="276" w:lineRule="auto"/>
        <w:jc w:val="both"/>
        <w:rPr>
          <w:rFonts w:cs="Arial"/>
        </w:rPr>
      </w:pPr>
    </w:p>
    <w:p w14:paraId="64001025" w14:textId="77777777" w:rsidR="00E43F7D" w:rsidRPr="00F05C33" w:rsidRDefault="00E43F7D" w:rsidP="000D6A88">
      <w:pPr>
        <w:autoSpaceDE w:val="0"/>
        <w:autoSpaceDN w:val="0"/>
        <w:adjustRightInd w:val="0"/>
        <w:spacing w:line="276" w:lineRule="auto"/>
        <w:jc w:val="both"/>
        <w:rPr>
          <w:rFonts w:cs="Arial"/>
          <w:color w:val="000000"/>
        </w:rPr>
      </w:pPr>
      <w:r w:rsidRPr="00F05C33">
        <w:rPr>
          <w:rFonts w:cs="Arial"/>
          <w:color w:val="000000"/>
        </w:rPr>
        <w:t xml:space="preserve">Le règlement des sommes dues au titulaire fera l’objet d’acomptes périodiques, dont la fréquence est déterminée à l’article 4.6.1 ci-dessus, calculés à partir de la différence entre deux décomptes périodiques successifs. Chaque décompte sera lui-même établi à partir d’un état périodique. </w:t>
      </w:r>
    </w:p>
    <w:p w14:paraId="79A82C14" w14:textId="77777777" w:rsidR="00BB490E" w:rsidRPr="00F05C33" w:rsidRDefault="00BB490E" w:rsidP="000D6A88">
      <w:pPr>
        <w:autoSpaceDE w:val="0"/>
        <w:autoSpaceDN w:val="0"/>
        <w:adjustRightInd w:val="0"/>
        <w:spacing w:line="276" w:lineRule="auto"/>
        <w:jc w:val="both"/>
        <w:rPr>
          <w:rFonts w:cs="Arial"/>
          <w:color w:val="000000"/>
        </w:rPr>
      </w:pPr>
    </w:p>
    <w:p w14:paraId="43B001B0" w14:textId="77777777" w:rsidR="00BB490E" w:rsidRPr="00F05C33" w:rsidRDefault="00BB490E" w:rsidP="000D6A88">
      <w:pPr>
        <w:autoSpaceDE w:val="0"/>
        <w:autoSpaceDN w:val="0"/>
        <w:adjustRightInd w:val="0"/>
        <w:spacing w:line="276" w:lineRule="auto"/>
        <w:jc w:val="both"/>
        <w:rPr>
          <w:rFonts w:cs="Arial"/>
          <w:color w:val="000000"/>
        </w:rPr>
      </w:pPr>
      <w:r w:rsidRPr="00F05C33">
        <w:rPr>
          <w:rFonts w:cs="Arial"/>
          <w:color w:val="000000"/>
        </w:rPr>
        <w:t xml:space="preserve">Le décompte arrêté par le maître d’ouvrage correspond au montant des sommes dues au titulaire du début du marché à l’expiration de la période correspondante, ce montant étant évalué en prix de base hors TVA. Il est établi à partir du projet de décompte en y indiquant successivement : </w:t>
      </w:r>
    </w:p>
    <w:p w14:paraId="523D91AE" w14:textId="77777777" w:rsidR="00BB490E" w:rsidRPr="00F05C33" w:rsidRDefault="00BB490E" w:rsidP="000D6A88">
      <w:pPr>
        <w:autoSpaceDE w:val="0"/>
        <w:autoSpaceDN w:val="0"/>
        <w:adjustRightInd w:val="0"/>
        <w:spacing w:line="276" w:lineRule="auto"/>
        <w:jc w:val="both"/>
        <w:rPr>
          <w:rFonts w:cs="Arial"/>
          <w:color w:val="000000"/>
        </w:rPr>
      </w:pPr>
    </w:p>
    <w:p w14:paraId="1F0AAAC3" w14:textId="0E26C67B" w:rsidR="00BB490E" w:rsidRPr="00F05C33" w:rsidRDefault="00BB490E" w:rsidP="000D6A88">
      <w:pPr>
        <w:autoSpaceDE w:val="0"/>
        <w:autoSpaceDN w:val="0"/>
        <w:adjustRightInd w:val="0"/>
        <w:spacing w:after="16" w:line="276" w:lineRule="auto"/>
        <w:jc w:val="both"/>
        <w:rPr>
          <w:rFonts w:cs="Arial"/>
          <w:color w:val="000000"/>
        </w:rPr>
      </w:pPr>
      <w:r w:rsidRPr="00F05C33">
        <w:rPr>
          <w:rFonts w:cs="Arial"/>
          <w:color w:val="000000"/>
        </w:rPr>
        <w:t>- l’évaluation du montant, en prix de base de la fraction de la rémunération initiale à régler</w:t>
      </w:r>
      <w:r w:rsidR="007C7A1E">
        <w:rPr>
          <w:rFonts w:cs="Arial"/>
          <w:color w:val="000000"/>
        </w:rPr>
        <w:t> ;</w:t>
      </w:r>
      <w:r w:rsidRPr="00F05C33">
        <w:rPr>
          <w:rFonts w:cs="Arial"/>
          <w:color w:val="000000"/>
        </w:rPr>
        <w:t xml:space="preserve"> </w:t>
      </w:r>
    </w:p>
    <w:p w14:paraId="7745B98D" w14:textId="2F869A81" w:rsidR="00BB490E" w:rsidRPr="00F05C33" w:rsidRDefault="00BB490E" w:rsidP="000D6A88">
      <w:pPr>
        <w:autoSpaceDE w:val="0"/>
        <w:autoSpaceDN w:val="0"/>
        <w:adjustRightInd w:val="0"/>
        <w:spacing w:after="16" w:line="276" w:lineRule="auto"/>
        <w:jc w:val="both"/>
        <w:rPr>
          <w:rFonts w:cs="Arial"/>
          <w:color w:val="000000"/>
        </w:rPr>
      </w:pPr>
      <w:r w:rsidRPr="00F05C33">
        <w:rPr>
          <w:rFonts w:cs="Arial"/>
          <w:color w:val="000000"/>
        </w:rPr>
        <w:t>- les pénalités éventuelles pour retard</w:t>
      </w:r>
      <w:r w:rsidR="007C7A1E">
        <w:rPr>
          <w:rFonts w:cs="Arial"/>
          <w:color w:val="000000"/>
        </w:rPr>
        <w:t> ;</w:t>
      </w:r>
      <w:r w:rsidRPr="00F05C33">
        <w:rPr>
          <w:rFonts w:cs="Arial"/>
          <w:color w:val="000000"/>
        </w:rPr>
        <w:t xml:space="preserve"> </w:t>
      </w:r>
    </w:p>
    <w:p w14:paraId="48EC57B3" w14:textId="23D16915" w:rsidR="00BB490E" w:rsidRPr="00F05C33" w:rsidRDefault="00BB490E" w:rsidP="000D6A88">
      <w:pPr>
        <w:autoSpaceDE w:val="0"/>
        <w:autoSpaceDN w:val="0"/>
        <w:adjustRightInd w:val="0"/>
        <w:spacing w:after="16" w:line="276" w:lineRule="auto"/>
        <w:jc w:val="both"/>
        <w:rPr>
          <w:rFonts w:cs="Arial"/>
          <w:color w:val="000000"/>
        </w:rPr>
      </w:pPr>
      <w:r w:rsidRPr="00F05C33">
        <w:rPr>
          <w:rFonts w:cs="Arial"/>
          <w:color w:val="000000"/>
        </w:rPr>
        <w:t>- les révisions de prix</w:t>
      </w:r>
      <w:r w:rsidR="007C7A1E">
        <w:rPr>
          <w:rFonts w:cs="Arial"/>
          <w:color w:val="000000"/>
        </w:rPr>
        <w:t> ;</w:t>
      </w:r>
      <w:r w:rsidRPr="00F05C33">
        <w:rPr>
          <w:rFonts w:cs="Arial"/>
          <w:color w:val="000000"/>
        </w:rPr>
        <w:t xml:space="preserve"> </w:t>
      </w:r>
    </w:p>
    <w:p w14:paraId="2DED4313" w14:textId="5BF7F3A4" w:rsidR="00BB490E" w:rsidRPr="00F05C33" w:rsidRDefault="00BB490E" w:rsidP="000D6A88">
      <w:pPr>
        <w:autoSpaceDE w:val="0"/>
        <w:autoSpaceDN w:val="0"/>
        <w:adjustRightInd w:val="0"/>
        <w:spacing w:after="16" w:line="276" w:lineRule="auto"/>
        <w:jc w:val="both"/>
        <w:rPr>
          <w:rFonts w:cs="Arial"/>
          <w:color w:val="000000"/>
        </w:rPr>
      </w:pPr>
      <w:r w:rsidRPr="00F05C33">
        <w:rPr>
          <w:rFonts w:cs="Arial"/>
          <w:color w:val="000000"/>
        </w:rPr>
        <w:t>- l’avance s’il y a lieu et dès que nécessaire, sa part de récupération</w:t>
      </w:r>
      <w:r w:rsidR="007C7A1E">
        <w:rPr>
          <w:rFonts w:cs="Arial"/>
          <w:color w:val="000000"/>
        </w:rPr>
        <w:t> ;</w:t>
      </w:r>
    </w:p>
    <w:p w14:paraId="0232E99A" w14:textId="2ADE0BD9" w:rsidR="00BB490E" w:rsidRPr="00F05C33" w:rsidRDefault="00BB490E" w:rsidP="000D6A88">
      <w:pPr>
        <w:autoSpaceDE w:val="0"/>
        <w:autoSpaceDN w:val="0"/>
        <w:adjustRightInd w:val="0"/>
        <w:spacing w:line="276" w:lineRule="auto"/>
        <w:jc w:val="both"/>
        <w:rPr>
          <w:rFonts w:cs="Arial"/>
          <w:color w:val="000000"/>
        </w:rPr>
      </w:pPr>
      <w:r w:rsidRPr="00F05C33">
        <w:rPr>
          <w:rFonts w:cs="Arial"/>
          <w:color w:val="000000"/>
        </w:rPr>
        <w:t>- l’incidence de la TVA</w:t>
      </w:r>
      <w:r w:rsidR="007C7A1E">
        <w:rPr>
          <w:rFonts w:cs="Arial"/>
          <w:color w:val="000000"/>
        </w:rPr>
        <w:t>.</w:t>
      </w:r>
      <w:r w:rsidRPr="00F05C33">
        <w:rPr>
          <w:rFonts w:cs="Arial"/>
          <w:color w:val="000000"/>
        </w:rPr>
        <w:t xml:space="preserve"> </w:t>
      </w:r>
    </w:p>
    <w:p w14:paraId="7638672C" w14:textId="77777777" w:rsidR="00BB490E" w:rsidRPr="00F05C33" w:rsidRDefault="00BB490E" w:rsidP="000D6A88">
      <w:pPr>
        <w:autoSpaceDE w:val="0"/>
        <w:autoSpaceDN w:val="0"/>
        <w:adjustRightInd w:val="0"/>
        <w:spacing w:line="276" w:lineRule="auto"/>
        <w:jc w:val="both"/>
        <w:rPr>
          <w:rFonts w:cs="Arial"/>
          <w:color w:val="000000"/>
        </w:rPr>
      </w:pPr>
    </w:p>
    <w:p w14:paraId="6CDB05F5" w14:textId="77777777" w:rsidR="00BB490E" w:rsidRPr="00F05C33" w:rsidRDefault="00BB490E" w:rsidP="000D6A88">
      <w:pPr>
        <w:autoSpaceDE w:val="0"/>
        <w:autoSpaceDN w:val="0"/>
        <w:adjustRightInd w:val="0"/>
        <w:spacing w:line="276" w:lineRule="auto"/>
        <w:jc w:val="both"/>
        <w:rPr>
          <w:rFonts w:cs="Arial"/>
          <w:color w:val="000000"/>
        </w:rPr>
      </w:pPr>
      <w:r w:rsidRPr="00F05C33">
        <w:rPr>
          <w:rFonts w:cs="Arial"/>
          <w:color w:val="000000"/>
        </w:rPr>
        <w:t>Le maître d’ouvrage transmet au titulaire l’état d’acompte. S’il modifie le projet de décompte, il joint le décompte modifié.</w:t>
      </w:r>
    </w:p>
    <w:p w14:paraId="29808C67" w14:textId="77777777" w:rsidR="00BB490E" w:rsidRPr="00F05C33" w:rsidRDefault="00BB490E" w:rsidP="000D6A88">
      <w:pPr>
        <w:autoSpaceDE w:val="0"/>
        <w:autoSpaceDN w:val="0"/>
        <w:adjustRightInd w:val="0"/>
        <w:spacing w:line="276" w:lineRule="auto"/>
        <w:jc w:val="both"/>
        <w:rPr>
          <w:rFonts w:cs="Arial"/>
          <w:color w:val="000000"/>
        </w:rPr>
      </w:pPr>
    </w:p>
    <w:p w14:paraId="439723C2" w14:textId="5689391C" w:rsidR="00BB490E" w:rsidRPr="00F05C33" w:rsidRDefault="00E43F7D" w:rsidP="000D6A88">
      <w:pPr>
        <w:keepNext/>
        <w:keepLines/>
        <w:spacing w:before="40" w:line="276" w:lineRule="auto"/>
        <w:jc w:val="both"/>
        <w:outlineLvl w:val="3"/>
        <w:rPr>
          <w:rFonts w:eastAsiaTheme="majorEastAsia" w:cs="Arial"/>
          <w:iCs/>
        </w:rPr>
      </w:pPr>
      <w:r w:rsidRPr="00F05C33">
        <w:rPr>
          <w:rFonts w:eastAsiaTheme="majorEastAsia" w:cs="Arial"/>
          <w:iCs/>
        </w:rPr>
        <w:t>4</w:t>
      </w:r>
      <w:r w:rsidR="00BB490E" w:rsidRPr="00F05C33">
        <w:rPr>
          <w:rFonts w:eastAsiaTheme="majorEastAsia" w:cs="Arial"/>
          <w:iCs/>
        </w:rPr>
        <w:t xml:space="preserve">.6.3 </w:t>
      </w:r>
      <w:r w:rsidR="00BB490E" w:rsidRPr="00F05C33">
        <w:rPr>
          <w:rFonts w:eastAsiaTheme="majorEastAsia" w:cs="Arial"/>
          <w:iCs/>
          <w:u w:val="single"/>
        </w:rPr>
        <w:t>Solde</w:t>
      </w:r>
    </w:p>
    <w:p w14:paraId="1843A93D" w14:textId="77777777" w:rsidR="00BB490E" w:rsidRPr="00F05C33" w:rsidRDefault="00BB490E" w:rsidP="000D6A88">
      <w:pPr>
        <w:autoSpaceDE w:val="0"/>
        <w:autoSpaceDN w:val="0"/>
        <w:adjustRightInd w:val="0"/>
        <w:spacing w:line="276" w:lineRule="auto"/>
        <w:jc w:val="both"/>
        <w:rPr>
          <w:rFonts w:cs="Arial"/>
          <w:color w:val="000000"/>
        </w:rPr>
      </w:pPr>
    </w:p>
    <w:p w14:paraId="76C041E1" w14:textId="77777777" w:rsidR="00BB490E" w:rsidRPr="00F05C33" w:rsidRDefault="00BB490E" w:rsidP="000D6A88">
      <w:pPr>
        <w:autoSpaceDE w:val="0"/>
        <w:autoSpaceDN w:val="0"/>
        <w:adjustRightInd w:val="0"/>
        <w:spacing w:line="276" w:lineRule="auto"/>
        <w:jc w:val="both"/>
        <w:rPr>
          <w:rFonts w:cs="Arial"/>
          <w:color w:val="000000"/>
        </w:rPr>
      </w:pPr>
      <w:r w:rsidRPr="00F05C33">
        <w:rPr>
          <w:rFonts w:cs="Arial"/>
          <w:color w:val="000000"/>
        </w:rPr>
        <w:t>Après constatation de l’achèvement de la mission dans les conditions prévues à l’article 6.1 du présent document, le titulaire adresse au maître d’ouvrage une demande de paiement du solde.</w:t>
      </w:r>
    </w:p>
    <w:p w14:paraId="48AC41D5" w14:textId="77777777" w:rsidR="00BB490E" w:rsidRPr="00F05C33" w:rsidRDefault="00BB490E" w:rsidP="000D6A88">
      <w:pPr>
        <w:autoSpaceDE w:val="0"/>
        <w:autoSpaceDN w:val="0"/>
        <w:adjustRightInd w:val="0"/>
        <w:spacing w:line="276" w:lineRule="auto"/>
        <w:jc w:val="both"/>
        <w:rPr>
          <w:rFonts w:cs="Arial"/>
          <w:color w:val="000000"/>
        </w:rPr>
      </w:pPr>
    </w:p>
    <w:p w14:paraId="13667434" w14:textId="61F2A8E8" w:rsidR="00BB490E" w:rsidRPr="00F05C33" w:rsidRDefault="00E43F7D" w:rsidP="000D6A88">
      <w:pPr>
        <w:keepNext/>
        <w:keepLines/>
        <w:spacing w:before="40" w:line="276" w:lineRule="auto"/>
        <w:jc w:val="both"/>
        <w:outlineLvl w:val="3"/>
        <w:rPr>
          <w:rFonts w:eastAsiaTheme="majorEastAsia" w:cs="Arial"/>
          <w:iCs/>
        </w:rPr>
      </w:pPr>
      <w:r w:rsidRPr="00F05C33">
        <w:rPr>
          <w:rFonts w:eastAsiaTheme="majorEastAsia" w:cs="Arial"/>
          <w:iCs/>
        </w:rPr>
        <w:t>4</w:t>
      </w:r>
      <w:r w:rsidR="00BB490E" w:rsidRPr="00F05C33">
        <w:rPr>
          <w:rFonts w:eastAsiaTheme="majorEastAsia" w:cs="Arial"/>
          <w:iCs/>
        </w:rPr>
        <w:t xml:space="preserve">.6.4. </w:t>
      </w:r>
      <w:r w:rsidR="00BB490E" w:rsidRPr="00F05C33">
        <w:rPr>
          <w:rFonts w:eastAsiaTheme="majorEastAsia" w:cs="Arial"/>
          <w:iCs/>
          <w:u w:val="single"/>
        </w:rPr>
        <w:t>Délais de paiement</w:t>
      </w:r>
      <w:r w:rsidR="00BB490E" w:rsidRPr="00F05C33">
        <w:rPr>
          <w:rFonts w:eastAsiaTheme="majorEastAsia" w:cs="Arial"/>
          <w:iCs/>
        </w:rPr>
        <w:t xml:space="preserve"> </w:t>
      </w:r>
    </w:p>
    <w:p w14:paraId="5C84B0FA" w14:textId="77777777" w:rsidR="00BB490E" w:rsidRPr="00F05C33" w:rsidRDefault="00BB490E" w:rsidP="000D6A88">
      <w:pPr>
        <w:autoSpaceDE w:val="0"/>
        <w:autoSpaceDN w:val="0"/>
        <w:adjustRightInd w:val="0"/>
        <w:spacing w:line="276" w:lineRule="auto"/>
        <w:jc w:val="both"/>
        <w:rPr>
          <w:rFonts w:cs="Arial"/>
          <w:color w:val="000000"/>
        </w:rPr>
      </w:pPr>
    </w:p>
    <w:p w14:paraId="69864899" w14:textId="77777777" w:rsidR="00BB490E" w:rsidRPr="00F05C33" w:rsidRDefault="00BB490E" w:rsidP="000D6A88">
      <w:pPr>
        <w:spacing w:line="276" w:lineRule="auto"/>
        <w:jc w:val="both"/>
        <w:rPr>
          <w:rFonts w:cs="Arial"/>
        </w:rPr>
      </w:pPr>
      <w:r w:rsidRPr="00F05C33">
        <w:rPr>
          <w:rFonts w:cs="Arial"/>
        </w:rPr>
        <w:t>La personne publique se libèrera des sommes dues au titre du présent marché en faisant porter le montant au crédit du compte ouvert : </w:t>
      </w:r>
    </w:p>
    <w:p w14:paraId="5F9C175B" w14:textId="77777777" w:rsidR="00BB490E" w:rsidRPr="00F05C33" w:rsidRDefault="00BB490E" w:rsidP="000D6A88">
      <w:pPr>
        <w:spacing w:line="276" w:lineRule="auto"/>
        <w:jc w:val="both"/>
        <w:rPr>
          <w:rFonts w:cs="Arial"/>
        </w:rPr>
      </w:pPr>
    </w:p>
    <w:tbl>
      <w:tblPr>
        <w:tblW w:w="5045" w:type="pct"/>
        <w:jc w:val="center"/>
        <w:tblCellMar>
          <w:left w:w="0" w:type="dxa"/>
          <w:right w:w="0" w:type="dxa"/>
        </w:tblCellMar>
        <w:tblLook w:val="04A0" w:firstRow="1" w:lastRow="0" w:firstColumn="1" w:lastColumn="0" w:noHBand="0" w:noVBand="1"/>
      </w:tblPr>
      <w:tblGrid>
        <w:gridCol w:w="9277"/>
      </w:tblGrid>
      <w:tr w:rsidR="00BB490E" w:rsidRPr="00F05C33" w14:paraId="5D34BC65" w14:textId="77777777" w:rsidTr="00CD4EC2">
        <w:trPr>
          <w:trHeight w:val="3551"/>
          <w:tblHeader/>
          <w:jc w:val="center"/>
        </w:trPr>
        <w:tc>
          <w:tcPr>
            <w:tcW w:w="9131" w:type="dxa"/>
            <w:tcBorders>
              <w:top w:val="single" w:sz="8" w:space="0" w:color="auto"/>
              <w:left w:val="single" w:sz="8" w:space="0" w:color="auto"/>
              <w:bottom w:val="single" w:sz="8" w:space="0" w:color="auto"/>
              <w:right w:val="single" w:sz="8" w:space="0" w:color="auto"/>
            </w:tcBorders>
            <w:shd w:val="clear" w:color="auto" w:fill="BFBFBF"/>
            <w:vAlign w:val="center"/>
          </w:tcPr>
          <w:p w14:paraId="0238EEFB" w14:textId="77777777" w:rsidR="00BB490E" w:rsidRPr="00F05C33" w:rsidRDefault="00BB490E" w:rsidP="000D6A88">
            <w:pPr>
              <w:spacing w:line="276" w:lineRule="auto"/>
              <w:jc w:val="center"/>
              <w:rPr>
                <w:rFonts w:eastAsia="Calibri" w:cs="Arial"/>
                <w:lang w:eastAsia="en-US"/>
              </w:rPr>
            </w:pPr>
            <w:r w:rsidRPr="00F05C33">
              <w:rPr>
                <w:rFonts w:eastAsia="Calibri" w:cs="Arial"/>
                <w:lang w:eastAsia="en-US"/>
              </w:rPr>
              <w:lastRenderedPageBreak/>
              <w:t>Coller un RIB original</w:t>
            </w:r>
          </w:p>
        </w:tc>
      </w:tr>
    </w:tbl>
    <w:p w14:paraId="4B2C44C9" w14:textId="77777777" w:rsidR="00BB490E" w:rsidRPr="00F05C33" w:rsidRDefault="00BB490E" w:rsidP="000D6A88">
      <w:pPr>
        <w:overflowPunct w:val="0"/>
        <w:autoSpaceDE w:val="0"/>
        <w:autoSpaceDN w:val="0"/>
        <w:adjustRightInd w:val="0"/>
        <w:spacing w:line="276" w:lineRule="auto"/>
        <w:ind w:right="-7"/>
        <w:jc w:val="both"/>
        <w:textAlignment w:val="baseline"/>
        <w:rPr>
          <w:rFonts w:cs="Arial"/>
        </w:rPr>
      </w:pPr>
    </w:p>
    <w:p w14:paraId="7C57B88B" w14:textId="77777777" w:rsidR="00BB490E" w:rsidRPr="00F05C33" w:rsidRDefault="00BB490E" w:rsidP="000D6A88">
      <w:pPr>
        <w:overflowPunct w:val="0"/>
        <w:autoSpaceDE w:val="0"/>
        <w:autoSpaceDN w:val="0"/>
        <w:adjustRightInd w:val="0"/>
        <w:spacing w:line="276" w:lineRule="auto"/>
        <w:ind w:right="-7"/>
        <w:jc w:val="both"/>
        <w:textAlignment w:val="baseline"/>
        <w:rPr>
          <w:rFonts w:cs="Arial"/>
        </w:rPr>
      </w:pPr>
      <w:r w:rsidRPr="00F05C33">
        <w:rPr>
          <w:rFonts w:cs="Arial"/>
        </w:rPr>
        <w:t>Le paiement sera effectué par la voie du mandat administratif.</w:t>
      </w:r>
    </w:p>
    <w:p w14:paraId="4C4FB16B" w14:textId="597B3E45" w:rsidR="00BB490E" w:rsidRDefault="00BB490E" w:rsidP="000D6A88">
      <w:pPr>
        <w:tabs>
          <w:tab w:val="left" w:pos="426"/>
        </w:tabs>
        <w:spacing w:line="276" w:lineRule="auto"/>
        <w:ind w:right="-2"/>
        <w:jc w:val="both"/>
        <w:rPr>
          <w:rFonts w:cs="Arial"/>
        </w:rPr>
      </w:pPr>
    </w:p>
    <w:p w14:paraId="3D18056A" w14:textId="1B5BD389" w:rsidR="007C7A1E" w:rsidRPr="007C7A1E" w:rsidRDefault="007C7A1E" w:rsidP="007C7A1E">
      <w:pPr>
        <w:autoSpaceDE w:val="0"/>
        <w:autoSpaceDN w:val="0"/>
        <w:adjustRightInd w:val="0"/>
        <w:spacing w:line="276" w:lineRule="auto"/>
        <w:jc w:val="both"/>
        <w:rPr>
          <w:rFonts w:cs="Arial"/>
          <w:color w:val="000000"/>
        </w:rPr>
      </w:pPr>
      <w:r w:rsidRPr="00F05C33">
        <w:rPr>
          <w:rFonts w:cs="Arial"/>
          <w:color w:val="000000"/>
        </w:rPr>
        <w:t xml:space="preserve">Le comptable assignataire chargé des paiements est l’agent comptable du Centre des monuments nationaux - Hôtel de Sully - 62 rue Saint-Antoine - 75186 PARIS CEDEX 04. </w:t>
      </w:r>
    </w:p>
    <w:p w14:paraId="3893D9CE" w14:textId="77777777" w:rsidR="007C7A1E" w:rsidRPr="00F05C33" w:rsidRDefault="007C7A1E" w:rsidP="000D6A88">
      <w:pPr>
        <w:tabs>
          <w:tab w:val="left" w:pos="426"/>
        </w:tabs>
        <w:spacing w:line="276" w:lineRule="auto"/>
        <w:ind w:right="-2"/>
        <w:jc w:val="both"/>
        <w:rPr>
          <w:rFonts w:cs="Arial"/>
        </w:rPr>
      </w:pPr>
    </w:p>
    <w:p w14:paraId="285638B4" w14:textId="1B3EA863" w:rsidR="00BB490E" w:rsidRPr="00F05C33" w:rsidRDefault="00BB490E" w:rsidP="000D6A88">
      <w:pPr>
        <w:spacing w:line="276" w:lineRule="auto"/>
        <w:jc w:val="both"/>
        <w:rPr>
          <w:rFonts w:cs="Arial"/>
        </w:rPr>
      </w:pPr>
      <w:r w:rsidRPr="00F05C33">
        <w:rPr>
          <w:rFonts w:cs="Arial"/>
        </w:rPr>
        <w:t>Conformément à l’a</w:t>
      </w:r>
      <w:r w:rsidR="00343161" w:rsidRPr="00F05C33">
        <w:rPr>
          <w:rFonts w:cs="Arial"/>
        </w:rPr>
        <w:t>rticle R.</w:t>
      </w:r>
      <w:r w:rsidR="007C7A1E">
        <w:rPr>
          <w:rFonts w:cs="Arial"/>
        </w:rPr>
        <w:t xml:space="preserve"> </w:t>
      </w:r>
      <w:r w:rsidR="00343161" w:rsidRPr="00F05C33">
        <w:rPr>
          <w:rFonts w:cs="Arial"/>
        </w:rPr>
        <w:t>2192-10 du Code de la commande p</w:t>
      </w:r>
      <w:r w:rsidRPr="00F05C33">
        <w:rPr>
          <w:rFonts w:cs="Arial"/>
        </w:rPr>
        <w:t>ublique, le délai de paiement ne peut excéder trente jours (30) à compter de la date de réception de la demande de paiement. Le point de départ du délai de paiement est la date de réception par le maître d’ouvrage de la facture.</w:t>
      </w:r>
    </w:p>
    <w:p w14:paraId="0ECA1B46" w14:textId="77777777" w:rsidR="00BB490E" w:rsidRPr="00F05C33" w:rsidRDefault="00BB490E" w:rsidP="000D6A88">
      <w:pPr>
        <w:autoSpaceDE w:val="0"/>
        <w:autoSpaceDN w:val="0"/>
        <w:spacing w:line="276" w:lineRule="auto"/>
        <w:jc w:val="both"/>
        <w:rPr>
          <w:rFonts w:cs="Arial"/>
        </w:rPr>
      </w:pPr>
    </w:p>
    <w:p w14:paraId="7A8503A6" w14:textId="77777777" w:rsidR="00BB490E" w:rsidRPr="00F05C33" w:rsidRDefault="00BB490E" w:rsidP="000D6A88">
      <w:pPr>
        <w:autoSpaceDE w:val="0"/>
        <w:autoSpaceDN w:val="0"/>
        <w:spacing w:line="276" w:lineRule="auto"/>
        <w:jc w:val="both"/>
        <w:rPr>
          <w:rFonts w:cs="Arial"/>
        </w:rPr>
      </w:pPr>
      <w:r w:rsidRPr="00F05C33">
        <w:rPr>
          <w:rFonts w:cs="Arial"/>
        </w:rPr>
        <w:t>Tout retour de cette demande formulée par écrit et dûment motivé suspend toutefois le délai de paiement jusqu’à la remise par le Titulaire de la totalité des justifications qui lui ont été réclamées.</w:t>
      </w:r>
    </w:p>
    <w:p w14:paraId="5BE9F27C" w14:textId="77777777" w:rsidR="00BB490E" w:rsidRPr="00F05C33" w:rsidRDefault="00BB490E" w:rsidP="000D6A88">
      <w:pPr>
        <w:autoSpaceDE w:val="0"/>
        <w:autoSpaceDN w:val="0"/>
        <w:spacing w:line="276" w:lineRule="auto"/>
        <w:jc w:val="both"/>
        <w:rPr>
          <w:rFonts w:cs="Arial"/>
        </w:rPr>
      </w:pPr>
    </w:p>
    <w:p w14:paraId="39087090" w14:textId="77777777" w:rsidR="00BB490E" w:rsidRPr="00F05C33" w:rsidRDefault="00BB490E" w:rsidP="000D6A88">
      <w:pPr>
        <w:autoSpaceDE w:val="0"/>
        <w:autoSpaceDN w:val="0"/>
        <w:spacing w:line="276" w:lineRule="auto"/>
        <w:jc w:val="both"/>
        <w:rPr>
          <w:rFonts w:cs="Arial"/>
        </w:rPr>
      </w:pPr>
      <w:r w:rsidRPr="00F05C33">
        <w:rPr>
          <w:rFonts w:cs="Arial"/>
        </w:rPr>
        <w:t>Le dépassement du délai global de paiement ouvre de plein droit pour le titulaire du marché, le bénéfice d’intérêts moratoires à compter du jour suivant l’expiration du délai global de paiement.</w:t>
      </w:r>
    </w:p>
    <w:p w14:paraId="13D32546" w14:textId="77777777" w:rsidR="00BB490E" w:rsidRPr="00F05C33" w:rsidRDefault="00BB490E" w:rsidP="000D6A88">
      <w:pPr>
        <w:autoSpaceDE w:val="0"/>
        <w:autoSpaceDN w:val="0"/>
        <w:spacing w:line="276" w:lineRule="auto"/>
        <w:jc w:val="both"/>
        <w:rPr>
          <w:rFonts w:cs="Arial"/>
        </w:rPr>
      </w:pPr>
    </w:p>
    <w:p w14:paraId="2649A38E" w14:textId="4080B791" w:rsidR="00BB490E" w:rsidRPr="00F05C33" w:rsidRDefault="00BB490E" w:rsidP="000D6A88">
      <w:pPr>
        <w:autoSpaceDE w:val="0"/>
        <w:autoSpaceDN w:val="0"/>
        <w:spacing w:line="276" w:lineRule="auto"/>
        <w:jc w:val="both"/>
        <w:rPr>
          <w:rFonts w:cs="Arial"/>
        </w:rPr>
      </w:pPr>
      <w:r w:rsidRPr="00F05C33">
        <w:rPr>
          <w:rFonts w:cs="Arial"/>
        </w:rPr>
        <w:t>Conformément à l'article R.</w:t>
      </w:r>
      <w:r w:rsidR="007C7A1E">
        <w:rPr>
          <w:rFonts w:cs="Arial"/>
        </w:rPr>
        <w:t xml:space="preserve"> </w:t>
      </w:r>
      <w:r w:rsidRPr="00F05C33">
        <w:rPr>
          <w:rFonts w:cs="Arial"/>
        </w:rPr>
        <w:t xml:space="preserve">2192-31 du Code de la commande </w:t>
      </w:r>
      <w:r w:rsidR="00343161" w:rsidRPr="00F05C33">
        <w:rPr>
          <w:rFonts w:cs="Arial"/>
        </w:rPr>
        <w:t>p</w:t>
      </w:r>
      <w:r w:rsidRPr="00F05C33">
        <w:rPr>
          <w:rFonts w:cs="Arial"/>
        </w:rPr>
        <w:t>ublique, le taux des intérêts moratoires mentionnés à l'article L.</w:t>
      </w:r>
      <w:r w:rsidR="007C7A1E">
        <w:rPr>
          <w:rFonts w:cs="Arial"/>
        </w:rPr>
        <w:t xml:space="preserve"> </w:t>
      </w:r>
      <w:r w:rsidRPr="00F05C33">
        <w:rPr>
          <w:rFonts w:cs="Arial"/>
        </w:rPr>
        <w:t>2192-13</w:t>
      </w:r>
      <w:r w:rsidR="00001545" w:rsidRPr="00F05C33">
        <w:rPr>
          <w:rFonts w:cs="Arial"/>
        </w:rPr>
        <w:t xml:space="preserve"> du même code</w:t>
      </w:r>
      <w:r w:rsidRPr="00F05C33">
        <w:rPr>
          <w:rFonts w:cs="Arial"/>
        </w:rPr>
        <w:t xml:space="preserv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214501B" w14:textId="77777777" w:rsidR="00BB490E" w:rsidRPr="00F05C33" w:rsidRDefault="00BB490E" w:rsidP="000D6A88">
      <w:pPr>
        <w:autoSpaceDE w:val="0"/>
        <w:autoSpaceDN w:val="0"/>
        <w:spacing w:line="276" w:lineRule="auto"/>
        <w:jc w:val="both"/>
        <w:rPr>
          <w:rFonts w:cs="Arial"/>
        </w:rPr>
      </w:pPr>
    </w:p>
    <w:p w14:paraId="10520DA1" w14:textId="61C1367B" w:rsidR="00BB490E" w:rsidRPr="00F05C33" w:rsidRDefault="00BB490E" w:rsidP="000D6A88">
      <w:pPr>
        <w:autoSpaceDE w:val="0"/>
        <w:autoSpaceDN w:val="0"/>
        <w:spacing w:line="276" w:lineRule="auto"/>
        <w:jc w:val="both"/>
        <w:rPr>
          <w:rFonts w:cs="Arial"/>
        </w:rPr>
      </w:pPr>
      <w:r w:rsidRPr="00F05C33">
        <w:rPr>
          <w:rFonts w:cs="Arial"/>
        </w:rPr>
        <w:t>Par ailleurs, une ind</w:t>
      </w:r>
      <w:r w:rsidR="00343161" w:rsidRPr="00F05C33">
        <w:rPr>
          <w:rFonts w:cs="Arial"/>
        </w:rPr>
        <w:t>emnité forfaitaire est prévue (a</w:t>
      </w:r>
      <w:r w:rsidRPr="00F05C33">
        <w:rPr>
          <w:rFonts w:cs="Arial"/>
        </w:rPr>
        <w:t>rticle D.</w:t>
      </w:r>
      <w:r w:rsidR="007C7A1E">
        <w:rPr>
          <w:rFonts w:cs="Arial"/>
        </w:rPr>
        <w:t xml:space="preserve"> </w:t>
      </w:r>
      <w:r w:rsidRPr="00F05C33">
        <w:rPr>
          <w:rFonts w:cs="Arial"/>
        </w:rPr>
        <w:t>2192-35 du Code de la</w:t>
      </w:r>
      <w:r w:rsidR="00343161" w:rsidRPr="00F05C33">
        <w:rPr>
          <w:rFonts w:cs="Arial"/>
        </w:rPr>
        <w:t xml:space="preserve"> c</w:t>
      </w:r>
      <w:r w:rsidRPr="00F05C33">
        <w:rPr>
          <w:rFonts w:cs="Arial"/>
        </w:rPr>
        <w:t>ommande publique) pour frais de recouvrement, celle-ci est fixée à 40€.</w:t>
      </w:r>
    </w:p>
    <w:p w14:paraId="36E189AB" w14:textId="77777777" w:rsidR="00BB490E" w:rsidRPr="00F05C33" w:rsidRDefault="00BB490E" w:rsidP="000D6A88">
      <w:pPr>
        <w:autoSpaceDE w:val="0"/>
        <w:autoSpaceDN w:val="0"/>
        <w:spacing w:line="276" w:lineRule="auto"/>
        <w:jc w:val="both"/>
        <w:rPr>
          <w:rFonts w:cs="Arial"/>
        </w:rPr>
      </w:pPr>
    </w:p>
    <w:p w14:paraId="2643A5E2" w14:textId="765720C3" w:rsidR="00723214" w:rsidRPr="00F05C33" w:rsidRDefault="00BB490E" w:rsidP="000D6A88">
      <w:pPr>
        <w:autoSpaceDE w:val="0"/>
        <w:autoSpaceDN w:val="0"/>
        <w:spacing w:line="276" w:lineRule="auto"/>
        <w:jc w:val="both"/>
        <w:rPr>
          <w:rFonts w:cs="Arial"/>
        </w:rPr>
      </w:pPr>
      <w:r w:rsidRPr="00F05C33">
        <w:rPr>
          <w:rFonts w:cs="Arial"/>
        </w:rPr>
        <w:t>Ce montant forfaitaire s'ajoute aux pénalités de retard, mais n'est pas inclus dans la base de calcul des pénalités. L'indemnité doit être mentionnée par le titulaire, sur chaque facture concernée, elle est due par facture.</w:t>
      </w:r>
    </w:p>
    <w:p w14:paraId="04066820" w14:textId="0C551CCE" w:rsidR="00900C0E" w:rsidRPr="00F05C33" w:rsidRDefault="00900C0E" w:rsidP="000D6A88">
      <w:pPr>
        <w:spacing w:line="276" w:lineRule="auto"/>
        <w:jc w:val="both"/>
        <w:rPr>
          <w:rFonts w:cs="Arial"/>
          <w:b/>
        </w:rPr>
      </w:pPr>
    </w:p>
    <w:p w14:paraId="1205F5E0" w14:textId="52F49774" w:rsidR="00723214" w:rsidRPr="00F05C33" w:rsidRDefault="00E43F7D" w:rsidP="00E558B2">
      <w:pPr>
        <w:pStyle w:val="Titre1"/>
      </w:pPr>
      <w:bookmarkStart w:id="24" w:name="_Toc76114073"/>
      <w:bookmarkStart w:id="25" w:name="_Toc173337337"/>
      <w:r w:rsidRPr="00F05C33">
        <w:t>ARTICLE 5</w:t>
      </w:r>
      <w:r w:rsidR="00723214" w:rsidRPr="00F05C33">
        <w:t xml:space="preserve"> – MODALITES D’EXECUTION</w:t>
      </w:r>
      <w:bookmarkEnd w:id="24"/>
      <w:bookmarkEnd w:id="25"/>
    </w:p>
    <w:p w14:paraId="53D253DB" w14:textId="643D5C0A" w:rsidR="002711CB" w:rsidRPr="00F05C33" w:rsidRDefault="002711CB" w:rsidP="000D6A88">
      <w:pPr>
        <w:autoSpaceDE w:val="0"/>
        <w:autoSpaceDN w:val="0"/>
        <w:adjustRightInd w:val="0"/>
        <w:spacing w:line="276" w:lineRule="auto"/>
        <w:jc w:val="both"/>
        <w:rPr>
          <w:rFonts w:cs="Arial"/>
        </w:rPr>
      </w:pPr>
      <w:bookmarkStart w:id="26" w:name="_Toc435633015"/>
      <w:bookmarkStart w:id="27" w:name="_Toc528074227"/>
      <w:bookmarkStart w:id="28" w:name="_Toc76114075"/>
    </w:p>
    <w:p w14:paraId="7052E15B" w14:textId="183B6FE3" w:rsidR="00723214" w:rsidRPr="00F05C33" w:rsidRDefault="007D3471" w:rsidP="000D6A88">
      <w:pPr>
        <w:pStyle w:val="Titre3"/>
        <w:spacing w:line="276" w:lineRule="auto"/>
        <w:rPr>
          <w:rFonts w:cs="Arial"/>
        </w:rPr>
      </w:pPr>
      <w:bookmarkStart w:id="29" w:name="_Toc173337339"/>
      <w:r w:rsidRPr="00F05C33">
        <w:rPr>
          <w:rFonts w:cs="Arial"/>
        </w:rPr>
        <w:t>5</w:t>
      </w:r>
      <w:r w:rsidR="00723214" w:rsidRPr="00F05C33">
        <w:rPr>
          <w:rFonts w:cs="Arial"/>
        </w:rPr>
        <w:t>.</w:t>
      </w:r>
      <w:r w:rsidR="00CE7FA1">
        <w:rPr>
          <w:rFonts w:cs="Arial"/>
        </w:rPr>
        <w:t>1</w:t>
      </w:r>
      <w:r w:rsidR="00723214" w:rsidRPr="00F05C33">
        <w:rPr>
          <w:rFonts w:cs="Arial"/>
        </w:rPr>
        <w:t xml:space="preserve"> – Conduite des prestations</w:t>
      </w:r>
      <w:bookmarkEnd w:id="27"/>
      <w:bookmarkEnd w:id="28"/>
      <w:bookmarkEnd w:id="29"/>
    </w:p>
    <w:p w14:paraId="369C6342" w14:textId="77777777" w:rsidR="00723214" w:rsidRPr="00F05C33" w:rsidRDefault="00723214" w:rsidP="000D6A88">
      <w:pPr>
        <w:autoSpaceDE w:val="0"/>
        <w:autoSpaceDN w:val="0"/>
        <w:adjustRightInd w:val="0"/>
        <w:spacing w:line="276" w:lineRule="auto"/>
        <w:jc w:val="both"/>
        <w:rPr>
          <w:rFonts w:cs="Arial"/>
        </w:rPr>
      </w:pPr>
    </w:p>
    <w:p w14:paraId="0850D4B8" w14:textId="77777777" w:rsidR="006A3996" w:rsidRPr="00F05C33" w:rsidRDefault="006A3996" w:rsidP="000D6A88">
      <w:pPr>
        <w:autoSpaceDE w:val="0"/>
        <w:autoSpaceDN w:val="0"/>
        <w:adjustRightInd w:val="0"/>
        <w:spacing w:line="276" w:lineRule="auto"/>
        <w:jc w:val="both"/>
        <w:rPr>
          <w:rFonts w:cs="Arial"/>
          <w:iCs/>
        </w:rPr>
      </w:pPr>
      <w:r w:rsidRPr="00F05C33">
        <w:rPr>
          <w:rFonts w:cs="Arial"/>
          <w:iCs/>
        </w:rPr>
        <w:t>L’équipe du titulaire est qualitativement et quantitativement adaptée à la nature des prestations à exécuter aux différentes phases de sa mission, ainsi qu’aux conditions et objectifs particuliers de l’exécution des ouvrages.</w:t>
      </w:r>
    </w:p>
    <w:p w14:paraId="1FFD581C" w14:textId="77777777" w:rsidR="006A3996" w:rsidRPr="00F05C33" w:rsidRDefault="006A3996" w:rsidP="000D6A88">
      <w:pPr>
        <w:autoSpaceDE w:val="0"/>
        <w:autoSpaceDN w:val="0"/>
        <w:adjustRightInd w:val="0"/>
        <w:spacing w:line="276" w:lineRule="auto"/>
        <w:jc w:val="both"/>
        <w:rPr>
          <w:rFonts w:cs="Arial"/>
          <w:iCs/>
        </w:rPr>
      </w:pPr>
    </w:p>
    <w:p w14:paraId="5529E5AA" w14:textId="77777777" w:rsidR="006A3996" w:rsidRPr="00F05C33" w:rsidRDefault="006A3996" w:rsidP="000D6A88">
      <w:pPr>
        <w:autoSpaceDE w:val="0"/>
        <w:autoSpaceDN w:val="0"/>
        <w:adjustRightInd w:val="0"/>
        <w:spacing w:line="276" w:lineRule="auto"/>
        <w:jc w:val="both"/>
        <w:rPr>
          <w:rFonts w:cs="Arial"/>
          <w:iCs/>
        </w:rPr>
      </w:pPr>
      <w:r w:rsidRPr="00F05C33">
        <w:rPr>
          <w:rFonts w:cs="Arial"/>
          <w:iCs/>
        </w:rPr>
        <w:t>La composition de l’équipe du titulaire est fixée nominativement dans le marché (annexe 3 du présent document).</w:t>
      </w:r>
    </w:p>
    <w:p w14:paraId="435C8D24" w14:textId="77777777" w:rsidR="006A3996" w:rsidRPr="00F05C33" w:rsidRDefault="006A3996" w:rsidP="000D6A88">
      <w:pPr>
        <w:autoSpaceDE w:val="0"/>
        <w:autoSpaceDN w:val="0"/>
        <w:adjustRightInd w:val="0"/>
        <w:spacing w:line="276" w:lineRule="auto"/>
        <w:jc w:val="both"/>
        <w:rPr>
          <w:rFonts w:cs="Arial"/>
        </w:rPr>
      </w:pPr>
    </w:p>
    <w:p w14:paraId="509F6483" w14:textId="5A0C6FC2" w:rsidR="006A3996" w:rsidRPr="00F05C33" w:rsidRDefault="00511613" w:rsidP="000D6A88">
      <w:pPr>
        <w:autoSpaceDE w:val="0"/>
        <w:autoSpaceDN w:val="0"/>
        <w:adjustRightInd w:val="0"/>
        <w:spacing w:line="276" w:lineRule="auto"/>
        <w:jc w:val="both"/>
        <w:rPr>
          <w:rFonts w:cs="Arial"/>
        </w:rPr>
      </w:pPr>
      <w:r w:rsidRPr="00F05C33">
        <w:rPr>
          <w:rFonts w:cs="Arial"/>
        </w:rPr>
        <w:t>Le T</w:t>
      </w:r>
      <w:r w:rsidR="006A3996" w:rsidRPr="00F05C33">
        <w:rPr>
          <w:rFonts w:cs="Arial"/>
        </w:rPr>
        <w:t>itulaire a l’obligation de maintenir en place les ressources identifiées dans son offre (mémoire technique) pendant toute la durée nécessaire à l’accomplissement des prestations.</w:t>
      </w:r>
    </w:p>
    <w:p w14:paraId="0DDFC58B" w14:textId="77777777" w:rsidR="006A3996" w:rsidRPr="00F05C33" w:rsidRDefault="006A3996" w:rsidP="000D6A88">
      <w:pPr>
        <w:autoSpaceDE w:val="0"/>
        <w:autoSpaceDN w:val="0"/>
        <w:adjustRightInd w:val="0"/>
        <w:spacing w:line="276" w:lineRule="auto"/>
        <w:jc w:val="both"/>
        <w:rPr>
          <w:rFonts w:cs="Arial"/>
        </w:rPr>
      </w:pPr>
    </w:p>
    <w:p w14:paraId="5CAA11B4" w14:textId="46B7EE92" w:rsidR="006A3996" w:rsidRPr="00F05C33" w:rsidRDefault="006A3996" w:rsidP="000D6A88">
      <w:pPr>
        <w:autoSpaceDE w:val="0"/>
        <w:autoSpaceDN w:val="0"/>
        <w:adjustRightInd w:val="0"/>
        <w:spacing w:line="276" w:lineRule="auto"/>
        <w:jc w:val="both"/>
        <w:rPr>
          <w:rFonts w:cs="Arial"/>
        </w:rPr>
      </w:pPr>
      <w:r w:rsidRPr="00F05C33">
        <w:rPr>
          <w:rFonts w:cs="Arial"/>
        </w:rPr>
        <w:t>Le Titulaire s’engage à informer le pouvoir adjudicateur dès qu’il a connaissance d’une indisponibilité de ces intervenants, avec un délai de prévenance ne pouvant être inférieur à trois semaines, sauf cas de force majeure.</w:t>
      </w:r>
    </w:p>
    <w:p w14:paraId="19482E12" w14:textId="77777777" w:rsidR="00511613" w:rsidRPr="00F05C33" w:rsidRDefault="00511613" w:rsidP="000D6A88">
      <w:pPr>
        <w:autoSpaceDE w:val="0"/>
        <w:autoSpaceDN w:val="0"/>
        <w:adjustRightInd w:val="0"/>
        <w:spacing w:line="276" w:lineRule="auto"/>
        <w:jc w:val="both"/>
        <w:rPr>
          <w:rFonts w:cs="Arial"/>
        </w:rPr>
      </w:pPr>
    </w:p>
    <w:p w14:paraId="037606AD" w14:textId="53FE40A2" w:rsidR="006A3996" w:rsidRPr="00F05C33" w:rsidRDefault="006A3996" w:rsidP="000D6A88">
      <w:pPr>
        <w:pStyle w:val="Corpsdetexte3"/>
        <w:numPr>
          <w:ilvl w:val="3"/>
          <w:numId w:val="1"/>
        </w:numPr>
        <w:tabs>
          <w:tab w:val="clear" w:pos="2880"/>
        </w:tabs>
        <w:spacing w:line="276" w:lineRule="auto"/>
        <w:ind w:left="993"/>
        <w:rPr>
          <w:rFonts w:cs="Arial"/>
          <w:b w:val="0"/>
        </w:rPr>
      </w:pPr>
      <w:r w:rsidRPr="00F05C33">
        <w:rPr>
          <w:rFonts w:cs="Arial"/>
          <w:b w:val="0"/>
        </w:rPr>
        <w:t>Si l’indisponibilité est inférieure à deux semaines d’empêchement, il assure la suppléance</w:t>
      </w:r>
      <w:r w:rsidR="00CE7FA1">
        <w:rPr>
          <w:rFonts w:cs="Arial"/>
          <w:b w:val="0"/>
        </w:rPr>
        <w:t> ;</w:t>
      </w:r>
      <w:r w:rsidRPr="00F05C33">
        <w:rPr>
          <w:rFonts w:cs="Arial"/>
          <w:b w:val="0"/>
        </w:rPr>
        <w:t xml:space="preserve"> </w:t>
      </w:r>
    </w:p>
    <w:p w14:paraId="61EADDFB" w14:textId="3B7CA92E" w:rsidR="006A3996" w:rsidRPr="00F05C33" w:rsidRDefault="006A3996" w:rsidP="000D6A88">
      <w:pPr>
        <w:pStyle w:val="Corpsdetexte3"/>
        <w:numPr>
          <w:ilvl w:val="3"/>
          <w:numId w:val="1"/>
        </w:numPr>
        <w:tabs>
          <w:tab w:val="clear" w:pos="2880"/>
        </w:tabs>
        <w:spacing w:line="276" w:lineRule="auto"/>
        <w:ind w:left="993"/>
        <w:rPr>
          <w:rFonts w:cs="Arial"/>
        </w:rPr>
      </w:pPr>
      <w:r w:rsidRPr="00F05C33">
        <w:rPr>
          <w:rFonts w:cs="Arial"/>
        </w:rPr>
        <w:t>Si l’indisponibilité dépasse deux semaines d’</w:t>
      </w:r>
      <w:r w:rsidR="00CE7FA1" w:rsidRPr="00F05C33">
        <w:rPr>
          <w:rFonts w:cs="Arial"/>
        </w:rPr>
        <w:t>empêchement</w:t>
      </w:r>
      <w:r w:rsidR="00CE7FA1">
        <w:rPr>
          <w:rFonts w:cs="Arial"/>
        </w:rPr>
        <w:t>, dès</w:t>
      </w:r>
      <w:r w:rsidRPr="00F05C33">
        <w:rPr>
          <w:rFonts w:cs="Arial"/>
        </w:rPr>
        <w:t xml:space="preserve"> lors : </w:t>
      </w:r>
    </w:p>
    <w:p w14:paraId="0A52DCCC" w14:textId="4DCAAA09" w:rsidR="006A3996" w:rsidRPr="00F05C33" w:rsidRDefault="006A3996" w:rsidP="000D6A88">
      <w:pPr>
        <w:pStyle w:val="Corpsdetexte3"/>
        <w:numPr>
          <w:ilvl w:val="4"/>
          <w:numId w:val="1"/>
        </w:numPr>
        <w:tabs>
          <w:tab w:val="clear" w:pos="3600"/>
        </w:tabs>
        <w:spacing w:line="276" w:lineRule="auto"/>
        <w:ind w:left="1418"/>
        <w:rPr>
          <w:rFonts w:cs="Arial"/>
          <w:b w:val="0"/>
        </w:rPr>
      </w:pPr>
      <w:r w:rsidRPr="00F05C33">
        <w:rPr>
          <w:rFonts w:cs="Arial"/>
          <w:b w:val="0"/>
        </w:rPr>
        <w:t>Il présente des CV de ressources équivalentes jusqu’à agrément par le représentant de la maitrise d’ouvrage pour l’exécution du marché</w:t>
      </w:r>
      <w:r w:rsidR="00CE7FA1">
        <w:rPr>
          <w:rFonts w:cs="Arial"/>
          <w:b w:val="0"/>
        </w:rPr>
        <w:t> ;</w:t>
      </w:r>
    </w:p>
    <w:p w14:paraId="27ED4631" w14:textId="45498936" w:rsidR="006A3996" w:rsidRPr="00F05C33" w:rsidRDefault="006A3996" w:rsidP="000D6A88">
      <w:pPr>
        <w:pStyle w:val="Corpsdetexte3"/>
        <w:numPr>
          <w:ilvl w:val="4"/>
          <w:numId w:val="1"/>
        </w:numPr>
        <w:tabs>
          <w:tab w:val="clear" w:pos="3600"/>
        </w:tabs>
        <w:spacing w:line="276" w:lineRule="auto"/>
        <w:ind w:left="1418"/>
        <w:rPr>
          <w:rFonts w:cs="Arial"/>
          <w:b w:val="0"/>
        </w:rPr>
      </w:pPr>
      <w:r w:rsidRPr="00F05C33">
        <w:rPr>
          <w:rFonts w:cs="Arial"/>
          <w:b w:val="0"/>
        </w:rPr>
        <w:t>Il organise les entretiens sollicités par celui-ci</w:t>
      </w:r>
      <w:r w:rsidR="00CE7FA1">
        <w:rPr>
          <w:rFonts w:cs="Arial"/>
          <w:b w:val="0"/>
        </w:rPr>
        <w:t> ;</w:t>
      </w:r>
    </w:p>
    <w:p w14:paraId="54AA9599" w14:textId="77777777" w:rsidR="006A3996" w:rsidRPr="00F05C33" w:rsidRDefault="006A3996" w:rsidP="000D6A88">
      <w:pPr>
        <w:pStyle w:val="Corpsdetexte3"/>
        <w:numPr>
          <w:ilvl w:val="4"/>
          <w:numId w:val="1"/>
        </w:numPr>
        <w:tabs>
          <w:tab w:val="clear" w:pos="3600"/>
        </w:tabs>
        <w:spacing w:line="276" w:lineRule="auto"/>
        <w:ind w:left="1418"/>
        <w:rPr>
          <w:rFonts w:cs="Arial"/>
          <w:b w:val="0"/>
        </w:rPr>
      </w:pPr>
      <w:r w:rsidRPr="00F05C33">
        <w:rPr>
          <w:rFonts w:cs="Arial"/>
          <w:b w:val="0"/>
        </w:rPr>
        <w:t>Il assure à sa charge une période de recouvrement, entre la ressource initiale et son suppléant, d’au moins 2 semaines, sauf cas de force majeure.</w:t>
      </w:r>
    </w:p>
    <w:p w14:paraId="06E9E3F0" w14:textId="77777777" w:rsidR="00723214" w:rsidRPr="00F05C33" w:rsidRDefault="00723214" w:rsidP="000D6A88">
      <w:pPr>
        <w:autoSpaceDE w:val="0"/>
        <w:autoSpaceDN w:val="0"/>
        <w:adjustRightInd w:val="0"/>
        <w:spacing w:line="276" w:lineRule="auto"/>
        <w:jc w:val="both"/>
        <w:rPr>
          <w:rFonts w:cs="Arial"/>
        </w:rPr>
      </w:pPr>
    </w:p>
    <w:p w14:paraId="2BD2A530" w14:textId="77777777" w:rsidR="00CE7FA1" w:rsidRDefault="006A3996" w:rsidP="000D6A88">
      <w:pPr>
        <w:autoSpaceDE w:val="0"/>
        <w:autoSpaceDN w:val="0"/>
        <w:adjustRightInd w:val="0"/>
        <w:spacing w:line="276" w:lineRule="auto"/>
        <w:jc w:val="both"/>
        <w:rPr>
          <w:rFonts w:cs="Arial"/>
        </w:rPr>
      </w:pPr>
      <w:r w:rsidRPr="00F05C33">
        <w:rPr>
          <w:rFonts w:cs="Arial"/>
        </w:rPr>
        <w:t xml:space="preserve">En cas de difficulté dans l’exécution de la prestation, le pouvoir adjudicateur se réserve la possibilité de demander le remplacement d’un intervenant. Au préalable, la personne publique informera le Titulaire de la difficulté qu’elle rencontre dans l’exécution de la prestation. </w:t>
      </w:r>
    </w:p>
    <w:p w14:paraId="79257761" w14:textId="77777777" w:rsidR="00CE7FA1" w:rsidRDefault="00CE7FA1" w:rsidP="000D6A88">
      <w:pPr>
        <w:autoSpaceDE w:val="0"/>
        <w:autoSpaceDN w:val="0"/>
        <w:adjustRightInd w:val="0"/>
        <w:spacing w:line="276" w:lineRule="auto"/>
        <w:jc w:val="both"/>
        <w:rPr>
          <w:rFonts w:cs="Arial"/>
        </w:rPr>
      </w:pPr>
    </w:p>
    <w:p w14:paraId="144F8137" w14:textId="77777777" w:rsidR="00CE7FA1" w:rsidRDefault="00255BEB" w:rsidP="000D6A88">
      <w:pPr>
        <w:autoSpaceDE w:val="0"/>
        <w:autoSpaceDN w:val="0"/>
        <w:adjustRightInd w:val="0"/>
        <w:spacing w:line="276" w:lineRule="auto"/>
        <w:jc w:val="both"/>
        <w:rPr>
          <w:rFonts w:cs="Arial"/>
        </w:rPr>
      </w:pPr>
      <w:r w:rsidRPr="00F05C33">
        <w:rPr>
          <w:rFonts w:cs="Arial"/>
        </w:rPr>
        <w:t>Par dérogation à l’article 3.4.3 du CCAG-PI, l</w:t>
      </w:r>
      <w:r w:rsidR="006A3996" w:rsidRPr="00F05C33">
        <w:rPr>
          <w:rFonts w:cs="Arial"/>
        </w:rPr>
        <w:t xml:space="preserve">e Titulaire a 15 jours pour présenter un remplaçant sous peine d’application des pénalités définies à l’article 7 du présent AE-CCAP. Celui-ci est considéré comme accepté si la personne publique ne le récuse pas dans un délai de 8 jours. </w:t>
      </w:r>
    </w:p>
    <w:p w14:paraId="34A0542C" w14:textId="77777777" w:rsidR="00CE7FA1" w:rsidRDefault="00CE7FA1" w:rsidP="000D6A88">
      <w:pPr>
        <w:autoSpaceDE w:val="0"/>
        <w:autoSpaceDN w:val="0"/>
        <w:adjustRightInd w:val="0"/>
        <w:spacing w:line="276" w:lineRule="auto"/>
        <w:jc w:val="both"/>
        <w:rPr>
          <w:rFonts w:cs="Arial"/>
        </w:rPr>
      </w:pPr>
    </w:p>
    <w:p w14:paraId="23EA14B3" w14:textId="51B55590" w:rsidR="006A3996" w:rsidRPr="00F05C33" w:rsidRDefault="006A3996" w:rsidP="000D6A88">
      <w:pPr>
        <w:autoSpaceDE w:val="0"/>
        <w:autoSpaceDN w:val="0"/>
        <w:adjustRightInd w:val="0"/>
        <w:spacing w:line="276" w:lineRule="auto"/>
        <w:jc w:val="both"/>
        <w:rPr>
          <w:rFonts w:cs="Arial"/>
        </w:rPr>
      </w:pPr>
      <w:r w:rsidRPr="00F05C33">
        <w:rPr>
          <w:rFonts w:cs="Arial"/>
        </w:rPr>
        <w:t>À défaut de proposition de remplaçant par le titulaire ou en cas de récusation des remplaçants par la personne publique, le marché peut être résilié dans les c</w:t>
      </w:r>
      <w:r w:rsidR="00714F58" w:rsidRPr="00F05C33">
        <w:rPr>
          <w:rFonts w:cs="Arial"/>
        </w:rPr>
        <w:t>onditions prévues à l’article 39</w:t>
      </w:r>
      <w:r w:rsidRPr="00F05C33">
        <w:rPr>
          <w:rFonts w:cs="Arial"/>
        </w:rPr>
        <w:t xml:space="preserve"> du CCAG</w:t>
      </w:r>
      <w:r w:rsidR="00511613" w:rsidRPr="00F05C33">
        <w:rPr>
          <w:rFonts w:cs="Arial"/>
        </w:rPr>
        <w:t>-</w:t>
      </w:r>
      <w:r w:rsidRPr="00F05C33">
        <w:rPr>
          <w:rFonts w:cs="Arial"/>
        </w:rPr>
        <w:t>PI.</w:t>
      </w:r>
    </w:p>
    <w:p w14:paraId="2CC8C2BE" w14:textId="0444C5B0" w:rsidR="00723214" w:rsidRDefault="00723214" w:rsidP="000D6A88">
      <w:pPr>
        <w:autoSpaceDE w:val="0"/>
        <w:autoSpaceDN w:val="0"/>
        <w:adjustRightInd w:val="0"/>
        <w:spacing w:line="276" w:lineRule="auto"/>
        <w:jc w:val="both"/>
        <w:rPr>
          <w:rFonts w:cs="Arial"/>
        </w:rPr>
      </w:pPr>
    </w:p>
    <w:p w14:paraId="5D60B605" w14:textId="21712E59" w:rsidR="005D743D" w:rsidRPr="005D743D" w:rsidRDefault="005D743D" w:rsidP="005D743D">
      <w:pPr>
        <w:spacing w:line="276" w:lineRule="auto"/>
        <w:jc w:val="both"/>
        <w:rPr>
          <w:rFonts w:cs="Arial"/>
          <w:b/>
          <w:kern w:val="32"/>
        </w:rPr>
      </w:pPr>
      <w:r w:rsidRPr="005D743D">
        <w:rPr>
          <w:rFonts w:cs="Arial"/>
          <w:kern w:val="32"/>
        </w:rPr>
        <w:t>Le titulaire assure le passage des consignes et la transmission des documents qu’il a rédigés ou reçu à toute nouvelle personne désignée pour le remplacer ou lui succéder, même temporairement.</w:t>
      </w:r>
    </w:p>
    <w:p w14:paraId="41AAC636" w14:textId="77777777" w:rsidR="005D743D" w:rsidRPr="00F05C33" w:rsidRDefault="005D743D" w:rsidP="000D6A88">
      <w:pPr>
        <w:autoSpaceDE w:val="0"/>
        <w:autoSpaceDN w:val="0"/>
        <w:adjustRightInd w:val="0"/>
        <w:spacing w:line="276" w:lineRule="auto"/>
        <w:jc w:val="both"/>
        <w:rPr>
          <w:rFonts w:cs="Arial"/>
        </w:rPr>
      </w:pPr>
    </w:p>
    <w:p w14:paraId="2CE3B08B" w14:textId="7059EFBA" w:rsidR="00723214" w:rsidRPr="00F05C33" w:rsidRDefault="00723214" w:rsidP="000D6A88">
      <w:pPr>
        <w:autoSpaceDE w:val="0"/>
        <w:autoSpaceDN w:val="0"/>
        <w:adjustRightInd w:val="0"/>
        <w:spacing w:line="276" w:lineRule="auto"/>
        <w:jc w:val="both"/>
        <w:rPr>
          <w:rFonts w:cs="Arial"/>
        </w:rPr>
      </w:pPr>
      <w:r w:rsidRPr="00F05C33">
        <w:rPr>
          <w:rFonts w:cs="Arial"/>
        </w:rPr>
        <w:t>Si ces engagements ne sont pas tenus, l’acheteur peut, en plus de l’application des</w:t>
      </w:r>
      <w:r w:rsidR="006D579B">
        <w:rPr>
          <w:rFonts w:cs="Arial"/>
        </w:rPr>
        <w:t xml:space="preserve"> pénalités, résilier le marché.</w:t>
      </w:r>
      <w:r w:rsidR="005C4F5F" w:rsidRPr="00F05C33">
        <w:rPr>
          <w:rFonts w:cs="Arial"/>
          <w:color w:val="FF0000"/>
        </w:rPr>
        <w:t xml:space="preserve"> </w:t>
      </w:r>
    </w:p>
    <w:p w14:paraId="35F87CD8" w14:textId="77777777" w:rsidR="00723214" w:rsidRPr="00F05C33" w:rsidRDefault="00723214" w:rsidP="000D6A88">
      <w:pPr>
        <w:autoSpaceDE w:val="0"/>
        <w:autoSpaceDN w:val="0"/>
        <w:adjustRightInd w:val="0"/>
        <w:spacing w:line="276" w:lineRule="auto"/>
        <w:jc w:val="both"/>
        <w:rPr>
          <w:rFonts w:cs="Arial"/>
        </w:rPr>
      </w:pPr>
    </w:p>
    <w:p w14:paraId="18DA34BA" w14:textId="3DB814D3" w:rsidR="00723214" w:rsidRPr="00F05C33" w:rsidRDefault="00723214" w:rsidP="000D6A88">
      <w:pPr>
        <w:autoSpaceDE w:val="0"/>
        <w:autoSpaceDN w:val="0"/>
        <w:adjustRightInd w:val="0"/>
        <w:spacing w:line="276" w:lineRule="auto"/>
        <w:jc w:val="both"/>
        <w:rPr>
          <w:rFonts w:cs="Arial"/>
        </w:rPr>
      </w:pPr>
      <w:r w:rsidRPr="00F05C33">
        <w:rPr>
          <w:rFonts w:cs="Arial"/>
        </w:rPr>
        <w:t>Le titulaire s’interdit d’accepter des tiers avec lesquels l’exécution du marché le mettra en rapport, toute autre mission découlant du présent marché, sauf accord exprès du maître d’ouvrage.</w:t>
      </w:r>
    </w:p>
    <w:p w14:paraId="5A03AEB4" w14:textId="5DC92711" w:rsidR="006A3996" w:rsidRPr="00F05C33" w:rsidRDefault="006A3996" w:rsidP="000D6A88">
      <w:pPr>
        <w:autoSpaceDE w:val="0"/>
        <w:autoSpaceDN w:val="0"/>
        <w:adjustRightInd w:val="0"/>
        <w:spacing w:line="276" w:lineRule="auto"/>
        <w:jc w:val="both"/>
        <w:rPr>
          <w:rFonts w:cs="Arial"/>
        </w:rPr>
      </w:pPr>
    </w:p>
    <w:p w14:paraId="08ECA7A6" w14:textId="79E2E40C" w:rsidR="006A3996" w:rsidRPr="00F05C33" w:rsidRDefault="006A3996" w:rsidP="000D6A88">
      <w:pPr>
        <w:autoSpaceDE w:val="0"/>
        <w:autoSpaceDN w:val="0"/>
        <w:adjustRightInd w:val="0"/>
        <w:spacing w:line="276" w:lineRule="auto"/>
        <w:jc w:val="both"/>
        <w:rPr>
          <w:rFonts w:cs="Arial"/>
        </w:rPr>
      </w:pPr>
      <w:r w:rsidRPr="00F05C33">
        <w:rPr>
          <w:rFonts w:cs="Arial"/>
        </w:rPr>
        <w:t>Le titulaire s’engage, si cela s’avère nécessaire pour mener à bonne fin les</w:t>
      </w:r>
      <w:r w:rsidR="005C4F5F" w:rsidRPr="00F05C33">
        <w:rPr>
          <w:rFonts w:cs="Arial"/>
        </w:rPr>
        <w:t xml:space="preserve"> missions définies à l’article 2</w:t>
      </w:r>
      <w:r w:rsidRPr="00F05C33">
        <w:rPr>
          <w:rFonts w:cs="Arial"/>
        </w:rPr>
        <w:t xml:space="preserve"> ci-avant, à augmenter l’effectif de son équipe sans accroissement de sa rémunération.</w:t>
      </w:r>
    </w:p>
    <w:p w14:paraId="06257746" w14:textId="77777777" w:rsidR="00723214" w:rsidRPr="00F05C33" w:rsidRDefault="00723214" w:rsidP="000D6A88">
      <w:pPr>
        <w:autoSpaceDE w:val="0"/>
        <w:autoSpaceDN w:val="0"/>
        <w:adjustRightInd w:val="0"/>
        <w:spacing w:line="276" w:lineRule="auto"/>
        <w:jc w:val="both"/>
        <w:rPr>
          <w:rFonts w:cs="Arial"/>
        </w:rPr>
      </w:pPr>
    </w:p>
    <w:p w14:paraId="665D78A4" w14:textId="6CA801E7" w:rsidR="00723214" w:rsidRPr="00F05C33" w:rsidRDefault="006A3996" w:rsidP="000D6A88">
      <w:pPr>
        <w:pStyle w:val="Titre3"/>
        <w:spacing w:line="276" w:lineRule="auto"/>
        <w:rPr>
          <w:rFonts w:cs="Arial"/>
        </w:rPr>
      </w:pPr>
      <w:bookmarkStart w:id="30" w:name="_Toc528074228"/>
      <w:bookmarkStart w:id="31" w:name="_Toc76114076"/>
      <w:bookmarkStart w:id="32" w:name="_Toc173337340"/>
      <w:r w:rsidRPr="00F05C33">
        <w:rPr>
          <w:rFonts w:cs="Arial"/>
        </w:rPr>
        <w:t>5</w:t>
      </w:r>
      <w:r w:rsidR="00723214" w:rsidRPr="00F05C33">
        <w:rPr>
          <w:rFonts w:cs="Arial"/>
        </w:rPr>
        <w:t>.</w:t>
      </w:r>
      <w:r w:rsidR="00CE7FA1">
        <w:rPr>
          <w:rFonts w:cs="Arial"/>
        </w:rPr>
        <w:t>2</w:t>
      </w:r>
      <w:r w:rsidR="00723214" w:rsidRPr="00F05C33">
        <w:rPr>
          <w:rFonts w:cs="Arial"/>
        </w:rPr>
        <w:t xml:space="preserve"> – </w:t>
      </w:r>
      <w:bookmarkEnd w:id="26"/>
      <w:r w:rsidR="00723214" w:rsidRPr="00F05C33">
        <w:rPr>
          <w:rFonts w:cs="Arial"/>
        </w:rPr>
        <w:t>Modalités générales d’exécution</w:t>
      </w:r>
      <w:bookmarkEnd w:id="30"/>
      <w:bookmarkEnd w:id="31"/>
      <w:bookmarkEnd w:id="32"/>
    </w:p>
    <w:p w14:paraId="2AEA1EF8" w14:textId="77777777" w:rsidR="00723214" w:rsidRPr="00F05C33" w:rsidRDefault="00723214" w:rsidP="000D6A88">
      <w:pPr>
        <w:spacing w:line="276" w:lineRule="auto"/>
        <w:jc w:val="both"/>
        <w:rPr>
          <w:rFonts w:cs="Arial"/>
        </w:rPr>
      </w:pPr>
    </w:p>
    <w:p w14:paraId="72B2DF71" w14:textId="77777777" w:rsidR="00723214" w:rsidRPr="00F05C33" w:rsidRDefault="00723214" w:rsidP="000D6A88">
      <w:pPr>
        <w:autoSpaceDE w:val="0"/>
        <w:autoSpaceDN w:val="0"/>
        <w:adjustRightInd w:val="0"/>
        <w:spacing w:line="276" w:lineRule="auto"/>
        <w:jc w:val="both"/>
        <w:rPr>
          <w:rFonts w:cs="Arial"/>
        </w:rPr>
      </w:pPr>
      <w:r w:rsidRPr="00F05C33">
        <w:rPr>
          <w:rFonts w:cs="Arial"/>
        </w:rPr>
        <w:t>Le pouvoir adjudicateur mettra à la disposition du titulaire les documents en sa possession nécessaires à la réalisation des prestations et études. Il facilitera en tant que de besoin l’obtention auprès des autres organismes compétents des informations et renseignements dont le titulaire pourra avoir besoin.</w:t>
      </w:r>
    </w:p>
    <w:p w14:paraId="5332D99A" w14:textId="77777777" w:rsidR="00723214" w:rsidRPr="00F05C33" w:rsidRDefault="00723214" w:rsidP="000D6A88">
      <w:pPr>
        <w:autoSpaceDE w:val="0"/>
        <w:autoSpaceDN w:val="0"/>
        <w:adjustRightInd w:val="0"/>
        <w:spacing w:line="276" w:lineRule="auto"/>
        <w:jc w:val="both"/>
        <w:rPr>
          <w:rFonts w:cs="Arial"/>
        </w:rPr>
      </w:pPr>
    </w:p>
    <w:p w14:paraId="60D2C3FB" w14:textId="64497A0E" w:rsidR="00723214" w:rsidRPr="00F05C33" w:rsidRDefault="00723214" w:rsidP="000D6A88">
      <w:pPr>
        <w:autoSpaceDE w:val="0"/>
        <w:autoSpaceDN w:val="0"/>
        <w:adjustRightInd w:val="0"/>
        <w:spacing w:line="276" w:lineRule="auto"/>
        <w:jc w:val="both"/>
        <w:rPr>
          <w:rFonts w:cs="Arial"/>
        </w:rPr>
      </w:pPr>
      <w:r w:rsidRPr="00F05C33">
        <w:rPr>
          <w:rFonts w:cs="Arial"/>
        </w:rPr>
        <w:t>La description du site et les travaux envisagés sont précisés</w:t>
      </w:r>
      <w:r w:rsidR="00F462DE" w:rsidRPr="00F05C33">
        <w:rPr>
          <w:rFonts w:cs="Arial"/>
        </w:rPr>
        <w:t xml:space="preserve"> dans l’avant-projet </w:t>
      </w:r>
      <w:r w:rsidR="00C86CBC">
        <w:rPr>
          <w:rFonts w:cs="Arial"/>
        </w:rPr>
        <w:t>et son additif</w:t>
      </w:r>
      <w:r w:rsidR="00F462DE" w:rsidRPr="00F05C33">
        <w:rPr>
          <w:rFonts w:cs="Arial"/>
        </w:rPr>
        <w:t xml:space="preserve"> (notamment au sein du descriptif sommaire des travaux et du planning des études et travaux)</w:t>
      </w:r>
      <w:r w:rsidR="00C86CBC">
        <w:rPr>
          <w:rFonts w:cs="Arial"/>
        </w:rPr>
        <w:t>.</w:t>
      </w:r>
    </w:p>
    <w:p w14:paraId="10B568A0" w14:textId="77777777" w:rsidR="00723214" w:rsidRPr="00F05C33" w:rsidRDefault="00723214" w:rsidP="000D6A88">
      <w:pPr>
        <w:autoSpaceDE w:val="0"/>
        <w:autoSpaceDN w:val="0"/>
        <w:adjustRightInd w:val="0"/>
        <w:spacing w:line="276" w:lineRule="auto"/>
        <w:jc w:val="both"/>
        <w:rPr>
          <w:rFonts w:cs="Arial"/>
        </w:rPr>
      </w:pPr>
    </w:p>
    <w:p w14:paraId="1C28BBDE" w14:textId="11D5D95E" w:rsidR="00255BEB" w:rsidRPr="00F05C33" w:rsidRDefault="00723214" w:rsidP="000D6A88">
      <w:pPr>
        <w:autoSpaceDE w:val="0"/>
        <w:autoSpaceDN w:val="0"/>
        <w:adjustRightInd w:val="0"/>
        <w:spacing w:line="276" w:lineRule="auto"/>
        <w:jc w:val="both"/>
        <w:rPr>
          <w:rFonts w:cs="Arial"/>
        </w:rPr>
      </w:pPr>
      <w:r w:rsidRPr="00F05C33">
        <w:rPr>
          <w:rFonts w:cs="Arial"/>
        </w:rPr>
        <w:t>Le Titulaire est réputé avoir vérifié le contenu de ces renseignements et déc</w:t>
      </w:r>
      <w:r w:rsidR="00CE7FA1">
        <w:rPr>
          <w:rFonts w:cs="Arial"/>
        </w:rPr>
        <w:t xml:space="preserve">lare être parfaitement informé : </w:t>
      </w:r>
    </w:p>
    <w:p w14:paraId="0EE814C6" w14:textId="77777777" w:rsidR="00723214" w:rsidRPr="00F05C33" w:rsidRDefault="00723214" w:rsidP="000D6A88">
      <w:pPr>
        <w:pStyle w:val="Corpsdetexte3"/>
        <w:numPr>
          <w:ilvl w:val="3"/>
          <w:numId w:val="1"/>
        </w:numPr>
        <w:tabs>
          <w:tab w:val="clear" w:pos="2880"/>
        </w:tabs>
        <w:spacing w:line="276" w:lineRule="auto"/>
        <w:ind w:left="993"/>
        <w:rPr>
          <w:rFonts w:cs="Arial"/>
          <w:b w:val="0"/>
        </w:rPr>
      </w:pPr>
      <w:r w:rsidRPr="00F05C33">
        <w:rPr>
          <w:rFonts w:cs="Arial"/>
          <w:b w:val="0"/>
        </w:rPr>
        <w:t>de la constitution du site,</w:t>
      </w:r>
    </w:p>
    <w:p w14:paraId="7871A9B2" w14:textId="77777777" w:rsidR="00723214" w:rsidRPr="00F05C33" w:rsidRDefault="00723214" w:rsidP="000D6A88">
      <w:pPr>
        <w:pStyle w:val="Corpsdetexte3"/>
        <w:numPr>
          <w:ilvl w:val="3"/>
          <w:numId w:val="1"/>
        </w:numPr>
        <w:tabs>
          <w:tab w:val="clear" w:pos="2880"/>
        </w:tabs>
        <w:spacing w:line="276" w:lineRule="auto"/>
        <w:ind w:left="993"/>
        <w:rPr>
          <w:rFonts w:cs="Arial"/>
          <w:b w:val="0"/>
        </w:rPr>
      </w:pPr>
      <w:r w:rsidRPr="00F05C33">
        <w:rPr>
          <w:rFonts w:cs="Arial"/>
          <w:b w:val="0"/>
        </w:rPr>
        <w:t>des contraintes dues à sa destination,</w:t>
      </w:r>
    </w:p>
    <w:p w14:paraId="3B881397" w14:textId="77777777" w:rsidR="00723214" w:rsidRPr="00F05C33" w:rsidRDefault="00723214" w:rsidP="000D6A88">
      <w:pPr>
        <w:pStyle w:val="Corpsdetexte3"/>
        <w:numPr>
          <w:ilvl w:val="3"/>
          <w:numId w:val="1"/>
        </w:numPr>
        <w:tabs>
          <w:tab w:val="clear" w:pos="2880"/>
        </w:tabs>
        <w:spacing w:line="276" w:lineRule="auto"/>
        <w:ind w:left="993"/>
        <w:rPr>
          <w:rFonts w:cs="Arial"/>
          <w:b w:val="0"/>
        </w:rPr>
      </w:pPr>
      <w:r w:rsidRPr="00F05C33">
        <w:rPr>
          <w:rFonts w:cs="Arial"/>
          <w:b w:val="0"/>
        </w:rPr>
        <w:lastRenderedPageBreak/>
        <w:t>du fonctionnement du site en chantier,</w:t>
      </w:r>
    </w:p>
    <w:p w14:paraId="6E64607E" w14:textId="2977E9A8" w:rsidR="00723214" w:rsidRPr="00F05C33" w:rsidRDefault="00723214" w:rsidP="000D6A88">
      <w:pPr>
        <w:pStyle w:val="Corpsdetexte3"/>
        <w:numPr>
          <w:ilvl w:val="3"/>
          <w:numId w:val="1"/>
        </w:numPr>
        <w:tabs>
          <w:tab w:val="clear" w:pos="2880"/>
        </w:tabs>
        <w:spacing w:line="276" w:lineRule="auto"/>
        <w:ind w:left="993"/>
        <w:rPr>
          <w:rFonts w:cs="Arial"/>
          <w:b w:val="0"/>
        </w:rPr>
      </w:pPr>
      <w:r w:rsidRPr="00F05C33">
        <w:rPr>
          <w:rFonts w:cs="Arial"/>
          <w:b w:val="0"/>
        </w:rPr>
        <w:t>des conditions particulières d'accès liées à la spécificité du site,</w:t>
      </w:r>
    </w:p>
    <w:p w14:paraId="1BD6BD68" w14:textId="77777777" w:rsidR="00723214" w:rsidRPr="00F05C33" w:rsidRDefault="00723214" w:rsidP="000D6A88">
      <w:pPr>
        <w:pStyle w:val="Corpsdetexte3"/>
        <w:numPr>
          <w:ilvl w:val="3"/>
          <w:numId w:val="1"/>
        </w:numPr>
        <w:tabs>
          <w:tab w:val="clear" w:pos="2880"/>
        </w:tabs>
        <w:spacing w:line="276" w:lineRule="auto"/>
        <w:ind w:left="993"/>
        <w:rPr>
          <w:rFonts w:cs="Arial"/>
          <w:b w:val="0"/>
        </w:rPr>
      </w:pPr>
      <w:r w:rsidRPr="00F05C33">
        <w:rPr>
          <w:rFonts w:cs="Arial"/>
          <w:b w:val="0"/>
        </w:rPr>
        <w:t>de la définition des prestations.</w:t>
      </w:r>
    </w:p>
    <w:p w14:paraId="182D0D89" w14:textId="77777777" w:rsidR="00723214" w:rsidRPr="00F05C33" w:rsidRDefault="00723214" w:rsidP="000D6A88">
      <w:pPr>
        <w:autoSpaceDE w:val="0"/>
        <w:autoSpaceDN w:val="0"/>
        <w:adjustRightInd w:val="0"/>
        <w:spacing w:line="276" w:lineRule="auto"/>
        <w:jc w:val="both"/>
        <w:rPr>
          <w:rFonts w:cs="Arial"/>
        </w:rPr>
      </w:pPr>
    </w:p>
    <w:p w14:paraId="136CF094" w14:textId="516E8D80" w:rsidR="00723214" w:rsidRPr="00F05C33" w:rsidRDefault="00723214" w:rsidP="000D6A88">
      <w:pPr>
        <w:autoSpaceDE w:val="0"/>
        <w:autoSpaceDN w:val="0"/>
        <w:adjustRightInd w:val="0"/>
        <w:spacing w:line="276" w:lineRule="auto"/>
        <w:jc w:val="both"/>
        <w:rPr>
          <w:rFonts w:cs="Arial"/>
        </w:rPr>
      </w:pPr>
      <w:r w:rsidRPr="00F05C33">
        <w:rPr>
          <w:rFonts w:cs="Arial"/>
        </w:rPr>
        <w:t xml:space="preserve">Le Titulaire ne peut ainsi se prévaloir de la méconnaissance de ces renseignements ou de l'insuffisance d'informations sur le site, ses installations et les prestations envisagées, ou de faire état ultérieurement d'une erreur, omission ou imprécision quelconque, pour ne pas accomplir tout ou partie des prestations nécessaires à l'accomplissement total des prestations dans le cadre défini par le présent </w:t>
      </w:r>
      <w:r w:rsidR="009E40EA" w:rsidRPr="00F05C33">
        <w:rPr>
          <w:rFonts w:cs="Arial"/>
        </w:rPr>
        <w:t>AE-CCAP</w:t>
      </w:r>
      <w:r w:rsidRPr="00F05C33">
        <w:rPr>
          <w:rFonts w:cs="Arial"/>
        </w:rPr>
        <w:t>.</w:t>
      </w:r>
    </w:p>
    <w:p w14:paraId="55560CE5" w14:textId="77777777" w:rsidR="00723214" w:rsidRPr="00F05C33" w:rsidRDefault="00723214" w:rsidP="000D6A88">
      <w:pPr>
        <w:autoSpaceDE w:val="0"/>
        <w:autoSpaceDN w:val="0"/>
        <w:adjustRightInd w:val="0"/>
        <w:spacing w:line="276" w:lineRule="auto"/>
        <w:jc w:val="both"/>
        <w:rPr>
          <w:rFonts w:cs="Arial"/>
        </w:rPr>
      </w:pPr>
    </w:p>
    <w:p w14:paraId="613990B2" w14:textId="77777777" w:rsidR="00723214" w:rsidRPr="00F05C33" w:rsidRDefault="00723214" w:rsidP="000D6A88">
      <w:pPr>
        <w:autoSpaceDE w:val="0"/>
        <w:autoSpaceDN w:val="0"/>
        <w:adjustRightInd w:val="0"/>
        <w:spacing w:line="276" w:lineRule="auto"/>
        <w:jc w:val="both"/>
        <w:rPr>
          <w:rFonts w:cs="Arial"/>
        </w:rPr>
      </w:pPr>
      <w:r w:rsidRPr="00F05C33">
        <w:rPr>
          <w:rFonts w:cs="Arial"/>
        </w:rPr>
        <w:t>La réalisation des prestations se fait, une fois le marché notifié, à la diligence du Titulaire. De fait, lui reviennent les responsabilités suivantes :</w:t>
      </w:r>
    </w:p>
    <w:p w14:paraId="7870DEE4" w14:textId="5387051C" w:rsidR="00723214" w:rsidRPr="00F05C33" w:rsidRDefault="00723214" w:rsidP="000D6A88">
      <w:pPr>
        <w:numPr>
          <w:ilvl w:val="0"/>
          <w:numId w:val="10"/>
        </w:numPr>
        <w:overflowPunct w:val="0"/>
        <w:autoSpaceDE w:val="0"/>
        <w:autoSpaceDN w:val="0"/>
        <w:adjustRightInd w:val="0"/>
        <w:spacing w:line="276" w:lineRule="auto"/>
        <w:ind w:hanging="357"/>
        <w:jc w:val="both"/>
        <w:textAlignment w:val="baseline"/>
        <w:rPr>
          <w:rFonts w:cs="Arial"/>
        </w:rPr>
      </w:pPr>
      <w:r w:rsidRPr="00F05C33">
        <w:rPr>
          <w:rFonts w:cs="Arial"/>
        </w:rPr>
        <w:t>Prises de con</w:t>
      </w:r>
      <w:r w:rsidR="00F462DE" w:rsidRPr="00F05C33">
        <w:rPr>
          <w:rFonts w:cs="Arial"/>
        </w:rPr>
        <w:t>tact avec le maître d’ouvrage</w:t>
      </w:r>
      <w:r w:rsidR="00C86CBC">
        <w:rPr>
          <w:rFonts w:cs="Arial"/>
        </w:rPr>
        <w:t xml:space="preserve"> et</w:t>
      </w:r>
      <w:r w:rsidR="00F462DE" w:rsidRPr="00F05C33">
        <w:rPr>
          <w:rFonts w:cs="Arial"/>
        </w:rPr>
        <w:t xml:space="preserve"> </w:t>
      </w:r>
      <w:r w:rsidRPr="00F05C33">
        <w:rPr>
          <w:rFonts w:cs="Arial"/>
        </w:rPr>
        <w:t>la Maîtrise d’œuvre</w:t>
      </w:r>
      <w:r w:rsidR="00CE7FA1">
        <w:rPr>
          <w:rFonts w:cs="Arial"/>
        </w:rPr>
        <w:t xml:space="preserve"> </w:t>
      </w:r>
      <w:r w:rsidR="00F462DE" w:rsidRPr="00F05C33">
        <w:rPr>
          <w:rFonts w:cs="Arial"/>
        </w:rPr>
        <w:t xml:space="preserve">ACMH </w:t>
      </w:r>
      <w:r w:rsidRPr="00F05C33">
        <w:rPr>
          <w:rFonts w:cs="Arial"/>
        </w:rPr>
        <w:t>pour convenir des conditions d’accès, consulter les archives disponibles et définir une date pour :</w:t>
      </w:r>
    </w:p>
    <w:p w14:paraId="1D23D60E" w14:textId="6940BAD6" w:rsidR="00723214" w:rsidRPr="00F05C33" w:rsidRDefault="00723214" w:rsidP="000D6A88">
      <w:pPr>
        <w:numPr>
          <w:ilvl w:val="1"/>
          <w:numId w:val="10"/>
        </w:numPr>
        <w:overflowPunct w:val="0"/>
        <w:autoSpaceDE w:val="0"/>
        <w:autoSpaceDN w:val="0"/>
        <w:adjustRightInd w:val="0"/>
        <w:spacing w:line="276" w:lineRule="auto"/>
        <w:ind w:hanging="357"/>
        <w:jc w:val="both"/>
        <w:textAlignment w:val="baseline"/>
        <w:rPr>
          <w:rFonts w:cs="Arial"/>
        </w:rPr>
      </w:pPr>
      <w:r w:rsidRPr="00F05C33">
        <w:rPr>
          <w:rFonts w:cs="Arial"/>
        </w:rPr>
        <w:t>La visite du site, avec définition des conditions d’accès matérielles ;</w:t>
      </w:r>
    </w:p>
    <w:p w14:paraId="02D78911" w14:textId="77777777" w:rsidR="00723214" w:rsidRPr="00F05C33" w:rsidRDefault="00723214" w:rsidP="000D6A88">
      <w:pPr>
        <w:numPr>
          <w:ilvl w:val="1"/>
          <w:numId w:val="10"/>
        </w:numPr>
        <w:overflowPunct w:val="0"/>
        <w:autoSpaceDE w:val="0"/>
        <w:autoSpaceDN w:val="0"/>
        <w:adjustRightInd w:val="0"/>
        <w:spacing w:line="276" w:lineRule="auto"/>
        <w:ind w:hanging="357"/>
        <w:jc w:val="both"/>
        <w:textAlignment w:val="baseline"/>
        <w:rPr>
          <w:rFonts w:cs="Arial"/>
        </w:rPr>
      </w:pPr>
      <w:r w:rsidRPr="00F05C33">
        <w:rPr>
          <w:rFonts w:cs="Arial"/>
        </w:rPr>
        <w:t>Les investigations.</w:t>
      </w:r>
    </w:p>
    <w:p w14:paraId="21B20A93" w14:textId="3B89FA1A" w:rsidR="00723214" w:rsidRPr="00F05C33" w:rsidRDefault="00723214" w:rsidP="000D6A88">
      <w:pPr>
        <w:numPr>
          <w:ilvl w:val="0"/>
          <w:numId w:val="10"/>
        </w:numPr>
        <w:overflowPunct w:val="0"/>
        <w:autoSpaceDE w:val="0"/>
        <w:autoSpaceDN w:val="0"/>
        <w:adjustRightInd w:val="0"/>
        <w:spacing w:line="276" w:lineRule="auto"/>
        <w:ind w:hanging="357"/>
        <w:jc w:val="both"/>
        <w:textAlignment w:val="baseline"/>
        <w:rPr>
          <w:rFonts w:cs="Arial"/>
        </w:rPr>
      </w:pPr>
      <w:r w:rsidRPr="00F05C33">
        <w:rPr>
          <w:rFonts w:cs="Arial"/>
        </w:rPr>
        <w:t xml:space="preserve">Prise de contact avec les différents intervenants en charge de l’élaboration des parties du programme (bureaux d’études </w:t>
      </w:r>
      <w:r w:rsidR="006A3996" w:rsidRPr="00F05C33">
        <w:rPr>
          <w:rFonts w:cs="Arial"/>
        </w:rPr>
        <w:t xml:space="preserve">techniques, </w:t>
      </w:r>
      <w:r w:rsidRPr="00F05C33">
        <w:rPr>
          <w:rFonts w:cs="Arial"/>
        </w:rPr>
        <w:t>…)</w:t>
      </w:r>
      <w:r w:rsidR="00F462DE" w:rsidRPr="00F05C33">
        <w:rPr>
          <w:rFonts w:cs="Arial"/>
        </w:rPr>
        <w:t xml:space="preserve">. </w:t>
      </w:r>
    </w:p>
    <w:p w14:paraId="464C6220" w14:textId="4D9AE32A" w:rsidR="00723214" w:rsidRPr="00F05C33" w:rsidRDefault="00723214" w:rsidP="000D6A88">
      <w:pPr>
        <w:numPr>
          <w:ilvl w:val="0"/>
          <w:numId w:val="10"/>
        </w:numPr>
        <w:overflowPunct w:val="0"/>
        <w:autoSpaceDE w:val="0"/>
        <w:autoSpaceDN w:val="0"/>
        <w:adjustRightInd w:val="0"/>
        <w:spacing w:line="276" w:lineRule="auto"/>
        <w:ind w:hanging="357"/>
        <w:jc w:val="both"/>
        <w:textAlignment w:val="baseline"/>
        <w:rPr>
          <w:rFonts w:cs="Arial"/>
        </w:rPr>
      </w:pPr>
      <w:r w:rsidRPr="00F05C33">
        <w:rPr>
          <w:rFonts w:cs="Arial"/>
        </w:rPr>
        <w:t>P</w:t>
      </w:r>
      <w:r w:rsidR="00F462DE" w:rsidRPr="00F05C33">
        <w:rPr>
          <w:rFonts w:cs="Arial"/>
        </w:rPr>
        <w:t>rise</w:t>
      </w:r>
      <w:r w:rsidRPr="00F05C33">
        <w:rPr>
          <w:rFonts w:cs="Arial"/>
        </w:rPr>
        <w:t xml:space="preserve"> en compte des diagnostics réalisés</w:t>
      </w:r>
      <w:r w:rsidR="00F462DE" w:rsidRPr="00F05C33">
        <w:rPr>
          <w:rFonts w:cs="Arial"/>
        </w:rPr>
        <w:t xml:space="preserve">. </w:t>
      </w:r>
    </w:p>
    <w:p w14:paraId="2E36B188" w14:textId="6E1FA20D" w:rsidR="001E412A" w:rsidRPr="006E1882" w:rsidRDefault="00F462DE" w:rsidP="000D6A88">
      <w:pPr>
        <w:numPr>
          <w:ilvl w:val="0"/>
          <w:numId w:val="10"/>
        </w:numPr>
        <w:overflowPunct w:val="0"/>
        <w:autoSpaceDE w:val="0"/>
        <w:autoSpaceDN w:val="0"/>
        <w:adjustRightInd w:val="0"/>
        <w:spacing w:line="276" w:lineRule="auto"/>
        <w:ind w:hanging="357"/>
        <w:jc w:val="both"/>
        <w:textAlignment w:val="baseline"/>
        <w:rPr>
          <w:rFonts w:cs="Arial"/>
        </w:rPr>
      </w:pPr>
      <w:r w:rsidRPr="00F05C33">
        <w:rPr>
          <w:rFonts w:cs="Arial"/>
        </w:rPr>
        <w:t>Prise en compte de l</w:t>
      </w:r>
      <w:r w:rsidR="00C86CBC">
        <w:rPr>
          <w:rFonts w:cs="Arial"/>
        </w:rPr>
        <w:t xml:space="preserve">’avant-projet et de son additif </w:t>
      </w:r>
      <w:r w:rsidR="006E1882">
        <w:rPr>
          <w:rFonts w:cs="Arial"/>
        </w:rPr>
        <w:t>réalisé</w:t>
      </w:r>
      <w:r w:rsidR="00C86CBC">
        <w:rPr>
          <w:rFonts w:cs="Arial"/>
        </w:rPr>
        <w:t>s</w:t>
      </w:r>
      <w:r w:rsidR="006E1882">
        <w:rPr>
          <w:rFonts w:cs="Arial"/>
        </w:rPr>
        <w:t>.</w:t>
      </w:r>
    </w:p>
    <w:p w14:paraId="43EE032D" w14:textId="5CCA1A3F" w:rsidR="00723214" w:rsidRPr="00F05C33" w:rsidRDefault="00723214" w:rsidP="000D6A88">
      <w:pPr>
        <w:autoSpaceDE w:val="0"/>
        <w:autoSpaceDN w:val="0"/>
        <w:adjustRightInd w:val="0"/>
        <w:spacing w:line="276" w:lineRule="auto"/>
        <w:jc w:val="both"/>
        <w:rPr>
          <w:rFonts w:cs="Arial"/>
        </w:rPr>
      </w:pPr>
    </w:p>
    <w:p w14:paraId="4B7B93ED" w14:textId="581492EC" w:rsidR="006A3996" w:rsidRPr="00F05C33" w:rsidRDefault="006E1882" w:rsidP="000D6A88">
      <w:pPr>
        <w:pStyle w:val="Titre3"/>
        <w:spacing w:line="276" w:lineRule="auto"/>
        <w:rPr>
          <w:rFonts w:cs="Arial"/>
        </w:rPr>
      </w:pPr>
      <w:bookmarkStart w:id="33" w:name="_Toc84607000"/>
      <w:bookmarkStart w:id="34" w:name="_Toc173337341"/>
      <w:r>
        <w:rPr>
          <w:rFonts w:cs="Arial"/>
        </w:rPr>
        <w:t>5.</w:t>
      </w:r>
      <w:r w:rsidR="00CE7FA1">
        <w:rPr>
          <w:rFonts w:cs="Arial"/>
        </w:rPr>
        <w:t>3</w:t>
      </w:r>
      <w:r w:rsidR="006A3996" w:rsidRPr="00F05C33">
        <w:rPr>
          <w:rFonts w:cs="Arial"/>
        </w:rPr>
        <w:t xml:space="preserve"> – Sous-traitance</w:t>
      </w:r>
      <w:bookmarkEnd w:id="33"/>
      <w:bookmarkEnd w:id="34"/>
    </w:p>
    <w:p w14:paraId="5EE6C8E8" w14:textId="77777777" w:rsidR="006A3996" w:rsidRPr="00F05C33" w:rsidRDefault="006A3996" w:rsidP="000D6A88">
      <w:pPr>
        <w:pStyle w:val="Corpsdetexte2"/>
        <w:spacing w:line="276" w:lineRule="auto"/>
        <w:rPr>
          <w:rFonts w:cs="Arial"/>
          <w:b w:val="0"/>
          <w:u w:val="none"/>
        </w:rPr>
      </w:pPr>
    </w:p>
    <w:p w14:paraId="2C37AB38" w14:textId="03F82EF0" w:rsidR="002711CB" w:rsidRDefault="002711CB" w:rsidP="000D6A88">
      <w:pPr>
        <w:pStyle w:val="Corpsdetexte2"/>
        <w:spacing w:line="276" w:lineRule="auto"/>
        <w:rPr>
          <w:rFonts w:cs="Arial"/>
          <w:b w:val="0"/>
          <w:u w:val="none"/>
        </w:rPr>
      </w:pPr>
      <w:r w:rsidRPr="00F05C33">
        <w:rPr>
          <w:rFonts w:cs="Arial"/>
          <w:b w:val="0"/>
          <w:u w:val="none"/>
        </w:rPr>
        <w:t>Le titulaire peut sous-traiter l’exécution de certaines part</w:t>
      </w:r>
      <w:r w:rsidR="00E558B2">
        <w:rPr>
          <w:rFonts w:cs="Arial"/>
          <w:b w:val="0"/>
          <w:u w:val="none"/>
        </w:rPr>
        <w:t>ies de son marché, sous réserve</w:t>
      </w:r>
      <w:r w:rsidRPr="00F05C33">
        <w:rPr>
          <w:rFonts w:cs="Arial"/>
          <w:b w:val="0"/>
          <w:u w:val="none"/>
        </w:rPr>
        <w:t xml:space="preserve"> de l’acceptation du ou des sous-traitants par le maître de l’ouvrage et de l’agrément par lui des conditions de paiement de chaque sous-traitant.</w:t>
      </w:r>
    </w:p>
    <w:p w14:paraId="2C0E4985" w14:textId="1DA84B57" w:rsidR="006A3996" w:rsidRPr="00F05C33" w:rsidRDefault="006A3996" w:rsidP="000D6A88">
      <w:pPr>
        <w:pStyle w:val="Corpsdetexte2"/>
        <w:spacing w:line="276" w:lineRule="auto"/>
        <w:rPr>
          <w:rFonts w:cs="Arial"/>
          <w:b w:val="0"/>
          <w:u w:val="none"/>
        </w:rPr>
      </w:pPr>
    </w:p>
    <w:p w14:paraId="3B272F09" w14:textId="30317708" w:rsidR="006A3996" w:rsidRDefault="006A3996" w:rsidP="000D6A88">
      <w:pPr>
        <w:pStyle w:val="Corpsdetexte2"/>
        <w:spacing w:line="276" w:lineRule="auto"/>
        <w:rPr>
          <w:rFonts w:cs="Arial"/>
          <w:b w:val="0"/>
          <w:u w:val="none"/>
        </w:rPr>
      </w:pPr>
      <w:r w:rsidRPr="00F05C33">
        <w:rPr>
          <w:rFonts w:cs="Arial"/>
          <w:b w:val="0"/>
          <w:u w:val="none"/>
        </w:rPr>
        <w:t>Les conditions de l’exercice de la sous-traitance sont définies à l’article 3.6 du CCAG-PI.</w:t>
      </w:r>
    </w:p>
    <w:p w14:paraId="74B04CD6" w14:textId="3AE2B189" w:rsidR="006E1882" w:rsidRDefault="006E1882" w:rsidP="000D6A88">
      <w:pPr>
        <w:pStyle w:val="Corpsdetexte2"/>
        <w:spacing w:line="276" w:lineRule="auto"/>
        <w:rPr>
          <w:rFonts w:cs="Arial"/>
          <w:b w:val="0"/>
          <w:u w:val="none"/>
        </w:rPr>
      </w:pPr>
    </w:p>
    <w:p w14:paraId="6A679ABB" w14:textId="5ACC7452" w:rsidR="006E1882" w:rsidRDefault="006E1882" w:rsidP="000D6A88">
      <w:pPr>
        <w:pStyle w:val="Titre3"/>
        <w:spacing w:line="276" w:lineRule="auto"/>
        <w:rPr>
          <w:rFonts w:cs="Arial"/>
        </w:rPr>
      </w:pPr>
      <w:bookmarkStart w:id="35" w:name="_Toc173337342"/>
      <w:r>
        <w:rPr>
          <w:rFonts w:cs="Arial"/>
        </w:rPr>
        <w:t>5.</w:t>
      </w:r>
      <w:r w:rsidR="00CE7FA1">
        <w:rPr>
          <w:rFonts w:cs="Arial"/>
        </w:rPr>
        <w:t>4</w:t>
      </w:r>
      <w:r w:rsidRPr="00F05C33">
        <w:rPr>
          <w:rFonts w:cs="Arial"/>
        </w:rPr>
        <w:t xml:space="preserve"> – </w:t>
      </w:r>
      <w:r>
        <w:rPr>
          <w:rFonts w:cs="Arial"/>
        </w:rPr>
        <w:t>Marchés de prestations similaires</w:t>
      </w:r>
      <w:bookmarkEnd w:id="35"/>
      <w:r>
        <w:rPr>
          <w:rFonts w:cs="Arial"/>
        </w:rPr>
        <w:t xml:space="preserve"> </w:t>
      </w:r>
    </w:p>
    <w:p w14:paraId="4F9E3543" w14:textId="5D3DDAE1" w:rsidR="006E1882" w:rsidRPr="006E1882" w:rsidRDefault="006E1882" w:rsidP="000D6A88">
      <w:pPr>
        <w:spacing w:line="276" w:lineRule="auto"/>
      </w:pPr>
    </w:p>
    <w:p w14:paraId="561EC089" w14:textId="6FD9F75E" w:rsidR="00474613" w:rsidRDefault="006E1882" w:rsidP="000D6A88">
      <w:pPr>
        <w:pStyle w:val="Corpsdetexte2"/>
        <w:spacing w:line="276" w:lineRule="auto"/>
        <w:rPr>
          <w:rFonts w:cs="Arial"/>
          <w:b w:val="0"/>
          <w:bCs w:val="0"/>
          <w:u w:val="none"/>
        </w:rPr>
      </w:pPr>
      <w:r w:rsidRPr="006E1882">
        <w:rPr>
          <w:rFonts w:cs="Arial"/>
          <w:b w:val="0"/>
          <w:bCs w:val="0"/>
          <w:u w:val="none"/>
        </w:rPr>
        <w:t xml:space="preserve">Le maître d’ouvrage se réserve la possibilité de confier ultérieurement au titulaire, en application de l'article R. 2122-7 du </w:t>
      </w:r>
      <w:r w:rsidR="00474613">
        <w:rPr>
          <w:rFonts w:cs="Arial"/>
          <w:b w:val="0"/>
          <w:bCs w:val="0"/>
          <w:u w:val="none"/>
        </w:rPr>
        <w:t>C</w:t>
      </w:r>
      <w:r w:rsidRPr="006E1882">
        <w:rPr>
          <w:rFonts w:cs="Arial"/>
          <w:b w:val="0"/>
          <w:bCs w:val="0"/>
          <w:u w:val="none"/>
        </w:rPr>
        <w:t xml:space="preserve">ode de la commande publique, un ou plusieurs nouveaux marchés ayant pour objet la réalisation de prestations similaires. </w:t>
      </w:r>
    </w:p>
    <w:p w14:paraId="07AC43A8" w14:textId="77777777" w:rsidR="00474613" w:rsidRDefault="00474613" w:rsidP="000D6A88">
      <w:pPr>
        <w:pStyle w:val="Corpsdetexte2"/>
        <w:spacing w:line="276" w:lineRule="auto"/>
        <w:rPr>
          <w:rFonts w:cs="Arial"/>
          <w:b w:val="0"/>
          <w:bCs w:val="0"/>
          <w:u w:val="none"/>
        </w:rPr>
      </w:pPr>
    </w:p>
    <w:p w14:paraId="25C1AFF6" w14:textId="3C363C18" w:rsidR="006E1882" w:rsidRPr="006E1882" w:rsidRDefault="006E1882" w:rsidP="000D6A88">
      <w:pPr>
        <w:pStyle w:val="Corpsdetexte2"/>
        <w:spacing w:line="276" w:lineRule="auto"/>
        <w:rPr>
          <w:rFonts w:cs="Arial"/>
          <w:b w:val="0"/>
          <w:u w:val="none"/>
        </w:rPr>
      </w:pPr>
      <w:r w:rsidRPr="006E1882">
        <w:rPr>
          <w:rFonts w:cs="Arial"/>
          <w:b w:val="0"/>
          <w:bCs w:val="0"/>
          <w:u w:val="none"/>
        </w:rPr>
        <w:t>L’objet de ces nouveaux marchés ne peut concerner que la stricte répétition de prestations décrites dans les documents du présent marché et se rapportant à la même opération de construction, en conformité avec le projet de base. La durée pendant laquelle les nouveaux marchés publics peuvent être conclus ne peut dépasser trois ans à compter de la notification du présent marché.</w:t>
      </w:r>
    </w:p>
    <w:p w14:paraId="291A1081" w14:textId="133C712E" w:rsidR="00E723DA" w:rsidRPr="00F05C33" w:rsidRDefault="00E723DA" w:rsidP="000D6A88">
      <w:pPr>
        <w:pStyle w:val="Corpsdetexte2"/>
        <w:spacing w:line="276" w:lineRule="auto"/>
        <w:rPr>
          <w:rFonts w:cs="Arial"/>
          <w:b w:val="0"/>
          <w:u w:val="none"/>
        </w:rPr>
      </w:pPr>
    </w:p>
    <w:p w14:paraId="67F7EEE4" w14:textId="410CE90F" w:rsidR="002A0E50" w:rsidRPr="00F05C33" w:rsidRDefault="006A3996" w:rsidP="00474613">
      <w:pPr>
        <w:pStyle w:val="Titre1"/>
      </w:pPr>
      <w:bookmarkStart w:id="36" w:name="_Toc173337343"/>
      <w:r w:rsidRPr="00F05C33">
        <w:t>ARTICLE 6</w:t>
      </w:r>
      <w:r w:rsidR="002A0E50" w:rsidRPr="00F05C33">
        <w:t xml:space="preserve"> – </w:t>
      </w:r>
      <w:r w:rsidR="003B6F4D" w:rsidRPr="00F05C33">
        <w:t xml:space="preserve">DUREE DU MARCHE ET </w:t>
      </w:r>
      <w:r w:rsidR="002A0E50" w:rsidRPr="00F05C33">
        <w:t>D</w:t>
      </w:r>
      <w:r w:rsidR="00B25274" w:rsidRPr="00F05C33">
        <w:t>ELAIS D’EXECUTION</w:t>
      </w:r>
      <w:bookmarkEnd w:id="36"/>
    </w:p>
    <w:p w14:paraId="38926175" w14:textId="3F675DC7" w:rsidR="000718DA" w:rsidRPr="00F05C33" w:rsidRDefault="000718DA" w:rsidP="000D6A88">
      <w:pPr>
        <w:pStyle w:val="Corpsdetexte3"/>
        <w:spacing w:line="276" w:lineRule="auto"/>
        <w:rPr>
          <w:rFonts w:cs="Arial"/>
          <w:b w:val="0"/>
        </w:rPr>
      </w:pPr>
    </w:p>
    <w:p w14:paraId="010732EE" w14:textId="3470243C" w:rsidR="0040312F" w:rsidRPr="00F05C33" w:rsidRDefault="006A3996" w:rsidP="000D6A88">
      <w:pPr>
        <w:pStyle w:val="Titre3"/>
        <w:spacing w:line="276" w:lineRule="auto"/>
        <w:rPr>
          <w:rFonts w:cs="Arial"/>
        </w:rPr>
      </w:pPr>
      <w:bookmarkStart w:id="37" w:name="_Toc14706575"/>
      <w:bookmarkStart w:id="38" w:name="_Toc173337344"/>
      <w:r w:rsidRPr="00F05C33">
        <w:rPr>
          <w:rFonts w:cs="Arial"/>
        </w:rPr>
        <w:t>6</w:t>
      </w:r>
      <w:r w:rsidR="0040312F" w:rsidRPr="00F05C33">
        <w:rPr>
          <w:rFonts w:cs="Arial"/>
        </w:rPr>
        <w:t>.1 – Durée d</w:t>
      </w:r>
      <w:r w:rsidR="00474613">
        <w:rPr>
          <w:rFonts w:cs="Arial"/>
        </w:rPr>
        <w:t>u marché</w:t>
      </w:r>
      <w:bookmarkEnd w:id="37"/>
      <w:bookmarkEnd w:id="38"/>
    </w:p>
    <w:p w14:paraId="0C397F40" w14:textId="77777777" w:rsidR="0040312F" w:rsidRPr="00F05C33" w:rsidRDefault="0040312F" w:rsidP="000D6A88">
      <w:pPr>
        <w:spacing w:line="276" w:lineRule="auto"/>
        <w:jc w:val="both"/>
        <w:rPr>
          <w:rFonts w:cs="Arial"/>
        </w:rPr>
      </w:pPr>
    </w:p>
    <w:p w14:paraId="04D39BD2" w14:textId="77777777" w:rsidR="002711CB" w:rsidRPr="00F05C33" w:rsidRDefault="002711CB" w:rsidP="000D6A88">
      <w:pPr>
        <w:pStyle w:val="Default"/>
        <w:spacing w:line="276" w:lineRule="auto"/>
        <w:jc w:val="both"/>
        <w:rPr>
          <w:sz w:val="20"/>
          <w:szCs w:val="20"/>
        </w:rPr>
      </w:pPr>
      <w:r w:rsidRPr="00F05C33">
        <w:rPr>
          <w:sz w:val="20"/>
          <w:szCs w:val="20"/>
        </w:rPr>
        <w:t xml:space="preserve">Le marché prend effet à compter de sa date de notification. </w:t>
      </w:r>
    </w:p>
    <w:p w14:paraId="450D7D76" w14:textId="77777777" w:rsidR="002711CB" w:rsidRPr="00F05C33" w:rsidRDefault="002711CB" w:rsidP="000D6A88">
      <w:pPr>
        <w:pStyle w:val="Default"/>
        <w:spacing w:line="276" w:lineRule="auto"/>
        <w:jc w:val="both"/>
        <w:rPr>
          <w:sz w:val="20"/>
          <w:szCs w:val="20"/>
        </w:rPr>
      </w:pPr>
    </w:p>
    <w:p w14:paraId="3192FE38" w14:textId="6F5EBFD9" w:rsidR="002711CB" w:rsidRPr="00F05C33" w:rsidRDefault="002711CB" w:rsidP="000D6A88">
      <w:pPr>
        <w:pStyle w:val="Default"/>
        <w:spacing w:line="276" w:lineRule="auto"/>
        <w:jc w:val="both"/>
        <w:rPr>
          <w:sz w:val="20"/>
          <w:szCs w:val="20"/>
        </w:rPr>
      </w:pPr>
      <w:r w:rsidRPr="00F05C33">
        <w:rPr>
          <w:sz w:val="20"/>
          <w:szCs w:val="20"/>
        </w:rPr>
        <w:t xml:space="preserve">Il s’achève à la fin du délai de « garantie de parfait achèvement » de la </w:t>
      </w:r>
      <w:r w:rsidR="0008093B">
        <w:rPr>
          <w:sz w:val="20"/>
          <w:szCs w:val="20"/>
        </w:rPr>
        <w:t xml:space="preserve">dernière </w:t>
      </w:r>
      <w:r w:rsidRPr="00F05C33">
        <w:rPr>
          <w:sz w:val="20"/>
          <w:szCs w:val="20"/>
        </w:rPr>
        <w:t xml:space="preserve">tranche </w:t>
      </w:r>
      <w:r w:rsidR="0008093B">
        <w:rPr>
          <w:sz w:val="20"/>
          <w:szCs w:val="20"/>
        </w:rPr>
        <w:t>affermie</w:t>
      </w:r>
      <w:r w:rsidR="0008093B" w:rsidRPr="00F05C33">
        <w:rPr>
          <w:sz w:val="20"/>
          <w:szCs w:val="20"/>
        </w:rPr>
        <w:t xml:space="preserve"> </w:t>
      </w:r>
      <w:r w:rsidRPr="00F05C33">
        <w:rPr>
          <w:sz w:val="20"/>
          <w:szCs w:val="20"/>
        </w:rPr>
        <w:t>ou après prolongation de ce délai si les réserves signalées lors de la réception ne sont pas toutes levées à la fin de cette période. Dans cette hypothèse, l’achèvement de la mission intervient lors de la levée de la dernière réserve.</w:t>
      </w:r>
    </w:p>
    <w:p w14:paraId="6F2F88D3" w14:textId="77777777" w:rsidR="002711CB" w:rsidRPr="00F05C33" w:rsidRDefault="002711CB" w:rsidP="000D6A88">
      <w:pPr>
        <w:pStyle w:val="Default"/>
        <w:spacing w:line="276" w:lineRule="auto"/>
        <w:jc w:val="both"/>
        <w:rPr>
          <w:sz w:val="20"/>
          <w:szCs w:val="20"/>
        </w:rPr>
      </w:pPr>
    </w:p>
    <w:p w14:paraId="0DA108BB" w14:textId="77777777" w:rsidR="002711CB" w:rsidRPr="00F05C33" w:rsidRDefault="002711CB" w:rsidP="000D6A88">
      <w:pPr>
        <w:pStyle w:val="Default"/>
        <w:spacing w:line="276" w:lineRule="auto"/>
        <w:jc w:val="both"/>
        <w:rPr>
          <w:sz w:val="20"/>
          <w:szCs w:val="20"/>
        </w:rPr>
      </w:pPr>
      <w:r w:rsidRPr="00F05C33">
        <w:rPr>
          <w:sz w:val="20"/>
          <w:szCs w:val="20"/>
        </w:rPr>
        <w:t xml:space="preserve">L’achèvement de la mission fera l’objet d’un certificat d’achèvement établi sur la demande du titulaire par le maître d’ouvrage et constatant que le titulaire a rempli toutes ses obligations. </w:t>
      </w:r>
    </w:p>
    <w:p w14:paraId="7FDB019F" w14:textId="4CDABF26" w:rsidR="0040312F" w:rsidRPr="00F05C33" w:rsidRDefault="0040312F" w:rsidP="000D6A88">
      <w:pPr>
        <w:pStyle w:val="Default"/>
        <w:spacing w:line="276" w:lineRule="auto"/>
        <w:jc w:val="both"/>
        <w:rPr>
          <w:sz w:val="20"/>
          <w:szCs w:val="20"/>
        </w:rPr>
      </w:pPr>
    </w:p>
    <w:p w14:paraId="4E612245" w14:textId="50BFADAD" w:rsidR="008C6C94" w:rsidRPr="00F05C33" w:rsidRDefault="008C6C94" w:rsidP="000D6A88">
      <w:pPr>
        <w:pStyle w:val="Default"/>
        <w:spacing w:line="276" w:lineRule="auto"/>
        <w:jc w:val="both"/>
        <w:rPr>
          <w:sz w:val="20"/>
          <w:szCs w:val="20"/>
        </w:rPr>
      </w:pPr>
      <w:r w:rsidRPr="00F05C33">
        <w:rPr>
          <w:sz w:val="20"/>
          <w:szCs w:val="20"/>
        </w:rPr>
        <w:t>A titre indicatif, le présent marché est conclu pour une durée prévisionnelle de </w:t>
      </w:r>
      <w:r w:rsidR="00EC39B1">
        <w:rPr>
          <w:sz w:val="20"/>
          <w:szCs w:val="20"/>
        </w:rPr>
        <w:t>64</w:t>
      </w:r>
      <w:r w:rsidRPr="00F05C33">
        <w:rPr>
          <w:sz w:val="20"/>
          <w:szCs w:val="20"/>
        </w:rPr>
        <w:t xml:space="preserve"> mois, comprenant 12 mois de garantie de parfait achèvement.</w:t>
      </w:r>
    </w:p>
    <w:p w14:paraId="681916DF" w14:textId="5A9CC695" w:rsidR="008C6C94" w:rsidRPr="00F05C33" w:rsidRDefault="008C6C94" w:rsidP="000D6A88">
      <w:pPr>
        <w:pStyle w:val="Default"/>
        <w:spacing w:line="276" w:lineRule="auto"/>
        <w:rPr>
          <w:sz w:val="20"/>
          <w:szCs w:val="20"/>
        </w:rPr>
      </w:pPr>
    </w:p>
    <w:p w14:paraId="45608498" w14:textId="4DB9841A" w:rsidR="00E43E37" w:rsidRPr="00F05C33" w:rsidRDefault="00E43E37" w:rsidP="000D6A88">
      <w:pPr>
        <w:pStyle w:val="Titre3"/>
        <w:spacing w:line="276" w:lineRule="auto"/>
        <w:rPr>
          <w:rFonts w:cs="Arial"/>
        </w:rPr>
      </w:pPr>
      <w:bookmarkStart w:id="39" w:name="_Toc173337345"/>
      <w:r w:rsidRPr="00F05C33">
        <w:rPr>
          <w:rFonts w:cs="Arial"/>
        </w:rPr>
        <w:t>6.2 – Délais prévisionnels d’exécution des études</w:t>
      </w:r>
      <w:bookmarkEnd w:id="39"/>
    </w:p>
    <w:p w14:paraId="22CB8793" w14:textId="77777777" w:rsidR="00E43E37" w:rsidRPr="00F05C33" w:rsidRDefault="00E43E37" w:rsidP="000D6A88">
      <w:pPr>
        <w:pStyle w:val="Default"/>
        <w:spacing w:line="276" w:lineRule="auto"/>
        <w:jc w:val="both"/>
        <w:rPr>
          <w:color w:val="auto"/>
          <w:sz w:val="20"/>
          <w:szCs w:val="20"/>
        </w:rPr>
      </w:pPr>
    </w:p>
    <w:p w14:paraId="751CC966" w14:textId="2DDC9CE0" w:rsidR="00E43E37" w:rsidRDefault="00E43E37" w:rsidP="000D6A88">
      <w:pPr>
        <w:pStyle w:val="Default"/>
        <w:spacing w:line="276" w:lineRule="auto"/>
        <w:jc w:val="both"/>
        <w:rPr>
          <w:color w:val="auto"/>
          <w:sz w:val="20"/>
          <w:szCs w:val="20"/>
        </w:rPr>
      </w:pPr>
      <w:r w:rsidRPr="00F05C33">
        <w:rPr>
          <w:color w:val="auto"/>
          <w:sz w:val="20"/>
          <w:szCs w:val="20"/>
        </w:rPr>
        <w:t>Le</w:t>
      </w:r>
      <w:r w:rsidR="00260DA5">
        <w:rPr>
          <w:color w:val="auto"/>
          <w:sz w:val="20"/>
          <w:szCs w:val="20"/>
        </w:rPr>
        <w:t xml:space="preserve"> délai d’exécution des études du maîtrise</w:t>
      </w:r>
      <w:r w:rsidRPr="00F05C33">
        <w:rPr>
          <w:color w:val="auto"/>
          <w:sz w:val="20"/>
          <w:szCs w:val="20"/>
        </w:rPr>
        <w:t xml:space="preserve"> d’œuvre a été fixé comme suit :</w:t>
      </w:r>
    </w:p>
    <w:p w14:paraId="037B1BB7" w14:textId="16ED9D58" w:rsidR="00EE1B73" w:rsidRDefault="00EE1B73" w:rsidP="000D6A88">
      <w:pPr>
        <w:pStyle w:val="Default"/>
        <w:spacing w:line="276" w:lineRule="auto"/>
        <w:jc w:val="both"/>
        <w:rPr>
          <w:color w:val="auto"/>
          <w:sz w:val="20"/>
          <w:szCs w:val="20"/>
        </w:rPr>
      </w:pPr>
    </w:p>
    <w:p w14:paraId="6485DFA0" w14:textId="1198FA25" w:rsidR="00EE1B73" w:rsidRDefault="00EE1B73" w:rsidP="000D6A88">
      <w:pPr>
        <w:pStyle w:val="Default"/>
        <w:numPr>
          <w:ilvl w:val="0"/>
          <w:numId w:val="23"/>
        </w:numPr>
        <w:spacing w:line="276" w:lineRule="auto"/>
        <w:jc w:val="both"/>
        <w:rPr>
          <w:color w:val="auto"/>
          <w:sz w:val="20"/>
          <w:szCs w:val="20"/>
        </w:rPr>
      </w:pPr>
      <w:r w:rsidRPr="00EE1B73">
        <w:rPr>
          <w:color w:val="auto"/>
          <w:sz w:val="20"/>
          <w:szCs w:val="20"/>
        </w:rPr>
        <w:t xml:space="preserve">Etudes d’avant-projet n°2 : </w:t>
      </w:r>
      <w:r w:rsidR="0008093B" w:rsidRPr="002F10B7">
        <w:rPr>
          <w:color w:val="auto"/>
          <w:sz w:val="20"/>
          <w:szCs w:val="20"/>
        </w:rPr>
        <w:t xml:space="preserve">Début </w:t>
      </w:r>
      <w:r w:rsidR="0008093B">
        <w:rPr>
          <w:color w:val="auto"/>
          <w:sz w:val="20"/>
          <w:szCs w:val="20"/>
        </w:rPr>
        <w:t>février</w:t>
      </w:r>
      <w:r w:rsidR="0008093B" w:rsidRPr="002F10B7">
        <w:rPr>
          <w:color w:val="auto"/>
          <w:sz w:val="20"/>
          <w:szCs w:val="20"/>
        </w:rPr>
        <w:t xml:space="preserve"> 202</w:t>
      </w:r>
      <w:r w:rsidR="0008093B">
        <w:rPr>
          <w:color w:val="auto"/>
          <w:sz w:val="20"/>
          <w:szCs w:val="20"/>
        </w:rPr>
        <w:t>5</w:t>
      </w:r>
      <w:r w:rsidR="0008093B" w:rsidRPr="002F10B7">
        <w:rPr>
          <w:color w:val="auto"/>
          <w:sz w:val="20"/>
          <w:szCs w:val="20"/>
        </w:rPr>
        <w:t xml:space="preserve"> jusque fin </w:t>
      </w:r>
      <w:r w:rsidR="0008093B">
        <w:rPr>
          <w:color w:val="auto"/>
          <w:sz w:val="20"/>
          <w:szCs w:val="20"/>
        </w:rPr>
        <w:t>juin</w:t>
      </w:r>
      <w:r w:rsidR="0008093B" w:rsidRPr="002F10B7">
        <w:rPr>
          <w:color w:val="auto"/>
          <w:sz w:val="20"/>
          <w:szCs w:val="20"/>
        </w:rPr>
        <w:t xml:space="preserve"> 2025 ;</w:t>
      </w:r>
    </w:p>
    <w:p w14:paraId="1E5E46F4" w14:textId="54D9E7F8" w:rsidR="00EE1B73" w:rsidRDefault="00EE1B73" w:rsidP="000D6A88">
      <w:pPr>
        <w:pStyle w:val="Default"/>
        <w:numPr>
          <w:ilvl w:val="0"/>
          <w:numId w:val="23"/>
        </w:numPr>
        <w:spacing w:line="276" w:lineRule="auto"/>
        <w:jc w:val="both"/>
        <w:rPr>
          <w:color w:val="auto"/>
          <w:sz w:val="20"/>
          <w:szCs w:val="20"/>
        </w:rPr>
      </w:pPr>
      <w:r w:rsidRPr="00EE1B73">
        <w:rPr>
          <w:color w:val="auto"/>
          <w:sz w:val="20"/>
          <w:szCs w:val="20"/>
        </w:rPr>
        <w:t xml:space="preserve">Etude de projet (PRO) : </w:t>
      </w:r>
      <w:r w:rsidR="0008093B" w:rsidRPr="002F10B7">
        <w:rPr>
          <w:color w:val="auto"/>
          <w:sz w:val="20"/>
          <w:szCs w:val="20"/>
        </w:rPr>
        <w:t>Début a</w:t>
      </w:r>
      <w:r w:rsidR="0008093B">
        <w:rPr>
          <w:color w:val="auto"/>
          <w:sz w:val="20"/>
          <w:szCs w:val="20"/>
        </w:rPr>
        <w:t>oût</w:t>
      </w:r>
      <w:r w:rsidR="0008093B" w:rsidRPr="002F10B7">
        <w:rPr>
          <w:color w:val="auto"/>
          <w:sz w:val="20"/>
          <w:szCs w:val="20"/>
        </w:rPr>
        <w:t xml:space="preserve"> 2025 jusque fin </w:t>
      </w:r>
      <w:r w:rsidR="0008093B">
        <w:rPr>
          <w:color w:val="auto"/>
          <w:sz w:val="20"/>
          <w:szCs w:val="20"/>
        </w:rPr>
        <w:t>décembre</w:t>
      </w:r>
      <w:r w:rsidR="0008093B" w:rsidRPr="002F10B7">
        <w:rPr>
          <w:color w:val="auto"/>
          <w:sz w:val="20"/>
          <w:szCs w:val="20"/>
        </w:rPr>
        <w:t xml:space="preserve"> 2025 ;</w:t>
      </w:r>
    </w:p>
    <w:p w14:paraId="3295A392" w14:textId="672AF965" w:rsidR="0008093B" w:rsidRPr="0008093B" w:rsidRDefault="00EE1B73" w:rsidP="0008093B">
      <w:pPr>
        <w:pStyle w:val="Default"/>
        <w:numPr>
          <w:ilvl w:val="0"/>
          <w:numId w:val="23"/>
        </w:numPr>
        <w:spacing w:line="276" w:lineRule="auto"/>
        <w:jc w:val="both"/>
        <w:rPr>
          <w:color w:val="auto"/>
          <w:sz w:val="20"/>
          <w:szCs w:val="20"/>
        </w:rPr>
      </w:pPr>
      <w:r w:rsidRPr="00EE1B73">
        <w:rPr>
          <w:color w:val="auto"/>
          <w:sz w:val="20"/>
          <w:szCs w:val="20"/>
        </w:rPr>
        <w:t xml:space="preserve">Dossier de consultation des entreprises (DCE) : </w:t>
      </w:r>
      <w:r w:rsidR="0008093B" w:rsidRPr="002F10B7">
        <w:rPr>
          <w:color w:val="auto"/>
          <w:sz w:val="20"/>
          <w:szCs w:val="20"/>
        </w:rPr>
        <w:t>Début a</w:t>
      </w:r>
      <w:r w:rsidR="0008093B">
        <w:rPr>
          <w:color w:val="auto"/>
          <w:sz w:val="20"/>
          <w:szCs w:val="20"/>
        </w:rPr>
        <w:t>oût</w:t>
      </w:r>
      <w:r w:rsidR="0008093B" w:rsidRPr="002F10B7">
        <w:rPr>
          <w:color w:val="auto"/>
          <w:sz w:val="20"/>
          <w:szCs w:val="20"/>
        </w:rPr>
        <w:t xml:space="preserve"> 2025 jusque fin </w:t>
      </w:r>
      <w:r w:rsidR="0008093B">
        <w:rPr>
          <w:color w:val="auto"/>
          <w:sz w:val="20"/>
          <w:szCs w:val="20"/>
        </w:rPr>
        <w:t>décembre</w:t>
      </w:r>
      <w:r w:rsidR="0008093B" w:rsidRPr="002F10B7">
        <w:rPr>
          <w:color w:val="auto"/>
          <w:sz w:val="20"/>
          <w:szCs w:val="20"/>
        </w:rPr>
        <w:t xml:space="preserve"> 2025 ;</w:t>
      </w:r>
    </w:p>
    <w:p w14:paraId="5DD0A698" w14:textId="784C732D" w:rsidR="00E43E37" w:rsidRPr="00F05C33" w:rsidRDefault="00E43E37" w:rsidP="000D6A88">
      <w:pPr>
        <w:pStyle w:val="Default"/>
        <w:spacing w:line="276" w:lineRule="auto"/>
        <w:rPr>
          <w:b/>
          <w:sz w:val="20"/>
          <w:szCs w:val="20"/>
        </w:rPr>
      </w:pPr>
    </w:p>
    <w:p w14:paraId="5B82CCD7" w14:textId="7CEEE3CE" w:rsidR="00474613" w:rsidRDefault="00E43E37" w:rsidP="000D6A88">
      <w:pPr>
        <w:pStyle w:val="Default"/>
        <w:spacing w:line="276" w:lineRule="auto"/>
        <w:rPr>
          <w:sz w:val="20"/>
          <w:szCs w:val="20"/>
        </w:rPr>
      </w:pPr>
      <w:r w:rsidRPr="00F05C33">
        <w:rPr>
          <w:sz w:val="20"/>
          <w:szCs w:val="20"/>
        </w:rPr>
        <w:t>Il est prévu un délai de</w:t>
      </w:r>
      <w:r w:rsidR="00C86CBC">
        <w:rPr>
          <w:sz w:val="20"/>
          <w:szCs w:val="20"/>
        </w:rPr>
        <w:t xml:space="preserve"> consultation des entreprises d’</w:t>
      </w:r>
      <w:r w:rsidR="00830DA5" w:rsidRPr="00F05C33">
        <w:rPr>
          <w:b/>
          <w:sz w:val="20"/>
          <w:szCs w:val="20"/>
        </w:rPr>
        <w:t xml:space="preserve">UN </w:t>
      </w:r>
      <w:r w:rsidR="001E412A" w:rsidRPr="00F05C33">
        <w:rPr>
          <w:b/>
          <w:sz w:val="20"/>
          <w:szCs w:val="20"/>
        </w:rPr>
        <w:t>(1</w:t>
      </w:r>
      <w:r w:rsidR="00260DA5">
        <w:rPr>
          <w:b/>
          <w:sz w:val="20"/>
          <w:szCs w:val="20"/>
        </w:rPr>
        <w:t>,5</w:t>
      </w:r>
      <w:r w:rsidR="001E412A" w:rsidRPr="00F05C33">
        <w:rPr>
          <w:b/>
          <w:sz w:val="20"/>
          <w:szCs w:val="20"/>
        </w:rPr>
        <w:t xml:space="preserve">) </w:t>
      </w:r>
      <w:r w:rsidR="00830DA5" w:rsidRPr="00F05C33">
        <w:rPr>
          <w:b/>
          <w:sz w:val="20"/>
          <w:szCs w:val="20"/>
        </w:rPr>
        <w:t>MOIS</w:t>
      </w:r>
      <w:r w:rsidR="00260DA5">
        <w:rPr>
          <w:b/>
          <w:sz w:val="20"/>
          <w:szCs w:val="20"/>
        </w:rPr>
        <w:t xml:space="preserve"> ET DEMI</w:t>
      </w:r>
      <w:r w:rsidRPr="00F05C33">
        <w:rPr>
          <w:sz w:val="20"/>
          <w:szCs w:val="20"/>
        </w:rPr>
        <w:t xml:space="preserve">. </w:t>
      </w:r>
    </w:p>
    <w:p w14:paraId="73A65729" w14:textId="77777777" w:rsidR="00174744" w:rsidRPr="00F05C33" w:rsidRDefault="00174744" w:rsidP="000D6A88">
      <w:pPr>
        <w:pStyle w:val="Default"/>
        <w:spacing w:line="276" w:lineRule="auto"/>
        <w:rPr>
          <w:sz w:val="20"/>
          <w:szCs w:val="20"/>
        </w:rPr>
      </w:pPr>
    </w:p>
    <w:p w14:paraId="7AB166C0" w14:textId="65E235EF" w:rsidR="00E43E37" w:rsidRPr="00F05C33" w:rsidRDefault="00E43E37" w:rsidP="000D6A88">
      <w:pPr>
        <w:pStyle w:val="Default"/>
        <w:spacing w:line="276" w:lineRule="auto"/>
        <w:rPr>
          <w:sz w:val="20"/>
          <w:szCs w:val="20"/>
        </w:rPr>
      </w:pPr>
      <w:r w:rsidRPr="00F05C33">
        <w:rPr>
          <w:sz w:val="20"/>
          <w:szCs w:val="20"/>
        </w:rPr>
        <w:t>Le délai de garantie de parfait achèvement sera d’</w:t>
      </w:r>
      <w:r w:rsidRPr="00F05C33">
        <w:rPr>
          <w:b/>
          <w:sz w:val="20"/>
          <w:szCs w:val="20"/>
        </w:rPr>
        <w:t>UN (1) AN</w:t>
      </w:r>
      <w:r w:rsidRPr="00F05C33">
        <w:rPr>
          <w:sz w:val="20"/>
          <w:szCs w:val="20"/>
        </w:rPr>
        <w:t xml:space="preserve">. </w:t>
      </w:r>
    </w:p>
    <w:p w14:paraId="01D38B23" w14:textId="5D54A1B6" w:rsidR="00E43E37" w:rsidRDefault="00E43E37" w:rsidP="000D6A88">
      <w:pPr>
        <w:pStyle w:val="Default"/>
        <w:spacing w:line="276" w:lineRule="auto"/>
        <w:rPr>
          <w:sz w:val="20"/>
          <w:szCs w:val="20"/>
        </w:rPr>
      </w:pPr>
    </w:p>
    <w:p w14:paraId="12CCA32E" w14:textId="194003FB" w:rsidR="00474613" w:rsidRDefault="00474613" w:rsidP="000D6A88">
      <w:pPr>
        <w:pStyle w:val="Default"/>
        <w:spacing w:line="276" w:lineRule="auto"/>
        <w:rPr>
          <w:sz w:val="20"/>
          <w:szCs w:val="20"/>
        </w:rPr>
      </w:pPr>
      <w:r>
        <w:rPr>
          <w:sz w:val="20"/>
          <w:szCs w:val="20"/>
        </w:rPr>
        <w:t xml:space="preserve">Ces délais sont donnés à titre indicatif uniquement. </w:t>
      </w:r>
    </w:p>
    <w:p w14:paraId="651AEEF2" w14:textId="77777777" w:rsidR="00474613" w:rsidRPr="00F05C33" w:rsidRDefault="00474613" w:rsidP="000D6A88">
      <w:pPr>
        <w:pStyle w:val="Default"/>
        <w:spacing w:line="276" w:lineRule="auto"/>
        <w:rPr>
          <w:sz w:val="20"/>
          <w:szCs w:val="20"/>
        </w:rPr>
      </w:pPr>
    </w:p>
    <w:p w14:paraId="0FDA291A" w14:textId="7E6A03D1" w:rsidR="0040312F" w:rsidRPr="00F05C33" w:rsidRDefault="006A3996" w:rsidP="000D6A88">
      <w:pPr>
        <w:pStyle w:val="Titre3"/>
        <w:spacing w:line="276" w:lineRule="auto"/>
        <w:rPr>
          <w:rFonts w:cs="Arial"/>
        </w:rPr>
      </w:pPr>
      <w:bookmarkStart w:id="40" w:name="_Toc14706576"/>
      <w:bookmarkStart w:id="41" w:name="_Toc173337346"/>
      <w:r w:rsidRPr="00F05C33">
        <w:rPr>
          <w:rFonts w:cs="Arial"/>
        </w:rPr>
        <w:t>6</w:t>
      </w:r>
      <w:r w:rsidR="0040312F" w:rsidRPr="00F05C33">
        <w:rPr>
          <w:rFonts w:cs="Arial"/>
        </w:rPr>
        <w:t>.</w:t>
      </w:r>
      <w:r w:rsidR="00E43E37" w:rsidRPr="00F05C33">
        <w:rPr>
          <w:rFonts w:cs="Arial"/>
        </w:rPr>
        <w:t>3</w:t>
      </w:r>
      <w:r w:rsidR="0040312F" w:rsidRPr="00F05C33">
        <w:rPr>
          <w:rFonts w:cs="Arial"/>
        </w:rPr>
        <w:t xml:space="preserve"> – Délais prévisionnels d’exécution des travaux</w:t>
      </w:r>
      <w:bookmarkEnd w:id="40"/>
      <w:bookmarkEnd w:id="41"/>
    </w:p>
    <w:p w14:paraId="3F677322" w14:textId="77777777" w:rsidR="0040312F" w:rsidRPr="00F05C33" w:rsidRDefault="0040312F" w:rsidP="000D6A88">
      <w:pPr>
        <w:pStyle w:val="Default"/>
        <w:spacing w:line="276" w:lineRule="auto"/>
        <w:rPr>
          <w:b/>
          <w:sz w:val="20"/>
          <w:szCs w:val="20"/>
        </w:rPr>
      </w:pPr>
    </w:p>
    <w:p w14:paraId="4F5C33BE" w14:textId="77777777" w:rsidR="00260DA5" w:rsidRPr="00ED3F2E" w:rsidRDefault="00BA3612" w:rsidP="000D6A88">
      <w:pPr>
        <w:pStyle w:val="Default"/>
        <w:spacing w:line="276" w:lineRule="auto"/>
        <w:jc w:val="both"/>
        <w:rPr>
          <w:color w:val="auto"/>
          <w:sz w:val="20"/>
          <w:szCs w:val="20"/>
        </w:rPr>
      </w:pPr>
      <w:r w:rsidRPr="00ED3F2E">
        <w:rPr>
          <w:color w:val="auto"/>
          <w:sz w:val="20"/>
          <w:szCs w:val="20"/>
        </w:rPr>
        <w:t>Le délai prévisionnel d’exécution des travaux tous corps d’état est fixé à</w:t>
      </w:r>
      <w:r w:rsidR="00260DA5" w:rsidRPr="00ED3F2E">
        <w:rPr>
          <w:color w:val="auto"/>
          <w:sz w:val="20"/>
          <w:szCs w:val="20"/>
        </w:rPr>
        <w:t> :</w:t>
      </w:r>
    </w:p>
    <w:p w14:paraId="0D8616EB" w14:textId="0D115268" w:rsidR="0040312F" w:rsidRPr="00ED3F2E" w:rsidRDefault="000F79D4" w:rsidP="000D6A88">
      <w:pPr>
        <w:pStyle w:val="Default"/>
        <w:numPr>
          <w:ilvl w:val="1"/>
          <w:numId w:val="14"/>
        </w:numPr>
        <w:spacing w:line="276" w:lineRule="auto"/>
        <w:jc w:val="both"/>
        <w:rPr>
          <w:color w:val="auto"/>
          <w:sz w:val="20"/>
          <w:szCs w:val="20"/>
        </w:rPr>
      </w:pPr>
      <w:r w:rsidRPr="00ED3F2E">
        <w:rPr>
          <w:b/>
          <w:color w:val="auto"/>
          <w:sz w:val="20"/>
          <w:szCs w:val="20"/>
        </w:rPr>
        <w:t>DIX-HUIT (1</w:t>
      </w:r>
      <w:r w:rsidR="00BA3612" w:rsidRPr="00ED3F2E">
        <w:rPr>
          <w:b/>
          <w:color w:val="auto"/>
          <w:sz w:val="20"/>
          <w:szCs w:val="20"/>
        </w:rPr>
        <w:t>8)</w:t>
      </w:r>
      <w:r w:rsidR="00BA3612" w:rsidRPr="00ED3F2E">
        <w:rPr>
          <w:color w:val="auto"/>
          <w:sz w:val="20"/>
          <w:szCs w:val="20"/>
        </w:rPr>
        <w:t xml:space="preserve"> MOIS, </w:t>
      </w:r>
      <w:r w:rsidR="00D17562" w:rsidRPr="00ED3F2E">
        <w:rPr>
          <w:color w:val="auto"/>
          <w:sz w:val="20"/>
          <w:szCs w:val="20"/>
        </w:rPr>
        <w:t>dont</w:t>
      </w:r>
      <w:r w:rsidR="00BA3612" w:rsidRPr="00ED3F2E">
        <w:rPr>
          <w:color w:val="auto"/>
          <w:sz w:val="20"/>
          <w:szCs w:val="20"/>
        </w:rPr>
        <w:t xml:space="preserve"> </w:t>
      </w:r>
      <w:r w:rsidR="00EE1B73">
        <w:rPr>
          <w:b/>
          <w:color w:val="auto"/>
          <w:sz w:val="20"/>
          <w:szCs w:val="20"/>
        </w:rPr>
        <w:t>TROIS</w:t>
      </w:r>
      <w:r w:rsidR="00BA3612" w:rsidRPr="00ED3F2E">
        <w:rPr>
          <w:b/>
          <w:color w:val="auto"/>
          <w:sz w:val="20"/>
          <w:szCs w:val="20"/>
        </w:rPr>
        <w:t xml:space="preserve"> (</w:t>
      </w:r>
      <w:r w:rsidR="00EE1B73">
        <w:rPr>
          <w:b/>
          <w:color w:val="auto"/>
          <w:sz w:val="20"/>
          <w:szCs w:val="20"/>
        </w:rPr>
        <w:t>3</w:t>
      </w:r>
      <w:r w:rsidR="00BA3612" w:rsidRPr="00ED3F2E">
        <w:rPr>
          <w:b/>
          <w:color w:val="auto"/>
          <w:sz w:val="20"/>
          <w:szCs w:val="20"/>
        </w:rPr>
        <w:t xml:space="preserve">) MOIS </w:t>
      </w:r>
      <w:r w:rsidR="00BA3612" w:rsidRPr="00ED3F2E">
        <w:rPr>
          <w:color w:val="auto"/>
          <w:sz w:val="20"/>
          <w:szCs w:val="20"/>
        </w:rPr>
        <w:t>de période de préparation</w:t>
      </w:r>
      <w:r w:rsidR="00260DA5" w:rsidRPr="00ED3F2E">
        <w:rPr>
          <w:color w:val="auto"/>
          <w:sz w:val="20"/>
          <w:szCs w:val="20"/>
        </w:rPr>
        <w:t xml:space="preserve"> pour la tranche ferme</w:t>
      </w:r>
      <w:r w:rsidR="00BA3612" w:rsidRPr="00ED3F2E">
        <w:rPr>
          <w:color w:val="auto"/>
          <w:sz w:val="20"/>
          <w:szCs w:val="20"/>
        </w:rPr>
        <w:t>, à compter de la date de démarrage des travaux mentionnée dans l’ordre de service qui sera notifié au titulaire du lot n°01 –</w:t>
      </w:r>
      <w:r w:rsidR="00387F19" w:rsidRPr="00ED3F2E">
        <w:rPr>
          <w:color w:val="auto"/>
          <w:sz w:val="20"/>
          <w:szCs w:val="20"/>
        </w:rPr>
        <w:t xml:space="preserve">– </w:t>
      </w:r>
      <w:r w:rsidR="00C737F5">
        <w:rPr>
          <w:color w:val="auto"/>
          <w:sz w:val="20"/>
          <w:szCs w:val="20"/>
        </w:rPr>
        <w:t>Echafaudages</w:t>
      </w:r>
      <w:r w:rsidR="00C775BE" w:rsidRPr="00ED3F2E">
        <w:rPr>
          <w:sz w:val="20"/>
          <w:szCs w:val="20"/>
        </w:rPr>
        <w:t xml:space="preserve"> – Installat</w:t>
      </w:r>
      <w:r w:rsidR="00387F19" w:rsidRPr="00ED3F2E">
        <w:rPr>
          <w:sz w:val="20"/>
          <w:szCs w:val="20"/>
        </w:rPr>
        <w:t>ions de chantier</w:t>
      </w:r>
      <w:r w:rsidR="00ED3F2E">
        <w:rPr>
          <w:sz w:val="20"/>
          <w:szCs w:val="20"/>
        </w:rPr>
        <w:t> ;</w:t>
      </w:r>
      <w:r w:rsidR="00F462DE" w:rsidRPr="00ED3F2E">
        <w:rPr>
          <w:color w:val="auto"/>
          <w:sz w:val="20"/>
          <w:szCs w:val="20"/>
        </w:rPr>
        <w:t xml:space="preserve"> </w:t>
      </w:r>
    </w:p>
    <w:p w14:paraId="25BBF25B" w14:textId="296EED33" w:rsidR="00260DA5" w:rsidRPr="00ED3F2E" w:rsidRDefault="00260DA5" w:rsidP="000D6A88">
      <w:pPr>
        <w:pStyle w:val="Default"/>
        <w:numPr>
          <w:ilvl w:val="1"/>
          <w:numId w:val="14"/>
        </w:numPr>
        <w:spacing w:line="276" w:lineRule="auto"/>
        <w:jc w:val="both"/>
        <w:rPr>
          <w:color w:val="auto"/>
          <w:sz w:val="20"/>
          <w:szCs w:val="20"/>
        </w:rPr>
      </w:pPr>
      <w:r w:rsidRPr="00ED3F2E">
        <w:rPr>
          <w:b/>
          <w:color w:val="auto"/>
          <w:sz w:val="20"/>
          <w:szCs w:val="20"/>
        </w:rPr>
        <w:t xml:space="preserve">DOUZE (12) </w:t>
      </w:r>
      <w:r w:rsidRPr="00ED3F2E">
        <w:rPr>
          <w:color w:val="auto"/>
          <w:sz w:val="20"/>
          <w:szCs w:val="20"/>
        </w:rPr>
        <w:t xml:space="preserve">MOIS, dont </w:t>
      </w:r>
      <w:r w:rsidRPr="00ED3F2E">
        <w:rPr>
          <w:b/>
          <w:color w:val="auto"/>
          <w:sz w:val="20"/>
          <w:szCs w:val="20"/>
        </w:rPr>
        <w:t xml:space="preserve">DEUX (2) MOIS </w:t>
      </w:r>
      <w:r w:rsidRPr="00ED3F2E">
        <w:rPr>
          <w:color w:val="auto"/>
          <w:sz w:val="20"/>
          <w:szCs w:val="20"/>
        </w:rPr>
        <w:t>de période de préparation</w:t>
      </w:r>
      <w:r w:rsidR="00ED3F2E" w:rsidRPr="00ED3F2E">
        <w:rPr>
          <w:color w:val="auto"/>
          <w:sz w:val="20"/>
          <w:szCs w:val="20"/>
        </w:rPr>
        <w:t xml:space="preserve"> pour la tranche optionnelle 1</w:t>
      </w:r>
      <w:r w:rsidR="00ED3F2E">
        <w:rPr>
          <w:color w:val="auto"/>
          <w:sz w:val="20"/>
          <w:szCs w:val="20"/>
        </w:rPr>
        <w:t> ;</w:t>
      </w:r>
    </w:p>
    <w:p w14:paraId="6478738D" w14:textId="32514107" w:rsidR="00ED3F2E" w:rsidRPr="00ED3F2E" w:rsidRDefault="00ED3F2E" w:rsidP="000D6A88">
      <w:pPr>
        <w:pStyle w:val="Default"/>
        <w:numPr>
          <w:ilvl w:val="1"/>
          <w:numId w:val="14"/>
        </w:numPr>
        <w:spacing w:line="276" w:lineRule="auto"/>
        <w:jc w:val="both"/>
        <w:rPr>
          <w:color w:val="auto"/>
          <w:sz w:val="20"/>
          <w:szCs w:val="20"/>
        </w:rPr>
      </w:pPr>
      <w:r w:rsidRPr="00ED3F2E">
        <w:rPr>
          <w:b/>
          <w:color w:val="auto"/>
          <w:sz w:val="20"/>
          <w:szCs w:val="20"/>
        </w:rPr>
        <w:t xml:space="preserve">DOUZE (12) </w:t>
      </w:r>
      <w:r w:rsidRPr="00ED3F2E">
        <w:rPr>
          <w:color w:val="auto"/>
          <w:sz w:val="20"/>
          <w:szCs w:val="20"/>
        </w:rPr>
        <w:t xml:space="preserve">MOIS, dont </w:t>
      </w:r>
      <w:r w:rsidRPr="00ED3F2E">
        <w:rPr>
          <w:b/>
          <w:color w:val="auto"/>
          <w:sz w:val="20"/>
          <w:szCs w:val="20"/>
        </w:rPr>
        <w:t xml:space="preserve">DEUX (2) MOIS </w:t>
      </w:r>
      <w:r w:rsidRPr="00ED3F2E">
        <w:rPr>
          <w:color w:val="auto"/>
          <w:sz w:val="20"/>
          <w:szCs w:val="20"/>
        </w:rPr>
        <w:t>de période de préparation pour la tranche optionnelle 2</w:t>
      </w:r>
      <w:r>
        <w:rPr>
          <w:color w:val="auto"/>
          <w:sz w:val="20"/>
          <w:szCs w:val="20"/>
        </w:rPr>
        <w:t>.</w:t>
      </w:r>
    </w:p>
    <w:p w14:paraId="26BDEA64" w14:textId="56CED9C5" w:rsidR="00F96DD1" w:rsidRDefault="00F96DD1" w:rsidP="000D6A88">
      <w:pPr>
        <w:pStyle w:val="Default"/>
        <w:spacing w:line="276" w:lineRule="auto"/>
        <w:jc w:val="both"/>
        <w:rPr>
          <w:b/>
          <w:sz w:val="20"/>
          <w:szCs w:val="20"/>
        </w:rPr>
      </w:pPr>
    </w:p>
    <w:p w14:paraId="58853E85" w14:textId="1C0DD3B4" w:rsidR="00474613" w:rsidRPr="00474613" w:rsidRDefault="00474613" w:rsidP="000D6A88">
      <w:pPr>
        <w:pStyle w:val="Default"/>
        <w:spacing w:line="276" w:lineRule="auto"/>
        <w:jc w:val="both"/>
        <w:rPr>
          <w:sz w:val="20"/>
          <w:szCs w:val="20"/>
        </w:rPr>
      </w:pPr>
      <w:r w:rsidRPr="00474613">
        <w:rPr>
          <w:sz w:val="20"/>
          <w:szCs w:val="20"/>
        </w:rPr>
        <w:t xml:space="preserve">Ces délais sont donnés à titre indicatif uniquement. </w:t>
      </w:r>
    </w:p>
    <w:p w14:paraId="7D6FB3BF" w14:textId="77777777" w:rsidR="00474613" w:rsidRPr="00F05C33" w:rsidRDefault="00474613" w:rsidP="000D6A88">
      <w:pPr>
        <w:pStyle w:val="Default"/>
        <w:spacing w:line="276" w:lineRule="auto"/>
        <w:jc w:val="both"/>
        <w:rPr>
          <w:b/>
          <w:sz w:val="20"/>
          <w:szCs w:val="20"/>
        </w:rPr>
      </w:pPr>
    </w:p>
    <w:p w14:paraId="2085CB1B" w14:textId="7E736BEE" w:rsidR="0040312F" w:rsidRPr="00F05C33" w:rsidRDefault="006A3996" w:rsidP="000D6A88">
      <w:pPr>
        <w:pStyle w:val="Titre3"/>
        <w:spacing w:line="276" w:lineRule="auto"/>
        <w:rPr>
          <w:rFonts w:cs="Arial"/>
        </w:rPr>
      </w:pPr>
      <w:bookmarkStart w:id="42" w:name="_Toc14706577"/>
      <w:bookmarkStart w:id="43" w:name="_Toc173337347"/>
      <w:r w:rsidRPr="00F05C33">
        <w:rPr>
          <w:rFonts w:cs="Arial"/>
        </w:rPr>
        <w:t>6</w:t>
      </w:r>
      <w:r w:rsidR="0040312F" w:rsidRPr="00F05C33">
        <w:rPr>
          <w:rFonts w:cs="Arial"/>
        </w:rPr>
        <w:t>.</w:t>
      </w:r>
      <w:r w:rsidR="008C6C94" w:rsidRPr="00F05C33">
        <w:rPr>
          <w:rFonts w:cs="Arial"/>
        </w:rPr>
        <w:t>4</w:t>
      </w:r>
      <w:r w:rsidR="0040312F" w:rsidRPr="00F05C33">
        <w:rPr>
          <w:rFonts w:cs="Arial"/>
        </w:rPr>
        <w:t xml:space="preserve"> – Dépassement du délai d’exécution des études non</w:t>
      </w:r>
      <w:r w:rsidR="00880DD1">
        <w:rPr>
          <w:rFonts w:cs="Arial"/>
        </w:rPr>
        <w:t>-</w:t>
      </w:r>
      <w:r w:rsidR="0040312F" w:rsidRPr="00F05C33">
        <w:rPr>
          <w:rFonts w:cs="Arial"/>
        </w:rPr>
        <w:t>imputable au titulaire</w:t>
      </w:r>
      <w:bookmarkEnd w:id="42"/>
      <w:bookmarkEnd w:id="43"/>
      <w:r w:rsidR="0040312F" w:rsidRPr="00F05C33">
        <w:rPr>
          <w:rFonts w:cs="Arial"/>
        </w:rPr>
        <w:t xml:space="preserve"> </w:t>
      </w:r>
    </w:p>
    <w:p w14:paraId="47CD9FDA" w14:textId="77777777" w:rsidR="0040312F" w:rsidRPr="00F05C33" w:rsidRDefault="0040312F" w:rsidP="000D6A88">
      <w:pPr>
        <w:pStyle w:val="Default"/>
        <w:spacing w:line="276" w:lineRule="auto"/>
        <w:rPr>
          <w:sz w:val="20"/>
          <w:szCs w:val="20"/>
        </w:rPr>
      </w:pPr>
    </w:p>
    <w:p w14:paraId="367A4E41" w14:textId="1C1236B4" w:rsidR="0040312F" w:rsidRPr="00F05C33" w:rsidRDefault="0040312F" w:rsidP="000D6A88">
      <w:pPr>
        <w:pStyle w:val="Default"/>
        <w:spacing w:line="276" w:lineRule="auto"/>
        <w:jc w:val="both"/>
        <w:rPr>
          <w:sz w:val="20"/>
          <w:szCs w:val="20"/>
        </w:rPr>
      </w:pPr>
      <w:r w:rsidRPr="00F05C33">
        <w:rPr>
          <w:sz w:val="20"/>
          <w:szCs w:val="20"/>
        </w:rPr>
        <w:t xml:space="preserve">En cas de dépassement du délai de réalisation des études </w:t>
      </w:r>
      <w:r w:rsidR="00C86CBC">
        <w:rPr>
          <w:sz w:val="20"/>
          <w:szCs w:val="20"/>
        </w:rPr>
        <w:t>du maître</w:t>
      </w:r>
      <w:r w:rsidR="00387F19" w:rsidRPr="00F05C33">
        <w:rPr>
          <w:sz w:val="20"/>
          <w:szCs w:val="20"/>
        </w:rPr>
        <w:t xml:space="preserve"> d’œuvre</w:t>
      </w:r>
      <w:r w:rsidRPr="00F05C33">
        <w:rPr>
          <w:sz w:val="20"/>
          <w:szCs w:val="20"/>
        </w:rPr>
        <w:t xml:space="preserve"> (DCE y compris), il ne sera pas alloué de rémunération complémentaire au titulaire. </w:t>
      </w:r>
    </w:p>
    <w:p w14:paraId="0D18E836" w14:textId="77777777" w:rsidR="0040312F" w:rsidRPr="00F05C33" w:rsidRDefault="0040312F" w:rsidP="000D6A88">
      <w:pPr>
        <w:pStyle w:val="Default"/>
        <w:spacing w:line="276" w:lineRule="auto"/>
        <w:rPr>
          <w:sz w:val="20"/>
          <w:szCs w:val="20"/>
        </w:rPr>
      </w:pPr>
    </w:p>
    <w:p w14:paraId="0F9115DE" w14:textId="3CB66F79" w:rsidR="0040312F" w:rsidRPr="00F05C33" w:rsidRDefault="006A3996" w:rsidP="000D6A88">
      <w:pPr>
        <w:pStyle w:val="Titre3"/>
        <w:spacing w:line="276" w:lineRule="auto"/>
        <w:rPr>
          <w:rFonts w:cs="Arial"/>
        </w:rPr>
      </w:pPr>
      <w:bookmarkStart w:id="44" w:name="_Toc14706578"/>
      <w:bookmarkStart w:id="45" w:name="_Toc173337348"/>
      <w:r w:rsidRPr="00F05C33">
        <w:rPr>
          <w:rFonts w:cs="Arial"/>
        </w:rPr>
        <w:t>6</w:t>
      </w:r>
      <w:r w:rsidR="008C6C94" w:rsidRPr="00F05C33">
        <w:rPr>
          <w:rFonts w:cs="Arial"/>
        </w:rPr>
        <w:t>.5</w:t>
      </w:r>
      <w:r w:rsidR="0040312F" w:rsidRPr="00F05C33">
        <w:rPr>
          <w:rFonts w:cs="Arial"/>
        </w:rPr>
        <w:t xml:space="preserve"> – Dépassement du délai d’exécution des travaux non imputable au titulaire</w:t>
      </w:r>
      <w:bookmarkEnd w:id="44"/>
      <w:bookmarkEnd w:id="45"/>
      <w:r w:rsidR="0040312F" w:rsidRPr="00F05C33">
        <w:rPr>
          <w:rFonts w:cs="Arial"/>
        </w:rPr>
        <w:t xml:space="preserve"> </w:t>
      </w:r>
    </w:p>
    <w:p w14:paraId="4C00AC9B" w14:textId="77777777" w:rsidR="0040312F" w:rsidRPr="00F05C33" w:rsidRDefault="0040312F" w:rsidP="000D6A88">
      <w:pPr>
        <w:pStyle w:val="Default"/>
        <w:spacing w:line="276" w:lineRule="auto"/>
        <w:rPr>
          <w:sz w:val="20"/>
          <w:szCs w:val="20"/>
        </w:rPr>
      </w:pPr>
    </w:p>
    <w:p w14:paraId="50EA90AC" w14:textId="4892682D" w:rsidR="0040312F" w:rsidRPr="00F05C33" w:rsidRDefault="0040312F" w:rsidP="000D6A88">
      <w:pPr>
        <w:pStyle w:val="Default"/>
        <w:spacing w:line="276" w:lineRule="auto"/>
        <w:jc w:val="both"/>
        <w:rPr>
          <w:sz w:val="20"/>
          <w:szCs w:val="20"/>
        </w:rPr>
      </w:pPr>
      <w:r w:rsidRPr="00F05C33">
        <w:rPr>
          <w:sz w:val="20"/>
          <w:szCs w:val="20"/>
        </w:rPr>
        <w:t>En cas de dépas</w:t>
      </w:r>
      <w:r w:rsidR="00327B66" w:rsidRPr="00F05C33">
        <w:rPr>
          <w:sz w:val="20"/>
          <w:szCs w:val="20"/>
        </w:rPr>
        <w:t xml:space="preserve">sement </w:t>
      </w:r>
      <w:r w:rsidR="00327B66" w:rsidRPr="0000787C">
        <w:rPr>
          <w:b/>
          <w:sz w:val="20"/>
          <w:szCs w:val="20"/>
          <w:u w:val="single"/>
        </w:rPr>
        <w:t xml:space="preserve">de plus de </w:t>
      </w:r>
      <w:r w:rsidR="00830DA5" w:rsidRPr="0000787C">
        <w:rPr>
          <w:b/>
          <w:sz w:val="20"/>
          <w:szCs w:val="20"/>
          <w:u w:val="single"/>
        </w:rPr>
        <w:t xml:space="preserve">3 </w:t>
      </w:r>
      <w:r w:rsidRPr="0000787C">
        <w:rPr>
          <w:b/>
          <w:sz w:val="20"/>
          <w:szCs w:val="20"/>
          <w:u w:val="single"/>
        </w:rPr>
        <w:t>mois</w:t>
      </w:r>
      <w:r w:rsidRPr="00F05C33">
        <w:rPr>
          <w:sz w:val="20"/>
          <w:szCs w:val="20"/>
        </w:rPr>
        <w:t xml:space="preserve"> du délai d’exécution des travaux notifié aux entreprises qui conduirait à une prolongation des prestations du </w:t>
      </w:r>
      <w:r w:rsidR="00830DA5" w:rsidRPr="00F05C33">
        <w:rPr>
          <w:sz w:val="20"/>
          <w:szCs w:val="20"/>
        </w:rPr>
        <w:t>pilote</w:t>
      </w:r>
      <w:r w:rsidRPr="00F05C33">
        <w:rPr>
          <w:sz w:val="20"/>
          <w:szCs w:val="20"/>
        </w:rPr>
        <w:t xml:space="preserve"> dues pendant la réalisation des travaux, le titulaire établit une proposition sur la base du forfait élémentaire fixé dans la DPGF. </w:t>
      </w:r>
    </w:p>
    <w:p w14:paraId="51BCF292" w14:textId="77777777" w:rsidR="0040312F" w:rsidRPr="00F05C33" w:rsidRDefault="0040312F" w:rsidP="000D6A88">
      <w:pPr>
        <w:pStyle w:val="Default"/>
        <w:spacing w:line="276" w:lineRule="auto"/>
        <w:rPr>
          <w:sz w:val="20"/>
          <w:szCs w:val="20"/>
        </w:rPr>
      </w:pPr>
    </w:p>
    <w:p w14:paraId="58B2ADF1" w14:textId="77777777" w:rsidR="0040312F" w:rsidRPr="00F05C33" w:rsidRDefault="0040312F" w:rsidP="000D6A88">
      <w:pPr>
        <w:pStyle w:val="Default"/>
        <w:spacing w:line="276" w:lineRule="auto"/>
        <w:jc w:val="both"/>
        <w:rPr>
          <w:sz w:val="20"/>
          <w:szCs w:val="20"/>
        </w:rPr>
      </w:pPr>
      <w:r w:rsidRPr="00F05C33">
        <w:rPr>
          <w:sz w:val="20"/>
          <w:szCs w:val="20"/>
        </w:rPr>
        <w:t xml:space="preserve">Cette proposition précise la composition de l’équipe et le temps passé qu’il juge nécessaire pour mener à terme sa mission en fonction des nouveaux objectifs fixés par le maître d’ouvrage. </w:t>
      </w:r>
    </w:p>
    <w:p w14:paraId="59C7EDC3" w14:textId="77777777" w:rsidR="0040312F" w:rsidRPr="00F05C33" w:rsidRDefault="0040312F" w:rsidP="000D6A88">
      <w:pPr>
        <w:pStyle w:val="Default"/>
        <w:spacing w:line="276" w:lineRule="auto"/>
        <w:jc w:val="both"/>
        <w:rPr>
          <w:sz w:val="20"/>
          <w:szCs w:val="20"/>
        </w:rPr>
      </w:pPr>
    </w:p>
    <w:p w14:paraId="65F92B4D" w14:textId="6DA85878" w:rsidR="0040312F" w:rsidRPr="00F05C33" w:rsidRDefault="0040312F" w:rsidP="000D6A88">
      <w:pPr>
        <w:pStyle w:val="Default"/>
        <w:spacing w:line="276" w:lineRule="auto"/>
        <w:jc w:val="both"/>
        <w:rPr>
          <w:sz w:val="20"/>
          <w:szCs w:val="20"/>
        </w:rPr>
      </w:pPr>
      <w:r w:rsidRPr="00F05C33">
        <w:rPr>
          <w:sz w:val="20"/>
          <w:szCs w:val="20"/>
        </w:rPr>
        <w:t>La proposition accompagnée d’un mémoire justificatif détaillé (travaux restant à réaliser, prestations de contrôle nécessaire à réaliser</w:t>
      </w:r>
      <w:r w:rsidR="00DA3F00" w:rsidRPr="00F05C33">
        <w:rPr>
          <w:sz w:val="20"/>
          <w:szCs w:val="20"/>
        </w:rPr>
        <w:t>,</w:t>
      </w:r>
      <w:r w:rsidRPr="00F05C33">
        <w:rPr>
          <w:sz w:val="20"/>
          <w:szCs w:val="20"/>
        </w:rPr>
        <w:t xml:space="preserve"> etc.) doit être adressée </w:t>
      </w:r>
      <w:r w:rsidR="00327B66" w:rsidRPr="00F05C33">
        <w:rPr>
          <w:sz w:val="20"/>
          <w:szCs w:val="20"/>
        </w:rPr>
        <w:t>au maître d’ouvrage au moins 2 mois</w:t>
      </w:r>
      <w:r w:rsidRPr="00F05C33">
        <w:rPr>
          <w:sz w:val="20"/>
          <w:szCs w:val="20"/>
        </w:rPr>
        <w:t xml:space="preserve"> avant l’expiration du délai contractuel fixé dans les marchés de travaux.</w:t>
      </w:r>
      <w:r w:rsidR="00DA3F00" w:rsidRPr="00F05C33">
        <w:rPr>
          <w:color w:val="FF0000"/>
          <w:sz w:val="20"/>
          <w:szCs w:val="20"/>
        </w:rPr>
        <w:t xml:space="preserve"> </w:t>
      </w:r>
      <w:r w:rsidR="00DA3F00" w:rsidRPr="00F05C33">
        <w:rPr>
          <w:sz w:val="20"/>
          <w:szCs w:val="20"/>
        </w:rPr>
        <w:t xml:space="preserve"> </w:t>
      </w:r>
    </w:p>
    <w:p w14:paraId="22FF2488" w14:textId="77777777" w:rsidR="0040312F" w:rsidRPr="00F05C33" w:rsidRDefault="0040312F" w:rsidP="000D6A88">
      <w:pPr>
        <w:pStyle w:val="Default"/>
        <w:spacing w:line="276" w:lineRule="auto"/>
        <w:jc w:val="both"/>
        <w:rPr>
          <w:sz w:val="20"/>
          <w:szCs w:val="20"/>
        </w:rPr>
      </w:pPr>
    </w:p>
    <w:p w14:paraId="31293D0A" w14:textId="7F27CDB2" w:rsidR="0040312F" w:rsidRPr="00F05C33" w:rsidRDefault="0040312F" w:rsidP="000D6A88">
      <w:pPr>
        <w:pStyle w:val="Default"/>
        <w:spacing w:line="276" w:lineRule="auto"/>
        <w:jc w:val="both"/>
        <w:rPr>
          <w:sz w:val="20"/>
          <w:szCs w:val="20"/>
        </w:rPr>
      </w:pPr>
      <w:r w:rsidRPr="00F05C33">
        <w:rPr>
          <w:sz w:val="20"/>
          <w:szCs w:val="20"/>
        </w:rPr>
        <w:t xml:space="preserve">En cas de retard du </w:t>
      </w:r>
      <w:r w:rsidR="002711CB" w:rsidRPr="00F05C33">
        <w:rPr>
          <w:sz w:val="20"/>
          <w:szCs w:val="20"/>
        </w:rPr>
        <w:t>pilote</w:t>
      </w:r>
      <w:r w:rsidRPr="00F05C33">
        <w:rPr>
          <w:sz w:val="20"/>
          <w:szCs w:val="20"/>
        </w:rPr>
        <w:t xml:space="preserve"> dans la production de sa proposition, le maître d’ouvrage peut être amené à ne pas réserver une suite favorable à la demande de rémunération supplémentaire. </w:t>
      </w:r>
    </w:p>
    <w:p w14:paraId="161774FD" w14:textId="77777777" w:rsidR="0040312F" w:rsidRPr="00F05C33" w:rsidRDefault="0040312F" w:rsidP="000D6A88">
      <w:pPr>
        <w:pStyle w:val="Default"/>
        <w:spacing w:line="276" w:lineRule="auto"/>
        <w:jc w:val="both"/>
        <w:rPr>
          <w:sz w:val="20"/>
          <w:szCs w:val="20"/>
        </w:rPr>
      </w:pPr>
    </w:p>
    <w:p w14:paraId="1CEFC4E9" w14:textId="77777777" w:rsidR="0040312F" w:rsidRPr="00F05C33" w:rsidRDefault="0040312F" w:rsidP="000D6A88">
      <w:pPr>
        <w:pStyle w:val="Default"/>
        <w:spacing w:line="276" w:lineRule="auto"/>
        <w:jc w:val="both"/>
        <w:rPr>
          <w:sz w:val="20"/>
          <w:szCs w:val="20"/>
        </w:rPr>
      </w:pPr>
      <w:r w:rsidRPr="00F05C33">
        <w:rPr>
          <w:sz w:val="20"/>
          <w:szCs w:val="20"/>
        </w:rPr>
        <w:lastRenderedPageBreak/>
        <w:t xml:space="preserve">Sur la base de la proposition et après négociation avec le maître d’ouvrage, une modification au marché (avenant) est établie. </w:t>
      </w:r>
    </w:p>
    <w:p w14:paraId="3561DE8F" w14:textId="77777777" w:rsidR="0040312F" w:rsidRPr="00F05C33" w:rsidRDefault="0040312F" w:rsidP="000D6A88">
      <w:pPr>
        <w:pStyle w:val="Default"/>
        <w:spacing w:line="276" w:lineRule="auto"/>
        <w:jc w:val="both"/>
        <w:rPr>
          <w:sz w:val="20"/>
          <w:szCs w:val="20"/>
        </w:rPr>
      </w:pPr>
    </w:p>
    <w:p w14:paraId="598D1410" w14:textId="159A76A7" w:rsidR="0040312F" w:rsidRPr="00F05C33" w:rsidRDefault="0040312F" w:rsidP="000D6A88">
      <w:pPr>
        <w:pStyle w:val="Default"/>
        <w:spacing w:line="276" w:lineRule="auto"/>
        <w:jc w:val="both"/>
        <w:rPr>
          <w:sz w:val="20"/>
          <w:szCs w:val="20"/>
        </w:rPr>
      </w:pPr>
      <w:r w:rsidRPr="00F05C33">
        <w:rPr>
          <w:sz w:val="20"/>
          <w:szCs w:val="20"/>
        </w:rPr>
        <w:t>En tout état de cause, sauf cas de force majeure ou de sujétions imprévues, le coût mensuel correspondant aux prestations supplémentaires ne pourra être supérieur au coût mensuel du forfait de la phase considérée.</w:t>
      </w:r>
    </w:p>
    <w:p w14:paraId="61C6B37E" w14:textId="77777777" w:rsidR="002711CB" w:rsidRPr="00F05C33" w:rsidRDefault="002711CB" w:rsidP="000D6A88">
      <w:pPr>
        <w:pStyle w:val="Default"/>
        <w:spacing w:line="276" w:lineRule="auto"/>
        <w:jc w:val="both"/>
        <w:rPr>
          <w:sz w:val="20"/>
          <w:szCs w:val="20"/>
        </w:rPr>
      </w:pPr>
    </w:p>
    <w:p w14:paraId="14478FDE" w14:textId="439169E0" w:rsidR="0040312F" w:rsidRPr="00F05C33" w:rsidRDefault="004C332B" w:rsidP="000D6A88">
      <w:pPr>
        <w:pStyle w:val="Titre3"/>
        <w:spacing w:line="276" w:lineRule="auto"/>
        <w:rPr>
          <w:rFonts w:cs="Arial"/>
        </w:rPr>
      </w:pPr>
      <w:bookmarkStart w:id="46" w:name="_Toc14706579"/>
      <w:bookmarkStart w:id="47" w:name="_Toc173337349"/>
      <w:r w:rsidRPr="00F05C33">
        <w:rPr>
          <w:rFonts w:cs="Arial"/>
        </w:rPr>
        <w:t>6</w:t>
      </w:r>
      <w:r w:rsidR="008C6C94" w:rsidRPr="00F05C33">
        <w:rPr>
          <w:rFonts w:cs="Arial"/>
        </w:rPr>
        <w:t>.6</w:t>
      </w:r>
      <w:r w:rsidR="0040312F" w:rsidRPr="00F05C33">
        <w:rPr>
          <w:rFonts w:cs="Arial"/>
        </w:rPr>
        <w:t xml:space="preserve"> – Délai de remise des documents contrôlés et visés</w:t>
      </w:r>
      <w:bookmarkEnd w:id="46"/>
      <w:bookmarkEnd w:id="47"/>
    </w:p>
    <w:p w14:paraId="1866FA43" w14:textId="77777777" w:rsidR="0040312F" w:rsidRPr="00F05C33" w:rsidRDefault="0040312F" w:rsidP="000D6A88">
      <w:pPr>
        <w:pStyle w:val="Corpsdetexte3"/>
        <w:spacing w:line="276" w:lineRule="auto"/>
        <w:rPr>
          <w:rFonts w:cs="Arial"/>
          <w:b w:val="0"/>
        </w:rPr>
      </w:pPr>
    </w:p>
    <w:p w14:paraId="1C3545F9" w14:textId="77777777" w:rsidR="00345AED" w:rsidRPr="00F05C33" w:rsidRDefault="00345AED" w:rsidP="000D6A88">
      <w:pPr>
        <w:pStyle w:val="Corpsdetexte2"/>
        <w:spacing w:line="276" w:lineRule="auto"/>
        <w:rPr>
          <w:rFonts w:cs="Arial"/>
          <w:b w:val="0"/>
          <w:u w:val="none"/>
        </w:rPr>
      </w:pPr>
      <w:r w:rsidRPr="00F05C33">
        <w:rPr>
          <w:rFonts w:cs="Arial"/>
          <w:b w:val="0"/>
          <w:u w:val="none"/>
        </w:rPr>
        <w:t xml:space="preserve">Le titulaire dispose d’un délai de </w:t>
      </w:r>
      <w:r w:rsidRPr="00F05C33">
        <w:rPr>
          <w:rFonts w:cs="Arial"/>
          <w:u w:val="none"/>
        </w:rPr>
        <w:t>10 jours</w:t>
      </w:r>
      <w:r w:rsidRPr="00F05C33">
        <w:rPr>
          <w:rFonts w:cs="Arial"/>
          <w:b w:val="0"/>
          <w:u w:val="none"/>
        </w:rPr>
        <w:t xml:space="preserve"> comptés à partir de la remise par le maître d’ouvrage des documents pour remettre ses avis et observations sur chaque document analysé, pour les documents de planification et autres documents.</w:t>
      </w:r>
    </w:p>
    <w:p w14:paraId="59CB61EF" w14:textId="66D8593E" w:rsidR="00900C0E" w:rsidRPr="00F05C33" w:rsidRDefault="00900C0E" w:rsidP="000D6A88">
      <w:pPr>
        <w:pStyle w:val="Corpsdetexte2"/>
        <w:spacing w:line="276" w:lineRule="auto"/>
        <w:rPr>
          <w:rFonts w:cs="Arial"/>
          <w:b w:val="0"/>
          <w:u w:val="none"/>
        </w:rPr>
      </w:pPr>
    </w:p>
    <w:p w14:paraId="775118C9" w14:textId="77777777" w:rsidR="004C332B" w:rsidRPr="00F05C33" w:rsidRDefault="004C332B" w:rsidP="000D6A88">
      <w:pPr>
        <w:pStyle w:val="Corpsdetexte2"/>
        <w:spacing w:line="276" w:lineRule="auto"/>
        <w:rPr>
          <w:rFonts w:cs="Arial"/>
          <w:b w:val="0"/>
          <w:u w:val="none"/>
        </w:rPr>
      </w:pPr>
    </w:p>
    <w:p w14:paraId="38023D92" w14:textId="6E164E9C" w:rsidR="00BE73EC" w:rsidRPr="00880DD1" w:rsidRDefault="00BE73EC" w:rsidP="00485016">
      <w:pPr>
        <w:pStyle w:val="Titre1"/>
      </w:pPr>
      <w:bookmarkStart w:id="48" w:name="_Toc528074231"/>
      <w:bookmarkStart w:id="49" w:name="_Toc76114084"/>
      <w:bookmarkStart w:id="50" w:name="_Toc173337350"/>
      <w:r w:rsidRPr="00880DD1">
        <w:t xml:space="preserve">ARTICLE </w:t>
      </w:r>
      <w:r w:rsidR="004C332B" w:rsidRPr="00880DD1">
        <w:t>7</w:t>
      </w:r>
      <w:r w:rsidRPr="00880DD1">
        <w:t xml:space="preserve"> – PENALITES</w:t>
      </w:r>
      <w:bookmarkEnd w:id="48"/>
      <w:bookmarkEnd w:id="49"/>
      <w:bookmarkEnd w:id="50"/>
    </w:p>
    <w:p w14:paraId="4900CE39" w14:textId="77777777" w:rsidR="00BE73EC" w:rsidRPr="00F05C33" w:rsidRDefault="00BE73EC" w:rsidP="000D6A88">
      <w:pPr>
        <w:spacing w:line="276" w:lineRule="auto"/>
        <w:rPr>
          <w:rFonts w:cs="Arial"/>
        </w:rPr>
      </w:pPr>
    </w:p>
    <w:p w14:paraId="3EF445C9" w14:textId="0170B137" w:rsidR="00BE73EC" w:rsidRPr="00F05C33" w:rsidRDefault="00714F58" w:rsidP="000D6A88">
      <w:pPr>
        <w:spacing w:line="276" w:lineRule="auto"/>
        <w:jc w:val="both"/>
        <w:rPr>
          <w:rFonts w:cs="Arial"/>
        </w:rPr>
      </w:pPr>
      <w:r w:rsidRPr="00F05C33">
        <w:rPr>
          <w:rFonts w:cs="Arial"/>
        </w:rPr>
        <w:t>L</w:t>
      </w:r>
      <w:r w:rsidR="00BE73EC" w:rsidRPr="00F05C33">
        <w:rPr>
          <w:rFonts w:cs="Arial"/>
        </w:rPr>
        <w:t>es pénalités sont dues même si leur montant ne dépasse pas 1000 €.</w:t>
      </w:r>
    </w:p>
    <w:p w14:paraId="5B4B43B3" w14:textId="7ACE044D" w:rsidR="001E412A" w:rsidRPr="00F05C33" w:rsidRDefault="001E412A" w:rsidP="000D6A88">
      <w:pPr>
        <w:spacing w:line="276" w:lineRule="auto"/>
        <w:jc w:val="both"/>
        <w:rPr>
          <w:rFonts w:cs="Arial"/>
        </w:rPr>
      </w:pPr>
    </w:p>
    <w:p w14:paraId="4C88007F" w14:textId="3E784B4B" w:rsidR="001E412A" w:rsidRPr="00F05C33" w:rsidRDefault="001E412A" w:rsidP="000D6A88">
      <w:pPr>
        <w:spacing w:line="276" w:lineRule="auto"/>
        <w:jc w:val="both"/>
        <w:rPr>
          <w:rFonts w:cs="Arial"/>
        </w:rPr>
      </w:pPr>
      <w:r w:rsidRPr="00F05C33">
        <w:rPr>
          <w:rFonts w:cs="Arial"/>
        </w:rPr>
        <w:t>Le montant total des pénalités applicables ne fait l’objet d’</w:t>
      </w:r>
      <w:r w:rsidR="005F2DA1">
        <w:rPr>
          <w:rFonts w:cs="Arial"/>
        </w:rPr>
        <w:t>aucun</w:t>
      </w:r>
      <w:r w:rsidRPr="00F05C33">
        <w:rPr>
          <w:rFonts w:cs="Arial"/>
        </w:rPr>
        <w:t xml:space="preserve"> plafond. Le pouvoir adjudicateur se réserve cependant la possibilité de moduler le montant des pénalités appliqué lorsque celui-ci apparaît manifestement excessif. </w:t>
      </w:r>
    </w:p>
    <w:p w14:paraId="2DE7E49D" w14:textId="01B5321E" w:rsidR="00BA2AE9" w:rsidRPr="00F05C33" w:rsidRDefault="00BA2AE9" w:rsidP="000D6A88">
      <w:pPr>
        <w:spacing w:line="276" w:lineRule="auto"/>
        <w:jc w:val="both"/>
        <w:rPr>
          <w:rFonts w:cs="Arial"/>
        </w:rPr>
      </w:pPr>
    </w:p>
    <w:p w14:paraId="1F5048BF" w14:textId="4AB8EC07" w:rsidR="00BA2AE9" w:rsidRPr="00F05C33" w:rsidRDefault="00BA2AE9" w:rsidP="000D6A88">
      <w:pPr>
        <w:spacing w:line="276" w:lineRule="auto"/>
        <w:jc w:val="both"/>
        <w:rPr>
          <w:rFonts w:cs="Arial"/>
        </w:rPr>
      </w:pPr>
      <w:r w:rsidRPr="00F05C33">
        <w:rPr>
          <w:rFonts w:cs="Arial"/>
        </w:rPr>
        <w:t>Par dérogation à l’article 14.1 du CCAG-PI, et en cas de retard, le titulaire encourt les pénalités suivantes.</w:t>
      </w:r>
    </w:p>
    <w:p w14:paraId="3C260B22" w14:textId="77777777" w:rsidR="00BE73EC" w:rsidRPr="00F05C33" w:rsidRDefault="00BE73EC" w:rsidP="000D6A88">
      <w:pPr>
        <w:pStyle w:val="Corpsdetexte3"/>
        <w:spacing w:line="276" w:lineRule="auto"/>
        <w:rPr>
          <w:rFonts w:cs="Arial"/>
          <w:b w:val="0"/>
        </w:rPr>
      </w:pPr>
    </w:p>
    <w:p w14:paraId="1FAAE5EA" w14:textId="77777777" w:rsidR="009C50B9" w:rsidRPr="00F05C33" w:rsidRDefault="009C50B9" w:rsidP="000D6A88">
      <w:pPr>
        <w:pStyle w:val="Titre3"/>
        <w:spacing w:line="276" w:lineRule="auto"/>
        <w:rPr>
          <w:rFonts w:cs="Arial"/>
        </w:rPr>
      </w:pPr>
      <w:bookmarkStart w:id="51" w:name="_Toc76114085"/>
      <w:bookmarkStart w:id="52" w:name="_Toc84605620"/>
      <w:bookmarkStart w:id="53" w:name="_Toc173337351"/>
      <w:bookmarkStart w:id="54" w:name="_Toc244423647"/>
      <w:r w:rsidRPr="00F05C33">
        <w:rPr>
          <w:rFonts w:cs="Arial"/>
        </w:rPr>
        <w:t xml:space="preserve">7.1 – Dépassement des délais de production des </w:t>
      </w:r>
      <w:bookmarkEnd w:id="51"/>
      <w:r w:rsidRPr="00F05C33">
        <w:rPr>
          <w:rFonts w:cs="Arial"/>
        </w:rPr>
        <w:t>documents</w:t>
      </w:r>
      <w:bookmarkEnd w:id="52"/>
      <w:bookmarkEnd w:id="53"/>
    </w:p>
    <w:bookmarkEnd w:id="54"/>
    <w:p w14:paraId="7A4313C0" w14:textId="77777777" w:rsidR="009C50B9" w:rsidRPr="00F05C33" w:rsidRDefault="009C50B9" w:rsidP="000D6A88">
      <w:pPr>
        <w:pStyle w:val="Corpsdetexte2"/>
        <w:spacing w:line="276" w:lineRule="auto"/>
        <w:ind w:left="567"/>
        <w:rPr>
          <w:rFonts w:cs="Arial"/>
          <w:b w:val="0"/>
        </w:rPr>
      </w:pPr>
    </w:p>
    <w:p w14:paraId="7A59B378" w14:textId="3FCC8381" w:rsidR="009C50B9" w:rsidRPr="00F05C33" w:rsidRDefault="009C50B9" w:rsidP="000D6A88">
      <w:pPr>
        <w:pStyle w:val="Corpsdetexte2"/>
        <w:spacing w:line="276" w:lineRule="auto"/>
        <w:rPr>
          <w:rFonts w:cs="Arial"/>
          <w:b w:val="0"/>
          <w:u w:val="none"/>
        </w:rPr>
      </w:pPr>
      <w:r w:rsidRPr="00F05C33">
        <w:rPr>
          <w:rFonts w:cs="Arial"/>
          <w:b w:val="0"/>
          <w:u w:val="none"/>
        </w:rPr>
        <w:t>En cas de retard dans la remise d’un document, le titulaire encourt une pénalité par jour calend</w:t>
      </w:r>
      <w:r w:rsidR="00DA3F00" w:rsidRPr="00F05C33">
        <w:rPr>
          <w:rFonts w:cs="Arial"/>
          <w:b w:val="0"/>
          <w:u w:val="none"/>
        </w:rPr>
        <w:t>aire de retard fixée à 200€ HT</w:t>
      </w:r>
      <w:r w:rsidRPr="00F05C33">
        <w:rPr>
          <w:rFonts w:cs="Arial"/>
          <w:b w:val="0"/>
          <w:u w:val="none"/>
        </w:rPr>
        <w:t xml:space="preserve"> par document, comme suit :</w:t>
      </w:r>
    </w:p>
    <w:p w14:paraId="5E46F336" w14:textId="77777777" w:rsidR="009C50B9" w:rsidRPr="00F05C33" w:rsidRDefault="009C50B9" w:rsidP="000D6A88">
      <w:pPr>
        <w:pStyle w:val="Corpsdetexte2"/>
        <w:spacing w:line="276" w:lineRule="auto"/>
        <w:rPr>
          <w:rFonts w:cs="Arial"/>
          <w:b w:val="0"/>
        </w:rPr>
      </w:pPr>
    </w:p>
    <w:p w14:paraId="62ED38C1" w14:textId="77777777" w:rsidR="009C50B9" w:rsidRPr="00F05C33" w:rsidRDefault="009C50B9" w:rsidP="000D6A88">
      <w:pPr>
        <w:pStyle w:val="Corpsdetexte2"/>
        <w:spacing w:line="276" w:lineRule="auto"/>
        <w:ind w:left="708"/>
        <w:rPr>
          <w:rFonts w:cs="Arial"/>
          <w:b w:val="0"/>
          <w:u w:val="none"/>
        </w:rPr>
      </w:pPr>
      <w:r w:rsidRPr="00F05C33">
        <w:rPr>
          <w:rFonts w:cs="Arial"/>
          <w:u w:val="none"/>
        </w:rPr>
        <w:t>200 € HT</w:t>
      </w:r>
      <w:r w:rsidRPr="00F05C33">
        <w:rPr>
          <w:rFonts w:cs="Arial"/>
          <w:b w:val="0"/>
          <w:u w:val="none"/>
        </w:rPr>
        <w:t xml:space="preserve"> pour un document de planification,</w:t>
      </w:r>
    </w:p>
    <w:p w14:paraId="41A731A9" w14:textId="77777777" w:rsidR="009C50B9" w:rsidRPr="00F05C33" w:rsidRDefault="009C50B9" w:rsidP="000D6A88">
      <w:pPr>
        <w:pStyle w:val="Corpsdetexte2"/>
        <w:spacing w:line="276" w:lineRule="auto"/>
        <w:ind w:left="708"/>
        <w:rPr>
          <w:rFonts w:cs="Arial"/>
          <w:b w:val="0"/>
          <w:u w:val="none"/>
        </w:rPr>
      </w:pPr>
      <w:r w:rsidRPr="00F05C33">
        <w:rPr>
          <w:rFonts w:cs="Arial"/>
          <w:u w:val="none"/>
        </w:rPr>
        <w:t>200 € HT</w:t>
      </w:r>
      <w:r w:rsidRPr="00F05C33">
        <w:rPr>
          <w:rFonts w:cs="Arial"/>
          <w:b w:val="0"/>
          <w:u w:val="none"/>
        </w:rPr>
        <w:t xml:space="preserve"> pour un autre document.</w:t>
      </w:r>
    </w:p>
    <w:p w14:paraId="4628E94D" w14:textId="77777777" w:rsidR="009C50B9" w:rsidRPr="00F05C33" w:rsidRDefault="009C50B9" w:rsidP="000D6A88">
      <w:pPr>
        <w:pStyle w:val="Corpsdetexte2"/>
        <w:spacing w:line="276" w:lineRule="auto"/>
        <w:rPr>
          <w:rFonts w:cs="Arial"/>
          <w:b w:val="0"/>
          <w:u w:val="none"/>
        </w:rPr>
      </w:pPr>
    </w:p>
    <w:p w14:paraId="2A8AFEB3" w14:textId="69CA8B88" w:rsidR="009C50B9" w:rsidRPr="00F05C33" w:rsidRDefault="009C50B9" w:rsidP="000D6A88">
      <w:pPr>
        <w:pStyle w:val="Titre3"/>
        <w:spacing w:line="276" w:lineRule="auto"/>
        <w:rPr>
          <w:rFonts w:cs="Arial"/>
        </w:rPr>
      </w:pPr>
      <w:bookmarkStart w:id="55" w:name="_Toc302030898"/>
      <w:bookmarkStart w:id="56" w:name="_Toc68270259"/>
      <w:bookmarkStart w:id="57" w:name="_Toc84605621"/>
      <w:bookmarkStart w:id="58" w:name="_Toc173337352"/>
      <w:r w:rsidRPr="00F05C33">
        <w:rPr>
          <w:rFonts w:cs="Arial"/>
        </w:rPr>
        <w:t>7.2 – Dépassement du délai d’exécution des travaux imputable au pilote</w:t>
      </w:r>
      <w:bookmarkEnd w:id="55"/>
      <w:bookmarkEnd w:id="56"/>
      <w:bookmarkEnd w:id="57"/>
      <w:bookmarkEnd w:id="58"/>
    </w:p>
    <w:p w14:paraId="3159D6B2" w14:textId="77777777" w:rsidR="009C50B9" w:rsidRPr="00F05C33" w:rsidRDefault="009C50B9" w:rsidP="000D6A88">
      <w:pPr>
        <w:pStyle w:val="Corpsdetexte2"/>
        <w:spacing w:line="276" w:lineRule="auto"/>
        <w:rPr>
          <w:rFonts w:cs="Arial"/>
          <w:b w:val="0"/>
        </w:rPr>
      </w:pPr>
    </w:p>
    <w:p w14:paraId="5767B2AC" w14:textId="6DFDDAC2" w:rsidR="00BA2AE9" w:rsidRPr="00F05C33" w:rsidRDefault="009C50B9" w:rsidP="000D6A88">
      <w:pPr>
        <w:pStyle w:val="Corpsdetexte2"/>
        <w:spacing w:line="276" w:lineRule="auto"/>
        <w:rPr>
          <w:rFonts w:cs="Arial"/>
          <w:b w:val="0"/>
          <w:u w:val="none"/>
        </w:rPr>
      </w:pPr>
      <w:r w:rsidRPr="00F05C33">
        <w:rPr>
          <w:rFonts w:cs="Arial"/>
          <w:b w:val="0"/>
          <w:u w:val="none"/>
        </w:rPr>
        <w:t xml:space="preserve">En cas de dépassement des délais d’exécution des travaux imputable au titulaire, ce dernier subira sur ses créances une pénalité de </w:t>
      </w:r>
      <w:r w:rsidRPr="00F05C33">
        <w:rPr>
          <w:rFonts w:cs="Arial"/>
          <w:u w:val="none"/>
        </w:rPr>
        <w:t>200€ HT</w:t>
      </w:r>
      <w:r w:rsidRPr="00F05C33">
        <w:rPr>
          <w:rFonts w:cs="Arial"/>
          <w:b w:val="0"/>
          <w:u w:val="none"/>
        </w:rPr>
        <w:t xml:space="preserve"> par jour calendaire</w:t>
      </w:r>
      <w:r w:rsidR="00DA3F00" w:rsidRPr="00F05C33">
        <w:rPr>
          <w:rFonts w:cs="Arial"/>
          <w:b w:val="0"/>
          <w:u w:val="none"/>
        </w:rPr>
        <w:t xml:space="preserve"> de retard</w:t>
      </w:r>
      <w:r w:rsidRPr="00F05C33">
        <w:rPr>
          <w:rFonts w:cs="Arial"/>
          <w:b w:val="0"/>
          <w:u w:val="none"/>
        </w:rPr>
        <w:t>.</w:t>
      </w:r>
    </w:p>
    <w:p w14:paraId="61A78037" w14:textId="77777777" w:rsidR="00BA2AE9" w:rsidRPr="00F05C33" w:rsidRDefault="00BA2AE9" w:rsidP="000D6A88">
      <w:pPr>
        <w:pStyle w:val="Corpsdetexte2"/>
        <w:spacing w:line="276" w:lineRule="auto"/>
        <w:rPr>
          <w:rFonts w:cs="Arial"/>
          <w:b w:val="0"/>
        </w:rPr>
      </w:pPr>
    </w:p>
    <w:p w14:paraId="4F909DB2" w14:textId="78509AAF" w:rsidR="009C50B9" w:rsidRPr="00F05C33" w:rsidRDefault="009C50B9" w:rsidP="000D6A88">
      <w:pPr>
        <w:pStyle w:val="Titre3"/>
        <w:spacing w:line="276" w:lineRule="auto"/>
        <w:rPr>
          <w:rFonts w:cs="Arial"/>
        </w:rPr>
      </w:pPr>
      <w:bookmarkStart w:id="59" w:name="_7.4.5_-_Production"/>
      <w:bookmarkStart w:id="60" w:name="_Toc302030900"/>
      <w:bookmarkStart w:id="61" w:name="_Toc68270260"/>
      <w:bookmarkStart w:id="62" w:name="_Toc84605622"/>
      <w:bookmarkStart w:id="63" w:name="_Toc173337353"/>
      <w:bookmarkEnd w:id="59"/>
      <w:r w:rsidRPr="00F05C33">
        <w:rPr>
          <w:rFonts w:cs="Arial"/>
        </w:rPr>
        <w:t>7.3 – Production des attestations d’assurance de responsabilité civile</w:t>
      </w:r>
      <w:bookmarkEnd w:id="60"/>
      <w:bookmarkEnd w:id="61"/>
      <w:bookmarkEnd w:id="62"/>
      <w:bookmarkEnd w:id="63"/>
    </w:p>
    <w:p w14:paraId="79FE9532" w14:textId="77777777" w:rsidR="009C50B9" w:rsidRPr="00F05C33" w:rsidRDefault="009C50B9" w:rsidP="000D6A88">
      <w:pPr>
        <w:pStyle w:val="Corpsdetexte2"/>
        <w:spacing w:line="276" w:lineRule="auto"/>
        <w:rPr>
          <w:rFonts w:cs="Arial"/>
          <w:b w:val="0"/>
        </w:rPr>
      </w:pPr>
    </w:p>
    <w:p w14:paraId="36AE8FB5" w14:textId="703C2DBD" w:rsidR="009C50B9" w:rsidRPr="00F05C33" w:rsidRDefault="009C50B9" w:rsidP="000D6A88">
      <w:pPr>
        <w:pStyle w:val="Corpsdetexte2"/>
        <w:spacing w:line="276" w:lineRule="auto"/>
        <w:rPr>
          <w:rFonts w:cs="Arial"/>
          <w:b w:val="0"/>
          <w:u w:val="none"/>
        </w:rPr>
      </w:pPr>
      <w:r w:rsidRPr="00F05C33">
        <w:rPr>
          <w:rFonts w:cs="Arial"/>
          <w:b w:val="0"/>
          <w:u w:val="none"/>
        </w:rPr>
        <w:t>Le titulaire est tenu de communiquer au pouvoir adjudicateur ses attestations d’assurances concernant la responsabilité civile en cours de chantier et après travaux dans un délai de 15 jours à compter de la notification du marché.</w:t>
      </w:r>
      <w:r w:rsidR="00DA3F00" w:rsidRPr="00F05C33">
        <w:rPr>
          <w:rFonts w:cs="Arial"/>
          <w:b w:val="0"/>
          <w:color w:val="FF0000"/>
          <w:u w:val="none"/>
        </w:rPr>
        <w:t xml:space="preserve"> </w:t>
      </w:r>
    </w:p>
    <w:p w14:paraId="61CBE5FF" w14:textId="77777777" w:rsidR="009C50B9" w:rsidRPr="00F05C33" w:rsidRDefault="009C50B9" w:rsidP="000D6A88">
      <w:pPr>
        <w:pStyle w:val="Corpsdetexte2"/>
        <w:spacing w:line="276" w:lineRule="auto"/>
        <w:rPr>
          <w:rFonts w:cs="Arial"/>
          <w:b w:val="0"/>
          <w:u w:val="none"/>
        </w:rPr>
      </w:pPr>
    </w:p>
    <w:p w14:paraId="66436045" w14:textId="1F9AF18D" w:rsidR="009C50B9" w:rsidRPr="00F05C33" w:rsidRDefault="009C50B9" w:rsidP="000D6A88">
      <w:pPr>
        <w:pStyle w:val="Corpsdetexte2"/>
        <w:spacing w:line="276" w:lineRule="auto"/>
        <w:rPr>
          <w:rFonts w:cs="Arial"/>
          <w:b w:val="0"/>
          <w:u w:val="none"/>
        </w:rPr>
      </w:pPr>
      <w:r w:rsidRPr="00F05C33">
        <w:rPr>
          <w:rFonts w:cs="Arial"/>
          <w:b w:val="0"/>
          <w:u w:val="none"/>
        </w:rPr>
        <w:t xml:space="preserve">En cas de retard dans la remise de ces documents, la pénalité suivante sera appliquée : </w:t>
      </w:r>
      <w:r w:rsidRPr="00F05C33">
        <w:rPr>
          <w:rFonts w:cs="Arial"/>
          <w:u w:val="none"/>
        </w:rPr>
        <w:t xml:space="preserve">200€ HT </w:t>
      </w:r>
      <w:r w:rsidRPr="00F05C33">
        <w:rPr>
          <w:rFonts w:cs="Arial"/>
          <w:b w:val="0"/>
          <w:u w:val="none"/>
        </w:rPr>
        <w:t xml:space="preserve">par jour </w:t>
      </w:r>
      <w:r w:rsidR="00DA3F00" w:rsidRPr="00F05C33">
        <w:rPr>
          <w:rFonts w:cs="Arial"/>
          <w:b w:val="0"/>
          <w:u w:val="none"/>
        </w:rPr>
        <w:t xml:space="preserve">calendaire </w:t>
      </w:r>
      <w:r w:rsidRPr="00F05C33">
        <w:rPr>
          <w:rFonts w:cs="Arial"/>
          <w:b w:val="0"/>
          <w:u w:val="none"/>
        </w:rPr>
        <w:t>de retard.</w:t>
      </w:r>
    </w:p>
    <w:p w14:paraId="41D121D7" w14:textId="77777777" w:rsidR="009C50B9" w:rsidRPr="00F05C33" w:rsidRDefault="009C50B9" w:rsidP="000D6A88">
      <w:pPr>
        <w:pStyle w:val="Corpsdetexte2"/>
        <w:spacing w:line="276" w:lineRule="auto"/>
        <w:rPr>
          <w:rFonts w:cs="Arial"/>
          <w:b w:val="0"/>
          <w:u w:val="none"/>
        </w:rPr>
      </w:pPr>
    </w:p>
    <w:p w14:paraId="0F0C08BB" w14:textId="7CC9D362" w:rsidR="009C50B9" w:rsidRPr="00F05C33" w:rsidRDefault="009C50B9" w:rsidP="000D6A88">
      <w:pPr>
        <w:pStyle w:val="Titre3"/>
        <w:spacing w:line="276" w:lineRule="auto"/>
        <w:rPr>
          <w:rFonts w:cs="Arial"/>
        </w:rPr>
      </w:pPr>
      <w:bookmarkStart w:id="64" w:name="_7.4.6__Transmission"/>
      <w:bookmarkStart w:id="65" w:name="_Toc255036909"/>
      <w:bookmarkStart w:id="66" w:name="_Toc302030901"/>
      <w:bookmarkStart w:id="67" w:name="_Toc173337354"/>
      <w:bookmarkEnd w:id="64"/>
      <w:r w:rsidRPr="00F05C33">
        <w:rPr>
          <w:rFonts w:cs="Arial"/>
        </w:rPr>
        <w:t>7.4 – Transmission des contrats de sous-traitance au pouvoir adjudicateur</w:t>
      </w:r>
      <w:bookmarkEnd w:id="65"/>
      <w:bookmarkEnd w:id="66"/>
      <w:bookmarkEnd w:id="67"/>
    </w:p>
    <w:p w14:paraId="5BB79652" w14:textId="77777777" w:rsidR="009C50B9" w:rsidRPr="00F05C33" w:rsidRDefault="009C50B9" w:rsidP="000D6A88">
      <w:pPr>
        <w:pStyle w:val="Corpsdetexte2"/>
        <w:spacing w:line="276" w:lineRule="auto"/>
        <w:rPr>
          <w:rFonts w:cs="Arial"/>
          <w:b w:val="0"/>
          <w:u w:val="none"/>
        </w:rPr>
      </w:pPr>
    </w:p>
    <w:p w14:paraId="2D0E9DF5" w14:textId="77777777" w:rsidR="009C50B9" w:rsidRPr="00F05C33" w:rsidRDefault="009C50B9" w:rsidP="000D6A88">
      <w:pPr>
        <w:pStyle w:val="Corpsdetexte2"/>
        <w:spacing w:line="276" w:lineRule="auto"/>
        <w:rPr>
          <w:rFonts w:cs="Arial"/>
          <w:b w:val="0"/>
          <w:u w:val="none"/>
        </w:rPr>
      </w:pPr>
      <w:r w:rsidRPr="00F05C33">
        <w:rPr>
          <w:rFonts w:cs="Arial"/>
          <w:b w:val="0"/>
          <w:u w:val="none"/>
        </w:rPr>
        <w:t xml:space="preserve">Conformément à </w:t>
      </w:r>
      <w:hyperlink w:anchor="_1.7_-_Sous-traitance" w:history="1">
        <w:r w:rsidRPr="00F05C33">
          <w:rPr>
            <w:rFonts w:cs="Arial"/>
            <w:b w:val="0"/>
            <w:u w:val="none"/>
          </w:rPr>
          <w:t>l’article</w:t>
        </w:r>
      </w:hyperlink>
      <w:r w:rsidRPr="00F05C33">
        <w:rPr>
          <w:rFonts w:cs="Arial"/>
          <w:b w:val="0"/>
          <w:u w:val="none"/>
        </w:rPr>
        <w:t xml:space="preserve"> 3 de l’AE-CCAP, le titulaire est tenu de communiquer le ou les contrats de sous-traitance au représentant du pouvoir adjudicateur lorsque celui-ci en fait la demande.</w:t>
      </w:r>
    </w:p>
    <w:p w14:paraId="24CE9580" w14:textId="77777777" w:rsidR="009C50B9" w:rsidRPr="00F05C33" w:rsidRDefault="009C50B9" w:rsidP="000D6A88">
      <w:pPr>
        <w:pStyle w:val="Corpsdetexte2"/>
        <w:spacing w:line="276" w:lineRule="auto"/>
        <w:rPr>
          <w:rFonts w:cs="Arial"/>
          <w:b w:val="0"/>
          <w:u w:val="none"/>
        </w:rPr>
      </w:pPr>
    </w:p>
    <w:p w14:paraId="244A0CA5" w14:textId="30CBAC3B" w:rsidR="009C50B9" w:rsidRPr="00F05C33" w:rsidRDefault="009C50B9" w:rsidP="000D6A88">
      <w:pPr>
        <w:pStyle w:val="Corpsdetexte2"/>
        <w:spacing w:line="276" w:lineRule="auto"/>
        <w:rPr>
          <w:rFonts w:cs="Arial"/>
          <w:b w:val="0"/>
          <w:u w:val="none"/>
        </w:rPr>
      </w:pPr>
      <w:r w:rsidRPr="00F05C33">
        <w:rPr>
          <w:rFonts w:cs="Arial"/>
          <w:b w:val="0"/>
          <w:u w:val="none"/>
        </w:rPr>
        <w:t xml:space="preserve">En cas de retard dans la remise de ces documents et par dérogation à l’article 3.6.3 du CCAG-PI, la pénalité suivante sera appliquée : </w:t>
      </w:r>
      <w:r w:rsidRPr="00F05C33">
        <w:rPr>
          <w:rFonts w:cs="Arial"/>
          <w:u w:val="none"/>
        </w:rPr>
        <w:t>200 € HT</w:t>
      </w:r>
      <w:r w:rsidRPr="00F05C33">
        <w:rPr>
          <w:rFonts w:cs="Arial"/>
          <w:b w:val="0"/>
          <w:u w:val="none"/>
        </w:rPr>
        <w:t xml:space="preserve"> par jour </w:t>
      </w:r>
      <w:r w:rsidR="00DA3F00" w:rsidRPr="00F05C33">
        <w:rPr>
          <w:rFonts w:cs="Arial"/>
          <w:b w:val="0"/>
          <w:u w:val="none"/>
        </w:rPr>
        <w:t xml:space="preserve">calendaire </w:t>
      </w:r>
      <w:r w:rsidRPr="00F05C33">
        <w:rPr>
          <w:rFonts w:cs="Arial"/>
          <w:b w:val="0"/>
          <w:u w:val="none"/>
        </w:rPr>
        <w:t xml:space="preserve">de retard. </w:t>
      </w:r>
    </w:p>
    <w:p w14:paraId="47D3D1CF" w14:textId="77777777" w:rsidR="009C50B9" w:rsidRPr="00F05C33" w:rsidRDefault="009C50B9" w:rsidP="000D6A88">
      <w:pPr>
        <w:autoSpaceDE w:val="0"/>
        <w:autoSpaceDN w:val="0"/>
        <w:adjustRightInd w:val="0"/>
        <w:spacing w:line="276" w:lineRule="auto"/>
        <w:rPr>
          <w:rFonts w:cs="Arial"/>
          <w:b/>
          <w:i/>
          <w:iCs/>
          <w:u w:val="single"/>
        </w:rPr>
      </w:pPr>
    </w:p>
    <w:p w14:paraId="2424D10F" w14:textId="734BA8DB" w:rsidR="009C50B9" w:rsidRPr="00F05C33" w:rsidRDefault="009C50B9" w:rsidP="000D6A88">
      <w:pPr>
        <w:pStyle w:val="Titre3"/>
        <w:spacing w:line="276" w:lineRule="auto"/>
        <w:rPr>
          <w:rFonts w:cs="Arial"/>
        </w:rPr>
      </w:pPr>
      <w:bookmarkStart w:id="68" w:name="_Toc173337355"/>
      <w:r w:rsidRPr="00F05C33">
        <w:rPr>
          <w:rFonts w:cs="Arial"/>
        </w:rPr>
        <w:t>7.5 – Retard et absence aux rendez-vous</w:t>
      </w:r>
      <w:bookmarkEnd w:id="68"/>
    </w:p>
    <w:p w14:paraId="337504A4" w14:textId="77777777" w:rsidR="009C50B9" w:rsidRPr="00F05C33" w:rsidRDefault="009C50B9" w:rsidP="000D6A88">
      <w:pPr>
        <w:pStyle w:val="Corpsdetexte2"/>
        <w:spacing w:line="276" w:lineRule="auto"/>
        <w:ind w:left="567"/>
        <w:rPr>
          <w:rFonts w:cs="Arial"/>
          <w:b w:val="0"/>
        </w:rPr>
      </w:pPr>
    </w:p>
    <w:p w14:paraId="2B3FD967" w14:textId="77777777" w:rsidR="009C50B9" w:rsidRPr="00F05C33" w:rsidRDefault="009C50B9" w:rsidP="000D6A88">
      <w:pPr>
        <w:pStyle w:val="Corpsdetexte2"/>
        <w:spacing w:line="276" w:lineRule="auto"/>
        <w:rPr>
          <w:rFonts w:cs="Arial"/>
          <w:b w:val="0"/>
          <w:u w:val="none"/>
        </w:rPr>
      </w:pPr>
      <w:r w:rsidRPr="00F05C33">
        <w:rPr>
          <w:rFonts w:cs="Arial"/>
          <w:b w:val="0"/>
          <w:u w:val="none"/>
        </w:rPr>
        <w:t xml:space="preserve">En cas de retard non justifié, supérieur à 30 minutes aux rendez-vous auxquels l’OPC est dûment convoqué par le maître d’ouvrage, celui-ci subira sur ses créances une pénalité égale à </w:t>
      </w:r>
      <w:r w:rsidRPr="00F05C33">
        <w:rPr>
          <w:rFonts w:cs="Arial"/>
          <w:u w:val="none"/>
        </w:rPr>
        <w:t>120€ HT</w:t>
      </w:r>
      <w:r w:rsidRPr="00F05C33">
        <w:rPr>
          <w:rFonts w:cs="Arial"/>
          <w:b w:val="0"/>
          <w:u w:val="none"/>
        </w:rPr>
        <w:t xml:space="preserve"> par retard non justifié.</w:t>
      </w:r>
    </w:p>
    <w:p w14:paraId="4B840561" w14:textId="77777777" w:rsidR="009C50B9" w:rsidRPr="00F05C33" w:rsidRDefault="009C50B9" w:rsidP="000D6A88">
      <w:pPr>
        <w:pStyle w:val="Corpsdetexte2"/>
        <w:spacing w:line="276" w:lineRule="auto"/>
        <w:rPr>
          <w:rFonts w:cs="Arial"/>
          <w:b w:val="0"/>
          <w:u w:val="none"/>
        </w:rPr>
      </w:pPr>
    </w:p>
    <w:p w14:paraId="04D3B4FF" w14:textId="1540C887" w:rsidR="009C50B9" w:rsidRPr="00F05C33" w:rsidRDefault="009C50B9" w:rsidP="000D6A88">
      <w:pPr>
        <w:pStyle w:val="Corpsdetexte2"/>
        <w:spacing w:line="276" w:lineRule="auto"/>
        <w:rPr>
          <w:rFonts w:cs="Arial"/>
          <w:b w:val="0"/>
          <w:u w:val="none"/>
        </w:rPr>
      </w:pPr>
      <w:r w:rsidRPr="00F05C33">
        <w:rPr>
          <w:rFonts w:cs="Arial"/>
          <w:b w:val="0"/>
          <w:u w:val="none"/>
        </w:rPr>
        <w:t xml:space="preserve">En cas d’absence non motivée aux rendez-vous auxquels l’OPC est dûment convoqué par le maître d’ouvrage, celui-ci subira sur ces créances une pénalité égale à </w:t>
      </w:r>
      <w:r w:rsidRPr="00F05C33">
        <w:rPr>
          <w:rFonts w:cs="Arial"/>
          <w:u w:val="none"/>
        </w:rPr>
        <w:t>200€ HT</w:t>
      </w:r>
      <w:r w:rsidRPr="00F05C33">
        <w:rPr>
          <w:rFonts w:cs="Arial"/>
          <w:b w:val="0"/>
          <w:u w:val="none"/>
        </w:rPr>
        <w:t xml:space="preserve"> par absence.</w:t>
      </w:r>
    </w:p>
    <w:p w14:paraId="48D35F92" w14:textId="77777777" w:rsidR="009C50B9" w:rsidRPr="00F05C33" w:rsidRDefault="009C50B9" w:rsidP="000D6A88">
      <w:pPr>
        <w:pStyle w:val="Titre3"/>
        <w:spacing w:line="276" w:lineRule="auto"/>
        <w:rPr>
          <w:rFonts w:cs="Arial"/>
        </w:rPr>
      </w:pPr>
      <w:bookmarkStart w:id="69" w:name="_Toc61950766"/>
      <w:bookmarkStart w:id="70" w:name="_Toc68270261"/>
    </w:p>
    <w:p w14:paraId="70064212" w14:textId="7830A247" w:rsidR="009C50B9" w:rsidRPr="00F05C33" w:rsidRDefault="009C50B9" w:rsidP="000D6A88">
      <w:pPr>
        <w:pStyle w:val="Titre3"/>
        <w:spacing w:line="276" w:lineRule="auto"/>
        <w:rPr>
          <w:rFonts w:cs="Arial"/>
        </w:rPr>
      </w:pPr>
      <w:bookmarkStart w:id="71" w:name="_Toc84605623"/>
      <w:bookmarkStart w:id="72" w:name="_Toc173337356"/>
      <w:r w:rsidRPr="00F05C33">
        <w:rPr>
          <w:rFonts w:cs="Arial"/>
        </w:rPr>
        <w:t>7.6. – Non-remplacement du responsable</w:t>
      </w:r>
      <w:bookmarkEnd w:id="69"/>
      <w:bookmarkEnd w:id="70"/>
      <w:bookmarkEnd w:id="71"/>
      <w:bookmarkEnd w:id="72"/>
    </w:p>
    <w:p w14:paraId="3B21AB2B" w14:textId="77777777" w:rsidR="009C50B9" w:rsidRPr="00F05C33" w:rsidRDefault="009C50B9" w:rsidP="000D6A88">
      <w:pPr>
        <w:pStyle w:val="Corpsdetexte2"/>
        <w:spacing w:line="276" w:lineRule="auto"/>
        <w:rPr>
          <w:rFonts w:cs="Arial"/>
          <w:b w:val="0"/>
          <w:u w:val="none"/>
        </w:rPr>
      </w:pPr>
    </w:p>
    <w:p w14:paraId="5FA6BB73" w14:textId="6F40E349" w:rsidR="00255B14" w:rsidRPr="00F05C33" w:rsidRDefault="009C50B9" w:rsidP="000D6A88">
      <w:pPr>
        <w:overflowPunct w:val="0"/>
        <w:autoSpaceDE w:val="0"/>
        <w:autoSpaceDN w:val="0"/>
        <w:adjustRightInd w:val="0"/>
        <w:spacing w:after="120" w:line="276" w:lineRule="auto"/>
        <w:jc w:val="both"/>
        <w:textAlignment w:val="baseline"/>
        <w:rPr>
          <w:rFonts w:cs="Arial"/>
        </w:rPr>
      </w:pPr>
      <w:r w:rsidRPr="00F05C33">
        <w:rPr>
          <w:rFonts w:cs="Arial"/>
        </w:rPr>
        <w:t xml:space="preserve">En cas de non-remplacement du responsable désigné à l’article 3 du CCTP dans un délai de 15 jours ou </w:t>
      </w:r>
      <w:r w:rsidR="001E5B82" w:rsidRPr="00F05C33">
        <w:rPr>
          <w:rFonts w:cs="Arial"/>
        </w:rPr>
        <w:t>en cas d’</w:t>
      </w:r>
      <w:r w:rsidRPr="00F05C33">
        <w:rPr>
          <w:rFonts w:cs="Arial"/>
        </w:rPr>
        <w:t xml:space="preserve">indisponibilité du responsable désigné au-delà de 15 jours, </w:t>
      </w:r>
      <w:r w:rsidR="001E5B82" w:rsidRPr="00F05C33">
        <w:rPr>
          <w:rFonts w:cs="Arial"/>
        </w:rPr>
        <w:t xml:space="preserve">le titulaire subira sur ses créances une pénalité </w:t>
      </w:r>
      <w:r w:rsidRPr="00F05C33">
        <w:rPr>
          <w:rFonts w:cs="Arial"/>
        </w:rPr>
        <w:t xml:space="preserve">à hauteur de </w:t>
      </w:r>
      <w:r w:rsidRPr="00F05C33">
        <w:rPr>
          <w:rFonts w:cs="Arial"/>
          <w:b/>
        </w:rPr>
        <w:t>300</w:t>
      </w:r>
      <w:r w:rsidR="001232D4" w:rsidRPr="00F05C33">
        <w:rPr>
          <w:rFonts w:cs="Arial"/>
          <w:b/>
        </w:rPr>
        <w:t xml:space="preserve"> </w:t>
      </w:r>
      <w:r w:rsidRPr="00F05C33">
        <w:rPr>
          <w:rFonts w:cs="Arial"/>
          <w:b/>
        </w:rPr>
        <w:t>€ HT</w:t>
      </w:r>
      <w:r w:rsidRPr="00F05C33">
        <w:rPr>
          <w:rFonts w:cs="Arial"/>
        </w:rPr>
        <w:t xml:space="preserve"> par jour calendaire </w:t>
      </w:r>
      <w:r w:rsidR="001E5B82" w:rsidRPr="00F05C33">
        <w:rPr>
          <w:rFonts w:cs="Arial"/>
        </w:rPr>
        <w:t xml:space="preserve">de retard </w:t>
      </w:r>
      <w:r w:rsidRPr="00F05C33">
        <w:rPr>
          <w:rFonts w:cs="Arial"/>
        </w:rPr>
        <w:t>à compter du 16</w:t>
      </w:r>
      <w:r w:rsidRPr="00F05C33">
        <w:rPr>
          <w:rFonts w:cs="Arial"/>
          <w:vertAlign w:val="superscript"/>
        </w:rPr>
        <w:t>ème</w:t>
      </w:r>
      <w:r w:rsidRPr="00F05C33">
        <w:rPr>
          <w:rFonts w:cs="Arial"/>
        </w:rPr>
        <w:t xml:space="preserve"> jour.</w:t>
      </w:r>
    </w:p>
    <w:p w14:paraId="1B89B32F" w14:textId="148F4317" w:rsidR="0002648B" w:rsidRPr="00F05C33" w:rsidRDefault="0002648B" w:rsidP="000D6A88">
      <w:pPr>
        <w:spacing w:line="276" w:lineRule="auto"/>
        <w:rPr>
          <w:rFonts w:cs="Arial"/>
          <w:b/>
        </w:rPr>
      </w:pPr>
      <w:r w:rsidRPr="00F05C33">
        <w:rPr>
          <w:rFonts w:cs="Arial"/>
          <w:b/>
        </w:rPr>
        <w:t>7.7. – Écart constaté entre les prestations réalisées et les stipulations figurant dans les documents constitutifs du marché</w:t>
      </w:r>
    </w:p>
    <w:p w14:paraId="47329FED" w14:textId="77777777" w:rsidR="0002648B" w:rsidRPr="00F05C33" w:rsidRDefault="0002648B" w:rsidP="000D6A88">
      <w:pPr>
        <w:spacing w:line="276" w:lineRule="auto"/>
        <w:rPr>
          <w:rFonts w:cs="Arial"/>
          <w:b/>
          <w:u w:val="single"/>
        </w:rPr>
      </w:pPr>
    </w:p>
    <w:p w14:paraId="7C2E2CEC" w14:textId="58E31EE6" w:rsidR="0002648B" w:rsidRPr="00F05C33" w:rsidRDefault="0002648B" w:rsidP="000D6A88">
      <w:pPr>
        <w:pStyle w:val="Paragraphedeliste"/>
        <w:spacing w:before="0" w:line="276" w:lineRule="auto"/>
        <w:ind w:left="0"/>
      </w:pPr>
      <w:r w:rsidRPr="00F05C33">
        <w:t xml:space="preserve">En cas d’écart constaté entre les prestations réalisées et les stipulations figurant dans les documents constitutifs du marché, le Titulaire encourt une pénalité égale à 300 € par constat. </w:t>
      </w:r>
    </w:p>
    <w:p w14:paraId="770D8E8C" w14:textId="1131EA91" w:rsidR="0002648B" w:rsidRPr="00F05C33" w:rsidRDefault="0002648B" w:rsidP="000D6A88">
      <w:pPr>
        <w:pStyle w:val="Titre3"/>
        <w:spacing w:line="276" w:lineRule="auto"/>
        <w:rPr>
          <w:rFonts w:cs="Arial"/>
        </w:rPr>
      </w:pPr>
    </w:p>
    <w:p w14:paraId="3579BD79" w14:textId="535BF22E" w:rsidR="009C50B9" w:rsidRPr="00F05C33" w:rsidRDefault="009C50B9" w:rsidP="000D6A88">
      <w:pPr>
        <w:pStyle w:val="Titre3"/>
        <w:spacing w:line="276" w:lineRule="auto"/>
        <w:rPr>
          <w:rFonts w:cs="Arial"/>
        </w:rPr>
      </w:pPr>
      <w:bookmarkStart w:id="73" w:name="_Toc173337357"/>
      <w:r w:rsidRPr="00F05C33">
        <w:rPr>
          <w:rFonts w:cs="Arial"/>
        </w:rPr>
        <w:t>7.</w:t>
      </w:r>
      <w:r w:rsidR="0002648B" w:rsidRPr="00F05C33">
        <w:rPr>
          <w:rFonts w:cs="Arial"/>
        </w:rPr>
        <w:t>8</w:t>
      </w:r>
      <w:r w:rsidRPr="00F05C33">
        <w:rPr>
          <w:rFonts w:cs="Arial"/>
        </w:rPr>
        <w:t>. – Critère d’application des pénalités</w:t>
      </w:r>
      <w:bookmarkEnd w:id="73"/>
    </w:p>
    <w:p w14:paraId="1A669A9C" w14:textId="77777777" w:rsidR="009C50B9" w:rsidRPr="00F05C33" w:rsidRDefault="009C50B9" w:rsidP="000D6A88">
      <w:pPr>
        <w:pStyle w:val="Corpsdetexte"/>
        <w:spacing w:line="276" w:lineRule="auto"/>
        <w:rPr>
          <w:rFonts w:cs="Arial"/>
          <w:caps/>
          <w:u w:val="single"/>
        </w:rPr>
      </w:pPr>
    </w:p>
    <w:p w14:paraId="7FB54A6D" w14:textId="74B076F7" w:rsidR="00DE76DA" w:rsidRPr="00F05C33" w:rsidRDefault="009C50B9" w:rsidP="000D6A88">
      <w:pPr>
        <w:pStyle w:val="Corpsdetexte"/>
        <w:spacing w:line="276" w:lineRule="auto"/>
        <w:rPr>
          <w:rFonts w:cs="Arial"/>
          <w:bCs/>
        </w:rPr>
      </w:pPr>
      <w:r w:rsidRPr="00F05C33">
        <w:rPr>
          <w:rFonts w:cs="Arial"/>
          <w:bCs/>
        </w:rPr>
        <w:t>Les évènements et incidents générant les pénalités énumérées ci-dessus sont censés être imputable au titulaire, à charge pour celui-ci d’apporter la preuve du contraire.</w:t>
      </w:r>
    </w:p>
    <w:p w14:paraId="30D0E6BB" w14:textId="322B4613" w:rsidR="0002648B" w:rsidRPr="00F05C33" w:rsidRDefault="0002648B" w:rsidP="000D6A88">
      <w:pPr>
        <w:pStyle w:val="Corpsdetexte"/>
        <w:spacing w:line="276" w:lineRule="auto"/>
        <w:rPr>
          <w:rFonts w:cs="Arial"/>
          <w:bCs/>
        </w:rPr>
      </w:pPr>
    </w:p>
    <w:p w14:paraId="412C17C0" w14:textId="1D8D6C6B" w:rsidR="0002648B" w:rsidRPr="00F05C33" w:rsidRDefault="0002648B" w:rsidP="000D6A88">
      <w:pPr>
        <w:pStyle w:val="Corpsdetexte"/>
        <w:spacing w:line="276" w:lineRule="auto"/>
        <w:rPr>
          <w:rFonts w:cs="Arial"/>
          <w:b/>
          <w:bCs/>
        </w:rPr>
      </w:pPr>
      <w:r w:rsidRPr="00F05C33">
        <w:rPr>
          <w:rFonts w:cs="Arial"/>
          <w:b/>
          <w:bCs/>
        </w:rPr>
        <w:t xml:space="preserve">7.9. – Exécution aux frais et risques </w:t>
      </w:r>
    </w:p>
    <w:p w14:paraId="5584F546" w14:textId="0BBA7049" w:rsidR="0002648B" w:rsidRPr="00F05C33" w:rsidRDefault="0002648B" w:rsidP="000D6A88">
      <w:pPr>
        <w:pStyle w:val="Corpsdetexte"/>
        <w:spacing w:line="276" w:lineRule="auto"/>
        <w:rPr>
          <w:rFonts w:cs="Arial"/>
          <w:b/>
          <w:bCs/>
        </w:rPr>
      </w:pPr>
    </w:p>
    <w:p w14:paraId="0A7259EB" w14:textId="277EFC84" w:rsidR="0002648B" w:rsidRPr="00F05C33" w:rsidRDefault="0002648B" w:rsidP="000D6A88">
      <w:pPr>
        <w:pStyle w:val="Corpsdetexte"/>
        <w:spacing w:line="276" w:lineRule="auto"/>
        <w:rPr>
          <w:rFonts w:cs="Arial"/>
          <w:bCs/>
        </w:rPr>
      </w:pPr>
      <w:r w:rsidRPr="00F05C33">
        <w:rPr>
          <w:rFonts w:cs="Arial"/>
          <w:bCs/>
        </w:rPr>
        <w:t xml:space="preserve">Les dispositions de l’article 27 du CCAG-PI relatives à l’exécution de la prestation aux frais et risques du titulaire s’appliquent sans dérogation. </w:t>
      </w:r>
    </w:p>
    <w:p w14:paraId="4DAA173D" w14:textId="1749547F" w:rsidR="0002648B" w:rsidRPr="00F05C33" w:rsidRDefault="0002648B" w:rsidP="000D6A88">
      <w:pPr>
        <w:pStyle w:val="Corpsdetexte"/>
        <w:spacing w:line="276" w:lineRule="auto"/>
        <w:rPr>
          <w:rFonts w:cs="Arial"/>
          <w:bCs/>
        </w:rPr>
      </w:pPr>
    </w:p>
    <w:p w14:paraId="758CD82A" w14:textId="0DFFF6E2" w:rsidR="00255B14" w:rsidRDefault="0002648B" w:rsidP="000D6A88">
      <w:pPr>
        <w:pStyle w:val="Corpsdetexte"/>
        <w:spacing w:line="276" w:lineRule="auto"/>
        <w:rPr>
          <w:rFonts w:cs="Arial"/>
          <w:bCs/>
        </w:rPr>
      </w:pPr>
      <w:r w:rsidRPr="00F05C33">
        <w:rPr>
          <w:rFonts w:cs="Arial"/>
          <w:bCs/>
        </w:rPr>
        <w:t xml:space="preserve">Compte tenu des délais contraints de l’opération et de l’objet du marché, le délai laissé au Titulaire pour présenter ses observations </w:t>
      </w:r>
      <w:r w:rsidR="00255B14" w:rsidRPr="00F05C33">
        <w:rPr>
          <w:rFonts w:cs="Arial"/>
          <w:bCs/>
        </w:rPr>
        <w:t>et/</w:t>
      </w:r>
      <w:r w:rsidRPr="00F05C33">
        <w:rPr>
          <w:rFonts w:cs="Arial"/>
          <w:bCs/>
        </w:rPr>
        <w:t>ou déférer à la mise en demeure est volontaire</w:t>
      </w:r>
      <w:r w:rsidR="00255B14" w:rsidRPr="00F05C33">
        <w:rPr>
          <w:rFonts w:cs="Arial"/>
          <w:bCs/>
        </w:rPr>
        <w:t xml:space="preserve">ment court. Celui-ci est fixé à 5 jours calendaires à compter de la réception du courrier de mise en demeure par le Titulaire. </w:t>
      </w:r>
    </w:p>
    <w:p w14:paraId="74B4F021" w14:textId="77777777" w:rsidR="00880DD1" w:rsidRPr="00F05C33" w:rsidRDefault="00880DD1" w:rsidP="000D6A88">
      <w:pPr>
        <w:pStyle w:val="Corpsdetexte"/>
        <w:spacing w:line="276" w:lineRule="auto"/>
        <w:rPr>
          <w:rFonts w:cs="Arial"/>
          <w:bCs/>
        </w:rPr>
      </w:pPr>
    </w:p>
    <w:p w14:paraId="7E50F492" w14:textId="0D3E896B" w:rsidR="00684E70" w:rsidRPr="00F05C33" w:rsidRDefault="00255B14" w:rsidP="000D6A88">
      <w:pPr>
        <w:pStyle w:val="Corpsdetexte"/>
        <w:spacing w:line="276" w:lineRule="auto"/>
        <w:rPr>
          <w:rFonts w:cs="Arial"/>
          <w:bCs/>
        </w:rPr>
      </w:pPr>
      <w:r w:rsidRPr="00F05C33">
        <w:rPr>
          <w:rFonts w:cs="Arial"/>
          <w:bCs/>
        </w:rPr>
        <w:t>Plus généralement, conformément à l’article 3.1.1 du CCAG-PI, l’ensemble des notifications et notamment les mises en demeure, pourront être effectuées, au choix, par le biais du profil d'acheteur</w:t>
      </w:r>
      <w:r w:rsidRPr="00F05C33">
        <w:rPr>
          <w:rFonts w:cs="Arial"/>
          <w:color w:val="000000"/>
          <w:shd w:val="clear" w:color="auto" w:fill="FFFFFF"/>
        </w:rPr>
        <w:t xml:space="preserve"> ou à l'adresse électronique du titulaire mentionnée dans les documents particuliers du marché.</w:t>
      </w:r>
    </w:p>
    <w:p w14:paraId="0704187D" w14:textId="77777777" w:rsidR="001E5B82" w:rsidRPr="00F05C33" w:rsidRDefault="001E5B82" w:rsidP="000D6A88">
      <w:pPr>
        <w:pStyle w:val="Corpsdetexte"/>
        <w:spacing w:line="276" w:lineRule="auto"/>
        <w:rPr>
          <w:rFonts w:cs="Arial"/>
          <w:bCs/>
        </w:rPr>
      </w:pPr>
    </w:p>
    <w:p w14:paraId="3366438F" w14:textId="48F37622" w:rsidR="00737DCA" w:rsidRPr="00F05C33" w:rsidRDefault="00737DCA" w:rsidP="00891987">
      <w:pPr>
        <w:pStyle w:val="Titre1"/>
      </w:pPr>
      <w:bookmarkStart w:id="74" w:name="_Toc528074232"/>
      <w:bookmarkStart w:id="75" w:name="_Toc76114088"/>
      <w:bookmarkStart w:id="76" w:name="_Toc173337358"/>
      <w:r w:rsidRPr="00F05C33">
        <w:t xml:space="preserve">ARTICLE </w:t>
      </w:r>
      <w:r w:rsidR="004C332B" w:rsidRPr="00F05C33">
        <w:t>8</w:t>
      </w:r>
      <w:r w:rsidRPr="00F05C33">
        <w:t xml:space="preserve"> – CONDITIONS DE PRESENTATION ET DE RECEPTION DES DOCUMENTS</w:t>
      </w:r>
      <w:bookmarkEnd w:id="74"/>
      <w:bookmarkEnd w:id="75"/>
      <w:bookmarkEnd w:id="76"/>
      <w:r w:rsidRPr="00F05C33">
        <w:t xml:space="preserve"> </w:t>
      </w:r>
    </w:p>
    <w:p w14:paraId="753A987E" w14:textId="77777777" w:rsidR="00737DCA" w:rsidRPr="00F05C33" w:rsidRDefault="00737DCA" w:rsidP="000D6A88">
      <w:pPr>
        <w:spacing w:line="276" w:lineRule="auto"/>
        <w:jc w:val="both"/>
        <w:rPr>
          <w:rFonts w:cs="Arial"/>
          <w:b/>
          <w:u w:val="single"/>
        </w:rPr>
      </w:pPr>
    </w:p>
    <w:p w14:paraId="47ACF54E" w14:textId="77777777" w:rsidR="00DE1F95" w:rsidRPr="00F05C33" w:rsidRDefault="00DE1F95" w:rsidP="000D6A88">
      <w:pPr>
        <w:pStyle w:val="Corpsdetexte"/>
        <w:spacing w:line="276" w:lineRule="auto"/>
        <w:rPr>
          <w:rFonts w:cs="Arial"/>
          <w:b/>
        </w:rPr>
      </w:pPr>
      <w:r w:rsidRPr="00F05C33">
        <w:rPr>
          <w:rFonts w:cs="Arial"/>
        </w:rPr>
        <w:t>Le Titulaire a à sa charge la réalisation des rapports et notes venant donner toute l’étendue des conclusions de ses actes.</w:t>
      </w:r>
    </w:p>
    <w:p w14:paraId="514B9C68" w14:textId="77777777" w:rsidR="00DE1F95" w:rsidRPr="00F05C33" w:rsidRDefault="00DE1F95" w:rsidP="000D6A88">
      <w:pPr>
        <w:pStyle w:val="Corpsdetexte"/>
        <w:spacing w:line="276" w:lineRule="auto"/>
        <w:rPr>
          <w:rFonts w:cs="Arial"/>
        </w:rPr>
      </w:pPr>
    </w:p>
    <w:p w14:paraId="5CBC3146" w14:textId="77777777" w:rsidR="00DE1F95" w:rsidRPr="00F05C33" w:rsidRDefault="00DE1F95" w:rsidP="000D6A88">
      <w:pPr>
        <w:pStyle w:val="Corpsdetexte"/>
        <w:spacing w:line="276" w:lineRule="auto"/>
        <w:rPr>
          <w:rFonts w:cs="Arial"/>
        </w:rPr>
      </w:pPr>
      <w:r w:rsidRPr="00F05C33">
        <w:rPr>
          <w:rFonts w:cs="Arial"/>
        </w:rPr>
        <w:t>Tous les documents produits par le pilote seront de format A3 ou A4 reproductibles, chaque document comportera un cartouche dont le modèle sera mis au point avec le maître d’œuvre et le maître d’ouvrage.</w:t>
      </w:r>
    </w:p>
    <w:p w14:paraId="3ABB2F0F" w14:textId="77777777" w:rsidR="00DE1F95" w:rsidRPr="00F05C33" w:rsidRDefault="00DE1F95" w:rsidP="000D6A88">
      <w:pPr>
        <w:pStyle w:val="Corpsdetexte"/>
        <w:spacing w:line="276" w:lineRule="auto"/>
        <w:rPr>
          <w:rFonts w:cs="Arial"/>
        </w:rPr>
      </w:pPr>
    </w:p>
    <w:p w14:paraId="3A092A1E" w14:textId="4C5CD9EC" w:rsidR="00DE1F95" w:rsidRPr="00F05C33" w:rsidRDefault="00DE1F95" w:rsidP="000D6A88">
      <w:pPr>
        <w:pStyle w:val="Corpsdetexte"/>
        <w:spacing w:line="276" w:lineRule="auto"/>
        <w:rPr>
          <w:rFonts w:cs="Arial"/>
        </w:rPr>
      </w:pPr>
      <w:r w:rsidRPr="00F05C33">
        <w:rPr>
          <w:rFonts w:cs="Arial"/>
        </w:rPr>
        <w:t xml:space="preserve">Les documents produits seront adressés directement aux intéressés avec copie le jour même au maître d’ouvrage, au coordonnateur SPS, au </w:t>
      </w:r>
      <w:r w:rsidR="001E5B82" w:rsidRPr="00F05C33">
        <w:rPr>
          <w:rFonts w:cs="Arial"/>
        </w:rPr>
        <w:t>contrôleur technique</w:t>
      </w:r>
      <w:r w:rsidR="005F2DA1">
        <w:rPr>
          <w:rFonts w:cs="Arial"/>
        </w:rPr>
        <w:t xml:space="preserve"> et</w:t>
      </w:r>
      <w:r w:rsidR="001E5B82" w:rsidRPr="00F05C33">
        <w:rPr>
          <w:rFonts w:cs="Arial"/>
        </w:rPr>
        <w:t xml:space="preserve"> </w:t>
      </w:r>
      <w:r w:rsidRPr="00F05C33">
        <w:rPr>
          <w:rFonts w:cs="Arial"/>
        </w:rPr>
        <w:t>à la maîtrise d’œuvre</w:t>
      </w:r>
      <w:r w:rsidR="001E5B82" w:rsidRPr="00F05C33">
        <w:rPr>
          <w:rFonts w:cs="Arial"/>
        </w:rPr>
        <w:t xml:space="preserve"> ACMH</w:t>
      </w:r>
      <w:r w:rsidRPr="00F05C33">
        <w:rPr>
          <w:rFonts w:cs="Arial"/>
        </w:rPr>
        <w:t>. Dans le cas où les documents proposés induiraient une charge financière non prévue dans les marchés, ils seront soumis au préalable au maître d’ouvrage.</w:t>
      </w:r>
    </w:p>
    <w:p w14:paraId="0CA1884F" w14:textId="77777777" w:rsidR="00DE1F95" w:rsidRPr="00F05C33" w:rsidRDefault="00DE1F95" w:rsidP="000D6A88">
      <w:pPr>
        <w:pStyle w:val="Corpsdetexte"/>
        <w:spacing w:line="276" w:lineRule="auto"/>
        <w:rPr>
          <w:rFonts w:cs="Arial"/>
        </w:rPr>
      </w:pPr>
    </w:p>
    <w:p w14:paraId="2BF6F626" w14:textId="77777777" w:rsidR="00DE1F95" w:rsidRPr="00F05C33" w:rsidRDefault="00DE1F95" w:rsidP="000D6A88">
      <w:pPr>
        <w:pStyle w:val="Corpsdetexte"/>
        <w:spacing w:line="276" w:lineRule="auto"/>
        <w:rPr>
          <w:rFonts w:cs="Arial"/>
        </w:rPr>
      </w:pPr>
      <w:r w:rsidRPr="00F05C33">
        <w:rPr>
          <w:rFonts w:cs="Arial"/>
        </w:rPr>
        <w:lastRenderedPageBreak/>
        <w:t>Nombre d’exemplaires des documents émis par le titulaire :</w:t>
      </w:r>
    </w:p>
    <w:p w14:paraId="3C4DD32A" w14:textId="037B033E" w:rsidR="00DE1F95" w:rsidRPr="00F05C33" w:rsidRDefault="00B011FA" w:rsidP="000D6A88">
      <w:pPr>
        <w:pStyle w:val="Corpsdetexte3"/>
        <w:numPr>
          <w:ilvl w:val="3"/>
          <w:numId w:val="1"/>
        </w:numPr>
        <w:tabs>
          <w:tab w:val="clear" w:pos="2880"/>
        </w:tabs>
        <w:spacing w:line="276" w:lineRule="auto"/>
        <w:ind w:left="993"/>
        <w:rPr>
          <w:rFonts w:cs="Arial"/>
          <w:b w:val="0"/>
        </w:rPr>
      </w:pPr>
      <w:r w:rsidRPr="00F05C33">
        <w:rPr>
          <w:rFonts w:cs="Arial"/>
          <w:b w:val="0"/>
        </w:rPr>
        <w:t xml:space="preserve">2 </w:t>
      </w:r>
      <w:r w:rsidR="00DE1F95" w:rsidRPr="00F05C33">
        <w:rPr>
          <w:rFonts w:cs="Arial"/>
          <w:b w:val="0"/>
        </w:rPr>
        <w:t>exemplaires en version papier, reproductibles, signés.</w:t>
      </w:r>
    </w:p>
    <w:p w14:paraId="10AAD76A" w14:textId="77777777" w:rsidR="00DE1F95" w:rsidRPr="00F05C33" w:rsidRDefault="00DE1F95" w:rsidP="000D6A88">
      <w:pPr>
        <w:pStyle w:val="Corpsdetexte3"/>
        <w:numPr>
          <w:ilvl w:val="3"/>
          <w:numId w:val="1"/>
        </w:numPr>
        <w:tabs>
          <w:tab w:val="clear" w:pos="2880"/>
        </w:tabs>
        <w:spacing w:line="276" w:lineRule="auto"/>
        <w:ind w:left="993"/>
        <w:rPr>
          <w:rFonts w:cs="Arial"/>
          <w:b w:val="0"/>
        </w:rPr>
      </w:pPr>
      <w:r w:rsidRPr="00F05C33">
        <w:rPr>
          <w:rFonts w:cs="Arial"/>
          <w:b w:val="0"/>
        </w:rPr>
        <w:t>1 exemplaire en version numérique transmis par mail.</w:t>
      </w:r>
    </w:p>
    <w:p w14:paraId="0516B93B" w14:textId="77777777" w:rsidR="00DE1F95" w:rsidRPr="00F05C33" w:rsidRDefault="00DE1F95" w:rsidP="000D6A88">
      <w:pPr>
        <w:pStyle w:val="Corpsdetexte3"/>
        <w:spacing w:line="276" w:lineRule="auto"/>
        <w:rPr>
          <w:rFonts w:cs="Arial"/>
          <w:b w:val="0"/>
        </w:rPr>
      </w:pPr>
    </w:p>
    <w:p w14:paraId="53CCB6FE" w14:textId="7F13EACD" w:rsidR="00DE1F95" w:rsidRPr="00F05C33" w:rsidRDefault="00DE1F95" w:rsidP="000D6A88">
      <w:pPr>
        <w:pStyle w:val="Corpsdetexte3"/>
        <w:spacing w:line="276" w:lineRule="auto"/>
        <w:rPr>
          <w:rFonts w:cs="Arial"/>
          <w:b w:val="0"/>
        </w:rPr>
      </w:pPr>
      <w:r w:rsidRPr="00F05C33">
        <w:rPr>
          <w:rFonts w:cs="Arial"/>
          <w:b w:val="0"/>
        </w:rPr>
        <w:t>Les opérations de vérification des prestations seront effectuées dan</w:t>
      </w:r>
      <w:r w:rsidR="00714F58" w:rsidRPr="00F05C33">
        <w:rPr>
          <w:rFonts w:cs="Arial"/>
          <w:b w:val="0"/>
        </w:rPr>
        <w:t>s les conditions de l’article 28</w:t>
      </w:r>
      <w:r w:rsidR="006C5850" w:rsidRPr="00F05C33">
        <w:rPr>
          <w:rFonts w:cs="Arial"/>
          <w:b w:val="0"/>
        </w:rPr>
        <w:t xml:space="preserve"> du CCAG-PI</w:t>
      </w:r>
      <w:r w:rsidRPr="00F05C33">
        <w:rPr>
          <w:rFonts w:cs="Arial"/>
          <w:b w:val="0"/>
        </w:rPr>
        <w:t>.</w:t>
      </w:r>
    </w:p>
    <w:p w14:paraId="6F950EB4" w14:textId="77777777" w:rsidR="00DE1F95" w:rsidRPr="00F05C33" w:rsidRDefault="00DE1F95" w:rsidP="000D6A88">
      <w:pPr>
        <w:pStyle w:val="Corpsdetexte3"/>
        <w:spacing w:line="276" w:lineRule="auto"/>
        <w:rPr>
          <w:rFonts w:cs="Arial"/>
          <w:b w:val="0"/>
        </w:rPr>
      </w:pPr>
    </w:p>
    <w:p w14:paraId="446206D4" w14:textId="77777777" w:rsidR="00DE1F95" w:rsidRPr="00F05C33" w:rsidRDefault="00DE1F95" w:rsidP="000D6A88">
      <w:pPr>
        <w:pStyle w:val="Corpsdetexte3"/>
        <w:spacing w:line="276" w:lineRule="auto"/>
        <w:rPr>
          <w:rFonts w:cs="Arial"/>
          <w:b w:val="0"/>
        </w:rPr>
      </w:pPr>
      <w:r w:rsidRPr="00F05C33">
        <w:rPr>
          <w:rFonts w:cs="Arial"/>
          <w:b w:val="0"/>
        </w:rPr>
        <w:t xml:space="preserve">Afin de tenir les délais sur lesquels il s’engage, le Titulaire pourra échanger sur la mise au point de « documents provisoires » préalablement à la diffusion du dossier devant recevoir l’avis de la Maîtrise d’ouvrage, ce afin d’en faciliter l’examen et de maximiser les chances d’obtenir un avis favorable. Toutefois, la ou les navettes relatives aux documents provisoires doivent se faire à l'intérieur des délais contractuels relatifs à l'élément concerné. </w:t>
      </w:r>
    </w:p>
    <w:p w14:paraId="7FACBB2B" w14:textId="77777777" w:rsidR="00DE1F95" w:rsidRPr="00F05C33" w:rsidRDefault="00DE1F95" w:rsidP="000D6A88">
      <w:pPr>
        <w:pStyle w:val="Corpsdetexte3"/>
        <w:spacing w:line="276" w:lineRule="auto"/>
        <w:rPr>
          <w:rFonts w:cs="Arial"/>
          <w:b w:val="0"/>
        </w:rPr>
      </w:pPr>
    </w:p>
    <w:p w14:paraId="20955DC1" w14:textId="77777777" w:rsidR="00DE1F95" w:rsidRPr="00F05C33" w:rsidRDefault="00DE1F95" w:rsidP="000D6A88">
      <w:pPr>
        <w:pStyle w:val="Corpsdetexte3"/>
        <w:spacing w:line="276" w:lineRule="auto"/>
        <w:rPr>
          <w:rFonts w:cs="Arial"/>
          <w:b w:val="0"/>
        </w:rPr>
      </w:pPr>
      <w:r w:rsidRPr="00F05C33">
        <w:rPr>
          <w:rFonts w:cs="Arial"/>
          <w:b w:val="0"/>
        </w:rPr>
        <w:t>Le Titulaire ne pourra arguer d’un défaut de réponse de la Maîtrise d’Ouvrage sur un document provisoire pour justifier de la remise tardive du document définitif.</w:t>
      </w:r>
    </w:p>
    <w:p w14:paraId="1D3A75C7" w14:textId="77777777" w:rsidR="00DE1F95" w:rsidRPr="00F05C33" w:rsidRDefault="00DE1F95" w:rsidP="000D6A88">
      <w:pPr>
        <w:pStyle w:val="Corpsdetexte3"/>
        <w:spacing w:line="276" w:lineRule="auto"/>
        <w:rPr>
          <w:rFonts w:cs="Arial"/>
          <w:b w:val="0"/>
        </w:rPr>
      </w:pPr>
    </w:p>
    <w:p w14:paraId="7A2B0291" w14:textId="11FB30F8" w:rsidR="004C332B" w:rsidRPr="00F05C33" w:rsidRDefault="00DE1F95" w:rsidP="000D6A88">
      <w:pPr>
        <w:pStyle w:val="Corpsdetexte3"/>
        <w:spacing w:line="276" w:lineRule="auto"/>
        <w:rPr>
          <w:rFonts w:cs="Arial"/>
          <w:b w:val="0"/>
        </w:rPr>
      </w:pPr>
      <w:r w:rsidRPr="00F05C33">
        <w:rPr>
          <w:rFonts w:cs="Arial"/>
          <w:b w:val="0"/>
        </w:rPr>
        <w:t>A la suite des vérifications, les décisions de réception, d’ajournement ou de rejet seront prises dans les conditions prévues à l’article 2</w:t>
      </w:r>
      <w:r w:rsidR="00714F58" w:rsidRPr="00F05C33">
        <w:rPr>
          <w:rFonts w:cs="Arial"/>
          <w:b w:val="0"/>
        </w:rPr>
        <w:t>9</w:t>
      </w:r>
      <w:r w:rsidR="006C5850" w:rsidRPr="00F05C33">
        <w:rPr>
          <w:rFonts w:cs="Arial"/>
          <w:b w:val="0"/>
        </w:rPr>
        <w:t xml:space="preserve"> du CCAG-PI</w:t>
      </w:r>
      <w:r w:rsidRPr="00F05C33">
        <w:rPr>
          <w:rFonts w:cs="Arial"/>
          <w:b w:val="0"/>
        </w:rPr>
        <w:t xml:space="preserve"> par le pouvoir adjudicateur.</w:t>
      </w:r>
    </w:p>
    <w:p w14:paraId="552DD33C" w14:textId="77777777" w:rsidR="004C332B" w:rsidRPr="00F05C33" w:rsidRDefault="004C332B" w:rsidP="000D6A88">
      <w:pPr>
        <w:numPr>
          <w:ilvl w:val="12"/>
          <w:numId w:val="0"/>
        </w:numPr>
        <w:spacing w:line="276" w:lineRule="auto"/>
        <w:ind w:right="-453"/>
        <w:jc w:val="both"/>
        <w:rPr>
          <w:rFonts w:cs="Arial"/>
        </w:rPr>
      </w:pPr>
    </w:p>
    <w:p w14:paraId="1728EC3B" w14:textId="1DDFA8B3" w:rsidR="004C332B" w:rsidRPr="00F05C33" w:rsidRDefault="004C332B" w:rsidP="00891987">
      <w:pPr>
        <w:pStyle w:val="Titre1"/>
        <w:rPr>
          <w:u w:val="none"/>
        </w:rPr>
      </w:pPr>
      <w:bookmarkStart w:id="77" w:name="_Toc528074233"/>
      <w:bookmarkStart w:id="78" w:name="_Toc76114089"/>
      <w:bookmarkStart w:id="79" w:name="_Toc84607012"/>
      <w:bookmarkStart w:id="80" w:name="_Toc173337359"/>
      <w:r w:rsidRPr="00F05C33">
        <w:t>ARTICLE 9 – AVANCE</w:t>
      </w:r>
      <w:bookmarkEnd w:id="77"/>
      <w:bookmarkEnd w:id="78"/>
      <w:bookmarkEnd w:id="79"/>
      <w:bookmarkEnd w:id="80"/>
      <w:r w:rsidRPr="00F05C33">
        <w:rPr>
          <w:u w:val="none"/>
        </w:rPr>
        <w:t xml:space="preserve"> </w:t>
      </w:r>
    </w:p>
    <w:p w14:paraId="17FB4E08" w14:textId="77777777" w:rsidR="004C332B" w:rsidRPr="00F05C33" w:rsidRDefault="004C332B" w:rsidP="000D6A88">
      <w:pPr>
        <w:autoSpaceDE w:val="0"/>
        <w:autoSpaceDN w:val="0"/>
        <w:adjustRightInd w:val="0"/>
        <w:spacing w:line="276" w:lineRule="auto"/>
        <w:rPr>
          <w:rFonts w:cs="Arial"/>
          <w:color w:val="000000"/>
        </w:rPr>
      </w:pPr>
    </w:p>
    <w:p w14:paraId="4AFA1818" w14:textId="6B1AD081" w:rsidR="00DF3C00" w:rsidRPr="00F05C33" w:rsidRDefault="00BA6122" w:rsidP="000D6A88">
      <w:pPr>
        <w:pStyle w:val="Retraitcorpsdetexte"/>
        <w:numPr>
          <w:ilvl w:val="12"/>
          <w:numId w:val="0"/>
        </w:numPr>
        <w:spacing w:line="276" w:lineRule="auto"/>
        <w:ind w:right="-2"/>
        <w:jc w:val="both"/>
        <w:rPr>
          <w:rFonts w:cs="Arial"/>
        </w:rPr>
      </w:pPr>
      <w:r w:rsidRPr="00F05C33">
        <w:rPr>
          <w:rFonts w:cs="Arial"/>
        </w:rPr>
        <w:t xml:space="preserve">Conformément aux </w:t>
      </w:r>
      <w:r w:rsidR="006C5850" w:rsidRPr="00F05C33">
        <w:rPr>
          <w:rFonts w:cs="Arial"/>
        </w:rPr>
        <w:t>a</w:t>
      </w:r>
      <w:r w:rsidR="00DE1F95" w:rsidRPr="00F05C33">
        <w:rPr>
          <w:rFonts w:cs="Arial"/>
        </w:rPr>
        <w:t>rticle</w:t>
      </w:r>
      <w:r w:rsidRPr="00F05C33">
        <w:rPr>
          <w:rFonts w:cs="Arial"/>
        </w:rPr>
        <w:t>s</w:t>
      </w:r>
      <w:r w:rsidR="00DE1F95" w:rsidRPr="00F05C33">
        <w:rPr>
          <w:rFonts w:cs="Arial"/>
        </w:rPr>
        <w:t xml:space="preserve"> R.</w:t>
      </w:r>
      <w:r w:rsidR="00485016">
        <w:rPr>
          <w:rFonts w:cs="Arial"/>
        </w:rPr>
        <w:t xml:space="preserve"> </w:t>
      </w:r>
      <w:r w:rsidR="00DE1F95" w:rsidRPr="00F05C33">
        <w:rPr>
          <w:rFonts w:cs="Arial"/>
        </w:rPr>
        <w:t>2191-3 et R.</w:t>
      </w:r>
      <w:r w:rsidR="00485016">
        <w:rPr>
          <w:rFonts w:cs="Arial"/>
        </w:rPr>
        <w:t xml:space="preserve"> </w:t>
      </w:r>
      <w:r w:rsidR="00DE1F95" w:rsidRPr="00F05C33">
        <w:rPr>
          <w:rFonts w:cs="Arial"/>
        </w:rPr>
        <w:t>219</w:t>
      </w:r>
      <w:r w:rsidRPr="00F05C33">
        <w:rPr>
          <w:rFonts w:cs="Arial"/>
        </w:rPr>
        <w:t xml:space="preserve">1-7 </w:t>
      </w:r>
      <w:r w:rsidR="006C5850" w:rsidRPr="00F05C33">
        <w:rPr>
          <w:rFonts w:cs="Arial"/>
        </w:rPr>
        <w:t>du C</w:t>
      </w:r>
      <w:r w:rsidR="00255B14" w:rsidRPr="00F05C33">
        <w:rPr>
          <w:rFonts w:cs="Arial"/>
        </w:rPr>
        <w:t>ode de la commande publique</w:t>
      </w:r>
      <w:r w:rsidR="00DE1F95" w:rsidRPr="00F05C33">
        <w:rPr>
          <w:rFonts w:cs="Arial"/>
        </w:rPr>
        <w:t xml:space="preserve"> </w:t>
      </w:r>
      <w:r w:rsidR="00D06023" w:rsidRPr="00F05C33">
        <w:rPr>
          <w:rFonts w:cs="Arial"/>
        </w:rPr>
        <w:t xml:space="preserve">et par dérogation à l’article 11 du CCAG-PI, </w:t>
      </w:r>
      <w:r w:rsidR="00DE1F95" w:rsidRPr="00F05C33">
        <w:rPr>
          <w:rFonts w:cs="Arial"/>
          <w:b/>
        </w:rPr>
        <w:t>une avance de</w:t>
      </w:r>
      <w:r w:rsidR="00DE1F95" w:rsidRPr="00F05C33">
        <w:rPr>
          <w:rFonts w:cs="Arial"/>
        </w:rPr>
        <w:t xml:space="preserve"> </w:t>
      </w:r>
      <w:r w:rsidR="00DE1F95" w:rsidRPr="00F05C33">
        <w:rPr>
          <w:rFonts w:cs="Arial"/>
          <w:b/>
        </w:rPr>
        <w:t>20 %</w:t>
      </w:r>
      <w:r w:rsidR="00DE1F95" w:rsidRPr="00F05C33">
        <w:rPr>
          <w:rFonts w:cs="Arial"/>
        </w:rPr>
        <w:t xml:space="preserve"> d’une somme égale à douze fois le montant initial toutes taxes comprises du marché divisé par sa durée exprimée en mois peut être accordée au titulaire, si le montant initial du marché est supérieur à 50 000 € HT et dans la mesure où le délai est supérieur à deux mois.</w:t>
      </w:r>
    </w:p>
    <w:p w14:paraId="4FFCE4AD" w14:textId="0A8C9CB7" w:rsidR="00DF3C00" w:rsidRPr="006E1882" w:rsidRDefault="00DE1F95" w:rsidP="000D6A88">
      <w:pPr>
        <w:pStyle w:val="Retraitcorpsdetexte"/>
        <w:numPr>
          <w:ilvl w:val="12"/>
          <w:numId w:val="0"/>
        </w:numPr>
        <w:spacing w:line="276" w:lineRule="auto"/>
        <w:ind w:right="-2"/>
        <w:jc w:val="both"/>
        <w:rPr>
          <w:rFonts w:cs="Arial"/>
        </w:rPr>
      </w:pPr>
      <w:r w:rsidRPr="00F05C33">
        <w:rPr>
          <w:rFonts w:cs="Arial"/>
        </w:rPr>
        <w:t>Il en va de même pour chaque tranche optionnelle affermie, à condition que le montant de la tranche soit supérieur à 50 000 € HT et dans la mesure où le délai est supérieur à deux mois.</w:t>
      </w:r>
    </w:p>
    <w:p w14:paraId="2B82A2E1" w14:textId="77777777" w:rsidR="006E1882" w:rsidRPr="00F05C33" w:rsidRDefault="006E1882" w:rsidP="000D6A88">
      <w:pPr>
        <w:autoSpaceDE w:val="0"/>
        <w:autoSpaceDN w:val="0"/>
        <w:adjustRightInd w:val="0"/>
        <w:spacing w:line="276" w:lineRule="auto"/>
        <w:jc w:val="both"/>
        <w:rPr>
          <w:rFonts w:cs="Arial"/>
          <w:b/>
          <w:bCs/>
          <w:color w:val="000000"/>
        </w:rPr>
      </w:pPr>
    </w:p>
    <w:p w14:paraId="7EDE1CD1" w14:textId="77777777" w:rsidR="006E1882" w:rsidRDefault="006E1882"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Arial"/>
          <w:b/>
          <w:color w:val="000000"/>
        </w:rPr>
      </w:pPr>
    </w:p>
    <w:p w14:paraId="20451980" w14:textId="409713C4" w:rsidR="006E1882" w:rsidRDefault="006E1882"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Arial"/>
          <w:b/>
          <w:color w:val="000000"/>
        </w:rPr>
      </w:pPr>
      <w:r w:rsidRPr="00583E74">
        <w:rPr>
          <w:rFonts w:cs="Arial"/>
          <w:b/>
          <w:color w:val="000000"/>
          <w:highlight w:val="yellow"/>
        </w:rPr>
        <w:t>Je souhaite bénéficier de l'avance prévue à l’</w:t>
      </w:r>
      <w:r w:rsidRPr="00583E74">
        <w:rPr>
          <w:rFonts w:cs="Arial"/>
          <w:b/>
          <w:bCs/>
          <w:color w:val="000000"/>
          <w:highlight w:val="yellow"/>
        </w:rPr>
        <w:t xml:space="preserve">article R.2191-3 du Code de la commande publique </w:t>
      </w:r>
      <w:r w:rsidRPr="00583E74">
        <w:rPr>
          <w:rFonts w:cs="Arial"/>
          <w:b/>
          <w:color w:val="000000"/>
          <w:highlight w:val="yellow"/>
        </w:rPr>
        <w:t>et dans les conditions définies au marché.</w:t>
      </w:r>
    </w:p>
    <w:p w14:paraId="655D522B" w14:textId="77777777" w:rsidR="006E1882" w:rsidRDefault="006E1882"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cs="Arial"/>
          <w:b/>
          <w:color w:val="000000"/>
        </w:rPr>
      </w:pPr>
      <w:bookmarkStart w:id="81" w:name="_GoBack"/>
      <w:bookmarkEnd w:id="81"/>
    </w:p>
    <w:p w14:paraId="6DCF1CB8" w14:textId="5C0921AA" w:rsidR="006E1882" w:rsidRDefault="00DE1F95"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cs="Arial"/>
          <w:b/>
          <w:color w:val="000000"/>
        </w:rPr>
      </w:pPr>
      <w:r w:rsidRPr="006E1882">
        <w:rPr>
          <w:rFonts w:cs="Arial"/>
          <w:b/>
          <w:color w:val="000000"/>
          <w:highlight w:val="yellow"/>
        </w:rPr>
        <w:t>□ Oui □ Non</w:t>
      </w:r>
    </w:p>
    <w:p w14:paraId="112A4957" w14:textId="77777777" w:rsidR="006E1882" w:rsidRDefault="006E1882"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Arial"/>
          <w:b/>
          <w:color w:val="000000"/>
        </w:rPr>
      </w:pPr>
    </w:p>
    <w:p w14:paraId="6F3197AA" w14:textId="510FBE27" w:rsidR="00DE1F95" w:rsidRPr="006E1882" w:rsidRDefault="00DE1F95"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cs="Arial"/>
          <w:i/>
          <w:color w:val="000000"/>
        </w:rPr>
      </w:pPr>
      <w:r w:rsidRPr="006E1882">
        <w:rPr>
          <w:rFonts w:cs="Arial"/>
          <w:i/>
          <w:color w:val="000000"/>
        </w:rPr>
        <w:t>(Le candidat doit cocher la case de son choix</w:t>
      </w:r>
      <w:r w:rsidR="00D06023" w:rsidRPr="006E1882">
        <w:rPr>
          <w:rFonts w:cs="Arial"/>
          <w:i/>
          <w:color w:val="000000"/>
        </w:rPr>
        <w:t>. Dans le cas où aucune case ne serait cochée ou dans celui où les deux cases seraient cochées, alors le candidat serait réputé avoir refusé le bénéfice de l’avance</w:t>
      </w:r>
      <w:r w:rsidRPr="006E1882">
        <w:rPr>
          <w:rFonts w:cs="Arial"/>
          <w:i/>
          <w:color w:val="000000"/>
        </w:rPr>
        <w:t>)</w:t>
      </w:r>
    </w:p>
    <w:p w14:paraId="63FEB768" w14:textId="77777777" w:rsidR="006E1882" w:rsidRPr="006E1882" w:rsidRDefault="006E1882" w:rsidP="000D6A8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cs="Arial"/>
          <w:b/>
          <w:i/>
          <w:color w:val="000000"/>
          <w:u w:val="single"/>
        </w:rPr>
      </w:pPr>
    </w:p>
    <w:p w14:paraId="5C945A5B" w14:textId="5E8D178C" w:rsidR="00DE1F95" w:rsidRDefault="00DE1F95" w:rsidP="000D6A88">
      <w:pPr>
        <w:autoSpaceDE w:val="0"/>
        <w:autoSpaceDN w:val="0"/>
        <w:adjustRightInd w:val="0"/>
        <w:spacing w:line="276" w:lineRule="auto"/>
        <w:jc w:val="both"/>
        <w:rPr>
          <w:rFonts w:cs="Arial"/>
          <w:color w:val="000000"/>
        </w:rPr>
      </w:pPr>
    </w:p>
    <w:p w14:paraId="65CD3E9B" w14:textId="77777777" w:rsidR="006E1882" w:rsidRPr="00F05C33" w:rsidRDefault="006E1882" w:rsidP="000D6A88">
      <w:pPr>
        <w:autoSpaceDE w:val="0"/>
        <w:autoSpaceDN w:val="0"/>
        <w:adjustRightInd w:val="0"/>
        <w:spacing w:line="276" w:lineRule="auto"/>
        <w:jc w:val="both"/>
        <w:rPr>
          <w:rFonts w:cs="Arial"/>
          <w:color w:val="000000"/>
        </w:rPr>
      </w:pPr>
    </w:p>
    <w:p w14:paraId="425B29CD" w14:textId="77777777" w:rsidR="00DE1F95" w:rsidRPr="00F05C33" w:rsidRDefault="00DE1F95" w:rsidP="000D6A88">
      <w:pPr>
        <w:autoSpaceDE w:val="0"/>
        <w:autoSpaceDN w:val="0"/>
        <w:adjustRightInd w:val="0"/>
        <w:spacing w:line="276" w:lineRule="auto"/>
        <w:jc w:val="both"/>
        <w:rPr>
          <w:rFonts w:cs="Arial"/>
          <w:color w:val="000000"/>
        </w:rPr>
      </w:pPr>
      <w:r w:rsidRPr="00F05C33">
        <w:rPr>
          <w:rFonts w:cs="Arial"/>
          <w:color w:val="000000"/>
        </w:rPr>
        <w:t>Le mandatement de l’avance intervient sans formalités. Son délai de paiement ne peut excéder trente jours (30) à compter de la date de notification du présent marché.</w:t>
      </w:r>
    </w:p>
    <w:p w14:paraId="3E5F8805" w14:textId="77777777" w:rsidR="00DE1F95" w:rsidRPr="00F05C33" w:rsidRDefault="00DE1F95" w:rsidP="000D6A88">
      <w:pPr>
        <w:pStyle w:val="Retraitcorpsdetexte"/>
        <w:numPr>
          <w:ilvl w:val="12"/>
          <w:numId w:val="0"/>
        </w:numPr>
        <w:spacing w:line="276" w:lineRule="auto"/>
        <w:ind w:right="140"/>
        <w:rPr>
          <w:rFonts w:cs="Arial"/>
        </w:rPr>
      </w:pPr>
    </w:p>
    <w:p w14:paraId="71F20CE4" w14:textId="3024D51C" w:rsidR="00DE1F95" w:rsidRDefault="00DE1F95" w:rsidP="000D6A88">
      <w:pPr>
        <w:pStyle w:val="Retraitcorpsdetexte"/>
        <w:numPr>
          <w:ilvl w:val="12"/>
          <w:numId w:val="0"/>
        </w:numPr>
        <w:spacing w:line="276" w:lineRule="auto"/>
        <w:ind w:right="-2"/>
        <w:jc w:val="both"/>
        <w:rPr>
          <w:rFonts w:cs="Arial"/>
          <w:color w:val="000000"/>
        </w:rPr>
      </w:pPr>
      <w:r w:rsidRPr="00F05C33">
        <w:rPr>
          <w:rFonts w:cs="Arial"/>
          <w:color w:val="000000"/>
        </w:rPr>
        <w:t>Le remboursement de cette avance commence lorsque le montant cumulé des demandes d'acomptes, révision exclue, présentées par le titulaire, atteindra ou dépassera 50% du montant initial (TTC) du marché ou de la tranche. Ce remboursement devra être terminé lorsque ledit montant aura atteint 80 % du montant initial (TTC) du marché ou de la tranche. Son montant ne sera ni révisé, ni actualisé.</w:t>
      </w:r>
    </w:p>
    <w:p w14:paraId="3D10CDCB" w14:textId="42D8FEA6" w:rsidR="00BA2AE9" w:rsidRPr="00F05C33" w:rsidRDefault="00BA2AE9" w:rsidP="000D6A88">
      <w:pPr>
        <w:spacing w:line="276" w:lineRule="auto"/>
        <w:rPr>
          <w:rFonts w:cs="Arial"/>
          <w:b/>
          <w:bCs/>
          <w:smallCaps/>
          <w:u w:val="single"/>
        </w:rPr>
      </w:pPr>
      <w:bookmarkStart w:id="82" w:name="_Toc84607013"/>
    </w:p>
    <w:p w14:paraId="19B1DC60" w14:textId="5C862C89" w:rsidR="004C332B" w:rsidRPr="00F05C33" w:rsidRDefault="004C332B" w:rsidP="00174744">
      <w:pPr>
        <w:pStyle w:val="Titre1"/>
      </w:pPr>
      <w:bookmarkStart w:id="83" w:name="_Toc173337360"/>
      <w:r w:rsidRPr="00F05C33">
        <w:t>ARTICLE 10 – CLAUSES DE FINANCEMENT ET DE SURETE</w:t>
      </w:r>
      <w:bookmarkEnd w:id="82"/>
      <w:bookmarkEnd w:id="83"/>
    </w:p>
    <w:p w14:paraId="576000ED" w14:textId="77777777" w:rsidR="004C332B" w:rsidRPr="00F05C33" w:rsidRDefault="004C332B" w:rsidP="000D6A88">
      <w:pPr>
        <w:spacing w:line="276" w:lineRule="auto"/>
        <w:jc w:val="both"/>
        <w:rPr>
          <w:rFonts w:cs="Arial"/>
          <w:b/>
        </w:rPr>
      </w:pPr>
    </w:p>
    <w:p w14:paraId="19106AD4" w14:textId="79C9334B" w:rsidR="004C332B" w:rsidRPr="00F05C33" w:rsidRDefault="004C332B" w:rsidP="000D6A88">
      <w:pPr>
        <w:pStyle w:val="Titre3"/>
        <w:spacing w:line="276" w:lineRule="auto"/>
        <w:rPr>
          <w:rFonts w:cs="Arial"/>
        </w:rPr>
      </w:pPr>
      <w:bookmarkStart w:id="84" w:name="_Toc84607014"/>
      <w:bookmarkStart w:id="85" w:name="_Toc173337361"/>
      <w:r w:rsidRPr="00F05C33">
        <w:rPr>
          <w:rFonts w:cs="Arial"/>
        </w:rPr>
        <w:lastRenderedPageBreak/>
        <w:t>10.1 – Créance présentée en nantissement ou en cession</w:t>
      </w:r>
      <w:bookmarkEnd w:id="84"/>
      <w:bookmarkEnd w:id="85"/>
    </w:p>
    <w:p w14:paraId="25DEFB9E" w14:textId="77777777" w:rsidR="004C332B" w:rsidRPr="00F05C33" w:rsidRDefault="004C332B" w:rsidP="000D6A88">
      <w:pPr>
        <w:spacing w:line="276" w:lineRule="auto"/>
        <w:jc w:val="both"/>
        <w:rPr>
          <w:rFonts w:cs="Arial"/>
        </w:rPr>
      </w:pPr>
    </w:p>
    <w:p w14:paraId="7667A381" w14:textId="77777777" w:rsidR="004C332B" w:rsidRPr="00F05C33" w:rsidRDefault="004C332B" w:rsidP="000D6A88">
      <w:pPr>
        <w:spacing w:line="276" w:lineRule="auto"/>
        <w:jc w:val="both"/>
        <w:rPr>
          <w:rFonts w:cs="Arial"/>
        </w:rPr>
      </w:pPr>
      <w:r w:rsidRPr="00F05C33">
        <w:rPr>
          <w:rFonts w:cs="Arial"/>
        </w:rPr>
        <w:t>Le montant principal de la créance que nous pourrons présenter en nantissement ou céder se répartit comme suit :</w:t>
      </w:r>
    </w:p>
    <w:p w14:paraId="00F8742B" w14:textId="77777777" w:rsidR="004C332B" w:rsidRPr="00F05C33" w:rsidRDefault="004C332B" w:rsidP="000D6A88">
      <w:pPr>
        <w:spacing w:line="276" w:lineRule="auto"/>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2"/>
        <w:gridCol w:w="4602"/>
      </w:tblGrid>
      <w:tr w:rsidR="004C332B" w:rsidRPr="00F05C33" w14:paraId="2A605AB7" w14:textId="77777777" w:rsidTr="009C50B9">
        <w:tc>
          <w:tcPr>
            <w:tcW w:w="4605" w:type="dxa"/>
          </w:tcPr>
          <w:p w14:paraId="568D431A" w14:textId="7F8BAE0F" w:rsidR="004C332B" w:rsidRPr="00F05C33" w:rsidRDefault="00BA6122" w:rsidP="000D6A88">
            <w:pPr>
              <w:spacing w:line="276" w:lineRule="auto"/>
              <w:jc w:val="both"/>
              <w:rPr>
                <w:rFonts w:cs="Arial"/>
                <w:b/>
                <w:bCs/>
              </w:rPr>
            </w:pPr>
            <w:r w:rsidRPr="00F05C33">
              <w:rPr>
                <w:rFonts w:cs="Arial"/>
                <w:b/>
                <w:bCs/>
              </w:rPr>
              <w:t>Titulaire ou c</w:t>
            </w:r>
            <w:r w:rsidR="004C332B" w:rsidRPr="00F05C33">
              <w:rPr>
                <w:rFonts w:cs="Arial"/>
                <w:b/>
                <w:bCs/>
              </w:rPr>
              <w:t>otraitants</w:t>
            </w:r>
          </w:p>
        </w:tc>
        <w:tc>
          <w:tcPr>
            <w:tcW w:w="4605" w:type="dxa"/>
          </w:tcPr>
          <w:p w14:paraId="0454201B" w14:textId="77777777" w:rsidR="004C332B" w:rsidRPr="00F05C33" w:rsidRDefault="004C332B" w:rsidP="000D6A88">
            <w:pPr>
              <w:spacing w:line="276" w:lineRule="auto"/>
              <w:jc w:val="both"/>
              <w:rPr>
                <w:rFonts w:cs="Arial"/>
                <w:b/>
                <w:bCs/>
              </w:rPr>
            </w:pPr>
            <w:r w:rsidRPr="00F05C33">
              <w:rPr>
                <w:rFonts w:cs="Arial"/>
                <w:b/>
                <w:bCs/>
              </w:rPr>
              <w:t>Montant TTC en €</w:t>
            </w:r>
          </w:p>
        </w:tc>
      </w:tr>
      <w:tr w:rsidR="004C332B" w:rsidRPr="00F05C33" w14:paraId="50A526DC" w14:textId="77777777" w:rsidTr="009C50B9">
        <w:tc>
          <w:tcPr>
            <w:tcW w:w="4605" w:type="dxa"/>
          </w:tcPr>
          <w:p w14:paraId="4D84ED14" w14:textId="77777777" w:rsidR="004C332B" w:rsidRPr="00F05C33" w:rsidRDefault="004C332B" w:rsidP="000D6A88">
            <w:pPr>
              <w:spacing w:line="276" w:lineRule="auto"/>
              <w:jc w:val="both"/>
              <w:rPr>
                <w:rFonts w:cs="Arial"/>
              </w:rPr>
            </w:pPr>
          </w:p>
          <w:p w14:paraId="7F8806DB" w14:textId="77777777" w:rsidR="004C332B" w:rsidRPr="00F05C33" w:rsidRDefault="004C332B" w:rsidP="000D6A88">
            <w:pPr>
              <w:spacing w:line="276" w:lineRule="auto"/>
              <w:jc w:val="both"/>
              <w:rPr>
                <w:rFonts w:cs="Arial"/>
              </w:rPr>
            </w:pPr>
          </w:p>
        </w:tc>
        <w:tc>
          <w:tcPr>
            <w:tcW w:w="4605" w:type="dxa"/>
          </w:tcPr>
          <w:p w14:paraId="207C03A9" w14:textId="77777777" w:rsidR="004C332B" w:rsidRPr="00F05C33" w:rsidRDefault="004C332B" w:rsidP="000D6A88">
            <w:pPr>
              <w:spacing w:line="276" w:lineRule="auto"/>
              <w:jc w:val="both"/>
              <w:rPr>
                <w:rFonts w:cs="Arial"/>
              </w:rPr>
            </w:pPr>
          </w:p>
        </w:tc>
      </w:tr>
      <w:tr w:rsidR="004C332B" w:rsidRPr="00F05C33" w14:paraId="14EE3EE9" w14:textId="77777777" w:rsidTr="009C50B9">
        <w:tc>
          <w:tcPr>
            <w:tcW w:w="4605" w:type="dxa"/>
          </w:tcPr>
          <w:p w14:paraId="6AD0B62A" w14:textId="77777777" w:rsidR="004C332B" w:rsidRPr="00F05C33" w:rsidRDefault="004C332B" w:rsidP="000D6A88">
            <w:pPr>
              <w:spacing w:line="276" w:lineRule="auto"/>
              <w:jc w:val="both"/>
              <w:rPr>
                <w:rFonts w:cs="Arial"/>
              </w:rPr>
            </w:pPr>
          </w:p>
          <w:p w14:paraId="63E946D7" w14:textId="77777777" w:rsidR="004C332B" w:rsidRPr="00F05C33" w:rsidRDefault="004C332B" w:rsidP="000D6A88">
            <w:pPr>
              <w:spacing w:line="276" w:lineRule="auto"/>
              <w:jc w:val="both"/>
              <w:rPr>
                <w:rFonts w:cs="Arial"/>
              </w:rPr>
            </w:pPr>
          </w:p>
        </w:tc>
        <w:tc>
          <w:tcPr>
            <w:tcW w:w="4605" w:type="dxa"/>
          </w:tcPr>
          <w:p w14:paraId="074FA15E" w14:textId="77777777" w:rsidR="004C332B" w:rsidRPr="00F05C33" w:rsidRDefault="004C332B" w:rsidP="000D6A88">
            <w:pPr>
              <w:spacing w:line="276" w:lineRule="auto"/>
              <w:jc w:val="both"/>
              <w:rPr>
                <w:rFonts w:cs="Arial"/>
              </w:rPr>
            </w:pPr>
          </w:p>
        </w:tc>
      </w:tr>
    </w:tbl>
    <w:p w14:paraId="12F0271F" w14:textId="77777777" w:rsidR="004C332B" w:rsidRPr="00F05C33" w:rsidRDefault="004C332B" w:rsidP="000D6A88">
      <w:pPr>
        <w:spacing w:line="276" w:lineRule="auto"/>
        <w:jc w:val="both"/>
        <w:rPr>
          <w:rFonts w:cs="Arial"/>
        </w:rPr>
      </w:pPr>
    </w:p>
    <w:p w14:paraId="221985C3" w14:textId="31DB08FC" w:rsidR="004C332B" w:rsidRPr="00F05C33" w:rsidRDefault="00BA6122" w:rsidP="000D6A88">
      <w:pPr>
        <w:spacing w:line="276" w:lineRule="auto"/>
        <w:jc w:val="both"/>
        <w:rPr>
          <w:rFonts w:cs="Arial"/>
        </w:rPr>
      </w:pPr>
      <w:r w:rsidRPr="00F05C33">
        <w:rPr>
          <w:rFonts w:cs="Arial"/>
        </w:rPr>
        <w:t>Conformément à l’article R</w:t>
      </w:r>
      <w:r w:rsidR="00485016">
        <w:rPr>
          <w:rFonts w:cs="Arial"/>
        </w:rPr>
        <w:t xml:space="preserve">. </w:t>
      </w:r>
      <w:r w:rsidRPr="00F05C33">
        <w:rPr>
          <w:rFonts w:cs="Arial"/>
        </w:rPr>
        <w:t>2191-54 du Code de la commande publique, t</w:t>
      </w:r>
      <w:r w:rsidR="004C332B" w:rsidRPr="00F05C33">
        <w:rPr>
          <w:rFonts w:cs="Arial"/>
        </w:rPr>
        <w:t xml:space="preserve">oute notification de cession ou de nantissement relative </w:t>
      </w:r>
      <w:r w:rsidRPr="00F05C33">
        <w:rPr>
          <w:rFonts w:cs="Arial"/>
        </w:rPr>
        <w:t>au présent marché</w:t>
      </w:r>
      <w:r w:rsidR="004C332B" w:rsidRPr="00F05C33">
        <w:rPr>
          <w:rFonts w:cs="Arial"/>
        </w:rPr>
        <w:t xml:space="preserve"> est faite auprès de l’agent comptable du Centre des monuments nationaux.</w:t>
      </w:r>
    </w:p>
    <w:p w14:paraId="482D57D7" w14:textId="77777777" w:rsidR="004C332B" w:rsidRPr="00F05C33" w:rsidRDefault="004C332B" w:rsidP="000D6A88">
      <w:pPr>
        <w:spacing w:line="276" w:lineRule="auto"/>
        <w:jc w:val="both"/>
        <w:rPr>
          <w:rFonts w:cs="Arial"/>
        </w:rPr>
      </w:pPr>
    </w:p>
    <w:p w14:paraId="0E8FB052" w14:textId="68C9FB84" w:rsidR="004C332B" w:rsidRPr="00F05C33" w:rsidRDefault="004C332B" w:rsidP="000D6A88">
      <w:pPr>
        <w:pStyle w:val="Titre3"/>
        <w:spacing w:line="276" w:lineRule="auto"/>
        <w:rPr>
          <w:rFonts w:cs="Arial"/>
        </w:rPr>
      </w:pPr>
      <w:bookmarkStart w:id="86" w:name="_Toc84607015"/>
      <w:bookmarkStart w:id="87" w:name="_Toc173337362"/>
      <w:r w:rsidRPr="00F05C33">
        <w:rPr>
          <w:rFonts w:cs="Arial"/>
        </w:rPr>
        <w:t>10.2 – Retenue de garantie</w:t>
      </w:r>
      <w:bookmarkEnd w:id="86"/>
      <w:bookmarkEnd w:id="87"/>
    </w:p>
    <w:p w14:paraId="396BEBC4" w14:textId="77777777" w:rsidR="004C332B" w:rsidRPr="00F05C33" w:rsidRDefault="004C332B" w:rsidP="000D6A88">
      <w:pPr>
        <w:spacing w:line="276" w:lineRule="auto"/>
        <w:jc w:val="both"/>
        <w:rPr>
          <w:rFonts w:cs="Arial"/>
        </w:rPr>
      </w:pPr>
    </w:p>
    <w:p w14:paraId="7C409DF5" w14:textId="32925E75" w:rsidR="004C332B" w:rsidRPr="00F05C33" w:rsidRDefault="004C332B" w:rsidP="000D6A88">
      <w:pPr>
        <w:spacing w:line="276" w:lineRule="auto"/>
        <w:jc w:val="both"/>
        <w:rPr>
          <w:rFonts w:cs="Arial"/>
        </w:rPr>
      </w:pPr>
      <w:r w:rsidRPr="00F05C33">
        <w:rPr>
          <w:rFonts w:cs="Arial"/>
        </w:rPr>
        <w:t>Il n’est pas prévu de retenue de garantie</w:t>
      </w:r>
      <w:r w:rsidR="00485016">
        <w:rPr>
          <w:rFonts w:cs="Arial"/>
        </w:rPr>
        <w:t xml:space="preserve">. </w:t>
      </w:r>
    </w:p>
    <w:p w14:paraId="7185E74C" w14:textId="74CE7027" w:rsidR="004C332B" w:rsidRPr="00F05C33" w:rsidRDefault="004C332B" w:rsidP="000D6A88">
      <w:pPr>
        <w:spacing w:line="276" w:lineRule="auto"/>
        <w:jc w:val="both"/>
        <w:rPr>
          <w:rFonts w:cs="Arial"/>
        </w:rPr>
      </w:pPr>
    </w:p>
    <w:p w14:paraId="0CEE69A9" w14:textId="77777777" w:rsidR="005F2DA1" w:rsidRPr="005F2DA1" w:rsidRDefault="005F2DA1" w:rsidP="000D6A88">
      <w:pPr>
        <w:spacing w:line="276" w:lineRule="auto"/>
      </w:pPr>
      <w:bookmarkStart w:id="88" w:name="_Toc513216102"/>
      <w:bookmarkStart w:id="89" w:name="_Toc75190754"/>
      <w:bookmarkStart w:id="90" w:name="_Toc76114093"/>
      <w:bookmarkStart w:id="91" w:name="_Toc84607016"/>
    </w:p>
    <w:p w14:paraId="40097242" w14:textId="0E80FF9B" w:rsidR="004C332B" w:rsidRPr="00F05C33" w:rsidRDefault="004C332B" w:rsidP="00485016">
      <w:pPr>
        <w:pStyle w:val="Titre1"/>
      </w:pPr>
      <w:bookmarkStart w:id="92" w:name="_Toc173337363"/>
      <w:r w:rsidRPr="00F05C33">
        <w:t>ARTICLE 11 – CONFIDENTIALITE</w:t>
      </w:r>
      <w:bookmarkEnd w:id="88"/>
      <w:bookmarkEnd w:id="89"/>
      <w:bookmarkEnd w:id="90"/>
      <w:bookmarkEnd w:id="91"/>
      <w:bookmarkEnd w:id="92"/>
    </w:p>
    <w:p w14:paraId="457113BC" w14:textId="77777777" w:rsidR="004C332B" w:rsidRPr="00F05C33" w:rsidRDefault="004C332B" w:rsidP="000D6A88">
      <w:pPr>
        <w:spacing w:line="276" w:lineRule="auto"/>
        <w:rPr>
          <w:rFonts w:cs="Arial"/>
          <w:b/>
          <w:u w:val="single"/>
        </w:rPr>
      </w:pPr>
    </w:p>
    <w:p w14:paraId="1E0EF142" w14:textId="77777777" w:rsidR="004C332B" w:rsidRPr="00F05C33" w:rsidRDefault="004C332B" w:rsidP="000D6A88">
      <w:pPr>
        <w:spacing w:line="276" w:lineRule="auto"/>
        <w:jc w:val="both"/>
        <w:rPr>
          <w:rFonts w:cs="Arial"/>
        </w:rPr>
      </w:pPr>
      <w:r w:rsidRPr="00F05C33">
        <w:rPr>
          <w:rFonts w:cs="Arial"/>
        </w:rPr>
        <w:t>Le titulaire a une obligation de confidentialité.</w:t>
      </w:r>
    </w:p>
    <w:p w14:paraId="3E4A4246" w14:textId="77777777" w:rsidR="004C332B" w:rsidRPr="00F05C33" w:rsidRDefault="004C332B" w:rsidP="000D6A88">
      <w:pPr>
        <w:spacing w:line="276" w:lineRule="auto"/>
        <w:jc w:val="both"/>
        <w:rPr>
          <w:rFonts w:cs="Arial"/>
        </w:rPr>
      </w:pPr>
    </w:p>
    <w:p w14:paraId="41DD5457" w14:textId="77777777" w:rsidR="004C332B" w:rsidRPr="00F05C33" w:rsidRDefault="004C332B" w:rsidP="000D6A88">
      <w:pPr>
        <w:spacing w:line="276" w:lineRule="auto"/>
        <w:jc w:val="both"/>
        <w:rPr>
          <w:rFonts w:cs="Arial"/>
        </w:rPr>
      </w:pPr>
      <w:r w:rsidRPr="00F05C33">
        <w:rPr>
          <w:rFonts w:cs="Arial"/>
        </w:rPr>
        <w:t>Par dérogation à l’article 5.1.1 du CCAG-PI,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62F9706F" w14:textId="77777777" w:rsidR="004C332B" w:rsidRPr="00F05C33" w:rsidRDefault="004C332B" w:rsidP="000D6A88">
      <w:pPr>
        <w:spacing w:line="276" w:lineRule="auto"/>
        <w:jc w:val="both"/>
        <w:rPr>
          <w:rFonts w:cs="Arial"/>
        </w:rPr>
      </w:pPr>
    </w:p>
    <w:p w14:paraId="165B4292" w14:textId="77777777" w:rsidR="004C332B" w:rsidRPr="00F05C33" w:rsidRDefault="004C332B" w:rsidP="000D6A88">
      <w:pPr>
        <w:spacing w:line="276" w:lineRule="auto"/>
        <w:jc w:val="both"/>
        <w:rPr>
          <w:rFonts w:cs="Arial"/>
        </w:rPr>
      </w:pPr>
      <w:r w:rsidRPr="00F05C33">
        <w:rPr>
          <w:rFonts w:cs="Arial"/>
        </w:rPr>
        <w:t>De plus, toute communication sous quelque forme que ce soit concernant l’exécution de ses prestations et/ou l’opération et/ou le monument concerné à des fins de démonstration, communication et/ou de promotion, sans l’accord préalable du Centre des monuments nationaux est interdite. Le Centre des Monuments Nationaux pourra alors transmettre au titulaire le dossier de presse de l’établissement sur l’opération le cas échéant.</w:t>
      </w:r>
    </w:p>
    <w:p w14:paraId="46159243" w14:textId="77777777" w:rsidR="004C332B" w:rsidRPr="00F05C33" w:rsidRDefault="004C332B" w:rsidP="000D6A88">
      <w:pPr>
        <w:spacing w:line="276" w:lineRule="auto"/>
        <w:jc w:val="both"/>
        <w:rPr>
          <w:rFonts w:cs="Arial"/>
        </w:rPr>
      </w:pPr>
    </w:p>
    <w:p w14:paraId="4498E929" w14:textId="77777777" w:rsidR="004C332B" w:rsidRPr="00F05C33" w:rsidRDefault="004C332B" w:rsidP="000D6A88">
      <w:pPr>
        <w:spacing w:line="276" w:lineRule="auto"/>
        <w:jc w:val="both"/>
        <w:rPr>
          <w:rFonts w:cs="Arial"/>
        </w:rPr>
      </w:pPr>
      <w:r w:rsidRPr="00F05C33">
        <w:rPr>
          <w:rFonts w:cs="Arial"/>
        </w:rPr>
        <w:t>Dans le cadre de toute communication, le titulaire s’engage à ce que le Centre des Monuments Nationaux soit nommé en tant que maître d’ouvrage de l’opération. Par ailleurs, avant diffusion, tout communiqué diffusé par le titulaire sera relu par le service de presse du Centre des Monuments Nationaux (</w:t>
      </w:r>
      <w:hyperlink r:id="rId12" w:history="1">
        <w:r w:rsidRPr="00F05C33">
          <w:rPr>
            <w:rFonts w:cs="Arial"/>
          </w:rPr>
          <w:t>presse@monuments-nationaux.fr</w:t>
        </w:r>
      </w:hyperlink>
      <w:r w:rsidRPr="00F05C33">
        <w:rPr>
          <w:rFonts w:cs="Arial"/>
        </w:rPr>
        <w:t xml:space="preserve">). Si le titulaire souhaite illustrer sa communication par des photos du monument, il devra utiliser les images fournies par le Centre des monuments nationaux. </w:t>
      </w:r>
    </w:p>
    <w:p w14:paraId="3935950C" w14:textId="77777777" w:rsidR="004C332B" w:rsidRPr="00F05C33" w:rsidRDefault="004C332B" w:rsidP="000D6A88">
      <w:pPr>
        <w:spacing w:line="276" w:lineRule="auto"/>
        <w:jc w:val="both"/>
        <w:rPr>
          <w:rFonts w:cs="Arial"/>
        </w:rPr>
      </w:pPr>
    </w:p>
    <w:p w14:paraId="57A3CE51" w14:textId="75C3615B" w:rsidR="004C332B" w:rsidRPr="00F05C33" w:rsidRDefault="004C332B" w:rsidP="000D6A88">
      <w:pPr>
        <w:spacing w:line="276" w:lineRule="auto"/>
        <w:jc w:val="both"/>
        <w:rPr>
          <w:rFonts w:cs="Arial"/>
        </w:rPr>
      </w:pPr>
      <w:r w:rsidRPr="00F05C33">
        <w:rPr>
          <w:rFonts w:cs="Arial"/>
        </w:rPr>
        <w:t>Le titulaire est autorisé à mentionner le Cent</w:t>
      </w:r>
      <w:r w:rsidR="00DB5450" w:rsidRPr="00F05C33">
        <w:rPr>
          <w:rFonts w:cs="Arial"/>
        </w:rPr>
        <w:t>re des monuments nationaux et/</w:t>
      </w:r>
      <w:r w:rsidRPr="00F05C33">
        <w:rPr>
          <w:rFonts w:cs="Arial"/>
        </w:rPr>
        <w:t>ou le monument dans le cadre de ses références, en mentionnant le nom de l’opération, le lot attribué, le nom de maître d’ouvrage et le nom du maître d’œuvre et, le cas échéant, en créditant les images de la façon suivante : « © Nom du titulaire - Centre des monuments nationaux ».</w:t>
      </w:r>
    </w:p>
    <w:p w14:paraId="422ED4EA" w14:textId="77777777" w:rsidR="004C332B" w:rsidRPr="00F05C33" w:rsidRDefault="004C332B" w:rsidP="000D6A88">
      <w:pPr>
        <w:spacing w:line="276" w:lineRule="auto"/>
        <w:jc w:val="both"/>
        <w:rPr>
          <w:rFonts w:cs="Arial"/>
          <w:b/>
          <w:u w:val="single"/>
        </w:rPr>
      </w:pPr>
    </w:p>
    <w:p w14:paraId="19AAE688" w14:textId="77777777" w:rsidR="004C332B" w:rsidRPr="00F05C33" w:rsidRDefault="004C332B" w:rsidP="000D6A88">
      <w:pPr>
        <w:spacing w:line="276" w:lineRule="auto"/>
        <w:jc w:val="both"/>
        <w:rPr>
          <w:rFonts w:cs="Arial"/>
        </w:rPr>
      </w:pPr>
      <w:r w:rsidRPr="00F05C33">
        <w:rPr>
          <w:rFonts w:cs="Arial"/>
        </w:rPr>
        <w:t xml:space="preserve">Dans le cas où la communication serait effectuée via les réseaux sociaux, le titulaire s'engage à mentionner dans ses publications : </w:t>
      </w:r>
    </w:p>
    <w:p w14:paraId="7590E881" w14:textId="77777777" w:rsidR="00DB5450" w:rsidRPr="00F05C33" w:rsidRDefault="004C332B" w:rsidP="000D6A88">
      <w:pPr>
        <w:pStyle w:val="Paragraphedeliste"/>
        <w:numPr>
          <w:ilvl w:val="0"/>
          <w:numId w:val="15"/>
        </w:numPr>
        <w:spacing w:line="276" w:lineRule="auto"/>
      </w:pPr>
      <w:r w:rsidRPr="00F05C33">
        <w:t xml:space="preserve">Sur Facebook, la page officielle du Centre des monuments nationaux : facebook.com/lecmn </w:t>
      </w:r>
    </w:p>
    <w:p w14:paraId="6E84A65A" w14:textId="77777777" w:rsidR="00DB5450" w:rsidRPr="00F05C33" w:rsidRDefault="004C332B" w:rsidP="000D6A88">
      <w:pPr>
        <w:pStyle w:val="Paragraphedeliste"/>
        <w:numPr>
          <w:ilvl w:val="0"/>
          <w:numId w:val="15"/>
        </w:numPr>
        <w:spacing w:line="276" w:lineRule="auto"/>
      </w:pPr>
      <w:r w:rsidRPr="00F05C33">
        <w:t>Sur Twitter, le compte officiel du Centre des monuments nationaux : @leCMN</w:t>
      </w:r>
    </w:p>
    <w:p w14:paraId="53D15DC2" w14:textId="77777777" w:rsidR="00DB5450" w:rsidRPr="00F05C33" w:rsidRDefault="004C332B" w:rsidP="000D6A88">
      <w:pPr>
        <w:pStyle w:val="Paragraphedeliste"/>
        <w:numPr>
          <w:ilvl w:val="0"/>
          <w:numId w:val="15"/>
        </w:numPr>
        <w:spacing w:line="276" w:lineRule="auto"/>
      </w:pPr>
      <w:r w:rsidRPr="00F05C33">
        <w:t xml:space="preserve">Sur Instagram, le compte officiel du Centre des monuments nationaux : @leCMN </w:t>
      </w:r>
    </w:p>
    <w:p w14:paraId="1ADD3AE7" w14:textId="69B159DD" w:rsidR="004C332B" w:rsidRPr="00F05C33" w:rsidRDefault="004C332B" w:rsidP="000D6A88">
      <w:pPr>
        <w:pStyle w:val="Paragraphedeliste"/>
        <w:numPr>
          <w:ilvl w:val="0"/>
          <w:numId w:val="15"/>
        </w:numPr>
        <w:spacing w:line="276" w:lineRule="auto"/>
      </w:pPr>
      <w:r w:rsidRPr="00F05C33">
        <w:lastRenderedPageBreak/>
        <w:t xml:space="preserve">Sur tout autre plate-forme, la mention suivante en légende ou description : </w:t>
      </w:r>
    </w:p>
    <w:p w14:paraId="34296D49" w14:textId="69131B3D" w:rsidR="004C332B" w:rsidRPr="00F05C33" w:rsidRDefault="004C332B" w:rsidP="000D6A88">
      <w:pPr>
        <w:spacing w:line="276" w:lineRule="auto"/>
        <w:jc w:val="both"/>
        <w:rPr>
          <w:rFonts w:cs="Arial"/>
        </w:rPr>
      </w:pPr>
      <w:r w:rsidRPr="00F05C33">
        <w:rPr>
          <w:rFonts w:cs="Arial"/>
        </w:rPr>
        <w:t>« </w:t>
      </w:r>
      <w:r w:rsidR="00C700B4" w:rsidRPr="00F05C33">
        <w:rPr>
          <w:rFonts w:cs="Arial"/>
        </w:rPr>
        <w:t>Prestations</w:t>
      </w:r>
      <w:r w:rsidRPr="00F05C33">
        <w:rPr>
          <w:rFonts w:cs="Arial"/>
        </w:rPr>
        <w:t xml:space="preserve"> réalisées dans le cadre d’une </w:t>
      </w:r>
      <w:r w:rsidRPr="00F05C33">
        <w:rPr>
          <w:rFonts w:cs="Arial"/>
          <w:i/>
        </w:rPr>
        <w:t>nom de l’opération</w:t>
      </w:r>
      <w:r w:rsidRPr="00F05C33">
        <w:rPr>
          <w:rFonts w:cs="Arial"/>
        </w:rPr>
        <w:t xml:space="preserve"> – Maîtrise d’ouvrage : Centre des monuments nationaux » et, le cas échéant, créditer les images de la façon suivante : « © Nom du titulaire - Centre des monuments nationaux ».</w:t>
      </w:r>
    </w:p>
    <w:p w14:paraId="34525A4B" w14:textId="77777777" w:rsidR="004C332B" w:rsidRPr="00F05C33" w:rsidRDefault="004C332B" w:rsidP="000D6A88">
      <w:pPr>
        <w:spacing w:line="276" w:lineRule="auto"/>
        <w:jc w:val="both"/>
        <w:rPr>
          <w:rFonts w:cs="Arial"/>
        </w:rPr>
      </w:pPr>
    </w:p>
    <w:p w14:paraId="09060F7E" w14:textId="7EA34736" w:rsidR="00DE1F95" w:rsidRPr="00F05C33" w:rsidRDefault="004C332B" w:rsidP="000D6A88">
      <w:pPr>
        <w:spacing w:line="276" w:lineRule="auto"/>
        <w:jc w:val="both"/>
        <w:rPr>
          <w:rFonts w:cs="Arial"/>
        </w:rPr>
      </w:pPr>
      <w:r w:rsidRPr="00F05C33">
        <w:rPr>
          <w:rFonts w:cs="Arial"/>
        </w:rPr>
        <w:t>Il est à noter que tout dispositif spécifique de communication impliquant les médias numériques (notamment la diffusion en direct, la création de gifs, stories, etc.) répond aux mêmes exigences mentionnées ci-dessus de l’autorisation aux mentions obligatoires. </w:t>
      </w:r>
    </w:p>
    <w:p w14:paraId="0C3B6F57" w14:textId="0AB7DDCD" w:rsidR="004C332B" w:rsidRPr="00F05C33" w:rsidRDefault="004C332B" w:rsidP="000D6A88">
      <w:pPr>
        <w:spacing w:line="276" w:lineRule="auto"/>
        <w:jc w:val="both"/>
        <w:rPr>
          <w:rFonts w:cs="Arial"/>
        </w:rPr>
      </w:pPr>
    </w:p>
    <w:p w14:paraId="24B60163" w14:textId="524C6900" w:rsidR="00DE1F95" w:rsidRPr="00F05C33" w:rsidRDefault="00DE1F95" w:rsidP="00485016">
      <w:pPr>
        <w:pStyle w:val="Titre1"/>
      </w:pPr>
      <w:bookmarkStart w:id="93" w:name="_Toc84605630"/>
      <w:bookmarkStart w:id="94" w:name="_Toc173337364"/>
      <w:r w:rsidRPr="00F05C33">
        <w:t>ARTICLE 12 – ACHEVEMENT DE LA MISSION</w:t>
      </w:r>
      <w:bookmarkEnd w:id="93"/>
      <w:bookmarkEnd w:id="94"/>
    </w:p>
    <w:p w14:paraId="7560023C" w14:textId="77777777" w:rsidR="00DE1F95" w:rsidRPr="00F05C33" w:rsidRDefault="00DE1F95" w:rsidP="000D6A88">
      <w:pPr>
        <w:spacing w:line="276" w:lineRule="auto"/>
        <w:jc w:val="both"/>
        <w:rPr>
          <w:rFonts w:cs="Arial"/>
          <w:u w:val="single"/>
        </w:rPr>
      </w:pPr>
    </w:p>
    <w:p w14:paraId="7F42BEBD" w14:textId="1D61C874" w:rsidR="00DE1F95" w:rsidRPr="00F05C33" w:rsidRDefault="00DE1F95" w:rsidP="000D6A88">
      <w:pPr>
        <w:spacing w:line="276" w:lineRule="auto"/>
        <w:jc w:val="both"/>
        <w:rPr>
          <w:rFonts w:cs="Arial"/>
          <w:bCs/>
          <w:iCs/>
          <w:color w:val="FF0000"/>
        </w:rPr>
      </w:pPr>
      <w:r w:rsidRPr="00F05C33">
        <w:rPr>
          <w:rFonts w:cs="Arial"/>
          <w:bCs/>
          <w:iCs/>
        </w:rPr>
        <w:t xml:space="preserve">La mission du titulaire s’achève à la fin du délai de garantie de parfait achèvement </w:t>
      </w:r>
      <w:r w:rsidR="00485016">
        <w:rPr>
          <w:rFonts w:cs="Arial"/>
          <w:bCs/>
          <w:iCs/>
        </w:rPr>
        <w:t xml:space="preserve">de la dernière tranche affermie </w:t>
      </w:r>
      <w:r w:rsidRPr="00F05C33">
        <w:rPr>
          <w:rFonts w:cs="Arial"/>
          <w:bCs/>
          <w:iCs/>
        </w:rPr>
        <w:t>ou après prolongation de ce délai, si les réserves signalées lors de la réception ne sont pas toutes levées à la fin de cette période et ce, à condition qu’aient été instruits, par le titulaire, les éventuels mémoires en réclamation des entreprises.</w:t>
      </w:r>
    </w:p>
    <w:p w14:paraId="3E9C5E1C" w14:textId="77777777" w:rsidR="00DE1F95" w:rsidRPr="00F05C33" w:rsidRDefault="00DE1F95" w:rsidP="000D6A88">
      <w:pPr>
        <w:spacing w:line="276" w:lineRule="auto"/>
        <w:jc w:val="both"/>
        <w:rPr>
          <w:rFonts w:cs="Arial"/>
          <w:bCs/>
          <w:iCs/>
        </w:rPr>
      </w:pPr>
    </w:p>
    <w:p w14:paraId="0FD31EFB" w14:textId="77777777" w:rsidR="00DE1F95" w:rsidRPr="00F05C33" w:rsidRDefault="00DE1F95" w:rsidP="000D6A88">
      <w:pPr>
        <w:spacing w:line="276" w:lineRule="auto"/>
        <w:jc w:val="both"/>
        <w:rPr>
          <w:rFonts w:cs="Arial"/>
          <w:bCs/>
          <w:iCs/>
        </w:rPr>
      </w:pPr>
      <w:r w:rsidRPr="00F05C33">
        <w:rPr>
          <w:rFonts w:cs="Arial"/>
          <w:bCs/>
          <w:iCs/>
        </w:rPr>
        <w:t>Dans cette hypothèse, l’achèvement de la mission intervient lors de la levée de la dernière réserve, si la condition énoncée ci-dessus est remplie.</w:t>
      </w:r>
    </w:p>
    <w:p w14:paraId="63ED8DD2" w14:textId="5F3819DA" w:rsidR="00DE1F95" w:rsidRPr="00F05C33" w:rsidRDefault="00DE1F95" w:rsidP="000D6A88">
      <w:pPr>
        <w:spacing w:line="276" w:lineRule="auto"/>
        <w:jc w:val="both"/>
        <w:rPr>
          <w:rFonts w:cs="Arial"/>
        </w:rPr>
      </w:pPr>
    </w:p>
    <w:p w14:paraId="408326F9" w14:textId="77777777" w:rsidR="004C332B" w:rsidRPr="00F05C33" w:rsidRDefault="004C332B" w:rsidP="000D6A88">
      <w:pPr>
        <w:spacing w:line="276" w:lineRule="auto"/>
        <w:jc w:val="both"/>
        <w:rPr>
          <w:rFonts w:cs="Arial"/>
        </w:rPr>
      </w:pPr>
    </w:p>
    <w:p w14:paraId="204196A0" w14:textId="37E17DC7" w:rsidR="004C332B" w:rsidRPr="00F05C33" w:rsidRDefault="004C332B" w:rsidP="00485016">
      <w:pPr>
        <w:pStyle w:val="Titre1"/>
      </w:pPr>
      <w:bookmarkStart w:id="95" w:name="_Toc84607017"/>
      <w:bookmarkStart w:id="96" w:name="_Toc173337365"/>
      <w:bookmarkStart w:id="97" w:name="_Toc76736827"/>
      <w:r w:rsidRPr="00F05C33">
        <w:t>ARTICLE 1</w:t>
      </w:r>
      <w:r w:rsidR="00DE1F95" w:rsidRPr="00F05C33">
        <w:t>3</w:t>
      </w:r>
      <w:r w:rsidRPr="00F05C33">
        <w:t xml:space="preserve"> – </w:t>
      </w:r>
      <w:r w:rsidR="00485016">
        <w:t xml:space="preserve">ARRET DES PRESTATIONS - </w:t>
      </w:r>
      <w:r w:rsidRPr="00F05C33">
        <w:t>RESILIATION</w:t>
      </w:r>
      <w:bookmarkEnd w:id="95"/>
      <w:bookmarkEnd w:id="96"/>
      <w:r w:rsidRPr="00F05C33">
        <w:t xml:space="preserve"> </w:t>
      </w:r>
      <w:bookmarkEnd w:id="97"/>
    </w:p>
    <w:p w14:paraId="0F3C4D9F" w14:textId="77777777" w:rsidR="004C332B" w:rsidRPr="00F05C33" w:rsidRDefault="004C332B" w:rsidP="000D6A88">
      <w:pPr>
        <w:pStyle w:val="Corpsdetexte"/>
        <w:spacing w:line="276" w:lineRule="auto"/>
        <w:rPr>
          <w:rFonts w:cs="Arial"/>
        </w:rPr>
      </w:pPr>
    </w:p>
    <w:p w14:paraId="3BDDBC60" w14:textId="5B1A7278" w:rsidR="00485016" w:rsidRDefault="00485016" w:rsidP="000D6A88">
      <w:pPr>
        <w:pStyle w:val="Corpsdetexte"/>
        <w:spacing w:line="276" w:lineRule="auto"/>
        <w:rPr>
          <w:rFonts w:cs="Arial"/>
        </w:rPr>
      </w:pPr>
      <w:r>
        <w:rPr>
          <w:rFonts w:cs="Arial"/>
        </w:rPr>
        <w:t xml:space="preserve">13.1 – Arrêt des prestations </w:t>
      </w:r>
    </w:p>
    <w:p w14:paraId="20A64A13" w14:textId="77777777" w:rsidR="00485016" w:rsidRDefault="00485016" w:rsidP="000D6A88">
      <w:pPr>
        <w:pStyle w:val="Corpsdetexte"/>
        <w:spacing w:line="276" w:lineRule="auto"/>
        <w:rPr>
          <w:rFonts w:cs="Arial"/>
        </w:rPr>
      </w:pPr>
    </w:p>
    <w:p w14:paraId="177A89E8" w14:textId="3FF9D4C0" w:rsidR="004C332B" w:rsidRDefault="004C332B" w:rsidP="000D6A88">
      <w:pPr>
        <w:pStyle w:val="Corpsdetexte"/>
        <w:spacing w:line="276" w:lineRule="auto"/>
        <w:rPr>
          <w:rFonts w:cs="Arial"/>
        </w:rPr>
      </w:pPr>
      <w:r w:rsidRPr="00174744">
        <w:rPr>
          <w:rFonts w:cs="Arial"/>
        </w:rPr>
        <w:t>C</w:t>
      </w:r>
      <w:r w:rsidR="00714F58" w:rsidRPr="00174744">
        <w:rPr>
          <w:rFonts w:cs="Arial"/>
        </w:rPr>
        <w:t>onformément à l’article 22</w:t>
      </w:r>
      <w:r w:rsidRPr="00174744">
        <w:rPr>
          <w:rFonts w:cs="Arial"/>
        </w:rPr>
        <w:t xml:space="preserve"> du CCAG – PI, le maître d’ouvrage peut décider, au terme de chacun des éléments de mission </w:t>
      </w:r>
      <w:r w:rsidR="00485016" w:rsidRPr="00174744">
        <w:rPr>
          <w:rFonts w:cs="Arial"/>
        </w:rPr>
        <w:t>(</w:t>
      </w:r>
      <w:r w:rsidRPr="00174744">
        <w:rPr>
          <w:rFonts w:cs="Arial"/>
        </w:rPr>
        <w:t>définis à l’article 2 du présent marché), de ne pas poursuivre l’exécution des prestations. La décision d’arrêter l’exécution des prestations ne donne alors lieu à aucune indemnité et entraîne la résiliation du marché.</w:t>
      </w:r>
    </w:p>
    <w:p w14:paraId="688E0498" w14:textId="2EC7C96D" w:rsidR="00485016" w:rsidRPr="00F05C33" w:rsidRDefault="00485016" w:rsidP="00485016">
      <w:pPr>
        <w:pStyle w:val="Default"/>
        <w:spacing w:line="276" w:lineRule="auto"/>
        <w:jc w:val="both"/>
        <w:rPr>
          <w:sz w:val="20"/>
          <w:szCs w:val="20"/>
        </w:rPr>
      </w:pPr>
    </w:p>
    <w:p w14:paraId="34C48DFB" w14:textId="6B9CE93D" w:rsidR="00485016" w:rsidRPr="00485016" w:rsidRDefault="00485016" w:rsidP="00485016">
      <w:pPr>
        <w:pStyle w:val="Default"/>
        <w:spacing w:line="276" w:lineRule="auto"/>
        <w:jc w:val="both"/>
        <w:rPr>
          <w:color w:val="FF0000"/>
          <w:sz w:val="20"/>
          <w:szCs w:val="20"/>
        </w:rPr>
      </w:pPr>
      <w:r w:rsidRPr="00F05C33">
        <w:rPr>
          <w:sz w:val="20"/>
          <w:szCs w:val="20"/>
        </w:rPr>
        <w:t xml:space="preserve">Dans le cas d’un arrêt en cours d’exécution (avant l’achèvement) d’une partie technique, une indemnité forfaitaire de 5 % est versée au Titulaire. L’assiette de l’indemnité précitée est alors la partie non achevée de la partie technique en cours. Cette disposition déroge à l’article 40 du CCAG-PI. </w:t>
      </w:r>
    </w:p>
    <w:p w14:paraId="2A9153B2" w14:textId="4A34F912" w:rsidR="00485016" w:rsidRDefault="00485016" w:rsidP="000D6A88">
      <w:pPr>
        <w:pStyle w:val="Corpsdetexte"/>
        <w:spacing w:line="276" w:lineRule="auto"/>
        <w:rPr>
          <w:rFonts w:cs="Arial"/>
        </w:rPr>
      </w:pPr>
    </w:p>
    <w:p w14:paraId="5BFE6FD3" w14:textId="69EC8D5C" w:rsidR="00485016" w:rsidRDefault="00485016" w:rsidP="000D6A88">
      <w:pPr>
        <w:pStyle w:val="Corpsdetexte"/>
        <w:spacing w:line="276" w:lineRule="auto"/>
        <w:rPr>
          <w:rFonts w:cs="Arial"/>
        </w:rPr>
      </w:pPr>
      <w:r>
        <w:rPr>
          <w:rFonts w:cs="Arial"/>
        </w:rPr>
        <w:t xml:space="preserve">13.2 – Résiliation </w:t>
      </w:r>
    </w:p>
    <w:p w14:paraId="32F7FE6E" w14:textId="77777777" w:rsidR="00485016" w:rsidRPr="00F05C33" w:rsidRDefault="00485016" w:rsidP="000D6A88">
      <w:pPr>
        <w:pStyle w:val="Corpsdetexte"/>
        <w:spacing w:line="276" w:lineRule="auto"/>
        <w:rPr>
          <w:rFonts w:cs="Arial"/>
        </w:rPr>
      </w:pPr>
    </w:p>
    <w:p w14:paraId="25AEA1AA" w14:textId="2C0C7817" w:rsidR="004C332B" w:rsidRPr="00F05C33" w:rsidRDefault="004C332B" w:rsidP="000D6A88">
      <w:pPr>
        <w:pStyle w:val="RedTxt"/>
        <w:spacing w:line="276" w:lineRule="auto"/>
        <w:jc w:val="both"/>
        <w:rPr>
          <w:sz w:val="20"/>
          <w:szCs w:val="20"/>
        </w:rPr>
      </w:pPr>
      <w:r w:rsidRPr="00F05C33">
        <w:rPr>
          <w:sz w:val="20"/>
          <w:szCs w:val="20"/>
        </w:rPr>
        <w:t>Le pouvoir adjudicateur peut résilier le marché selon les dispositions de l’article L.</w:t>
      </w:r>
      <w:r w:rsidR="00485016">
        <w:rPr>
          <w:sz w:val="20"/>
          <w:szCs w:val="20"/>
        </w:rPr>
        <w:t xml:space="preserve"> </w:t>
      </w:r>
      <w:r w:rsidRPr="00F05C33">
        <w:rPr>
          <w:sz w:val="20"/>
          <w:szCs w:val="20"/>
        </w:rPr>
        <w:t xml:space="preserve">2195-4 du </w:t>
      </w:r>
      <w:r w:rsidR="00144795" w:rsidRPr="00F05C33">
        <w:rPr>
          <w:sz w:val="20"/>
          <w:szCs w:val="20"/>
        </w:rPr>
        <w:t>C</w:t>
      </w:r>
      <w:r w:rsidRPr="00F05C33">
        <w:rPr>
          <w:sz w:val="20"/>
          <w:szCs w:val="20"/>
        </w:rPr>
        <w:t xml:space="preserve">ode de la commande publique et selon les dispositions des articles </w:t>
      </w:r>
      <w:r w:rsidR="00714F58" w:rsidRPr="00F05C33">
        <w:rPr>
          <w:sz w:val="20"/>
          <w:szCs w:val="20"/>
        </w:rPr>
        <w:t>36 à 40</w:t>
      </w:r>
      <w:r w:rsidRPr="00F05C33">
        <w:rPr>
          <w:sz w:val="20"/>
          <w:szCs w:val="20"/>
        </w:rPr>
        <w:t xml:space="preserve"> du CCAG – PI.</w:t>
      </w:r>
    </w:p>
    <w:p w14:paraId="377CCEF3" w14:textId="77777777" w:rsidR="004C332B" w:rsidRPr="00F05C33" w:rsidRDefault="004C332B" w:rsidP="000D6A88">
      <w:pPr>
        <w:pStyle w:val="RedTxt"/>
        <w:spacing w:line="276" w:lineRule="auto"/>
        <w:jc w:val="both"/>
        <w:rPr>
          <w:sz w:val="20"/>
          <w:szCs w:val="20"/>
        </w:rPr>
      </w:pPr>
    </w:p>
    <w:p w14:paraId="4A1C1219" w14:textId="19746E9F" w:rsidR="004C332B" w:rsidRPr="00F05C33" w:rsidRDefault="004C332B" w:rsidP="000D6A88">
      <w:pPr>
        <w:pStyle w:val="Corpsdetexte"/>
        <w:spacing w:line="276" w:lineRule="auto"/>
        <w:rPr>
          <w:rFonts w:cs="Arial"/>
        </w:rPr>
      </w:pPr>
      <w:r w:rsidRPr="00F05C33">
        <w:rPr>
          <w:rFonts w:cs="Arial"/>
        </w:rPr>
        <w:t xml:space="preserve">En cas de résiliation pour motif d’intérêt général par le pouvoir adjudicateur, le Titulaire percevra à titre d’indemnisation une somme forfaitaire calculée en appliquant au montant initial hors TVA, diminué du montant hors TVA non révisé des prestations admises, un pourcentage égal à </w:t>
      </w:r>
      <w:r w:rsidR="00D06023" w:rsidRPr="00F05C33">
        <w:rPr>
          <w:rFonts w:cs="Arial"/>
        </w:rPr>
        <w:t>5</w:t>
      </w:r>
      <w:r w:rsidRPr="00F05C33">
        <w:rPr>
          <w:rFonts w:cs="Arial"/>
        </w:rPr>
        <w:t xml:space="preserve"> %.</w:t>
      </w:r>
    </w:p>
    <w:p w14:paraId="31EF3069" w14:textId="77777777" w:rsidR="004C332B" w:rsidRPr="00F05C33" w:rsidRDefault="004C332B" w:rsidP="000D6A88">
      <w:pPr>
        <w:pStyle w:val="Corpsdetexte"/>
        <w:spacing w:line="276" w:lineRule="auto"/>
        <w:rPr>
          <w:rFonts w:cs="Arial"/>
        </w:rPr>
      </w:pPr>
    </w:p>
    <w:p w14:paraId="4020F221" w14:textId="7DB92CED" w:rsidR="004C332B" w:rsidRPr="00F05C33" w:rsidRDefault="004C332B" w:rsidP="000D6A88">
      <w:pPr>
        <w:pStyle w:val="Corpsdetexte"/>
        <w:spacing w:line="276" w:lineRule="auto"/>
        <w:rPr>
          <w:rFonts w:cs="Arial"/>
        </w:rPr>
      </w:pPr>
      <w:r w:rsidRPr="00F05C33">
        <w:rPr>
          <w:rFonts w:cs="Arial"/>
        </w:rPr>
        <w:t>Outr</w:t>
      </w:r>
      <w:r w:rsidR="00714F58" w:rsidRPr="00F05C33">
        <w:rPr>
          <w:rFonts w:cs="Arial"/>
        </w:rPr>
        <w:t>e les cas évoqués à l’article 39</w:t>
      </w:r>
      <w:r w:rsidR="00031A81" w:rsidRPr="00F05C33">
        <w:rPr>
          <w:rFonts w:cs="Arial"/>
        </w:rPr>
        <w:t>.1 du CCAG-PI</w:t>
      </w:r>
      <w:r w:rsidRPr="00F05C33">
        <w:rPr>
          <w:rFonts w:cs="Arial"/>
        </w:rPr>
        <w:t>, sont considérés comme des cas pouvant entraîner la résiliation aux torts du titulaire :</w:t>
      </w:r>
    </w:p>
    <w:p w14:paraId="4AF5A87D" w14:textId="64ACF79B" w:rsidR="004C332B" w:rsidRPr="00F05C33" w:rsidRDefault="004C332B" w:rsidP="000D6A88">
      <w:pPr>
        <w:pStyle w:val="Corpsdetexte3"/>
        <w:numPr>
          <w:ilvl w:val="3"/>
          <w:numId w:val="1"/>
        </w:numPr>
        <w:tabs>
          <w:tab w:val="clear" w:pos="2880"/>
        </w:tabs>
        <w:spacing w:line="276" w:lineRule="auto"/>
        <w:ind w:left="993"/>
        <w:rPr>
          <w:rFonts w:cs="Arial"/>
          <w:b w:val="0"/>
        </w:rPr>
      </w:pPr>
      <w:r w:rsidRPr="00F05C33">
        <w:rPr>
          <w:rFonts w:cs="Arial"/>
          <w:b w:val="0"/>
        </w:rPr>
        <w:t xml:space="preserve">L’inexactitude des documents et renseignements ou </w:t>
      </w:r>
      <w:r w:rsidR="00144795" w:rsidRPr="00F05C33">
        <w:rPr>
          <w:rFonts w:cs="Arial"/>
          <w:b w:val="0"/>
        </w:rPr>
        <w:t>le</w:t>
      </w:r>
      <w:r w:rsidRPr="00F05C33">
        <w:rPr>
          <w:rFonts w:cs="Arial"/>
          <w:b w:val="0"/>
        </w:rPr>
        <w:t xml:space="preserve"> refus de produire les pièces prévues mentionnés aux articles R.</w:t>
      </w:r>
      <w:r w:rsidR="00485016">
        <w:rPr>
          <w:rFonts w:cs="Arial"/>
          <w:b w:val="0"/>
        </w:rPr>
        <w:t xml:space="preserve"> </w:t>
      </w:r>
      <w:r w:rsidRPr="00F05C33">
        <w:rPr>
          <w:rFonts w:cs="Arial"/>
          <w:b w:val="0"/>
        </w:rPr>
        <w:t>2143-6 à R.</w:t>
      </w:r>
      <w:r w:rsidR="00485016">
        <w:rPr>
          <w:rFonts w:cs="Arial"/>
          <w:b w:val="0"/>
        </w:rPr>
        <w:t xml:space="preserve"> </w:t>
      </w:r>
      <w:r w:rsidRPr="00F05C33">
        <w:rPr>
          <w:rFonts w:cs="Arial"/>
          <w:b w:val="0"/>
        </w:rPr>
        <w:t>2143-10 du Code de la commande publique</w:t>
      </w:r>
      <w:r w:rsidR="00485016">
        <w:rPr>
          <w:rFonts w:cs="Arial"/>
          <w:b w:val="0"/>
        </w:rPr>
        <w:t> ;</w:t>
      </w:r>
    </w:p>
    <w:p w14:paraId="4D4DAEB5" w14:textId="66FA9DD0" w:rsidR="004C332B" w:rsidRPr="00F05C33" w:rsidRDefault="004C332B" w:rsidP="000D6A88">
      <w:pPr>
        <w:pStyle w:val="Corpsdetexte3"/>
        <w:numPr>
          <w:ilvl w:val="3"/>
          <w:numId w:val="1"/>
        </w:numPr>
        <w:tabs>
          <w:tab w:val="clear" w:pos="2880"/>
        </w:tabs>
        <w:spacing w:line="276" w:lineRule="auto"/>
        <w:ind w:left="993"/>
        <w:rPr>
          <w:rFonts w:cs="Arial"/>
          <w:b w:val="0"/>
        </w:rPr>
      </w:pPr>
      <w:r w:rsidRPr="00F05C33">
        <w:rPr>
          <w:rFonts w:cs="Arial"/>
          <w:b w:val="0"/>
        </w:rPr>
        <w:t>La non-justification d’une assurance de responsabilité civile professionnelle</w:t>
      </w:r>
      <w:r w:rsidR="00485016">
        <w:rPr>
          <w:rFonts w:cs="Arial"/>
          <w:b w:val="0"/>
        </w:rPr>
        <w:t> ;</w:t>
      </w:r>
    </w:p>
    <w:p w14:paraId="383433CA" w14:textId="3B56EC82" w:rsidR="004C332B" w:rsidRPr="00F05C33" w:rsidRDefault="004C332B" w:rsidP="000D6A88">
      <w:pPr>
        <w:pStyle w:val="Corpsdetexte3"/>
        <w:numPr>
          <w:ilvl w:val="3"/>
          <w:numId w:val="1"/>
        </w:numPr>
        <w:tabs>
          <w:tab w:val="clear" w:pos="2880"/>
        </w:tabs>
        <w:spacing w:line="276" w:lineRule="auto"/>
        <w:ind w:left="993"/>
        <w:rPr>
          <w:rFonts w:cs="Arial"/>
          <w:b w:val="0"/>
        </w:rPr>
      </w:pPr>
      <w:r w:rsidRPr="00F05C33">
        <w:rPr>
          <w:rFonts w:cs="Arial"/>
          <w:b w:val="0"/>
        </w:rPr>
        <w:t>Le non-respect des obligations du présent marché, constaté par une mise en demeure établie par le maître de l’ouvrage</w:t>
      </w:r>
      <w:r w:rsidR="00485016">
        <w:rPr>
          <w:rFonts w:cs="Arial"/>
          <w:b w:val="0"/>
        </w:rPr>
        <w:t> ;</w:t>
      </w:r>
    </w:p>
    <w:p w14:paraId="45B3A4A6" w14:textId="5E30FC92" w:rsidR="004C332B" w:rsidRPr="00F05C33" w:rsidRDefault="004C332B" w:rsidP="000D6A88">
      <w:pPr>
        <w:pStyle w:val="Corpsdetexte3"/>
        <w:numPr>
          <w:ilvl w:val="3"/>
          <w:numId w:val="1"/>
        </w:numPr>
        <w:tabs>
          <w:tab w:val="clear" w:pos="2880"/>
        </w:tabs>
        <w:spacing w:line="276" w:lineRule="auto"/>
        <w:ind w:left="993"/>
        <w:rPr>
          <w:rFonts w:cs="Arial"/>
          <w:b w:val="0"/>
        </w:rPr>
      </w:pPr>
      <w:r w:rsidRPr="00F05C33">
        <w:rPr>
          <w:rFonts w:cs="Arial"/>
          <w:b w:val="0"/>
        </w:rPr>
        <w:t>La non-remise tous les 6 mois suivant la notification du marché, des documents indiqués à l’article D.</w:t>
      </w:r>
      <w:r w:rsidR="00485016">
        <w:rPr>
          <w:rFonts w:cs="Arial"/>
          <w:b w:val="0"/>
        </w:rPr>
        <w:t xml:space="preserve"> </w:t>
      </w:r>
      <w:r w:rsidRPr="00F05C33">
        <w:rPr>
          <w:rFonts w:cs="Arial"/>
          <w:b w:val="0"/>
        </w:rPr>
        <w:t>8222-5 du Code du travail</w:t>
      </w:r>
      <w:r w:rsidR="00485016">
        <w:rPr>
          <w:rFonts w:cs="Arial"/>
          <w:b w:val="0"/>
        </w:rPr>
        <w:t> ;</w:t>
      </w:r>
    </w:p>
    <w:p w14:paraId="17C04D19" w14:textId="77777777" w:rsidR="004C332B" w:rsidRPr="00F05C33" w:rsidRDefault="004C332B" w:rsidP="000D6A88">
      <w:pPr>
        <w:pStyle w:val="Corpsdetexte3"/>
        <w:numPr>
          <w:ilvl w:val="3"/>
          <w:numId w:val="1"/>
        </w:numPr>
        <w:tabs>
          <w:tab w:val="clear" w:pos="2880"/>
        </w:tabs>
        <w:spacing w:line="276" w:lineRule="auto"/>
        <w:ind w:left="993"/>
        <w:rPr>
          <w:rFonts w:cs="Arial"/>
          <w:b w:val="0"/>
        </w:rPr>
      </w:pPr>
      <w:r w:rsidRPr="00F05C33">
        <w:rPr>
          <w:rFonts w:cs="Arial"/>
          <w:b w:val="0"/>
        </w:rPr>
        <w:t>L’indisponibilité des personnes désignées au présent marché.</w:t>
      </w:r>
    </w:p>
    <w:p w14:paraId="475A74EC" w14:textId="77777777" w:rsidR="004C332B" w:rsidRPr="00F05C33" w:rsidRDefault="004C332B" w:rsidP="000D6A88">
      <w:pPr>
        <w:pStyle w:val="Corpsdetexte"/>
        <w:spacing w:line="276" w:lineRule="auto"/>
        <w:rPr>
          <w:rFonts w:cs="Arial"/>
        </w:rPr>
      </w:pPr>
    </w:p>
    <w:p w14:paraId="74446E74" w14:textId="2A2D671E" w:rsidR="004C332B" w:rsidRPr="00F05C33" w:rsidRDefault="00714F58" w:rsidP="000D6A88">
      <w:pPr>
        <w:spacing w:line="276" w:lineRule="auto"/>
        <w:jc w:val="both"/>
        <w:rPr>
          <w:rFonts w:cs="Arial"/>
          <w:bCs/>
          <w:iCs/>
        </w:rPr>
      </w:pPr>
      <w:r w:rsidRPr="00F05C33">
        <w:rPr>
          <w:rFonts w:cs="Arial"/>
          <w:bCs/>
          <w:iCs/>
        </w:rPr>
        <w:lastRenderedPageBreak/>
        <w:t xml:space="preserve">Le pouvoir adjudicateur </w:t>
      </w:r>
      <w:r w:rsidR="004C332B" w:rsidRPr="00F05C33">
        <w:rPr>
          <w:rFonts w:cs="Arial"/>
          <w:bCs/>
          <w:iCs/>
        </w:rPr>
        <w:t>se réserve la possibilité de faire exécuter par un tiers les prestations aux frais et risques du titulaire.</w:t>
      </w:r>
    </w:p>
    <w:p w14:paraId="1C218D3B" w14:textId="24AA460D" w:rsidR="004C332B" w:rsidRDefault="004C332B" w:rsidP="000D6A88">
      <w:pPr>
        <w:spacing w:line="276" w:lineRule="auto"/>
        <w:jc w:val="both"/>
        <w:rPr>
          <w:rFonts w:cs="Arial"/>
        </w:rPr>
      </w:pPr>
    </w:p>
    <w:p w14:paraId="583CBCFE" w14:textId="56282B36" w:rsidR="00E53357" w:rsidRPr="00F05C33" w:rsidRDefault="00E53357" w:rsidP="00E53357">
      <w:pPr>
        <w:pStyle w:val="Titre1"/>
      </w:pPr>
      <w:r w:rsidRPr="00F05C33">
        <w:t xml:space="preserve">ARTICLE 14 – </w:t>
      </w:r>
      <w:r>
        <w:t>CLAUSE DE REEXAMEN</w:t>
      </w:r>
    </w:p>
    <w:p w14:paraId="334E2548" w14:textId="77777777" w:rsidR="00E53357" w:rsidRPr="00F05C33" w:rsidRDefault="00E53357" w:rsidP="000D6A88">
      <w:pPr>
        <w:spacing w:line="276" w:lineRule="auto"/>
        <w:jc w:val="both"/>
        <w:rPr>
          <w:rFonts w:cs="Arial"/>
        </w:rPr>
      </w:pPr>
    </w:p>
    <w:p w14:paraId="6DCE9A96" w14:textId="08BD757D" w:rsidR="00BA2AE9" w:rsidRDefault="00E53357" w:rsidP="00891987">
      <w:pPr>
        <w:spacing w:line="276" w:lineRule="auto"/>
        <w:jc w:val="both"/>
        <w:rPr>
          <w:rFonts w:cs="Arial"/>
        </w:rPr>
      </w:pPr>
      <w:bookmarkStart w:id="98" w:name="_Toc84607018"/>
      <w:r>
        <w:rPr>
          <w:rFonts w:cs="Arial"/>
        </w:rPr>
        <w:t xml:space="preserve">Conformément à l’article R. 2194-1 du Code de la commande publique, la présente clause de réexamen aurait vocation à être mise en </w:t>
      </w:r>
      <w:r w:rsidR="000E7E41">
        <w:rPr>
          <w:rFonts w:cs="Arial"/>
        </w:rPr>
        <w:t xml:space="preserve">œuvre par le pouvoir adjudicateur dès lors que les conditions d’exécution initiales du marché seraient amenées à évoluer : tel </w:t>
      </w:r>
      <w:r w:rsidR="009E2AC2">
        <w:rPr>
          <w:rFonts w:cs="Arial"/>
        </w:rPr>
        <w:t>pourrait</w:t>
      </w:r>
      <w:r w:rsidR="000E7E41">
        <w:rPr>
          <w:rFonts w:cs="Arial"/>
        </w:rPr>
        <w:t xml:space="preserve"> notamment </w:t>
      </w:r>
      <w:r w:rsidR="009E2AC2">
        <w:rPr>
          <w:rFonts w:cs="Arial"/>
        </w:rPr>
        <w:t xml:space="preserve">être </w:t>
      </w:r>
      <w:r w:rsidR="000E7E41">
        <w:rPr>
          <w:rFonts w:cs="Arial"/>
        </w:rPr>
        <w:t xml:space="preserve">le cas si des prestations non-prévues au marché et nécessaires à sa parfaite exécution devaient être </w:t>
      </w:r>
      <w:r w:rsidR="000E7E41" w:rsidRPr="004D0AE9">
        <w:rPr>
          <w:rFonts w:cs="Arial"/>
        </w:rPr>
        <w:t xml:space="preserve">ajoutées ou </w:t>
      </w:r>
      <w:r w:rsidR="009E2AC2" w:rsidRPr="004D0AE9">
        <w:rPr>
          <w:rFonts w:cs="Arial"/>
        </w:rPr>
        <w:t>lorsqu’il</w:t>
      </w:r>
      <w:r w:rsidR="009E2AC2">
        <w:rPr>
          <w:rFonts w:cs="Arial"/>
        </w:rPr>
        <w:t xml:space="preserve"> y aurait un</w:t>
      </w:r>
      <w:r w:rsidR="004D0AE9">
        <w:rPr>
          <w:rFonts w:cs="Arial"/>
        </w:rPr>
        <w:t xml:space="preserve"> dépassement du délai d’exécution des travaux non-imputable au titulaire</w:t>
      </w:r>
      <w:r w:rsidR="000E7E41">
        <w:rPr>
          <w:rFonts w:cs="Arial"/>
        </w:rPr>
        <w:t xml:space="preserve">. </w:t>
      </w:r>
    </w:p>
    <w:p w14:paraId="3BC1528D" w14:textId="498A2C44" w:rsidR="000E7E41" w:rsidRDefault="000E7E41" w:rsidP="00891987">
      <w:pPr>
        <w:spacing w:line="276" w:lineRule="auto"/>
        <w:jc w:val="both"/>
        <w:rPr>
          <w:rFonts w:cs="Arial"/>
        </w:rPr>
      </w:pPr>
    </w:p>
    <w:p w14:paraId="54D100FF" w14:textId="13D54DA4" w:rsidR="000E7E41" w:rsidRDefault="000E7E41" w:rsidP="00891987">
      <w:pPr>
        <w:spacing w:line="276" w:lineRule="auto"/>
        <w:jc w:val="both"/>
        <w:rPr>
          <w:rFonts w:cs="Arial"/>
        </w:rPr>
      </w:pPr>
      <w:r>
        <w:rPr>
          <w:rFonts w:cs="Arial"/>
        </w:rPr>
        <w:t xml:space="preserve">L’application de la présente clause de réexamen ne pourra en aucun cas conduire à un changement dans l’objet du marché. </w:t>
      </w:r>
    </w:p>
    <w:p w14:paraId="79103FAD" w14:textId="032A9BF9" w:rsidR="000E7E41" w:rsidRDefault="000E7E41" w:rsidP="00891987">
      <w:pPr>
        <w:spacing w:line="276" w:lineRule="auto"/>
        <w:jc w:val="both"/>
        <w:rPr>
          <w:rFonts w:cs="Arial"/>
        </w:rPr>
      </w:pPr>
    </w:p>
    <w:p w14:paraId="14AE484C" w14:textId="551E10A7" w:rsidR="000E7E41" w:rsidRDefault="000E7E41" w:rsidP="00891987">
      <w:pPr>
        <w:spacing w:line="276" w:lineRule="auto"/>
        <w:jc w:val="both"/>
        <w:rPr>
          <w:rFonts w:cs="Arial"/>
        </w:rPr>
      </w:pPr>
      <w:r>
        <w:rPr>
          <w:rFonts w:cs="Arial"/>
        </w:rPr>
        <w:t xml:space="preserve">La formulation de ces modifications par le pouvoir adjudicateur donne lieu à l’établissement d’un avenant. </w:t>
      </w:r>
    </w:p>
    <w:p w14:paraId="01E7CDD5" w14:textId="77777777" w:rsidR="00E53357" w:rsidRPr="00F05C33" w:rsidRDefault="00E53357" w:rsidP="000D6A88">
      <w:pPr>
        <w:spacing w:line="276" w:lineRule="auto"/>
        <w:rPr>
          <w:rFonts w:cs="Arial"/>
        </w:rPr>
      </w:pPr>
    </w:p>
    <w:p w14:paraId="6A56CB25" w14:textId="327DDA98" w:rsidR="004C332B" w:rsidRPr="00F05C33" w:rsidRDefault="004C332B" w:rsidP="00485016">
      <w:pPr>
        <w:pStyle w:val="Titre1"/>
      </w:pPr>
      <w:bookmarkStart w:id="99" w:name="_Toc173337366"/>
      <w:r w:rsidRPr="00F05C33">
        <w:t xml:space="preserve">ARTICLE </w:t>
      </w:r>
      <w:r w:rsidR="00E53357">
        <w:t>15</w:t>
      </w:r>
      <w:r w:rsidR="00E53357" w:rsidRPr="00F05C33">
        <w:t xml:space="preserve"> </w:t>
      </w:r>
      <w:r w:rsidRPr="00F05C33">
        <w:t>– PROPRIETE INTELLECTUELLE</w:t>
      </w:r>
      <w:bookmarkEnd w:id="98"/>
      <w:bookmarkEnd w:id="99"/>
    </w:p>
    <w:p w14:paraId="1EBC3AFC" w14:textId="77777777" w:rsidR="004C332B" w:rsidRPr="00F05C33" w:rsidRDefault="004C332B" w:rsidP="000D6A88">
      <w:pPr>
        <w:spacing w:line="276" w:lineRule="auto"/>
        <w:jc w:val="both"/>
        <w:rPr>
          <w:rFonts w:cs="Arial"/>
        </w:rPr>
      </w:pPr>
    </w:p>
    <w:p w14:paraId="0DF116F0" w14:textId="2CA22CA7" w:rsidR="00D16B45" w:rsidRPr="00F05C33" w:rsidRDefault="00E170E4" w:rsidP="000D6A88">
      <w:pPr>
        <w:spacing w:line="276" w:lineRule="auto"/>
        <w:jc w:val="both"/>
        <w:rPr>
          <w:rFonts w:cs="Arial"/>
        </w:rPr>
      </w:pPr>
      <w:r w:rsidRPr="00F05C33">
        <w:rPr>
          <w:rFonts w:cs="Arial"/>
        </w:rPr>
        <w:t>Concernant l’utilisation des résultats, i</w:t>
      </w:r>
      <w:r w:rsidR="00D16B45" w:rsidRPr="00F05C33">
        <w:rPr>
          <w:rFonts w:cs="Arial"/>
        </w:rPr>
        <w:t xml:space="preserve">l est </w:t>
      </w:r>
      <w:r w:rsidR="00EA6373" w:rsidRPr="00F05C33">
        <w:rPr>
          <w:rFonts w:cs="Arial"/>
        </w:rPr>
        <w:t>dé</w:t>
      </w:r>
      <w:r w:rsidRPr="00F05C33">
        <w:rPr>
          <w:rFonts w:cs="Arial"/>
        </w:rPr>
        <w:t>rogé aux dispositions des</w:t>
      </w:r>
      <w:r w:rsidR="00D16B45" w:rsidRPr="00F05C33">
        <w:rPr>
          <w:rFonts w:cs="Arial"/>
        </w:rPr>
        <w:t xml:space="preserve"> articles 32 à 35 du CCAG-PI.</w:t>
      </w:r>
    </w:p>
    <w:p w14:paraId="7509C043" w14:textId="77777777" w:rsidR="00D16B45" w:rsidRPr="00F05C33" w:rsidRDefault="00D16B45" w:rsidP="000D6A88">
      <w:pPr>
        <w:spacing w:line="276" w:lineRule="auto"/>
        <w:jc w:val="both"/>
        <w:rPr>
          <w:rFonts w:cs="Arial"/>
        </w:rPr>
      </w:pPr>
    </w:p>
    <w:p w14:paraId="1221CAB2" w14:textId="77777777" w:rsidR="00D16B45" w:rsidRPr="00F05C33" w:rsidRDefault="00D16B45" w:rsidP="000D6A88">
      <w:pPr>
        <w:spacing w:line="276" w:lineRule="auto"/>
        <w:jc w:val="both"/>
        <w:rPr>
          <w:rFonts w:cs="Arial"/>
        </w:rPr>
      </w:pPr>
      <w:r w:rsidRPr="00F05C33">
        <w:rPr>
          <w:rFonts w:cs="Arial"/>
        </w:rPr>
        <w:t>Le titulaire cède ainsi au Centre des monuments nationaux, à titre exclusif, l’intégralité des droits de propriété intellectuelle (droit de représentation, droit de reproduction et droit d’adaptation) afférents aux livrables remis au Centre des monuments nationaux conformément aux articles L.122-2 et L.122-3 du code de la propriété intellectuelle.</w:t>
      </w:r>
    </w:p>
    <w:p w14:paraId="3569C7FC" w14:textId="77777777" w:rsidR="00D16B45" w:rsidRPr="00F05C33" w:rsidRDefault="00D16B45" w:rsidP="000D6A88">
      <w:pPr>
        <w:spacing w:line="276" w:lineRule="auto"/>
        <w:jc w:val="both"/>
        <w:rPr>
          <w:rFonts w:cs="Arial"/>
        </w:rPr>
      </w:pPr>
    </w:p>
    <w:p w14:paraId="3629E6AA" w14:textId="77777777" w:rsidR="00D16B45" w:rsidRPr="00F05C33" w:rsidRDefault="00D16B45" w:rsidP="000D6A88">
      <w:pPr>
        <w:spacing w:line="276" w:lineRule="auto"/>
        <w:jc w:val="both"/>
        <w:rPr>
          <w:rFonts w:cs="Arial"/>
        </w:rPr>
      </w:pPr>
      <w:r w:rsidRPr="00F05C33">
        <w:rPr>
          <w:rFonts w:cs="Arial"/>
        </w:rPr>
        <w:t>Cette cession est consentie, à compter de la remise par le titulaire des livrables, pour la France et le monde entier, pour toute exploitation non commerciale, pour la durée légale de protection des droits d’auteur telle que définie par l’article L 123-1 du code de la propriété intellectuelle y compris en cas de prolongation de cette durée.</w:t>
      </w:r>
    </w:p>
    <w:p w14:paraId="0082D29E" w14:textId="77777777" w:rsidR="00D16B45" w:rsidRPr="00F05C33" w:rsidRDefault="00D16B45" w:rsidP="000D6A88">
      <w:pPr>
        <w:spacing w:line="276" w:lineRule="auto"/>
        <w:jc w:val="both"/>
        <w:rPr>
          <w:rFonts w:cs="Arial"/>
        </w:rPr>
      </w:pPr>
    </w:p>
    <w:p w14:paraId="35D6961F" w14:textId="77777777" w:rsidR="00D16B45" w:rsidRPr="00F05C33" w:rsidRDefault="00D16B45" w:rsidP="000D6A88">
      <w:pPr>
        <w:spacing w:line="276" w:lineRule="auto"/>
        <w:jc w:val="both"/>
        <w:rPr>
          <w:rFonts w:cs="Arial"/>
        </w:rPr>
      </w:pPr>
      <w:r w:rsidRPr="00F05C33">
        <w:rPr>
          <w:rFonts w:cs="Arial"/>
        </w:rPr>
        <w:t>Le Centre des monuments nationaux peut, à titre exclusif et gracieux, procéder ou faire procéder aux exploitations suivantes des résultats et productions :</w:t>
      </w:r>
    </w:p>
    <w:p w14:paraId="0449E8E0" w14:textId="77777777" w:rsidR="00D16B45" w:rsidRPr="00F05C33" w:rsidRDefault="00D16B45" w:rsidP="000D6A88">
      <w:pPr>
        <w:spacing w:line="276" w:lineRule="auto"/>
        <w:jc w:val="both"/>
        <w:rPr>
          <w:rFonts w:cs="Arial"/>
        </w:rPr>
      </w:pPr>
    </w:p>
    <w:p w14:paraId="22778E80" w14:textId="3459BA6F" w:rsidR="00D16B45" w:rsidRPr="00F05C33" w:rsidRDefault="00D16B45" w:rsidP="000D6A88">
      <w:pPr>
        <w:numPr>
          <w:ilvl w:val="0"/>
          <w:numId w:val="3"/>
        </w:numPr>
        <w:spacing w:line="276" w:lineRule="auto"/>
        <w:jc w:val="both"/>
        <w:rPr>
          <w:rFonts w:cs="Arial"/>
        </w:rPr>
      </w:pPr>
      <w:r w:rsidRPr="00F05C33">
        <w:rPr>
          <w:rFonts w:cs="Arial"/>
        </w:rPr>
        <w:t xml:space="preserve">extraction pour des consultations ultérieures, , </w:t>
      </w:r>
      <w:r w:rsidR="00DD5DA4" w:rsidRPr="00F05C33">
        <w:rPr>
          <w:rFonts w:cs="Arial"/>
        </w:rPr>
        <w:t xml:space="preserve">et </w:t>
      </w:r>
      <w:r w:rsidRPr="00F05C33">
        <w:rPr>
          <w:rFonts w:cs="Arial"/>
        </w:rPr>
        <w:t>autre</w:t>
      </w:r>
      <w:r w:rsidR="00DD5DA4" w:rsidRPr="00F05C33">
        <w:rPr>
          <w:rFonts w:cs="Arial"/>
        </w:rPr>
        <w:t>s</w:t>
      </w:r>
      <w:r w:rsidRPr="00F05C33">
        <w:rPr>
          <w:rFonts w:cs="Arial"/>
        </w:rPr>
        <w:t xml:space="preserve"> procédure</w:t>
      </w:r>
      <w:r w:rsidR="00DD5DA4" w:rsidRPr="00F05C33">
        <w:rPr>
          <w:rFonts w:cs="Arial"/>
        </w:rPr>
        <w:t>s</w:t>
      </w:r>
      <w:r w:rsidRPr="00F05C33">
        <w:rPr>
          <w:rFonts w:cs="Arial"/>
        </w:rPr>
        <w:t xml:space="preserve"> lancée</w:t>
      </w:r>
      <w:r w:rsidR="00DD5DA4" w:rsidRPr="00F05C33">
        <w:rPr>
          <w:rFonts w:cs="Arial"/>
        </w:rPr>
        <w:t>s</w:t>
      </w:r>
      <w:r w:rsidRPr="00F05C33">
        <w:rPr>
          <w:rFonts w:cs="Arial"/>
        </w:rPr>
        <w:t xml:space="preserve"> par le CMN,</w:t>
      </w:r>
    </w:p>
    <w:p w14:paraId="5FA29605" w14:textId="77777777" w:rsidR="00D16B45" w:rsidRPr="00F05C33" w:rsidRDefault="00D16B45" w:rsidP="000D6A88">
      <w:pPr>
        <w:numPr>
          <w:ilvl w:val="0"/>
          <w:numId w:val="3"/>
        </w:numPr>
        <w:spacing w:line="276" w:lineRule="auto"/>
        <w:jc w:val="both"/>
        <w:rPr>
          <w:rFonts w:cs="Arial"/>
        </w:rPr>
      </w:pPr>
      <w:r w:rsidRPr="00F05C33">
        <w:rPr>
          <w:rFonts w:cs="Arial"/>
        </w:rPr>
        <w:t xml:space="preserve">utilisation en tout ou partie pour tout autre type de travaux ou d’études, </w:t>
      </w:r>
    </w:p>
    <w:p w14:paraId="7B622FA1" w14:textId="77777777" w:rsidR="00D16B45" w:rsidRPr="00F05C33" w:rsidRDefault="00D16B45" w:rsidP="000D6A88">
      <w:pPr>
        <w:numPr>
          <w:ilvl w:val="0"/>
          <w:numId w:val="3"/>
        </w:numPr>
        <w:spacing w:line="276" w:lineRule="auto"/>
        <w:jc w:val="both"/>
        <w:rPr>
          <w:rFonts w:cs="Arial"/>
        </w:rPr>
      </w:pPr>
      <w:r w:rsidRPr="00F05C33">
        <w:rPr>
          <w:rFonts w:cs="Arial"/>
        </w:rPr>
        <w:t xml:space="preserve">réalisation, édition et diffusion de documents et/ou d’outils d’aide à la visite (plaquettes, dépliants, CD, DVD ou tous autres outils multimédias, documents promotionnels du monument et/ou de l’établissement), </w:t>
      </w:r>
    </w:p>
    <w:p w14:paraId="00CA3053" w14:textId="77777777" w:rsidR="00D16B45" w:rsidRPr="00F05C33" w:rsidRDefault="00D16B45" w:rsidP="000D6A88">
      <w:pPr>
        <w:numPr>
          <w:ilvl w:val="0"/>
          <w:numId w:val="3"/>
        </w:numPr>
        <w:spacing w:line="276" w:lineRule="auto"/>
        <w:jc w:val="both"/>
        <w:rPr>
          <w:rFonts w:cs="Arial"/>
        </w:rPr>
      </w:pPr>
      <w:r w:rsidRPr="00F05C33">
        <w:rPr>
          <w:rFonts w:cs="Arial"/>
        </w:rPr>
        <w:t>opération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w:t>
      </w:r>
    </w:p>
    <w:p w14:paraId="67AC84F1" w14:textId="77777777" w:rsidR="00D16B45" w:rsidRPr="00F05C33" w:rsidRDefault="00D16B45" w:rsidP="000D6A88">
      <w:pPr>
        <w:numPr>
          <w:ilvl w:val="0"/>
          <w:numId w:val="3"/>
        </w:numPr>
        <w:spacing w:line="276" w:lineRule="auto"/>
        <w:jc w:val="both"/>
        <w:rPr>
          <w:rFonts w:cs="Arial"/>
        </w:rPr>
      </w:pPr>
      <w:r w:rsidRPr="00F05C33">
        <w:rPr>
          <w:rFonts w:cs="Arial"/>
        </w:rPr>
        <w:t>édition dans le rapport d’activité du Centre des monuments nationaux et/ou de ses tutelles et/ou de ses partenaires, ou dans toute revue scientifique ou culturelle à laquelle le Centre des monuments nationaux ou l’un de ses partenaires s'associeraient,</w:t>
      </w:r>
    </w:p>
    <w:p w14:paraId="6074F282" w14:textId="77777777" w:rsidR="00D16B45" w:rsidRPr="00F05C33" w:rsidRDefault="00D16B45" w:rsidP="000D6A88">
      <w:pPr>
        <w:numPr>
          <w:ilvl w:val="0"/>
          <w:numId w:val="3"/>
        </w:numPr>
        <w:spacing w:line="276" w:lineRule="auto"/>
        <w:jc w:val="both"/>
        <w:rPr>
          <w:rFonts w:cs="Arial"/>
        </w:rPr>
      </w:pPr>
      <w:r w:rsidRPr="00F05C33">
        <w:rPr>
          <w:rFonts w:cs="Arial"/>
        </w:rPr>
        <w:t>dans le cadre des archives du Centre des monuments nationaux,</w:t>
      </w:r>
    </w:p>
    <w:p w14:paraId="01884C2F" w14:textId="77777777" w:rsidR="00D16B45" w:rsidRPr="00F05C33" w:rsidRDefault="00D16B45" w:rsidP="000D6A88">
      <w:pPr>
        <w:spacing w:line="276" w:lineRule="auto"/>
        <w:jc w:val="both"/>
        <w:rPr>
          <w:rFonts w:cs="Arial"/>
        </w:rPr>
      </w:pPr>
    </w:p>
    <w:p w14:paraId="64DF4A37" w14:textId="77777777" w:rsidR="00D16B45" w:rsidRPr="00F05C33" w:rsidRDefault="00D16B45" w:rsidP="000D6A88">
      <w:pPr>
        <w:spacing w:line="276" w:lineRule="auto"/>
        <w:jc w:val="both"/>
        <w:rPr>
          <w:rFonts w:cs="Arial"/>
        </w:rPr>
      </w:pPr>
      <w:r w:rsidRPr="00F05C33">
        <w:rPr>
          <w:rFonts w:cs="Arial"/>
        </w:rPr>
        <w:t xml:space="preserve">Toutes les exploitations ci-avant mentionnées peuvent se faire sur tout type de support connu ou inconnu à ce jour et notamment papier, numérique, photographique, audiovisuel, multimédia, internet et intranet, blog... </w:t>
      </w:r>
    </w:p>
    <w:p w14:paraId="652F0116" w14:textId="77777777" w:rsidR="00D16B45" w:rsidRPr="00F05C33" w:rsidRDefault="00D16B45" w:rsidP="000D6A88">
      <w:pPr>
        <w:spacing w:line="276" w:lineRule="auto"/>
        <w:jc w:val="both"/>
        <w:rPr>
          <w:rFonts w:cs="Arial"/>
        </w:rPr>
      </w:pPr>
    </w:p>
    <w:p w14:paraId="273EEAE7" w14:textId="4B7BB990" w:rsidR="004C332B" w:rsidRDefault="00D16B45" w:rsidP="000D6A88">
      <w:pPr>
        <w:spacing w:line="276" w:lineRule="auto"/>
        <w:jc w:val="both"/>
        <w:rPr>
          <w:rFonts w:cs="Arial"/>
        </w:rPr>
      </w:pPr>
      <w:r w:rsidRPr="00F05C33">
        <w:rPr>
          <w:rFonts w:cs="Arial"/>
        </w:rPr>
        <w:lastRenderedPageBreak/>
        <w:t>Toutes les exploitations des résultats et productions par le Centre des monuments nationaux et/ou le titulaire du marché doivent, dans la mesure du possible, faire apparaitre la mention suivante : « © Nom du titulaire - Centre des monuments nationaux ».</w:t>
      </w:r>
    </w:p>
    <w:p w14:paraId="648A9BE2" w14:textId="4036BA5D" w:rsidR="00ED3F2E" w:rsidRDefault="00ED3F2E" w:rsidP="000D6A88">
      <w:pPr>
        <w:spacing w:line="276" w:lineRule="auto"/>
        <w:jc w:val="both"/>
        <w:rPr>
          <w:rFonts w:cs="Arial"/>
        </w:rPr>
      </w:pPr>
    </w:p>
    <w:p w14:paraId="0E985C60" w14:textId="77777777" w:rsidR="00ED3F2E" w:rsidRPr="00F05C33" w:rsidRDefault="00ED3F2E" w:rsidP="000D6A88">
      <w:pPr>
        <w:spacing w:line="276" w:lineRule="auto"/>
        <w:jc w:val="both"/>
        <w:rPr>
          <w:rFonts w:cs="Arial"/>
        </w:rPr>
      </w:pPr>
    </w:p>
    <w:p w14:paraId="32EFF774" w14:textId="74835A1E" w:rsidR="004C332B" w:rsidRPr="00F05C33" w:rsidRDefault="004C332B" w:rsidP="00485016">
      <w:pPr>
        <w:pStyle w:val="Titre1"/>
      </w:pPr>
      <w:bookmarkStart w:id="100" w:name="_Toc528074244"/>
      <w:bookmarkStart w:id="101" w:name="_Toc81921691"/>
      <w:bookmarkStart w:id="102" w:name="_Toc84607019"/>
      <w:bookmarkStart w:id="103" w:name="_Toc173337367"/>
      <w:r w:rsidRPr="00F05C33">
        <w:t xml:space="preserve">ARTICLE </w:t>
      </w:r>
      <w:r w:rsidR="00E53357">
        <w:t>16</w:t>
      </w:r>
      <w:r w:rsidR="00E53357" w:rsidRPr="00F05C33">
        <w:t xml:space="preserve"> </w:t>
      </w:r>
      <w:r w:rsidRPr="00F05C33">
        <w:t>– ASSURANCE</w:t>
      </w:r>
      <w:bookmarkEnd w:id="100"/>
      <w:bookmarkEnd w:id="101"/>
      <w:bookmarkEnd w:id="102"/>
      <w:bookmarkEnd w:id="103"/>
    </w:p>
    <w:p w14:paraId="3AF4F22F" w14:textId="77777777" w:rsidR="004C332B" w:rsidRPr="00F05C33" w:rsidRDefault="004C332B" w:rsidP="000D6A88">
      <w:pPr>
        <w:spacing w:line="276" w:lineRule="auto"/>
        <w:rPr>
          <w:rFonts w:cs="Arial"/>
        </w:rPr>
      </w:pPr>
    </w:p>
    <w:p w14:paraId="61FBD521" w14:textId="72216542" w:rsidR="004C332B" w:rsidRPr="00F05C33" w:rsidRDefault="004C332B" w:rsidP="000D6A88">
      <w:pPr>
        <w:spacing w:line="276" w:lineRule="auto"/>
        <w:jc w:val="both"/>
        <w:rPr>
          <w:rFonts w:cs="Arial"/>
        </w:rPr>
      </w:pPr>
      <w:r w:rsidRPr="00F05C33">
        <w:rPr>
          <w:rFonts w:cs="Arial"/>
        </w:rPr>
        <w:t xml:space="preserve">Le Titulaire du marché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encoure(ent) vis-à-vis des tiers et du pouvoir adjudicateur en cas d’accident ou de tous dommages causés à l’occasion de l’exécution </w:t>
      </w:r>
      <w:r w:rsidR="002E4E1F" w:rsidRPr="00F05C33">
        <w:rPr>
          <w:rFonts w:cs="Arial"/>
        </w:rPr>
        <w:t>du présent</w:t>
      </w:r>
      <w:r w:rsidRPr="00F05C33">
        <w:rPr>
          <w:rFonts w:cs="Arial"/>
        </w:rPr>
        <w:t xml:space="preserve"> marché. Par ailleurs le titulaire ou chaque membre du groupement devra justifier, au moyen d’une attestation, d'une assurance couvrant la responsabilité civile décennale résultant des principes dont s'inspirent les articles 1792</w:t>
      </w:r>
      <w:r w:rsidR="00485016">
        <w:rPr>
          <w:rFonts w:cs="Arial"/>
        </w:rPr>
        <w:t xml:space="preserve"> </w:t>
      </w:r>
      <w:r w:rsidRPr="00F05C33">
        <w:rPr>
          <w:rFonts w:cs="Arial"/>
        </w:rPr>
        <w:t>à 1792-6 et 2270 du Code Civil.</w:t>
      </w:r>
    </w:p>
    <w:p w14:paraId="152C4DF3" w14:textId="77777777" w:rsidR="004C332B" w:rsidRPr="00F05C33" w:rsidRDefault="004C332B" w:rsidP="000D6A88">
      <w:pPr>
        <w:spacing w:line="276" w:lineRule="auto"/>
        <w:jc w:val="both"/>
        <w:rPr>
          <w:rFonts w:cs="Arial"/>
        </w:rPr>
      </w:pPr>
    </w:p>
    <w:p w14:paraId="5FB71986" w14:textId="77777777" w:rsidR="004C332B" w:rsidRPr="00F05C33" w:rsidRDefault="004C332B" w:rsidP="000D6A88">
      <w:pPr>
        <w:pStyle w:val="Corpsdetexte2"/>
        <w:spacing w:line="276" w:lineRule="auto"/>
        <w:rPr>
          <w:rFonts w:cs="Arial"/>
          <w:b w:val="0"/>
          <w:u w:val="none"/>
        </w:rPr>
      </w:pPr>
      <w:r w:rsidRPr="00F05C33">
        <w:rPr>
          <w:rFonts w:cs="Arial"/>
          <w:b w:val="0"/>
          <w:u w:val="none"/>
        </w:rPr>
        <w:t>Tous les intervenants dans l’exécution des prestations, tels ses correspondants à l’étranger, demeurent sous la responsabilité du titulaire.</w:t>
      </w:r>
    </w:p>
    <w:p w14:paraId="0E5B1701" w14:textId="77777777" w:rsidR="004C332B" w:rsidRPr="00F05C33" w:rsidRDefault="004C332B" w:rsidP="000D6A88">
      <w:pPr>
        <w:pStyle w:val="Corpsdetexte2"/>
        <w:spacing w:line="276" w:lineRule="auto"/>
        <w:rPr>
          <w:rFonts w:cs="Arial"/>
        </w:rPr>
      </w:pPr>
    </w:p>
    <w:p w14:paraId="578E355D" w14:textId="77777777" w:rsidR="004C332B" w:rsidRPr="00F05C33" w:rsidRDefault="004C332B" w:rsidP="000D6A88">
      <w:pPr>
        <w:spacing w:line="276" w:lineRule="auto"/>
        <w:jc w:val="both"/>
        <w:rPr>
          <w:rFonts w:cs="Arial"/>
        </w:rPr>
      </w:pPr>
      <w:r w:rsidRPr="00F05C33">
        <w:rPr>
          <w:rFonts w:cs="Arial"/>
        </w:rPr>
        <w:t>Le Titulaire du marché agréé par le pouvoir adjudicateur doit également avoir souscrit un contrat d'assurance responsabilité professionnelle en cours de validité qu’il s’engage à communiquer au CMN dans les 15 jours qui suivent la notification du marché. Celui-ci doit le garantir contre tout type de dommages qu'il causerait au pouvoir adjudicateur et aux tiers, à l'occasion de l'exécution des prestations objet du présent marché, que ce soit de son propre fait ou de celui de ses agents.</w:t>
      </w:r>
    </w:p>
    <w:p w14:paraId="05A20CE0" w14:textId="77777777" w:rsidR="004C332B" w:rsidRPr="00F05C33" w:rsidRDefault="004C332B" w:rsidP="000D6A88">
      <w:pPr>
        <w:spacing w:line="276" w:lineRule="auto"/>
        <w:jc w:val="both"/>
        <w:rPr>
          <w:rFonts w:cs="Arial"/>
        </w:rPr>
      </w:pPr>
    </w:p>
    <w:p w14:paraId="34D4A9EB" w14:textId="21B26E1F" w:rsidR="004C332B" w:rsidRPr="00F05C33" w:rsidRDefault="004C332B" w:rsidP="000D6A88">
      <w:pPr>
        <w:spacing w:line="276" w:lineRule="auto"/>
        <w:jc w:val="both"/>
        <w:rPr>
          <w:rFonts w:cs="Arial"/>
        </w:rPr>
      </w:pPr>
      <w:r w:rsidRPr="00F05C33">
        <w:rPr>
          <w:rFonts w:cs="Arial"/>
        </w:rPr>
        <w:t>Les attestations doivent être remises dans le délai de 15 jours à compter de la notification du marché au Titulaire et à tout moment lors de l’exécution du marché conformément à l’article 9 du C</w:t>
      </w:r>
      <w:r w:rsidR="002708E5" w:rsidRPr="00F05C33">
        <w:rPr>
          <w:rFonts w:cs="Arial"/>
        </w:rPr>
        <w:t>CAG-PI.</w:t>
      </w:r>
    </w:p>
    <w:p w14:paraId="5D876D38" w14:textId="77777777" w:rsidR="004C332B" w:rsidRPr="00F05C33" w:rsidRDefault="004C332B" w:rsidP="000D6A88">
      <w:pPr>
        <w:spacing w:line="276" w:lineRule="auto"/>
        <w:jc w:val="both"/>
        <w:rPr>
          <w:rFonts w:cs="Arial"/>
        </w:rPr>
      </w:pPr>
    </w:p>
    <w:p w14:paraId="2F75D6CF" w14:textId="0A4CDF98" w:rsidR="004C332B" w:rsidRDefault="004C332B" w:rsidP="000D6A88">
      <w:pPr>
        <w:spacing w:line="276" w:lineRule="auto"/>
        <w:jc w:val="both"/>
        <w:rPr>
          <w:rFonts w:cs="Arial"/>
        </w:rPr>
      </w:pPr>
      <w:r w:rsidRPr="00F05C33">
        <w:rPr>
          <w:rFonts w:cs="Arial"/>
        </w:rPr>
        <w:t>Le défaut d’assurance entraîne la résiliation du mar</w:t>
      </w:r>
      <w:r w:rsidR="00714F58" w:rsidRPr="00F05C33">
        <w:rPr>
          <w:rFonts w:cs="Arial"/>
        </w:rPr>
        <w:t>ché, conformément à l’article 39</w:t>
      </w:r>
      <w:r w:rsidRPr="00F05C33">
        <w:rPr>
          <w:rFonts w:cs="Arial"/>
        </w:rPr>
        <w:t xml:space="preserve"> du CCAG-PI.</w:t>
      </w:r>
    </w:p>
    <w:p w14:paraId="422A81E4" w14:textId="5A64D95A" w:rsidR="00F05C33" w:rsidRDefault="00F05C33" w:rsidP="000D6A88">
      <w:pPr>
        <w:spacing w:line="276" w:lineRule="auto"/>
        <w:jc w:val="both"/>
        <w:rPr>
          <w:rFonts w:cs="Arial"/>
        </w:rPr>
      </w:pPr>
    </w:p>
    <w:p w14:paraId="69F32EAE" w14:textId="38791C66" w:rsidR="00F05C33" w:rsidRDefault="00F05C33" w:rsidP="000D6A88">
      <w:pPr>
        <w:spacing w:line="276" w:lineRule="auto"/>
        <w:jc w:val="both"/>
        <w:rPr>
          <w:rFonts w:cs="Arial"/>
        </w:rPr>
      </w:pPr>
    </w:p>
    <w:p w14:paraId="68E92252" w14:textId="38997034" w:rsidR="004C332B" w:rsidRPr="00F05C33" w:rsidRDefault="004C332B" w:rsidP="00485016">
      <w:pPr>
        <w:pStyle w:val="Titre1"/>
      </w:pPr>
      <w:bookmarkStart w:id="104" w:name="_Toc76114097"/>
      <w:bookmarkStart w:id="105" w:name="_Toc84607020"/>
      <w:bookmarkStart w:id="106" w:name="_Toc173337368"/>
      <w:r w:rsidRPr="00F05C33">
        <w:t xml:space="preserve">ARTICLE </w:t>
      </w:r>
      <w:r w:rsidR="00E53357">
        <w:t>17</w:t>
      </w:r>
      <w:r w:rsidR="00E53357" w:rsidRPr="00F05C33">
        <w:t xml:space="preserve"> </w:t>
      </w:r>
      <w:r w:rsidRPr="00F05C33">
        <w:t>– OBLIGATIONS DE TRANSMISSION SEMESTRIELLE</w:t>
      </w:r>
      <w:bookmarkEnd w:id="104"/>
      <w:bookmarkEnd w:id="105"/>
      <w:bookmarkEnd w:id="106"/>
    </w:p>
    <w:p w14:paraId="52D69681" w14:textId="77777777" w:rsidR="004C332B" w:rsidRPr="00F05C33" w:rsidRDefault="004C332B" w:rsidP="000D6A88">
      <w:pPr>
        <w:spacing w:line="276" w:lineRule="auto"/>
        <w:rPr>
          <w:rFonts w:cs="Arial"/>
        </w:rPr>
      </w:pPr>
    </w:p>
    <w:p w14:paraId="0D58B03A" w14:textId="2681540C" w:rsidR="004C332B" w:rsidRPr="00F05C33" w:rsidRDefault="004C332B" w:rsidP="000D6A88">
      <w:pPr>
        <w:spacing w:line="276" w:lineRule="auto"/>
        <w:jc w:val="both"/>
        <w:rPr>
          <w:rFonts w:cs="Arial"/>
        </w:rPr>
      </w:pPr>
      <w:r w:rsidRPr="00F05C33">
        <w:rPr>
          <w:rFonts w:cs="Arial"/>
        </w:rPr>
        <w:t xml:space="preserve">Conformément à </w:t>
      </w:r>
      <w:r w:rsidR="002708E5" w:rsidRPr="00F05C33">
        <w:rPr>
          <w:rFonts w:cs="Arial"/>
        </w:rPr>
        <w:t>l'article L. 8222-6 du Code du t</w:t>
      </w:r>
      <w:r w:rsidRPr="00F05C33">
        <w:rPr>
          <w:rFonts w:cs="Arial"/>
        </w:rPr>
        <w:t>ravail (modifié par l'article 93 de la loi n° 2011-525 du 17 mai 2011 sur le renforcement du dispositif de lutte contre le travail dissimulé), le titulaire du marché doit s'acquitter des formalités mentionnées aux articles L. 8221-3 à L. 8221-5 dudit code.</w:t>
      </w:r>
    </w:p>
    <w:p w14:paraId="1E6D60FD" w14:textId="77777777" w:rsidR="004C332B" w:rsidRPr="00F05C33" w:rsidRDefault="004C332B" w:rsidP="000D6A88">
      <w:pPr>
        <w:spacing w:line="276" w:lineRule="auto"/>
        <w:jc w:val="both"/>
        <w:rPr>
          <w:rFonts w:cs="Arial"/>
        </w:rPr>
      </w:pPr>
    </w:p>
    <w:p w14:paraId="4333F4A5" w14:textId="76B2B623" w:rsidR="004C332B" w:rsidRPr="00F05C33" w:rsidRDefault="004C332B" w:rsidP="000D6A88">
      <w:pPr>
        <w:spacing w:line="276" w:lineRule="auto"/>
        <w:jc w:val="both"/>
        <w:rPr>
          <w:rFonts w:cs="Arial"/>
        </w:rPr>
      </w:pPr>
      <w:r w:rsidRPr="00F05C33">
        <w:rPr>
          <w:rFonts w:cs="Arial"/>
        </w:rPr>
        <w:t>Lorsque le cocontractant est établi en France, la preuve de l’accomplissement de ces formalités devra être rapportée par la production :</w:t>
      </w:r>
    </w:p>
    <w:p w14:paraId="3B3D43FF" w14:textId="5D0E4F99" w:rsidR="004C332B" w:rsidRPr="00F05C33" w:rsidRDefault="004C332B" w:rsidP="000D6A88">
      <w:pPr>
        <w:pStyle w:val="Paragraphedeliste"/>
        <w:numPr>
          <w:ilvl w:val="0"/>
          <w:numId w:val="11"/>
        </w:numPr>
        <w:spacing w:line="276" w:lineRule="auto"/>
      </w:pPr>
      <w:r w:rsidRPr="00F05C33">
        <w:t>d’une attestation de déclarations sociales et fiscales de moins de 6 mois</w:t>
      </w:r>
      <w:r w:rsidR="002708E5" w:rsidRPr="00F05C33">
        <w:t> ;</w:t>
      </w:r>
    </w:p>
    <w:p w14:paraId="38665040" w14:textId="07EB90CC" w:rsidR="004C332B" w:rsidRPr="00F05C33" w:rsidRDefault="004C332B" w:rsidP="000D6A88">
      <w:pPr>
        <w:pStyle w:val="Paragraphedeliste"/>
        <w:numPr>
          <w:ilvl w:val="0"/>
          <w:numId w:val="11"/>
        </w:numPr>
        <w:spacing w:line="276" w:lineRule="auto"/>
      </w:pPr>
      <w:r w:rsidRPr="00F05C33">
        <w:t>d’un extrait K-bis de moins de 3 mois ou carte d'identification du Répertoire des Métiers</w:t>
      </w:r>
      <w:r w:rsidR="002708E5" w:rsidRPr="00F05C33">
        <w:t>.</w:t>
      </w:r>
    </w:p>
    <w:p w14:paraId="48216D15" w14:textId="77777777" w:rsidR="004C332B" w:rsidRPr="00F05C33" w:rsidRDefault="004C332B" w:rsidP="000D6A88">
      <w:pPr>
        <w:spacing w:line="276" w:lineRule="auto"/>
        <w:jc w:val="both"/>
        <w:rPr>
          <w:rFonts w:cs="Arial"/>
        </w:rPr>
      </w:pPr>
    </w:p>
    <w:p w14:paraId="4562A38F" w14:textId="77777777" w:rsidR="004C332B" w:rsidRPr="00F05C33" w:rsidRDefault="004C332B" w:rsidP="000D6A88">
      <w:pPr>
        <w:spacing w:line="276" w:lineRule="auto"/>
        <w:jc w:val="both"/>
        <w:rPr>
          <w:rFonts w:cs="Arial"/>
        </w:rPr>
      </w:pPr>
      <w:r w:rsidRPr="00F05C33">
        <w:rPr>
          <w:rFonts w:cs="Arial"/>
        </w:rPr>
        <w:t>Lorsque le cocontractant est établi à l’étranger, la preuve de l’accomplissement de ces formalités devra être rapportée par la production :</w:t>
      </w:r>
    </w:p>
    <w:p w14:paraId="7429721F" w14:textId="77777777" w:rsidR="004C332B" w:rsidRPr="00F05C33" w:rsidRDefault="004C332B" w:rsidP="000D6A88">
      <w:pPr>
        <w:pStyle w:val="Paragraphedeliste"/>
        <w:numPr>
          <w:ilvl w:val="0"/>
          <w:numId w:val="12"/>
        </w:numPr>
        <w:spacing w:line="276" w:lineRule="auto"/>
      </w:pPr>
      <w:r w:rsidRPr="00F05C33">
        <w:t>d’un document mentionnant son numéro individuel d'identification ou un document mentionnant son identité et son adresse ;</w:t>
      </w:r>
    </w:p>
    <w:p w14:paraId="750C12E8" w14:textId="77777777" w:rsidR="004C332B" w:rsidRPr="00F05C33" w:rsidRDefault="004C332B" w:rsidP="000D6A88">
      <w:pPr>
        <w:pStyle w:val="Paragraphedeliste"/>
        <w:numPr>
          <w:ilvl w:val="0"/>
          <w:numId w:val="12"/>
        </w:numPr>
        <w:spacing w:line="276" w:lineRule="auto"/>
      </w:pPr>
      <w:r w:rsidRPr="00F05C33">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6B3E5407" w14:textId="77777777" w:rsidR="004C332B" w:rsidRPr="00F05C33" w:rsidRDefault="004C332B" w:rsidP="000D6A88">
      <w:pPr>
        <w:pStyle w:val="Paragraphedeliste"/>
        <w:numPr>
          <w:ilvl w:val="0"/>
          <w:numId w:val="12"/>
        </w:numPr>
        <w:spacing w:line="276" w:lineRule="auto"/>
      </w:pPr>
      <w:r w:rsidRPr="00F05C33">
        <w:lastRenderedPageBreak/>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512A7339" w14:textId="77777777" w:rsidR="004C332B" w:rsidRPr="00F05C33" w:rsidRDefault="004C332B" w:rsidP="000D6A88">
      <w:pPr>
        <w:spacing w:line="276" w:lineRule="auto"/>
        <w:jc w:val="both"/>
        <w:rPr>
          <w:rFonts w:cs="Arial"/>
        </w:rPr>
      </w:pPr>
    </w:p>
    <w:p w14:paraId="7E421CC9" w14:textId="2574CBD7" w:rsidR="004C332B" w:rsidRPr="00F05C33" w:rsidRDefault="004C332B" w:rsidP="000D6A88">
      <w:pPr>
        <w:spacing w:line="276" w:lineRule="auto"/>
        <w:jc w:val="both"/>
        <w:rPr>
          <w:rFonts w:cs="Arial"/>
        </w:rPr>
      </w:pPr>
      <w:r w:rsidRPr="00F05C33">
        <w:rPr>
          <w:rFonts w:cs="Arial"/>
        </w:rPr>
        <w:t>Dans le cadre des obligations légales – tant des entrepris</w:t>
      </w:r>
      <w:r w:rsidR="002708E5" w:rsidRPr="00F05C33">
        <w:rPr>
          <w:rFonts w:cs="Arial"/>
        </w:rPr>
        <w:t>es que</w:t>
      </w:r>
      <w:r w:rsidRPr="00F05C33">
        <w:rPr>
          <w:rFonts w:cs="Arial"/>
        </w:rPr>
        <w:t xml:space="preserve"> du pouvoir adjudicateur </w:t>
      </w:r>
      <w:r w:rsidR="002708E5" w:rsidRPr="00F05C33">
        <w:rPr>
          <w:rFonts w:cs="Arial"/>
        </w:rPr>
        <w:t xml:space="preserve">– </w:t>
      </w:r>
      <w:r w:rsidRPr="00F05C33">
        <w:rPr>
          <w:rFonts w:cs="Arial"/>
        </w:rPr>
        <w:t xml:space="preserve">le Centre des monuments nationaux a souscrit à la plateforme en ligne E-Attestations, afin de simplifier et de sécuriser la collecte des attestations officielles de ses opérateurs économiques. </w:t>
      </w:r>
    </w:p>
    <w:p w14:paraId="49574155" w14:textId="77777777" w:rsidR="004C332B" w:rsidRPr="00F05C33" w:rsidRDefault="004C332B" w:rsidP="000D6A88">
      <w:pPr>
        <w:spacing w:line="276" w:lineRule="auto"/>
        <w:jc w:val="both"/>
        <w:rPr>
          <w:rFonts w:cs="Arial"/>
        </w:rPr>
      </w:pPr>
      <w:r w:rsidRPr="00F05C33">
        <w:rPr>
          <w:rFonts w:cs="Arial"/>
        </w:rPr>
        <w:t xml:space="preserve">Cette plateforme gratuite est simple d’utilisation ; elle permet aux opérateurs économiques de déposer régulièrement leurs attestations en toute sécurité. </w:t>
      </w:r>
    </w:p>
    <w:p w14:paraId="33722C87" w14:textId="77777777" w:rsidR="004C332B" w:rsidRPr="00F05C33" w:rsidRDefault="004C332B" w:rsidP="000D6A88">
      <w:pPr>
        <w:spacing w:line="276" w:lineRule="auto"/>
        <w:jc w:val="both"/>
        <w:rPr>
          <w:rFonts w:cs="Arial"/>
        </w:rPr>
      </w:pPr>
    </w:p>
    <w:p w14:paraId="3E22F7EE" w14:textId="77777777" w:rsidR="004C332B" w:rsidRPr="00F05C33" w:rsidRDefault="004C332B" w:rsidP="000D6A88">
      <w:pPr>
        <w:spacing w:line="276" w:lineRule="auto"/>
        <w:jc w:val="both"/>
        <w:rPr>
          <w:rFonts w:cs="Arial"/>
        </w:rPr>
      </w:pPr>
      <w:r w:rsidRPr="00F05C33">
        <w:rPr>
          <w:rFonts w:cs="Arial"/>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5E8E4AD6" w14:textId="77777777" w:rsidR="004C332B" w:rsidRPr="00F05C33" w:rsidRDefault="004C332B" w:rsidP="000D6A88">
      <w:pPr>
        <w:spacing w:line="276" w:lineRule="auto"/>
        <w:jc w:val="both"/>
        <w:rPr>
          <w:rFonts w:cs="Arial"/>
        </w:rPr>
      </w:pPr>
      <w:r w:rsidRPr="00F05C33">
        <w:rPr>
          <w:rFonts w:cs="Arial"/>
        </w:rPr>
        <w:t xml:space="preserve">Un système de relance mail rappelle le besoin de mise à jour des documents en temps voulu, et permet ainsi d’être en parfaite légalité. </w:t>
      </w:r>
    </w:p>
    <w:p w14:paraId="13D9EABB" w14:textId="77777777" w:rsidR="004C332B" w:rsidRPr="00F05C33" w:rsidRDefault="004C332B" w:rsidP="000D6A88">
      <w:pPr>
        <w:spacing w:line="276" w:lineRule="auto"/>
        <w:jc w:val="both"/>
        <w:rPr>
          <w:rFonts w:cs="Arial"/>
        </w:rPr>
      </w:pPr>
      <w:r w:rsidRPr="00F05C33">
        <w:rPr>
          <w:rFonts w:cs="Arial"/>
        </w:rPr>
        <w:t xml:space="preserve">L’attention des candidats est attirée sur l’importance de la validité de l’adresse courriel transmise, qui servira pour les relances de la plateforme. </w:t>
      </w:r>
    </w:p>
    <w:p w14:paraId="2A0ECC7F" w14:textId="77777777" w:rsidR="004C332B" w:rsidRPr="00F05C33" w:rsidRDefault="004C332B" w:rsidP="000D6A88">
      <w:pPr>
        <w:spacing w:line="276" w:lineRule="auto"/>
        <w:jc w:val="both"/>
        <w:rPr>
          <w:rFonts w:cs="Arial"/>
        </w:rPr>
      </w:pPr>
    </w:p>
    <w:p w14:paraId="14C7DF55" w14:textId="77777777" w:rsidR="004C332B" w:rsidRPr="00F05C33" w:rsidRDefault="004C332B" w:rsidP="000D6A88">
      <w:pPr>
        <w:spacing w:line="276" w:lineRule="auto"/>
        <w:jc w:val="both"/>
        <w:rPr>
          <w:rFonts w:cs="Arial"/>
          <w:b/>
        </w:rPr>
      </w:pPr>
      <w:r w:rsidRPr="00F05C33">
        <w:rPr>
          <w:rFonts w:cs="Arial"/>
          <w:b/>
        </w:rPr>
        <w:t xml:space="preserve">Le titulaire s’engage donc à fournir tous les 6 mois à compter de la notification du marché et jusqu’à la fin de l’exécution de celui-ci, les pièces et attestations prévues aux articles D.8222-5, D.8254-4 du code du travail. </w:t>
      </w:r>
    </w:p>
    <w:p w14:paraId="52CF8663" w14:textId="77777777" w:rsidR="004C332B" w:rsidRPr="00F05C33" w:rsidRDefault="004C332B" w:rsidP="000D6A88">
      <w:pPr>
        <w:spacing w:line="276" w:lineRule="auto"/>
        <w:jc w:val="both"/>
        <w:rPr>
          <w:rFonts w:cs="Arial"/>
        </w:rPr>
      </w:pPr>
    </w:p>
    <w:p w14:paraId="241227F5" w14:textId="5217CE79" w:rsidR="004C332B" w:rsidRPr="00F05C33" w:rsidRDefault="004C332B" w:rsidP="000D6A88">
      <w:pPr>
        <w:spacing w:line="276" w:lineRule="auto"/>
        <w:jc w:val="both"/>
        <w:rPr>
          <w:rFonts w:cs="Arial"/>
        </w:rPr>
      </w:pPr>
      <w:r w:rsidRPr="00F05C33">
        <w:rPr>
          <w:rFonts w:cs="Arial"/>
        </w:rPr>
        <w:t>Les pièces et attestations mentionnées ci-dessus sont déposées par le titulaire sur la plateforme en ligne mise à disposition, gratuitement, à l’adresse suivante :</w:t>
      </w:r>
      <w:hyperlink r:id="rId13" w:history="1">
        <w:r w:rsidRPr="00F05C33">
          <w:rPr>
            <w:rStyle w:val="Lienhypertexte"/>
            <w:rFonts w:cs="Arial"/>
          </w:rPr>
          <w:t>www.e-attestations.com</w:t>
        </w:r>
      </w:hyperlink>
    </w:p>
    <w:p w14:paraId="53504DD7" w14:textId="75C10BD7" w:rsidR="00A9059D" w:rsidRPr="00F05C33" w:rsidRDefault="00A9059D" w:rsidP="000D6A88">
      <w:pPr>
        <w:spacing w:line="276" w:lineRule="auto"/>
        <w:jc w:val="both"/>
        <w:rPr>
          <w:rFonts w:cs="Arial"/>
        </w:rPr>
      </w:pPr>
    </w:p>
    <w:p w14:paraId="63F93391" w14:textId="36FE94D9" w:rsidR="004C332B" w:rsidRPr="00F05C33" w:rsidRDefault="004C332B" w:rsidP="00E53357">
      <w:pPr>
        <w:pStyle w:val="Titre1"/>
      </w:pPr>
      <w:bookmarkStart w:id="107" w:name="_Toc496199453"/>
      <w:bookmarkStart w:id="108" w:name="_Toc528074246"/>
      <w:bookmarkStart w:id="109" w:name="_Toc76114098"/>
      <w:bookmarkStart w:id="110" w:name="_Toc84607021"/>
      <w:bookmarkStart w:id="111" w:name="_Toc173337369"/>
      <w:r w:rsidRPr="00F05C33">
        <w:t xml:space="preserve">ARTICLE </w:t>
      </w:r>
      <w:r w:rsidR="00E53357">
        <w:t>18</w:t>
      </w:r>
      <w:r w:rsidR="00E53357" w:rsidRPr="00F05C33">
        <w:t xml:space="preserve"> </w:t>
      </w:r>
      <w:r w:rsidRPr="00F05C33">
        <w:t xml:space="preserve">– </w:t>
      </w:r>
      <w:bookmarkEnd w:id="107"/>
      <w:r w:rsidRPr="00F05C33">
        <w:t>LITIGES</w:t>
      </w:r>
      <w:bookmarkEnd w:id="108"/>
      <w:bookmarkEnd w:id="109"/>
      <w:bookmarkEnd w:id="110"/>
      <w:bookmarkEnd w:id="111"/>
      <w:r w:rsidRPr="00F05C33">
        <w:t xml:space="preserve"> </w:t>
      </w:r>
    </w:p>
    <w:p w14:paraId="6A3C22B5" w14:textId="77777777" w:rsidR="004C332B" w:rsidRPr="00F05C33" w:rsidRDefault="004C332B" w:rsidP="000D6A88">
      <w:pPr>
        <w:spacing w:line="276" w:lineRule="auto"/>
        <w:rPr>
          <w:rFonts w:cs="Arial"/>
        </w:rPr>
      </w:pPr>
    </w:p>
    <w:p w14:paraId="200C5C36" w14:textId="77777777" w:rsidR="004C332B" w:rsidRPr="00F05C33" w:rsidRDefault="004C332B" w:rsidP="000D6A88">
      <w:pPr>
        <w:spacing w:line="276" w:lineRule="auto"/>
        <w:jc w:val="both"/>
        <w:rPr>
          <w:rFonts w:cs="Arial"/>
        </w:rPr>
      </w:pPr>
      <w:r w:rsidRPr="00F05C33">
        <w:rPr>
          <w:rFonts w:cs="Arial"/>
        </w:rPr>
        <w:t>Pour tout différend qui s’élèverait entre les parties et s’il ne peut être obtenu un accord amiable, la juridiction compétente est le Tribunal Administratif de Paris.</w:t>
      </w:r>
    </w:p>
    <w:p w14:paraId="153A5105" w14:textId="77777777" w:rsidR="004C332B" w:rsidRPr="00F05C33" w:rsidRDefault="004C332B" w:rsidP="000D6A88">
      <w:pPr>
        <w:spacing w:line="276" w:lineRule="auto"/>
        <w:rPr>
          <w:rFonts w:cs="Arial"/>
        </w:rPr>
      </w:pPr>
    </w:p>
    <w:p w14:paraId="1949A4E4" w14:textId="69F1D2F4" w:rsidR="004C332B" w:rsidRPr="006E1882" w:rsidRDefault="004C332B" w:rsidP="000D6A88">
      <w:pPr>
        <w:spacing w:line="276" w:lineRule="auto"/>
        <w:rPr>
          <w:rFonts w:cs="Arial"/>
        </w:rPr>
      </w:pPr>
      <w:r w:rsidRPr="00F05C33">
        <w:rPr>
          <w:rFonts w:cs="Arial"/>
        </w:rPr>
        <w:t>Toutefois, le titulaire pourra demander au maître de l’ouvrage que le différend soit soumis à l’avis du comité consultatif du règlement amiable.</w:t>
      </w:r>
    </w:p>
    <w:p w14:paraId="3947754D" w14:textId="77777777" w:rsidR="004C332B" w:rsidRPr="00F05C33" w:rsidRDefault="004C332B" w:rsidP="000D6A88">
      <w:pPr>
        <w:pStyle w:val="RedTxt"/>
        <w:spacing w:line="276" w:lineRule="auto"/>
        <w:jc w:val="both"/>
        <w:rPr>
          <w:sz w:val="20"/>
          <w:szCs w:val="20"/>
        </w:rPr>
      </w:pPr>
    </w:p>
    <w:p w14:paraId="056BE6D7" w14:textId="5DB8449E" w:rsidR="004C332B" w:rsidRPr="00F05C33" w:rsidRDefault="004C332B" w:rsidP="00E53357">
      <w:pPr>
        <w:pStyle w:val="Titre1"/>
      </w:pPr>
      <w:bookmarkStart w:id="112" w:name="_Toc84607022"/>
      <w:bookmarkStart w:id="113" w:name="_Toc173337370"/>
      <w:r w:rsidRPr="00F05C33">
        <w:t xml:space="preserve">ARTICLE </w:t>
      </w:r>
      <w:r w:rsidR="00E53357">
        <w:t>19</w:t>
      </w:r>
      <w:r w:rsidR="00E53357" w:rsidRPr="00F05C33">
        <w:t xml:space="preserve"> </w:t>
      </w:r>
      <w:r w:rsidRPr="00F05C33">
        <w:t>– CLAUSE DIVERISTE ET EGALITE</w:t>
      </w:r>
      <w:bookmarkEnd w:id="112"/>
      <w:bookmarkEnd w:id="113"/>
    </w:p>
    <w:p w14:paraId="17836DBF" w14:textId="77777777" w:rsidR="004C332B" w:rsidRPr="00F05C33" w:rsidRDefault="004C332B" w:rsidP="000D6A88">
      <w:pPr>
        <w:autoSpaceDE w:val="0"/>
        <w:autoSpaceDN w:val="0"/>
        <w:adjustRightInd w:val="0"/>
        <w:spacing w:line="276" w:lineRule="auto"/>
        <w:rPr>
          <w:rFonts w:cs="Arial"/>
        </w:rPr>
      </w:pPr>
    </w:p>
    <w:p w14:paraId="023BC419"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Le Centre des Monuments Nationaux, est détenteur depuis 2022 des labels « Egalité professionnelle » et « Diversité » délivrés par l'AFNOR. </w:t>
      </w:r>
    </w:p>
    <w:p w14:paraId="49DEAECD" w14:textId="77777777" w:rsidR="00E53357" w:rsidRPr="00E53357" w:rsidRDefault="00E53357" w:rsidP="00E53357">
      <w:pPr>
        <w:autoSpaceDE w:val="0"/>
        <w:autoSpaceDN w:val="0"/>
        <w:adjustRightInd w:val="0"/>
        <w:spacing w:line="276" w:lineRule="auto"/>
        <w:jc w:val="both"/>
        <w:rPr>
          <w:rFonts w:cs="Arial"/>
        </w:rPr>
      </w:pPr>
    </w:p>
    <w:p w14:paraId="7EE4BF65"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288F7D21" w14:textId="77777777" w:rsidR="00E53357" w:rsidRPr="00E53357" w:rsidRDefault="00E53357" w:rsidP="00E53357">
      <w:pPr>
        <w:numPr>
          <w:ilvl w:val="0"/>
          <w:numId w:val="25"/>
        </w:numPr>
        <w:autoSpaceDE w:val="0"/>
        <w:autoSpaceDN w:val="0"/>
        <w:adjustRightInd w:val="0"/>
        <w:spacing w:line="276" w:lineRule="auto"/>
        <w:jc w:val="both"/>
        <w:rPr>
          <w:rFonts w:cs="Arial"/>
        </w:rPr>
      </w:pPr>
      <w:r w:rsidRPr="00E53357">
        <w:rPr>
          <w:rFonts w:cs="Arial"/>
        </w:rPr>
        <w:t>Des actions de sensibilisation et de formation à la prévention des discriminations sont engagées à l'attention de tous les personnels, en ciblant plus particulièrement l'encadrement et les équipes de gestion RH ;</w:t>
      </w:r>
    </w:p>
    <w:p w14:paraId="23C02325" w14:textId="77777777" w:rsidR="00E53357" w:rsidRPr="00E53357" w:rsidRDefault="00E53357" w:rsidP="00E53357">
      <w:pPr>
        <w:numPr>
          <w:ilvl w:val="0"/>
          <w:numId w:val="25"/>
        </w:numPr>
        <w:autoSpaceDE w:val="0"/>
        <w:autoSpaceDN w:val="0"/>
        <w:adjustRightInd w:val="0"/>
        <w:spacing w:line="276" w:lineRule="auto"/>
        <w:jc w:val="both"/>
        <w:rPr>
          <w:rFonts w:cs="Arial"/>
        </w:rPr>
      </w:pPr>
      <w:r w:rsidRPr="00E53357">
        <w:rPr>
          <w:rFonts w:cs="Arial"/>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1D111936" w14:textId="77777777" w:rsidR="00E53357" w:rsidRPr="00E53357" w:rsidRDefault="00E53357" w:rsidP="00E53357">
      <w:pPr>
        <w:autoSpaceDE w:val="0"/>
        <w:autoSpaceDN w:val="0"/>
        <w:adjustRightInd w:val="0"/>
        <w:spacing w:line="276" w:lineRule="auto"/>
        <w:jc w:val="both"/>
        <w:rPr>
          <w:rFonts w:cs="Arial"/>
        </w:rPr>
      </w:pPr>
    </w:p>
    <w:p w14:paraId="3400ED22" w14:textId="77777777" w:rsidR="00E53357" w:rsidRPr="00E53357" w:rsidRDefault="00E53357" w:rsidP="00E53357">
      <w:pPr>
        <w:autoSpaceDE w:val="0"/>
        <w:autoSpaceDN w:val="0"/>
        <w:adjustRightInd w:val="0"/>
        <w:spacing w:line="276" w:lineRule="auto"/>
        <w:jc w:val="both"/>
        <w:rPr>
          <w:rFonts w:cs="Arial"/>
        </w:rPr>
      </w:pPr>
      <w:r w:rsidRPr="00E53357">
        <w:rPr>
          <w:rFonts w:cs="Arial"/>
        </w:rPr>
        <w:lastRenderedPageBreak/>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2295F3E4" w14:textId="77777777" w:rsidR="00E53357" w:rsidRPr="00E53357" w:rsidRDefault="00E53357" w:rsidP="00E53357">
      <w:pPr>
        <w:autoSpaceDE w:val="0"/>
        <w:autoSpaceDN w:val="0"/>
        <w:adjustRightInd w:val="0"/>
        <w:spacing w:line="276" w:lineRule="auto"/>
        <w:jc w:val="both"/>
        <w:rPr>
          <w:rFonts w:cs="Arial"/>
        </w:rPr>
      </w:pPr>
    </w:p>
    <w:p w14:paraId="6DBA30B1" w14:textId="77777777" w:rsidR="00E53357" w:rsidRPr="00E53357" w:rsidRDefault="00E53357" w:rsidP="00E53357">
      <w:pPr>
        <w:autoSpaceDE w:val="0"/>
        <w:autoSpaceDN w:val="0"/>
        <w:adjustRightInd w:val="0"/>
        <w:spacing w:line="276" w:lineRule="auto"/>
        <w:jc w:val="both"/>
        <w:rPr>
          <w:rFonts w:cs="Arial"/>
          <w:b/>
          <w:bCs/>
          <w:iCs/>
          <w:u w:val="single"/>
        </w:rPr>
      </w:pPr>
      <w:bookmarkStart w:id="114" w:name="_Toc167805273"/>
      <w:bookmarkStart w:id="115" w:name="_Toc170805421"/>
      <w:r w:rsidRPr="00E53357">
        <w:rPr>
          <w:rFonts w:cs="Arial"/>
          <w:b/>
          <w:bCs/>
          <w:iCs/>
          <w:u w:val="single"/>
        </w:rPr>
        <w:t>Questionnaire « Egalité professionnelle et diversité professionnelle »</w:t>
      </w:r>
      <w:bookmarkEnd w:id="114"/>
      <w:bookmarkEnd w:id="115"/>
    </w:p>
    <w:p w14:paraId="1AEADF5A" w14:textId="77777777" w:rsidR="00E53357" w:rsidRPr="00E53357" w:rsidRDefault="00E53357" w:rsidP="00E53357">
      <w:pPr>
        <w:autoSpaceDE w:val="0"/>
        <w:autoSpaceDN w:val="0"/>
        <w:adjustRightInd w:val="0"/>
        <w:spacing w:line="276" w:lineRule="auto"/>
        <w:jc w:val="both"/>
        <w:rPr>
          <w:rFonts w:cs="Arial"/>
        </w:rPr>
      </w:pPr>
    </w:p>
    <w:p w14:paraId="3F874CA6" w14:textId="77777777" w:rsidR="00E53357" w:rsidRPr="00E53357" w:rsidRDefault="00E53357" w:rsidP="00E53357">
      <w:pPr>
        <w:autoSpaceDE w:val="0"/>
        <w:autoSpaceDN w:val="0"/>
        <w:adjustRightInd w:val="0"/>
        <w:spacing w:line="276" w:lineRule="auto"/>
        <w:jc w:val="both"/>
        <w:rPr>
          <w:rFonts w:cs="Arial"/>
        </w:rPr>
      </w:pPr>
      <w:r w:rsidRPr="00E53357">
        <w:rPr>
          <w:rFonts w:cs="Arial"/>
        </w:rPr>
        <w:t>Compte tenu de ces orientations, il est demandé au titulaire de remplir au moment de la signature du marché le questionnaire « Egalité professionnelle et diversité professionnelle » proposé par</w:t>
      </w:r>
      <w:r w:rsidRPr="00E53357" w:rsidDel="008476EC">
        <w:rPr>
          <w:rFonts w:cs="Arial"/>
        </w:rPr>
        <w:t xml:space="preserve"> </w:t>
      </w:r>
      <w:r w:rsidRPr="00E53357">
        <w:rPr>
          <w:rFonts w:cs="Arial"/>
        </w:rPr>
        <w:t xml:space="preserve">le CMN. </w:t>
      </w:r>
    </w:p>
    <w:p w14:paraId="449444AF"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Ce questionnaire n’est exigé que du seul attributaire. Il prend la forme d’un formulaire informatique dont l’adresse lui sera communiquée au moment de l’attribution du marché. </w:t>
      </w:r>
    </w:p>
    <w:p w14:paraId="071BD940" w14:textId="77777777" w:rsidR="00E53357" w:rsidRPr="00E53357" w:rsidRDefault="00E53357" w:rsidP="00E53357">
      <w:pPr>
        <w:autoSpaceDE w:val="0"/>
        <w:autoSpaceDN w:val="0"/>
        <w:adjustRightInd w:val="0"/>
        <w:spacing w:line="276" w:lineRule="auto"/>
        <w:jc w:val="both"/>
        <w:rPr>
          <w:rFonts w:cs="Arial"/>
        </w:rPr>
      </w:pPr>
    </w:p>
    <w:p w14:paraId="526A2066" w14:textId="77777777" w:rsidR="00E53357" w:rsidRPr="00E53357" w:rsidRDefault="00E53357" w:rsidP="00E53357">
      <w:pPr>
        <w:autoSpaceDE w:val="0"/>
        <w:autoSpaceDN w:val="0"/>
        <w:adjustRightInd w:val="0"/>
        <w:spacing w:line="276" w:lineRule="auto"/>
        <w:jc w:val="both"/>
        <w:rPr>
          <w:rFonts w:cs="Arial"/>
          <w:bCs/>
        </w:rPr>
      </w:pPr>
      <w:r w:rsidRPr="00E53357">
        <w:rPr>
          <w:rFonts w:cs="Arial"/>
          <w:bCs/>
        </w:rPr>
        <w:t>Dans une démarche d'amélioration et de progrès, le titulaire s'engage à renseigner à nouveau le questionnaire</w:t>
      </w:r>
      <w:r w:rsidRPr="00E53357">
        <w:rPr>
          <w:rFonts w:cs="Arial"/>
        </w:rPr>
        <w:t xml:space="preserve"> </w:t>
      </w:r>
      <w:r w:rsidRPr="00E53357">
        <w:rPr>
          <w:rFonts w:cs="Arial"/>
          <w:bCs/>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4C69D314" w14:textId="77777777" w:rsidR="00E53357" w:rsidRPr="00E53357" w:rsidRDefault="00E53357" w:rsidP="00E53357">
      <w:pPr>
        <w:autoSpaceDE w:val="0"/>
        <w:autoSpaceDN w:val="0"/>
        <w:adjustRightInd w:val="0"/>
        <w:spacing w:line="276" w:lineRule="auto"/>
        <w:jc w:val="both"/>
        <w:rPr>
          <w:rFonts w:cs="Arial"/>
          <w:bCs/>
        </w:rPr>
      </w:pPr>
    </w:p>
    <w:p w14:paraId="12D380EF" w14:textId="77777777" w:rsidR="00E53357" w:rsidRPr="00E53357" w:rsidRDefault="00E53357" w:rsidP="00E53357">
      <w:pPr>
        <w:autoSpaceDE w:val="0"/>
        <w:autoSpaceDN w:val="0"/>
        <w:adjustRightInd w:val="0"/>
        <w:spacing w:line="276" w:lineRule="auto"/>
        <w:jc w:val="both"/>
        <w:rPr>
          <w:rFonts w:cs="Arial"/>
          <w:b/>
          <w:bCs/>
          <w:iCs/>
          <w:u w:val="single"/>
        </w:rPr>
      </w:pPr>
      <w:bookmarkStart w:id="116" w:name="_Toc167805274"/>
      <w:bookmarkStart w:id="117" w:name="_Toc170805422"/>
      <w:r w:rsidRPr="00E53357">
        <w:rPr>
          <w:rFonts w:cs="Arial"/>
          <w:b/>
          <w:bCs/>
          <w:iCs/>
          <w:u w:val="single"/>
        </w:rPr>
        <w:t>Dispositif de signalement et d’écoute mis en place par le CMN</w:t>
      </w:r>
      <w:bookmarkEnd w:id="116"/>
      <w:bookmarkEnd w:id="117"/>
    </w:p>
    <w:p w14:paraId="5705FC0F" w14:textId="77777777" w:rsidR="00E53357" w:rsidRPr="00E53357" w:rsidRDefault="00E53357" w:rsidP="00E53357">
      <w:pPr>
        <w:autoSpaceDE w:val="0"/>
        <w:autoSpaceDN w:val="0"/>
        <w:adjustRightInd w:val="0"/>
        <w:spacing w:line="276" w:lineRule="auto"/>
        <w:jc w:val="both"/>
        <w:rPr>
          <w:rFonts w:cs="Arial"/>
        </w:rPr>
      </w:pPr>
    </w:p>
    <w:p w14:paraId="1BA39DDF"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EEC465B" w14:textId="77777777" w:rsidR="00E53357" w:rsidRPr="00E53357" w:rsidRDefault="00E53357" w:rsidP="00E53357">
      <w:pPr>
        <w:autoSpaceDE w:val="0"/>
        <w:autoSpaceDN w:val="0"/>
        <w:adjustRightInd w:val="0"/>
        <w:spacing w:line="276" w:lineRule="auto"/>
        <w:jc w:val="both"/>
        <w:rPr>
          <w:rFonts w:cs="Arial"/>
        </w:rPr>
      </w:pPr>
    </w:p>
    <w:p w14:paraId="795402CC" w14:textId="77777777" w:rsidR="00E53357" w:rsidRPr="00E53357" w:rsidRDefault="00E53357" w:rsidP="00E53357">
      <w:pPr>
        <w:autoSpaceDE w:val="0"/>
        <w:autoSpaceDN w:val="0"/>
        <w:adjustRightInd w:val="0"/>
        <w:spacing w:line="276" w:lineRule="auto"/>
        <w:jc w:val="both"/>
        <w:rPr>
          <w:rFonts w:cs="Arial"/>
        </w:rPr>
      </w:pPr>
      <w:r w:rsidRPr="00E53357">
        <w:rPr>
          <w:rFonts w:cs="Arial"/>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26FC4220" w14:textId="77777777" w:rsidR="00E53357" w:rsidRPr="00E53357" w:rsidRDefault="00E53357" w:rsidP="00E53357">
      <w:pPr>
        <w:autoSpaceDE w:val="0"/>
        <w:autoSpaceDN w:val="0"/>
        <w:adjustRightInd w:val="0"/>
        <w:spacing w:line="276" w:lineRule="auto"/>
        <w:jc w:val="both"/>
        <w:rPr>
          <w:rFonts w:cs="Arial"/>
        </w:rPr>
      </w:pPr>
    </w:p>
    <w:p w14:paraId="36817C66" w14:textId="77777777" w:rsidR="00E53357" w:rsidRPr="00E53357" w:rsidRDefault="00E53357" w:rsidP="00E53357">
      <w:pPr>
        <w:autoSpaceDE w:val="0"/>
        <w:autoSpaceDN w:val="0"/>
        <w:adjustRightInd w:val="0"/>
        <w:spacing w:line="276" w:lineRule="auto"/>
        <w:jc w:val="both"/>
        <w:rPr>
          <w:rFonts w:cs="Arial"/>
          <w:b/>
          <w:bCs/>
          <w:iCs/>
          <w:u w:val="single"/>
        </w:rPr>
      </w:pPr>
      <w:bookmarkStart w:id="118" w:name="_Toc167805275"/>
      <w:bookmarkStart w:id="119" w:name="_Toc170805423"/>
      <w:r w:rsidRPr="00E53357">
        <w:rPr>
          <w:rFonts w:cs="Arial"/>
          <w:b/>
          <w:bCs/>
          <w:iCs/>
          <w:u w:val="single"/>
        </w:rPr>
        <w:t>Collaboration du titulaire en cas de signalement</w:t>
      </w:r>
      <w:bookmarkEnd w:id="118"/>
      <w:bookmarkEnd w:id="119"/>
      <w:r w:rsidRPr="00E53357">
        <w:rPr>
          <w:rFonts w:cs="Arial"/>
          <w:b/>
          <w:bCs/>
          <w:iCs/>
          <w:u w:val="single"/>
        </w:rPr>
        <w:t xml:space="preserve"> </w:t>
      </w:r>
    </w:p>
    <w:p w14:paraId="208E266E" w14:textId="77777777" w:rsidR="00E53357" w:rsidRPr="00E53357" w:rsidRDefault="00E53357" w:rsidP="00E53357">
      <w:pPr>
        <w:autoSpaceDE w:val="0"/>
        <w:autoSpaceDN w:val="0"/>
        <w:adjustRightInd w:val="0"/>
        <w:spacing w:line="276" w:lineRule="auto"/>
        <w:jc w:val="both"/>
        <w:rPr>
          <w:rFonts w:cs="Arial"/>
        </w:rPr>
      </w:pPr>
    </w:p>
    <w:p w14:paraId="0865077B"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26DCB208" w14:textId="77777777" w:rsidR="00E53357" w:rsidRPr="00E53357" w:rsidRDefault="00E53357" w:rsidP="00E53357">
      <w:pPr>
        <w:autoSpaceDE w:val="0"/>
        <w:autoSpaceDN w:val="0"/>
        <w:adjustRightInd w:val="0"/>
        <w:spacing w:line="276" w:lineRule="auto"/>
        <w:jc w:val="both"/>
        <w:rPr>
          <w:rFonts w:cs="Arial"/>
        </w:rPr>
      </w:pPr>
      <w:r w:rsidRPr="00E53357">
        <w:rPr>
          <w:rFonts w:cs="Arial"/>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70BC0349" w14:textId="03DA0B9E" w:rsidR="00ED3F2E" w:rsidRPr="00F05C33" w:rsidRDefault="00E53357" w:rsidP="000D6A88">
      <w:pPr>
        <w:pStyle w:val="RedTxt"/>
        <w:spacing w:line="276" w:lineRule="auto"/>
        <w:jc w:val="both"/>
        <w:rPr>
          <w:sz w:val="20"/>
          <w:szCs w:val="20"/>
        </w:rPr>
      </w:pPr>
      <w:r w:rsidRPr="00E53357">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546C84F6" w14:textId="77777777" w:rsidR="004C332B" w:rsidRPr="00F05C33" w:rsidRDefault="004C332B" w:rsidP="000D6A88">
      <w:pPr>
        <w:pStyle w:val="RedTxt"/>
        <w:spacing w:line="276" w:lineRule="auto"/>
        <w:jc w:val="both"/>
        <w:rPr>
          <w:sz w:val="20"/>
          <w:szCs w:val="20"/>
        </w:rPr>
      </w:pPr>
    </w:p>
    <w:p w14:paraId="6235B4DF" w14:textId="20702F23" w:rsidR="004C332B" w:rsidRPr="00F05C33" w:rsidRDefault="004C332B" w:rsidP="00E53357">
      <w:pPr>
        <w:pStyle w:val="Titre1"/>
      </w:pPr>
      <w:bookmarkStart w:id="120" w:name="_Toc84607023"/>
      <w:bookmarkStart w:id="121" w:name="_Toc173337371"/>
      <w:r w:rsidRPr="00F05C33">
        <w:t xml:space="preserve">ARTICLE </w:t>
      </w:r>
      <w:r w:rsidR="00E53357">
        <w:t>20</w:t>
      </w:r>
      <w:r w:rsidR="00E53357" w:rsidRPr="00F05C33">
        <w:t xml:space="preserve"> </w:t>
      </w:r>
      <w:r w:rsidRPr="00F05C33">
        <w:t>– DEROGATIONS AU CCAG – PI</w:t>
      </w:r>
      <w:bookmarkEnd w:id="120"/>
      <w:bookmarkEnd w:id="121"/>
    </w:p>
    <w:p w14:paraId="4168B13E" w14:textId="77777777" w:rsidR="004C332B" w:rsidRPr="00F05C33" w:rsidRDefault="004C332B" w:rsidP="000D6A88">
      <w:pPr>
        <w:spacing w:line="276" w:lineRule="auto"/>
        <w:jc w:val="both"/>
        <w:rPr>
          <w:rFonts w:cs="Arial"/>
          <w:b/>
          <w:u w:val="single"/>
        </w:rPr>
      </w:pPr>
    </w:p>
    <w:p w14:paraId="68647661" w14:textId="0793A2BC" w:rsidR="004C332B" w:rsidRPr="00F05C33" w:rsidRDefault="00714F58" w:rsidP="000D6A88">
      <w:pPr>
        <w:pStyle w:val="Corpsdetexte"/>
        <w:spacing w:line="276" w:lineRule="auto"/>
        <w:rPr>
          <w:rFonts w:cs="Arial"/>
        </w:rPr>
      </w:pPr>
      <w:r w:rsidRPr="00F05C33">
        <w:rPr>
          <w:rFonts w:cs="Arial"/>
        </w:rPr>
        <w:t>Par dérogation à l’article 1</w:t>
      </w:r>
      <w:r w:rsidR="004C332B" w:rsidRPr="00F05C33">
        <w:rPr>
          <w:rFonts w:cs="Arial"/>
        </w:rPr>
        <w:t xml:space="preserve"> du CCAG PI, il n’est pas prévu de liste réca</w:t>
      </w:r>
      <w:r w:rsidR="00144795" w:rsidRPr="00F05C33">
        <w:rPr>
          <w:rFonts w:cs="Arial"/>
        </w:rPr>
        <w:t>pitulative des articles du CCAG-PI auxquels le présent AE-</w:t>
      </w:r>
      <w:r w:rsidR="004C332B" w:rsidRPr="00F05C33">
        <w:rPr>
          <w:rFonts w:cs="Arial"/>
        </w:rPr>
        <w:t>CC</w:t>
      </w:r>
      <w:r w:rsidR="00144795" w:rsidRPr="00F05C33">
        <w:rPr>
          <w:rFonts w:cs="Arial"/>
        </w:rPr>
        <w:t>A</w:t>
      </w:r>
      <w:r w:rsidR="004C332B" w:rsidRPr="00F05C33">
        <w:rPr>
          <w:rFonts w:cs="Arial"/>
        </w:rPr>
        <w:t xml:space="preserve">P déroge. </w:t>
      </w:r>
    </w:p>
    <w:p w14:paraId="1229A459" w14:textId="4B0BB010" w:rsidR="004C332B" w:rsidRPr="00F05C33" w:rsidRDefault="004C332B" w:rsidP="000D6A88">
      <w:pPr>
        <w:spacing w:line="276" w:lineRule="auto"/>
        <w:rPr>
          <w:rFonts w:cs="Arial"/>
          <w:b/>
          <w:u w:val="single"/>
        </w:rPr>
      </w:pPr>
      <w:bookmarkStart w:id="122" w:name="_Toc528074248"/>
      <w:bookmarkStart w:id="123" w:name="_Toc76114099"/>
    </w:p>
    <w:p w14:paraId="0D9F233C" w14:textId="77777777" w:rsidR="002D7CFA" w:rsidRDefault="002D7CFA" w:rsidP="000D6A88">
      <w:pPr>
        <w:spacing w:line="276" w:lineRule="auto"/>
        <w:rPr>
          <w:rFonts w:cs="Arial"/>
          <w:b/>
          <w:u w:val="single"/>
        </w:rPr>
      </w:pPr>
    </w:p>
    <w:p w14:paraId="605CCF1B" w14:textId="77777777" w:rsidR="002D7CFA" w:rsidRDefault="002D7CFA" w:rsidP="000D6A88">
      <w:pPr>
        <w:spacing w:line="276" w:lineRule="auto"/>
        <w:rPr>
          <w:rFonts w:cs="Arial"/>
          <w:b/>
          <w:u w:val="single"/>
        </w:rPr>
      </w:pPr>
    </w:p>
    <w:p w14:paraId="63083EDC" w14:textId="77777777" w:rsidR="002D7CFA" w:rsidRDefault="002D7CFA" w:rsidP="000D6A88">
      <w:pPr>
        <w:spacing w:line="276" w:lineRule="auto"/>
        <w:rPr>
          <w:rFonts w:cs="Arial"/>
          <w:b/>
          <w:u w:val="single"/>
        </w:rPr>
      </w:pPr>
    </w:p>
    <w:p w14:paraId="7AF4768D" w14:textId="77777777" w:rsidR="002D7CFA" w:rsidRDefault="002D7CFA" w:rsidP="000D6A88">
      <w:pPr>
        <w:spacing w:line="276" w:lineRule="auto"/>
        <w:rPr>
          <w:rFonts w:cs="Arial"/>
          <w:b/>
          <w:u w:val="single"/>
        </w:rPr>
      </w:pPr>
    </w:p>
    <w:p w14:paraId="06EE4A4F" w14:textId="77777777" w:rsidR="002D7CFA" w:rsidRDefault="002D7CFA" w:rsidP="000D6A88">
      <w:pPr>
        <w:spacing w:line="276" w:lineRule="auto"/>
        <w:rPr>
          <w:rFonts w:cs="Arial"/>
          <w:b/>
          <w:u w:val="single"/>
        </w:rPr>
      </w:pPr>
    </w:p>
    <w:p w14:paraId="0209B2C7" w14:textId="77777777" w:rsidR="002D7CFA" w:rsidRDefault="002D7CFA" w:rsidP="000D6A88">
      <w:pPr>
        <w:spacing w:line="276" w:lineRule="auto"/>
        <w:rPr>
          <w:rFonts w:cs="Arial"/>
          <w:b/>
          <w:u w:val="single"/>
        </w:rPr>
      </w:pPr>
      <w:r>
        <w:rPr>
          <w:rFonts w:cs="Arial"/>
          <w:b/>
          <w:u w:val="single"/>
        </w:rPr>
        <w:br w:type="page"/>
      </w:r>
    </w:p>
    <w:p w14:paraId="6292B6D5" w14:textId="4349D1FD" w:rsidR="004C332B" w:rsidRPr="00F05C33" w:rsidRDefault="004C332B" w:rsidP="004C332B">
      <w:pPr>
        <w:rPr>
          <w:rFonts w:cs="Arial"/>
          <w:b/>
          <w:u w:val="single"/>
        </w:rPr>
      </w:pPr>
      <w:r w:rsidRPr="00F05C33">
        <w:rPr>
          <w:rFonts w:cs="Arial"/>
          <w:b/>
          <w:u w:val="single"/>
        </w:rPr>
        <w:lastRenderedPageBreak/>
        <w:t>ENGAGEMENT DU CANDIDAT</w:t>
      </w:r>
      <w:bookmarkEnd w:id="122"/>
      <w:bookmarkEnd w:id="123"/>
    </w:p>
    <w:p w14:paraId="317D002E" w14:textId="77777777" w:rsidR="004C332B" w:rsidRPr="00F05C33" w:rsidRDefault="004C332B" w:rsidP="004C332B">
      <w:pPr>
        <w:jc w:val="both"/>
        <w:rPr>
          <w:rFonts w:cs="Arial"/>
          <w:u w:val="single"/>
        </w:rPr>
      </w:pPr>
    </w:p>
    <w:p w14:paraId="75CA5759" w14:textId="113915FA" w:rsidR="00F05C33" w:rsidRPr="00097978" w:rsidRDefault="00F05C33" w:rsidP="004D0AE9">
      <w:pPr>
        <w:autoSpaceDE w:val="0"/>
        <w:autoSpaceDN w:val="0"/>
        <w:spacing w:after="120" w:line="276" w:lineRule="auto"/>
        <w:ind w:left="360"/>
        <w:contextualSpacing/>
        <w:jc w:val="both"/>
        <w:rPr>
          <w:rFonts w:cs="Arial"/>
          <w:color w:val="000000"/>
          <w:szCs w:val="18"/>
        </w:rPr>
      </w:pPr>
    </w:p>
    <w:p w14:paraId="2A004219" w14:textId="77777777" w:rsidR="00714F58" w:rsidRPr="00F05C33" w:rsidRDefault="00714F58" w:rsidP="00714F58">
      <w:pPr>
        <w:rPr>
          <w:rFonts w:cs="Arial"/>
        </w:rPr>
      </w:pPr>
    </w:p>
    <w:p w14:paraId="66F47A31" w14:textId="77777777" w:rsidR="00714F58" w:rsidRPr="00F05C33" w:rsidRDefault="00714F58" w:rsidP="00714F58">
      <w:pPr>
        <w:rPr>
          <w:rFonts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14F58" w:rsidRPr="00F05C33" w14:paraId="53E1174C" w14:textId="77777777" w:rsidTr="00511613">
        <w:tc>
          <w:tcPr>
            <w:tcW w:w="4606" w:type="dxa"/>
          </w:tcPr>
          <w:p w14:paraId="7DB7B8A9" w14:textId="342A5F46" w:rsidR="00714F58" w:rsidRPr="00F05C33" w:rsidRDefault="004D0AE9" w:rsidP="00511613">
            <w:pPr>
              <w:rPr>
                <w:rFonts w:cs="Arial"/>
              </w:rPr>
            </w:pPr>
            <w:r>
              <w:rPr>
                <w:rFonts w:cs="Arial"/>
                <w:i/>
              </w:rPr>
              <w:t>Etabli</w:t>
            </w:r>
            <w:r w:rsidRPr="00F05C33">
              <w:rPr>
                <w:rFonts w:cs="Arial"/>
                <w:i/>
              </w:rPr>
              <w:t xml:space="preserve"> </w:t>
            </w:r>
            <w:r w:rsidR="00714F58" w:rsidRPr="00F05C33">
              <w:rPr>
                <w:rFonts w:cs="Arial"/>
                <w:i/>
              </w:rPr>
              <w:t>en un seul original</w:t>
            </w:r>
          </w:p>
          <w:p w14:paraId="1CB2D627" w14:textId="77777777" w:rsidR="002708E5" w:rsidRPr="00F05C33" w:rsidRDefault="002708E5" w:rsidP="00511613">
            <w:pPr>
              <w:rPr>
                <w:rFonts w:cs="Arial"/>
              </w:rPr>
            </w:pPr>
          </w:p>
          <w:p w14:paraId="4C00A415" w14:textId="6A24C35A" w:rsidR="002708E5" w:rsidRPr="00F05C33" w:rsidRDefault="002708E5" w:rsidP="00511613">
            <w:pPr>
              <w:rPr>
                <w:rFonts w:cs="Arial"/>
              </w:rPr>
            </w:pPr>
          </w:p>
        </w:tc>
        <w:tc>
          <w:tcPr>
            <w:tcW w:w="4606" w:type="dxa"/>
          </w:tcPr>
          <w:p w14:paraId="4FA3A440" w14:textId="77777777" w:rsidR="00714F58" w:rsidRPr="00F05C33" w:rsidRDefault="00714F58" w:rsidP="00511613">
            <w:pPr>
              <w:rPr>
                <w:rFonts w:cs="Arial"/>
                <w:b/>
              </w:rPr>
            </w:pPr>
            <w:r w:rsidRPr="00F05C33">
              <w:rPr>
                <w:rFonts w:cs="Arial"/>
                <w:b/>
              </w:rPr>
              <w:t>Cachet et signature du candidat</w:t>
            </w:r>
          </w:p>
        </w:tc>
      </w:tr>
      <w:tr w:rsidR="00714F58" w:rsidRPr="00F05C33" w14:paraId="2CF16E53" w14:textId="77777777" w:rsidTr="00511613">
        <w:tc>
          <w:tcPr>
            <w:tcW w:w="4606" w:type="dxa"/>
          </w:tcPr>
          <w:p w14:paraId="7D479599" w14:textId="77777777" w:rsidR="00714F58" w:rsidRPr="00F05C33" w:rsidRDefault="00714F58" w:rsidP="00511613">
            <w:pPr>
              <w:rPr>
                <w:rFonts w:cs="Arial"/>
              </w:rPr>
            </w:pPr>
            <w:r w:rsidRPr="00F05C33">
              <w:rPr>
                <w:rFonts w:cs="Arial"/>
              </w:rPr>
              <w:t>A ..........................................</w:t>
            </w:r>
          </w:p>
        </w:tc>
        <w:tc>
          <w:tcPr>
            <w:tcW w:w="4606" w:type="dxa"/>
          </w:tcPr>
          <w:p w14:paraId="3E430A5D" w14:textId="00585A09" w:rsidR="00714F58" w:rsidRPr="00F05C33" w:rsidRDefault="00714F58" w:rsidP="00511613">
            <w:pPr>
              <w:rPr>
                <w:rFonts w:cs="Arial"/>
                <w:i/>
              </w:rPr>
            </w:pPr>
          </w:p>
        </w:tc>
      </w:tr>
      <w:tr w:rsidR="00714F58" w:rsidRPr="00F05C33" w14:paraId="7E949D05" w14:textId="77777777" w:rsidTr="00511613">
        <w:tc>
          <w:tcPr>
            <w:tcW w:w="4606" w:type="dxa"/>
          </w:tcPr>
          <w:p w14:paraId="45222624" w14:textId="77777777" w:rsidR="00714F58" w:rsidRPr="00F05C33" w:rsidRDefault="00714F58" w:rsidP="00511613">
            <w:pPr>
              <w:rPr>
                <w:rFonts w:cs="Arial"/>
              </w:rPr>
            </w:pPr>
            <w:r w:rsidRPr="00F05C33">
              <w:rPr>
                <w:rFonts w:cs="Arial"/>
              </w:rPr>
              <w:t>Le ..........................................</w:t>
            </w:r>
          </w:p>
        </w:tc>
        <w:tc>
          <w:tcPr>
            <w:tcW w:w="4606" w:type="dxa"/>
          </w:tcPr>
          <w:p w14:paraId="4A1E1190" w14:textId="77777777" w:rsidR="00714F58" w:rsidRPr="00F05C33" w:rsidRDefault="00714F58" w:rsidP="00511613">
            <w:pPr>
              <w:rPr>
                <w:rFonts w:cs="Arial"/>
                <w:i/>
              </w:rPr>
            </w:pPr>
          </w:p>
        </w:tc>
      </w:tr>
    </w:tbl>
    <w:p w14:paraId="00B8BAA7" w14:textId="77777777" w:rsidR="004C332B" w:rsidRPr="00F05C33" w:rsidRDefault="004C332B" w:rsidP="004C332B">
      <w:pPr>
        <w:rPr>
          <w:rFonts w:cs="Arial"/>
        </w:rPr>
      </w:pPr>
    </w:p>
    <w:p w14:paraId="38DB95F4" w14:textId="34A2A891" w:rsidR="004C332B" w:rsidRPr="00F05C33" w:rsidRDefault="004C332B" w:rsidP="004C332B">
      <w:pPr>
        <w:rPr>
          <w:rFonts w:cs="Arial"/>
          <w:b/>
          <w:u w:val="single"/>
        </w:rPr>
      </w:pPr>
      <w:bookmarkStart w:id="124" w:name="_Toc528074249"/>
      <w:bookmarkStart w:id="125" w:name="_Toc76114100"/>
    </w:p>
    <w:p w14:paraId="798FDC0C" w14:textId="568178DA" w:rsidR="004D0AE9" w:rsidRDefault="004D0AE9">
      <w:pPr>
        <w:rPr>
          <w:rFonts w:cs="Arial"/>
          <w:b/>
          <w:u w:val="single"/>
        </w:rPr>
      </w:pPr>
      <w:r>
        <w:rPr>
          <w:rFonts w:cs="Arial"/>
          <w:b/>
          <w:u w:val="single"/>
        </w:rPr>
        <w:t>Est acceptée la présente offre pour valoir acte d’engagement, pa</w:t>
      </w:r>
      <w:r w:rsidR="00C700B4">
        <w:rPr>
          <w:rFonts w:cs="Arial"/>
          <w:b/>
          <w:u w:val="single"/>
        </w:rPr>
        <w:t>r le maître d’ouvrage</w:t>
      </w:r>
    </w:p>
    <w:p w14:paraId="6B918DAB" w14:textId="77777777" w:rsidR="004D0AE9" w:rsidRDefault="004D0AE9">
      <w:pPr>
        <w:rPr>
          <w:rFonts w:cs="Arial"/>
          <w:b/>
          <w:u w:val="single"/>
        </w:rPr>
      </w:pPr>
    </w:p>
    <w:p w14:paraId="143123C1" w14:textId="77777777" w:rsidR="004D0AE9" w:rsidRDefault="004D0AE9">
      <w:pPr>
        <w:rPr>
          <w:rFonts w:cs="Arial"/>
          <w:b/>
          <w:u w:val="single"/>
        </w:rPr>
      </w:pPr>
      <w:r>
        <w:rPr>
          <w:rFonts w:cs="Arial"/>
          <w:b/>
          <w:u w:val="single"/>
        </w:rPr>
        <w:t xml:space="preserve">A Paris le </w:t>
      </w:r>
    </w:p>
    <w:p w14:paraId="63E827E3" w14:textId="77777777" w:rsidR="004D0AE9" w:rsidRDefault="004D0AE9">
      <w:pPr>
        <w:rPr>
          <w:rFonts w:cs="Arial"/>
          <w:b/>
          <w:u w:val="single"/>
        </w:rPr>
      </w:pPr>
    </w:p>
    <w:p w14:paraId="27E14D4D" w14:textId="715676F8" w:rsidR="00714F58" w:rsidRPr="00F05C33" w:rsidRDefault="004D0AE9">
      <w:pPr>
        <w:rPr>
          <w:rFonts w:cs="Arial"/>
          <w:b/>
          <w:u w:val="single"/>
        </w:rPr>
      </w:pPr>
      <w:r>
        <w:rPr>
          <w:rFonts w:cs="Arial"/>
          <w:b/>
          <w:u w:val="single"/>
        </w:rPr>
        <w:t>Cachet et signature du représentant du maître d’ouvrage :</w:t>
      </w:r>
      <w:r w:rsidR="00714F58" w:rsidRPr="00F05C33">
        <w:rPr>
          <w:rFonts w:cs="Arial"/>
          <w:b/>
          <w:u w:val="single"/>
        </w:rPr>
        <w:br w:type="page"/>
      </w:r>
    </w:p>
    <w:bookmarkEnd w:id="124"/>
    <w:bookmarkEnd w:id="125"/>
    <w:p w14:paraId="7F6266B0" w14:textId="77777777" w:rsidR="004C332B" w:rsidRPr="00CC2335" w:rsidRDefault="004C332B" w:rsidP="004C332B">
      <w:pPr>
        <w:rPr>
          <w:rFonts w:cs="Arial"/>
          <w:b/>
          <w:sz w:val="28"/>
          <w:szCs w:val="28"/>
        </w:rPr>
      </w:pPr>
      <w:r w:rsidRPr="00CC2335">
        <w:rPr>
          <w:rFonts w:cs="Arial"/>
          <w:b/>
          <w:sz w:val="22"/>
        </w:rPr>
        <w:lastRenderedPageBreak/>
        <w:br w:type="page"/>
      </w:r>
      <w:r w:rsidRPr="00CC2335">
        <w:rPr>
          <w:rFonts w:cs="Arial"/>
          <w:b/>
          <w:sz w:val="28"/>
          <w:szCs w:val="28"/>
        </w:rPr>
        <w:lastRenderedPageBreak/>
        <w:t xml:space="preserve"> </w:t>
      </w:r>
    </w:p>
    <w:p w14:paraId="7D0A587B" w14:textId="77777777" w:rsidR="004C332B" w:rsidRPr="00CC2335" w:rsidRDefault="004C332B" w:rsidP="004C332B">
      <w:pPr>
        <w:jc w:val="center"/>
        <w:rPr>
          <w:rFonts w:cs="Arial"/>
          <w:b/>
          <w:sz w:val="28"/>
          <w:szCs w:val="28"/>
        </w:rPr>
      </w:pPr>
      <w:r w:rsidRPr="00CC2335">
        <w:rPr>
          <w:rFonts w:cs="Arial"/>
          <w:b/>
          <w:sz w:val="28"/>
          <w:szCs w:val="28"/>
        </w:rPr>
        <w:t>ANNEXE N° 1 AU DOCUMENT UNIQUE VALANT ACTE D’ENGAGEMENT ET CAHIER DES CLAUSES PARTICULIERES</w:t>
      </w:r>
    </w:p>
    <w:p w14:paraId="10F17247" w14:textId="77777777" w:rsidR="004C332B" w:rsidRPr="00CC2335" w:rsidRDefault="004C332B" w:rsidP="004C332B">
      <w:pPr>
        <w:jc w:val="center"/>
        <w:rPr>
          <w:rFonts w:cs="Arial"/>
          <w:b/>
          <w:sz w:val="22"/>
        </w:rPr>
      </w:pPr>
    </w:p>
    <w:p w14:paraId="19B9D08F" w14:textId="77777777" w:rsidR="004C332B" w:rsidRPr="00CC2335" w:rsidRDefault="004C332B" w:rsidP="004C332B">
      <w:pPr>
        <w:jc w:val="center"/>
        <w:rPr>
          <w:rFonts w:cs="Arial"/>
          <w:b/>
          <w:sz w:val="22"/>
        </w:rPr>
      </w:pPr>
    </w:p>
    <w:p w14:paraId="0882AB5C" w14:textId="77777777" w:rsidR="004C332B" w:rsidRPr="00CC2335" w:rsidRDefault="004C332B" w:rsidP="004C332B">
      <w:pPr>
        <w:jc w:val="center"/>
        <w:rPr>
          <w:rFonts w:cs="Arial"/>
          <w:b/>
          <w:sz w:val="22"/>
        </w:rPr>
      </w:pPr>
      <w:r w:rsidRPr="00CC2335">
        <w:rPr>
          <w:rFonts w:cs="Arial"/>
          <w:b/>
          <w:sz w:val="22"/>
        </w:rPr>
        <w:t>PRESENTATION D’UN SOUS-TRAITANT</w:t>
      </w:r>
    </w:p>
    <w:p w14:paraId="17F49EBF" w14:textId="77777777" w:rsidR="004C332B" w:rsidRPr="00CC2335" w:rsidRDefault="004C332B" w:rsidP="004C332B">
      <w:pPr>
        <w:jc w:val="center"/>
        <w:rPr>
          <w:rFonts w:cs="Arial"/>
          <w:b/>
          <w:sz w:val="22"/>
        </w:rPr>
      </w:pPr>
    </w:p>
    <w:p w14:paraId="1E7AD351" w14:textId="77777777" w:rsidR="004C332B" w:rsidRPr="00CC2335" w:rsidRDefault="004C332B" w:rsidP="004C332B">
      <w:pPr>
        <w:jc w:val="center"/>
        <w:rPr>
          <w:rFonts w:cs="Arial"/>
          <w:b/>
          <w:sz w:val="22"/>
        </w:rPr>
      </w:pPr>
      <w:r w:rsidRPr="00CC2335">
        <w:rPr>
          <w:rFonts w:cs="Arial"/>
          <w:b/>
          <w:sz w:val="22"/>
        </w:rPr>
        <w:t>OU</w:t>
      </w:r>
    </w:p>
    <w:p w14:paraId="69097A4E" w14:textId="77777777" w:rsidR="004C332B" w:rsidRPr="00CC2335" w:rsidRDefault="004C332B" w:rsidP="004C332B">
      <w:pPr>
        <w:jc w:val="center"/>
        <w:rPr>
          <w:rFonts w:cs="Arial"/>
          <w:b/>
          <w:sz w:val="22"/>
        </w:rPr>
      </w:pPr>
    </w:p>
    <w:p w14:paraId="2BA5DECD" w14:textId="77777777" w:rsidR="004C332B" w:rsidRPr="00CC2335" w:rsidRDefault="004C332B" w:rsidP="004C332B">
      <w:pPr>
        <w:jc w:val="center"/>
        <w:rPr>
          <w:rFonts w:cs="Arial"/>
          <w:b/>
          <w:sz w:val="22"/>
        </w:rPr>
      </w:pPr>
      <w:r w:rsidRPr="00CC2335">
        <w:rPr>
          <w:rFonts w:cs="Arial"/>
          <w:b/>
          <w:sz w:val="22"/>
        </w:rPr>
        <w:t>ACTE SPECIAL</w:t>
      </w:r>
    </w:p>
    <w:p w14:paraId="1561177F" w14:textId="77777777" w:rsidR="004C332B" w:rsidRPr="00CC2335" w:rsidRDefault="004C332B" w:rsidP="004C332B">
      <w:pPr>
        <w:rPr>
          <w:rFonts w:cs="Arial"/>
          <w:sz w:val="22"/>
        </w:rPr>
      </w:pPr>
    </w:p>
    <w:p w14:paraId="48CF1F61" w14:textId="77777777" w:rsidR="004C332B" w:rsidRPr="00CC2335" w:rsidRDefault="004C332B" w:rsidP="004C332B">
      <w:pPr>
        <w:rPr>
          <w:rFonts w:cs="Arial"/>
          <w:sz w:val="22"/>
        </w:rPr>
      </w:pPr>
    </w:p>
    <w:p w14:paraId="4CF3A793" w14:textId="77777777" w:rsidR="004C332B" w:rsidRPr="00CC2335" w:rsidRDefault="004C332B" w:rsidP="004C332B">
      <w:pPr>
        <w:jc w:val="center"/>
        <w:rPr>
          <w:rFonts w:cs="Arial"/>
          <w:iCs/>
          <w:sz w:val="22"/>
        </w:rPr>
      </w:pPr>
    </w:p>
    <w:p w14:paraId="3A709C5A" w14:textId="77777777" w:rsidR="004C332B" w:rsidRPr="00CC2335" w:rsidRDefault="004C332B" w:rsidP="004C332B">
      <w:pPr>
        <w:jc w:val="center"/>
        <w:rPr>
          <w:rFonts w:cs="Arial"/>
          <w:iCs/>
          <w:sz w:val="22"/>
        </w:rPr>
      </w:pPr>
    </w:p>
    <w:p w14:paraId="0D2AFC65" w14:textId="77777777" w:rsidR="004C332B" w:rsidRPr="00CC2335" w:rsidRDefault="004C332B" w:rsidP="004C332B">
      <w:pPr>
        <w:jc w:val="center"/>
        <w:rPr>
          <w:rFonts w:cs="Arial"/>
          <w:iCs/>
          <w:sz w:val="22"/>
        </w:rPr>
      </w:pPr>
    </w:p>
    <w:p w14:paraId="45215E0C" w14:textId="77777777" w:rsidR="004C332B" w:rsidRPr="00CC2335" w:rsidRDefault="004C332B" w:rsidP="004C332B">
      <w:pPr>
        <w:jc w:val="center"/>
        <w:rPr>
          <w:rFonts w:cs="Arial"/>
          <w:iCs/>
          <w:sz w:val="22"/>
        </w:rPr>
      </w:pPr>
    </w:p>
    <w:p w14:paraId="2C21C468" w14:textId="77777777" w:rsidR="004C332B" w:rsidRPr="00CC2335" w:rsidRDefault="004C332B" w:rsidP="004C332B">
      <w:pPr>
        <w:jc w:val="center"/>
        <w:rPr>
          <w:rFonts w:cs="Arial"/>
          <w:iCs/>
          <w:sz w:val="22"/>
        </w:rPr>
      </w:pPr>
    </w:p>
    <w:p w14:paraId="26789FA7" w14:textId="77777777" w:rsidR="004C332B" w:rsidRPr="00CC2335" w:rsidRDefault="004C332B" w:rsidP="004C332B">
      <w:pPr>
        <w:jc w:val="center"/>
        <w:rPr>
          <w:rFonts w:cs="Arial"/>
          <w:iCs/>
          <w:sz w:val="22"/>
        </w:rPr>
      </w:pPr>
    </w:p>
    <w:p w14:paraId="7C918349" w14:textId="77777777" w:rsidR="004C332B" w:rsidRPr="00CC2335" w:rsidRDefault="004C332B" w:rsidP="004C332B">
      <w:pPr>
        <w:jc w:val="center"/>
        <w:rPr>
          <w:rFonts w:cs="Arial"/>
          <w:b/>
          <w:bCs/>
          <w:iCs/>
          <w:sz w:val="22"/>
        </w:rPr>
      </w:pPr>
      <w:r w:rsidRPr="00CC2335">
        <w:rPr>
          <w:rFonts w:cs="Arial"/>
          <w:b/>
          <w:bCs/>
          <w:iCs/>
          <w:sz w:val="22"/>
        </w:rPr>
        <w:t>Joindre un acte spécial (formulaire DC4) renseigné, par sous-traitant, et accessible à l’adresse suivante :</w:t>
      </w:r>
    </w:p>
    <w:p w14:paraId="75667B81" w14:textId="77777777" w:rsidR="004C332B" w:rsidRPr="00CC2335" w:rsidRDefault="00121E5D" w:rsidP="004C332B">
      <w:pPr>
        <w:jc w:val="center"/>
        <w:rPr>
          <w:rFonts w:cs="Arial"/>
          <w:sz w:val="22"/>
        </w:rPr>
      </w:pPr>
      <w:hyperlink r:id="rId14" w:history="1">
        <w:r w:rsidR="004C332B" w:rsidRPr="00CC2335">
          <w:rPr>
            <w:rStyle w:val="Lienhypertexte"/>
            <w:rFonts w:cs="Arial"/>
            <w:sz w:val="22"/>
          </w:rPr>
          <w:t>https://www.economie.gouv.fr/daj/formulaires-declaration-du-candidat</w:t>
        </w:r>
      </w:hyperlink>
    </w:p>
    <w:p w14:paraId="779D0AF5" w14:textId="77777777" w:rsidR="004C332B" w:rsidRPr="00CC2335" w:rsidRDefault="004C332B" w:rsidP="004C332B">
      <w:pPr>
        <w:rPr>
          <w:rFonts w:cs="Arial"/>
          <w:b/>
          <w:sz w:val="28"/>
          <w:szCs w:val="28"/>
        </w:rPr>
      </w:pPr>
    </w:p>
    <w:p w14:paraId="5EBA4606" w14:textId="77777777" w:rsidR="004C332B" w:rsidRPr="00CC2335" w:rsidRDefault="004C332B" w:rsidP="004C332B">
      <w:pPr>
        <w:rPr>
          <w:rFonts w:cs="Arial"/>
          <w:b/>
          <w:sz w:val="28"/>
          <w:szCs w:val="28"/>
        </w:rPr>
      </w:pPr>
      <w:r w:rsidRPr="00CC2335">
        <w:rPr>
          <w:rFonts w:cs="Arial"/>
          <w:b/>
          <w:sz w:val="28"/>
          <w:szCs w:val="28"/>
        </w:rPr>
        <w:br w:type="page"/>
      </w:r>
    </w:p>
    <w:p w14:paraId="2B1D391C" w14:textId="77777777" w:rsidR="004C332B" w:rsidRPr="00CC2335" w:rsidRDefault="004C332B" w:rsidP="004C332B">
      <w:pPr>
        <w:spacing w:line="276" w:lineRule="auto"/>
        <w:jc w:val="center"/>
        <w:rPr>
          <w:rFonts w:cs="Arial"/>
          <w:b/>
          <w:sz w:val="28"/>
          <w:szCs w:val="28"/>
        </w:rPr>
      </w:pPr>
      <w:r w:rsidRPr="00CC2335">
        <w:rPr>
          <w:rFonts w:cs="Arial"/>
          <w:b/>
          <w:sz w:val="28"/>
          <w:szCs w:val="28"/>
        </w:rPr>
        <w:lastRenderedPageBreak/>
        <w:t>ANNEXE N° 2</w:t>
      </w:r>
    </w:p>
    <w:p w14:paraId="1B24B45A" w14:textId="77777777" w:rsidR="004C332B" w:rsidRPr="00CC2335" w:rsidRDefault="004C332B" w:rsidP="004C332B">
      <w:pPr>
        <w:spacing w:after="600" w:line="276" w:lineRule="auto"/>
        <w:jc w:val="center"/>
        <w:rPr>
          <w:rFonts w:cs="Arial"/>
          <w:b/>
          <w:szCs w:val="24"/>
        </w:rPr>
      </w:pPr>
      <w:r w:rsidRPr="00CC2335">
        <w:rPr>
          <w:rFonts w:cs="Arial"/>
          <w:b/>
          <w:szCs w:val="24"/>
        </w:rPr>
        <w:t>AU DOCUMENT UNIQUE VALANT ACTE D’ENGAGEMENT ET CAHIER DES CLAUSES PARTICULIERES</w:t>
      </w:r>
    </w:p>
    <w:p w14:paraId="6A27979E" w14:textId="77777777" w:rsidR="004C332B" w:rsidRPr="00CC2335" w:rsidRDefault="004C332B" w:rsidP="004C332B">
      <w:pPr>
        <w:spacing w:before="120" w:after="120" w:line="276" w:lineRule="auto"/>
        <w:jc w:val="center"/>
        <w:rPr>
          <w:rFonts w:cs="Arial"/>
          <w:b/>
          <w:sz w:val="22"/>
        </w:rPr>
      </w:pPr>
      <w:r w:rsidRPr="00CC2335">
        <w:rPr>
          <w:rFonts w:cs="Arial"/>
          <w:b/>
          <w:sz w:val="22"/>
        </w:rPr>
        <w:t>Si le groupement est conjoint : Répartition des prestations</w:t>
      </w:r>
    </w:p>
    <w:tbl>
      <w:tblPr>
        <w:tblStyle w:val="Grilledutableau"/>
        <w:tblW w:w="5000" w:type="pct"/>
        <w:jc w:val="center"/>
        <w:tblLook w:val="04A0" w:firstRow="1" w:lastRow="0" w:firstColumn="1" w:lastColumn="0" w:noHBand="0" w:noVBand="1"/>
      </w:tblPr>
      <w:tblGrid>
        <w:gridCol w:w="3066"/>
        <w:gridCol w:w="3069"/>
        <w:gridCol w:w="3069"/>
      </w:tblGrid>
      <w:tr w:rsidR="004C332B" w:rsidRPr="00CC2335" w14:paraId="23A8AD98" w14:textId="77777777" w:rsidTr="009C50B9">
        <w:trPr>
          <w:jc w:val="center"/>
        </w:trPr>
        <w:tc>
          <w:tcPr>
            <w:tcW w:w="1666" w:type="pct"/>
            <w:vAlign w:val="center"/>
          </w:tcPr>
          <w:p w14:paraId="0BF067B6" w14:textId="77777777" w:rsidR="004C332B" w:rsidRPr="00CC2335" w:rsidRDefault="004C332B" w:rsidP="009C50B9">
            <w:pPr>
              <w:keepLines/>
              <w:widowControl w:val="0"/>
              <w:autoSpaceDE w:val="0"/>
              <w:autoSpaceDN w:val="0"/>
              <w:adjustRightInd w:val="0"/>
              <w:spacing w:line="276" w:lineRule="auto"/>
              <w:ind w:right="111"/>
              <w:jc w:val="center"/>
              <w:rPr>
                <w:rFonts w:cs="Arial"/>
                <w:color w:val="000000"/>
              </w:rPr>
            </w:pPr>
            <w:r w:rsidRPr="00CC2335">
              <w:rPr>
                <w:rFonts w:cs="Arial"/>
                <w:color w:val="000000"/>
              </w:rPr>
              <w:t>Désignation des membres du groupement</w:t>
            </w:r>
          </w:p>
        </w:tc>
        <w:tc>
          <w:tcPr>
            <w:tcW w:w="1667" w:type="pct"/>
            <w:vAlign w:val="center"/>
          </w:tcPr>
          <w:p w14:paraId="20C76665" w14:textId="77777777" w:rsidR="004C332B" w:rsidRPr="00CC2335" w:rsidRDefault="004C332B" w:rsidP="009C50B9">
            <w:pPr>
              <w:keepLines/>
              <w:widowControl w:val="0"/>
              <w:autoSpaceDE w:val="0"/>
              <w:autoSpaceDN w:val="0"/>
              <w:adjustRightInd w:val="0"/>
              <w:spacing w:line="276" w:lineRule="auto"/>
              <w:ind w:right="111"/>
              <w:jc w:val="center"/>
              <w:rPr>
                <w:rFonts w:cs="Arial"/>
                <w:color w:val="000000"/>
              </w:rPr>
            </w:pPr>
            <w:r w:rsidRPr="00CC2335">
              <w:rPr>
                <w:rFonts w:cs="Arial"/>
                <w:color w:val="000000"/>
              </w:rPr>
              <w:t>Nature de la prestation</w:t>
            </w:r>
          </w:p>
        </w:tc>
        <w:tc>
          <w:tcPr>
            <w:tcW w:w="1667" w:type="pct"/>
            <w:vAlign w:val="center"/>
          </w:tcPr>
          <w:p w14:paraId="1CAFE9CA" w14:textId="77777777" w:rsidR="004C332B" w:rsidRPr="00CC2335" w:rsidRDefault="004C332B" w:rsidP="009C50B9">
            <w:pPr>
              <w:keepLines/>
              <w:widowControl w:val="0"/>
              <w:autoSpaceDE w:val="0"/>
              <w:autoSpaceDN w:val="0"/>
              <w:adjustRightInd w:val="0"/>
              <w:spacing w:line="276" w:lineRule="auto"/>
              <w:ind w:right="111"/>
              <w:jc w:val="center"/>
              <w:rPr>
                <w:rFonts w:cs="Arial"/>
                <w:color w:val="000000"/>
              </w:rPr>
            </w:pPr>
            <w:r w:rsidRPr="00CC2335">
              <w:rPr>
                <w:rFonts w:cs="Arial"/>
                <w:color w:val="000000"/>
              </w:rPr>
              <w:t>Montant HT de la prestation</w:t>
            </w:r>
          </w:p>
        </w:tc>
      </w:tr>
      <w:tr w:rsidR="004C332B" w:rsidRPr="00CC2335" w14:paraId="71DED32A" w14:textId="77777777" w:rsidTr="009C50B9">
        <w:trPr>
          <w:jc w:val="center"/>
        </w:trPr>
        <w:tc>
          <w:tcPr>
            <w:tcW w:w="1666" w:type="pct"/>
          </w:tcPr>
          <w:p w14:paraId="19187770"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5AAAC7A5"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64B9FB7A"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4DF15ECC"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3FCE8C08"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r>
      <w:tr w:rsidR="004C332B" w:rsidRPr="00CC2335" w14:paraId="1CD77528" w14:textId="77777777" w:rsidTr="009C50B9">
        <w:trPr>
          <w:jc w:val="center"/>
        </w:trPr>
        <w:tc>
          <w:tcPr>
            <w:tcW w:w="1666" w:type="pct"/>
          </w:tcPr>
          <w:p w14:paraId="0C57DE4F"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21F82D7B"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48F584AD"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0DEFB525"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40050D2E"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r>
      <w:tr w:rsidR="004C332B" w:rsidRPr="00CC2335" w14:paraId="23AC2005" w14:textId="77777777" w:rsidTr="009C50B9">
        <w:trPr>
          <w:jc w:val="center"/>
        </w:trPr>
        <w:tc>
          <w:tcPr>
            <w:tcW w:w="1666" w:type="pct"/>
          </w:tcPr>
          <w:p w14:paraId="10B63209"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38AA4715"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p w14:paraId="7775B2DD"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795BB800"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c>
          <w:tcPr>
            <w:tcW w:w="1667" w:type="pct"/>
          </w:tcPr>
          <w:p w14:paraId="4EAED19C" w14:textId="77777777" w:rsidR="004C332B" w:rsidRPr="00CC2335" w:rsidRDefault="004C332B" w:rsidP="009C50B9">
            <w:pPr>
              <w:keepLines/>
              <w:widowControl w:val="0"/>
              <w:autoSpaceDE w:val="0"/>
              <w:autoSpaceDN w:val="0"/>
              <w:adjustRightInd w:val="0"/>
              <w:spacing w:line="276" w:lineRule="auto"/>
              <w:ind w:right="111"/>
              <w:jc w:val="center"/>
              <w:rPr>
                <w:rFonts w:cs="Arial"/>
                <w:i/>
                <w:color w:val="000000"/>
              </w:rPr>
            </w:pPr>
          </w:p>
        </w:tc>
      </w:tr>
    </w:tbl>
    <w:p w14:paraId="1D552B32" w14:textId="77777777" w:rsidR="004C332B" w:rsidRPr="00CC2335" w:rsidRDefault="004C332B" w:rsidP="004C332B">
      <w:pPr>
        <w:rPr>
          <w:rFonts w:cs="Arial"/>
          <w:b/>
          <w:sz w:val="28"/>
          <w:szCs w:val="28"/>
        </w:rPr>
      </w:pPr>
    </w:p>
    <w:p w14:paraId="6766ECA9" w14:textId="77777777" w:rsidR="004C332B" w:rsidRPr="00CC2335" w:rsidRDefault="004C332B" w:rsidP="004C332B">
      <w:pPr>
        <w:rPr>
          <w:rFonts w:cs="Arial"/>
          <w:b/>
          <w:sz w:val="28"/>
          <w:szCs w:val="28"/>
        </w:rPr>
      </w:pPr>
    </w:p>
    <w:p w14:paraId="729204E1" w14:textId="77777777" w:rsidR="004C332B" w:rsidRPr="00CC2335" w:rsidRDefault="004C332B" w:rsidP="004C332B">
      <w:pPr>
        <w:rPr>
          <w:rFonts w:cs="Arial"/>
          <w:b/>
          <w:sz w:val="28"/>
          <w:szCs w:val="28"/>
        </w:rPr>
      </w:pPr>
    </w:p>
    <w:p w14:paraId="66D224BF" w14:textId="77777777" w:rsidR="004C332B" w:rsidRPr="00CC2335" w:rsidRDefault="004C332B" w:rsidP="004C332B">
      <w:pPr>
        <w:rPr>
          <w:rFonts w:cs="Arial"/>
          <w:b/>
          <w:sz w:val="28"/>
          <w:szCs w:val="28"/>
        </w:rPr>
      </w:pPr>
    </w:p>
    <w:p w14:paraId="26D89AB7" w14:textId="77777777" w:rsidR="004C332B" w:rsidRPr="00CC2335" w:rsidRDefault="004C332B" w:rsidP="004C332B">
      <w:pPr>
        <w:rPr>
          <w:rFonts w:cs="Arial"/>
          <w:b/>
          <w:sz w:val="28"/>
          <w:szCs w:val="28"/>
        </w:rPr>
      </w:pPr>
    </w:p>
    <w:p w14:paraId="5EB42476" w14:textId="77777777" w:rsidR="004C332B" w:rsidRPr="00CC2335" w:rsidRDefault="004C332B" w:rsidP="004C332B">
      <w:pPr>
        <w:rPr>
          <w:rFonts w:cs="Arial"/>
          <w:b/>
          <w:sz w:val="28"/>
          <w:szCs w:val="28"/>
        </w:rPr>
      </w:pPr>
    </w:p>
    <w:p w14:paraId="3FE7B5BC" w14:textId="77777777" w:rsidR="004C332B" w:rsidRPr="00CC2335" w:rsidRDefault="004C332B" w:rsidP="004C332B">
      <w:pPr>
        <w:rPr>
          <w:rFonts w:cs="Arial"/>
          <w:b/>
          <w:sz w:val="28"/>
          <w:szCs w:val="28"/>
        </w:rPr>
      </w:pPr>
    </w:p>
    <w:p w14:paraId="3733B23B" w14:textId="77777777" w:rsidR="004C332B" w:rsidRPr="00CC2335" w:rsidRDefault="004C332B" w:rsidP="004C332B">
      <w:pPr>
        <w:rPr>
          <w:rFonts w:cs="Arial"/>
          <w:b/>
          <w:sz w:val="28"/>
          <w:szCs w:val="28"/>
        </w:rPr>
      </w:pPr>
    </w:p>
    <w:p w14:paraId="55495F78" w14:textId="77777777" w:rsidR="004C332B" w:rsidRPr="00CC2335" w:rsidRDefault="004C332B" w:rsidP="004C332B">
      <w:pPr>
        <w:rPr>
          <w:rFonts w:cs="Arial"/>
          <w:b/>
          <w:sz w:val="28"/>
          <w:szCs w:val="28"/>
        </w:rPr>
      </w:pPr>
    </w:p>
    <w:p w14:paraId="7AE056DB" w14:textId="77777777" w:rsidR="004C332B" w:rsidRPr="00CC2335" w:rsidRDefault="004C332B" w:rsidP="004C332B">
      <w:pPr>
        <w:rPr>
          <w:rFonts w:cs="Arial"/>
          <w:b/>
          <w:sz w:val="28"/>
          <w:szCs w:val="28"/>
        </w:rPr>
      </w:pPr>
    </w:p>
    <w:p w14:paraId="0B710EB7" w14:textId="77777777" w:rsidR="004C332B" w:rsidRPr="00CC2335" w:rsidRDefault="004C332B" w:rsidP="004C332B">
      <w:pPr>
        <w:rPr>
          <w:rFonts w:cs="Arial"/>
          <w:b/>
          <w:sz w:val="28"/>
          <w:szCs w:val="28"/>
        </w:rPr>
      </w:pPr>
    </w:p>
    <w:p w14:paraId="0B4E3F67" w14:textId="77777777" w:rsidR="004C332B" w:rsidRPr="00CC2335" w:rsidRDefault="004C332B" w:rsidP="004C332B">
      <w:pPr>
        <w:rPr>
          <w:rFonts w:cs="Arial"/>
          <w:b/>
          <w:sz w:val="28"/>
          <w:szCs w:val="28"/>
        </w:rPr>
      </w:pPr>
    </w:p>
    <w:p w14:paraId="53E2F961" w14:textId="77777777" w:rsidR="004C332B" w:rsidRPr="00CC2335" w:rsidRDefault="004C332B" w:rsidP="004C332B">
      <w:pPr>
        <w:rPr>
          <w:rFonts w:cs="Arial"/>
          <w:b/>
          <w:sz w:val="28"/>
          <w:szCs w:val="28"/>
        </w:rPr>
      </w:pPr>
    </w:p>
    <w:p w14:paraId="4585E976" w14:textId="77777777" w:rsidR="004C332B" w:rsidRPr="00CC2335" w:rsidRDefault="004C332B" w:rsidP="004C332B">
      <w:pPr>
        <w:rPr>
          <w:rFonts w:cs="Arial"/>
          <w:b/>
          <w:sz w:val="28"/>
          <w:szCs w:val="28"/>
        </w:rPr>
      </w:pPr>
    </w:p>
    <w:p w14:paraId="3D5A2AEF" w14:textId="77777777" w:rsidR="004C332B" w:rsidRPr="00CC2335" w:rsidRDefault="004C332B" w:rsidP="004C332B">
      <w:pPr>
        <w:rPr>
          <w:rFonts w:cs="Arial"/>
          <w:b/>
          <w:sz w:val="28"/>
          <w:szCs w:val="28"/>
        </w:rPr>
      </w:pPr>
    </w:p>
    <w:p w14:paraId="472DEF36" w14:textId="77777777" w:rsidR="004C332B" w:rsidRPr="00CC2335" w:rsidRDefault="004C332B" w:rsidP="004C332B">
      <w:pPr>
        <w:rPr>
          <w:rFonts w:cs="Arial"/>
          <w:b/>
          <w:sz w:val="28"/>
          <w:szCs w:val="28"/>
        </w:rPr>
      </w:pPr>
    </w:p>
    <w:p w14:paraId="483EC308" w14:textId="77777777" w:rsidR="004C332B" w:rsidRPr="00CC2335" w:rsidRDefault="004C332B" w:rsidP="004C332B">
      <w:pPr>
        <w:rPr>
          <w:rFonts w:cs="Arial"/>
          <w:b/>
          <w:sz w:val="28"/>
          <w:szCs w:val="28"/>
        </w:rPr>
      </w:pPr>
    </w:p>
    <w:p w14:paraId="2ACCF0A2" w14:textId="77777777" w:rsidR="004C332B" w:rsidRPr="00CC2335" w:rsidRDefault="004C332B" w:rsidP="004C332B">
      <w:pPr>
        <w:rPr>
          <w:rFonts w:cs="Arial"/>
          <w:b/>
          <w:sz w:val="28"/>
          <w:szCs w:val="28"/>
        </w:rPr>
      </w:pPr>
    </w:p>
    <w:p w14:paraId="133851D1" w14:textId="77777777" w:rsidR="004C332B" w:rsidRPr="00CC2335" w:rsidRDefault="004C332B" w:rsidP="004C332B">
      <w:pPr>
        <w:rPr>
          <w:rFonts w:cs="Arial"/>
          <w:b/>
          <w:sz w:val="28"/>
          <w:szCs w:val="28"/>
        </w:rPr>
      </w:pPr>
    </w:p>
    <w:p w14:paraId="72A78608" w14:textId="77777777" w:rsidR="004C332B" w:rsidRPr="00CC2335" w:rsidRDefault="004C332B" w:rsidP="004C332B">
      <w:pPr>
        <w:rPr>
          <w:rFonts w:cs="Arial"/>
          <w:b/>
          <w:sz w:val="28"/>
          <w:szCs w:val="28"/>
        </w:rPr>
      </w:pPr>
    </w:p>
    <w:p w14:paraId="1FCDC935" w14:textId="77777777" w:rsidR="004C332B" w:rsidRPr="00CC2335" w:rsidRDefault="004C332B" w:rsidP="004C332B">
      <w:pPr>
        <w:rPr>
          <w:rFonts w:cs="Arial"/>
          <w:b/>
          <w:sz w:val="28"/>
          <w:szCs w:val="28"/>
        </w:rPr>
      </w:pPr>
    </w:p>
    <w:p w14:paraId="34ACCA1A" w14:textId="77777777" w:rsidR="004C332B" w:rsidRPr="00CC2335" w:rsidRDefault="004C332B" w:rsidP="004C332B">
      <w:pPr>
        <w:rPr>
          <w:rFonts w:cs="Arial"/>
          <w:b/>
          <w:sz w:val="28"/>
          <w:szCs w:val="28"/>
        </w:rPr>
      </w:pPr>
    </w:p>
    <w:p w14:paraId="63D204BC" w14:textId="77777777" w:rsidR="004C332B" w:rsidRPr="00CC2335" w:rsidRDefault="004C332B" w:rsidP="004C332B">
      <w:pPr>
        <w:rPr>
          <w:rFonts w:cs="Arial"/>
          <w:b/>
          <w:sz w:val="28"/>
          <w:szCs w:val="28"/>
        </w:rPr>
      </w:pPr>
    </w:p>
    <w:p w14:paraId="0B0C9078" w14:textId="77777777" w:rsidR="004C332B" w:rsidRPr="00CC2335" w:rsidRDefault="004C332B" w:rsidP="004C332B">
      <w:pPr>
        <w:rPr>
          <w:rFonts w:cs="Arial"/>
          <w:b/>
          <w:sz w:val="28"/>
          <w:szCs w:val="28"/>
        </w:rPr>
      </w:pPr>
    </w:p>
    <w:p w14:paraId="7C0EFBD8" w14:textId="77777777" w:rsidR="004C332B" w:rsidRPr="00CC2335" w:rsidRDefault="004C332B" w:rsidP="004C332B">
      <w:pPr>
        <w:rPr>
          <w:rFonts w:cs="Arial"/>
          <w:b/>
          <w:sz w:val="28"/>
          <w:szCs w:val="28"/>
        </w:rPr>
      </w:pPr>
    </w:p>
    <w:p w14:paraId="65E08CC5" w14:textId="77777777" w:rsidR="004C332B" w:rsidRPr="00CC2335" w:rsidRDefault="004C332B" w:rsidP="004C332B">
      <w:pPr>
        <w:rPr>
          <w:rFonts w:cs="Arial"/>
          <w:b/>
          <w:sz w:val="28"/>
          <w:szCs w:val="28"/>
        </w:rPr>
      </w:pPr>
    </w:p>
    <w:p w14:paraId="728552C8" w14:textId="77777777" w:rsidR="004C332B" w:rsidRPr="00CC2335" w:rsidRDefault="004C332B" w:rsidP="004C332B">
      <w:pPr>
        <w:rPr>
          <w:rFonts w:cs="Arial"/>
          <w:b/>
          <w:sz w:val="28"/>
          <w:szCs w:val="28"/>
        </w:rPr>
      </w:pPr>
    </w:p>
    <w:p w14:paraId="7FC5AE1A" w14:textId="77777777" w:rsidR="004C332B" w:rsidRPr="00CC2335" w:rsidRDefault="004C332B" w:rsidP="004C332B">
      <w:pPr>
        <w:rPr>
          <w:rFonts w:cs="Arial"/>
          <w:b/>
          <w:sz w:val="28"/>
          <w:szCs w:val="28"/>
        </w:rPr>
      </w:pPr>
    </w:p>
    <w:p w14:paraId="5DB50791" w14:textId="77777777" w:rsidR="004C332B" w:rsidRPr="00CC2335" w:rsidRDefault="004C332B" w:rsidP="004C332B">
      <w:pPr>
        <w:jc w:val="center"/>
        <w:rPr>
          <w:rFonts w:cs="Arial"/>
          <w:b/>
          <w:sz w:val="28"/>
          <w:szCs w:val="28"/>
        </w:rPr>
      </w:pPr>
      <w:r w:rsidRPr="00CC2335">
        <w:rPr>
          <w:rFonts w:cs="Arial"/>
          <w:b/>
          <w:sz w:val="28"/>
          <w:szCs w:val="28"/>
        </w:rPr>
        <w:lastRenderedPageBreak/>
        <w:t>ANNEXE N° 3</w:t>
      </w:r>
    </w:p>
    <w:p w14:paraId="04F023B7" w14:textId="77777777" w:rsidR="004C332B" w:rsidRPr="00CC2335" w:rsidRDefault="004C332B" w:rsidP="004C332B">
      <w:pPr>
        <w:jc w:val="center"/>
        <w:rPr>
          <w:rFonts w:cs="Arial"/>
          <w:b/>
          <w:sz w:val="28"/>
          <w:szCs w:val="28"/>
        </w:rPr>
      </w:pPr>
      <w:r w:rsidRPr="00CC2335">
        <w:rPr>
          <w:rFonts w:cs="Arial"/>
          <w:b/>
          <w:sz w:val="28"/>
          <w:szCs w:val="28"/>
        </w:rPr>
        <w:t>AU DOCUMENT UNIQUE VALANT ACTE D’ENGAGEMENT ET CAHIER DES CLAUSES PARTICULIERES</w:t>
      </w:r>
    </w:p>
    <w:p w14:paraId="0B96D563" w14:textId="77777777" w:rsidR="004C332B" w:rsidRPr="00CC2335" w:rsidRDefault="004C332B" w:rsidP="004C332B">
      <w:pPr>
        <w:jc w:val="center"/>
        <w:rPr>
          <w:rFonts w:cs="Arial"/>
          <w:b/>
          <w:sz w:val="28"/>
          <w:szCs w:val="28"/>
        </w:rPr>
      </w:pPr>
    </w:p>
    <w:p w14:paraId="3484E965" w14:textId="0A59F85D" w:rsidR="004C332B" w:rsidRDefault="00C700B4" w:rsidP="004C332B">
      <w:pPr>
        <w:jc w:val="center"/>
        <w:rPr>
          <w:rFonts w:cs="Arial"/>
          <w:b/>
          <w:sz w:val="28"/>
          <w:szCs w:val="28"/>
        </w:rPr>
      </w:pPr>
      <w:r>
        <w:rPr>
          <w:rFonts w:cs="Arial"/>
          <w:b/>
          <w:sz w:val="28"/>
          <w:szCs w:val="28"/>
        </w:rPr>
        <w:t>Présentation et coordonnées des membres de l’équipe dédiée</w:t>
      </w:r>
    </w:p>
    <w:p w14:paraId="3899B737" w14:textId="6E7B684F" w:rsidR="00C700B4" w:rsidRDefault="00C700B4" w:rsidP="004C332B">
      <w:pPr>
        <w:jc w:val="center"/>
        <w:rPr>
          <w:rFonts w:cs="Arial"/>
          <w:b/>
          <w:sz w:val="28"/>
          <w:szCs w:val="28"/>
        </w:rPr>
      </w:pPr>
    </w:p>
    <w:p w14:paraId="0F5D9131" w14:textId="23E6FF4B" w:rsidR="00C700B4" w:rsidRPr="00C700B4" w:rsidRDefault="00C700B4" w:rsidP="004C332B">
      <w:pPr>
        <w:jc w:val="center"/>
        <w:rPr>
          <w:rFonts w:cs="Arial"/>
          <w:b/>
          <w:color w:val="FF0000"/>
        </w:rPr>
      </w:pPr>
      <w:r w:rsidRPr="00C700B4">
        <w:rPr>
          <w:rFonts w:cs="Arial"/>
          <w:b/>
          <w:color w:val="FF0000"/>
        </w:rPr>
        <w:t xml:space="preserve">Cette annexe est à remplir et à remettre dans le cadre de l’offre du candidat. </w:t>
      </w:r>
    </w:p>
    <w:p w14:paraId="69FA8488" w14:textId="77777777" w:rsidR="004C332B" w:rsidRPr="00CC2335" w:rsidRDefault="004C332B" w:rsidP="004C332B">
      <w:pPr>
        <w:jc w:val="center"/>
        <w:rPr>
          <w:rFonts w:cs="Arial"/>
          <w:b/>
          <w:sz w:val="28"/>
          <w:szCs w:val="28"/>
        </w:rPr>
      </w:pPr>
    </w:p>
    <w:p w14:paraId="4ABB4220" w14:textId="77777777" w:rsidR="004C332B" w:rsidRPr="00CC2335" w:rsidRDefault="004C332B" w:rsidP="004C332B">
      <w:pPr>
        <w:rPr>
          <w:rFonts w:cs="Arial"/>
          <w:b/>
          <w:sz w:val="28"/>
          <w:szCs w:val="28"/>
        </w:rPr>
      </w:pPr>
    </w:p>
    <w:p w14:paraId="0CE4B4F9" w14:textId="77777777" w:rsidR="004C332B" w:rsidRPr="00CC2335" w:rsidRDefault="004C332B" w:rsidP="004C332B">
      <w:pPr>
        <w:autoSpaceDE w:val="0"/>
        <w:autoSpaceDN w:val="0"/>
        <w:adjustRightInd w:val="0"/>
        <w:jc w:val="both"/>
        <w:rPr>
          <w:rFonts w:cs="Arial"/>
          <w:sz w:val="22"/>
        </w:rPr>
      </w:pPr>
      <w:r w:rsidRPr="00CC2335">
        <w:rPr>
          <w:rFonts w:cs="Arial"/>
          <w:sz w:val="22"/>
        </w:rPr>
        <w:t xml:space="preserve">La conduite des prestations sera assurée par : </w:t>
      </w:r>
    </w:p>
    <w:p w14:paraId="3CFF64C9" w14:textId="77777777" w:rsidR="004C332B" w:rsidRPr="00CC2335" w:rsidRDefault="004C332B" w:rsidP="004C332B">
      <w:pPr>
        <w:autoSpaceDE w:val="0"/>
        <w:autoSpaceDN w:val="0"/>
        <w:adjustRightInd w:val="0"/>
        <w:jc w:val="both"/>
        <w:rPr>
          <w:rFonts w:cs="Arial"/>
          <w:sz w:val="22"/>
        </w:rPr>
      </w:pPr>
    </w:p>
    <w:tbl>
      <w:tblPr>
        <w:tblStyle w:val="Grilledutableau"/>
        <w:tblW w:w="0" w:type="auto"/>
        <w:tblLayout w:type="fixed"/>
        <w:tblLook w:val="04A0" w:firstRow="1" w:lastRow="0" w:firstColumn="1" w:lastColumn="0" w:noHBand="0" w:noVBand="1"/>
      </w:tblPr>
      <w:tblGrid>
        <w:gridCol w:w="2830"/>
        <w:gridCol w:w="3119"/>
        <w:gridCol w:w="3111"/>
      </w:tblGrid>
      <w:tr w:rsidR="004C332B" w:rsidRPr="00CC2335" w14:paraId="76A5FC51" w14:textId="77777777" w:rsidTr="009C50B9">
        <w:trPr>
          <w:trHeight w:val="454"/>
        </w:trPr>
        <w:tc>
          <w:tcPr>
            <w:tcW w:w="2830" w:type="dxa"/>
            <w:vAlign w:val="center"/>
          </w:tcPr>
          <w:p w14:paraId="2CCA52EE" w14:textId="77777777" w:rsidR="004C332B" w:rsidRPr="00CC2335" w:rsidRDefault="004C332B" w:rsidP="009C50B9">
            <w:pPr>
              <w:autoSpaceDE w:val="0"/>
              <w:autoSpaceDN w:val="0"/>
              <w:adjustRightInd w:val="0"/>
              <w:jc w:val="center"/>
              <w:rPr>
                <w:rFonts w:cs="Arial"/>
                <w:sz w:val="22"/>
              </w:rPr>
            </w:pPr>
            <w:r w:rsidRPr="00CC2335">
              <w:rPr>
                <w:rFonts w:cs="Arial"/>
                <w:sz w:val="22"/>
              </w:rPr>
              <w:t>Type de mission</w:t>
            </w:r>
          </w:p>
        </w:tc>
        <w:tc>
          <w:tcPr>
            <w:tcW w:w="3119" w:type="dxa"/>
            <w:vAlign w:val="center"/>
          </w:tcPr>
          <w:p w14:paraId="68DC3B1E" w14:textId="77777777" w:rsidR="004C332B" w:rsidRPr="00CC2335" w:rsidRDefault="004C332B" w:rsidP="009C50B9">
            <w:pPr>
              <w:autoSpaceDE w:val="0"/>
              <w:autoSpaceDN w:val="0"/>
              <w:adjustRightInd w:val="0"/>
              <w:jc w:val="center"/>
              <w:rPr>
                <w:rFonts w:cs="Arial"/>
                <w:sz w:val="22"/>
              </w:rPr>
            </w:pPr>
            <w:r w:rsidRPr="00CC2335">
              <w:rPr>
                <w:rFonts w:cs="Arial"/>
                <w:sz w:val="22"/>
              </w:rPr>
              <w:t>Chargé de mission</w:t>
            </w:r>
          </w:p>
        </w:tc>
        <w:tc>
          <w:tcPr>
            <w:tcW w:w="3111" w:type="dxa"/>
            <w:vAlign w:val="center"/>
          </w:tcPr>
          <w:p w14:paraId="63D4D2C0" w14:textId="77777777" w:rsidR="004C332B" w:rsidRPr="00CC2335" w:rsidRDefault="004C332B" w:rsidP="009C50B9">
            <w:pPr>
              <w:autoSpaceDE w:val="0"/>
              <w:autoSpaceDN w:val="0"/>
              <w:adjustRightInd w:val="0"/>
              <w:jc w:val="center"/>
              <w:rPr>
                <w:rFonts w:cs="Arial"/>
                <w:sz w:val="22"/>
              </w:rPr>
            </w:pPr>
            <w:r w:rsidRPr="00CC2335">
              <w:rPr>
                <w:rFonts w:cs="Arial"/>
                <w:sz w:val="22"/>
              </w:rPr>
              <w:t>Chargé de mission (suppléant)</w:t>
            </w:r>
          </w:p>
        </w:tc>
      </w:tr>
      <w:tr w:rsidR="004C332B" w:rsidRPr="00CC2335" w14:paraId="5E361639" w14:textId="77777777" w:rsidTr="009C50B9">
        <w:trPr>
          <w:trHeight w:val="884"/>
        </w:trPr>
        <w:tc>
          <w:tcPr>
            <w:tcW w:w="2830" w:type="dxa"/>
            <w:vAlign w:val="center"/>
          </w:tcPr>
          <w:p w14:paraId="58CDB732" w14:textId="77777777" w:rsidR="004C332B" w:rsidRPr="00CC2335" w:rsidRDefault="004C332B" w:rsidP="009C50B9">
            <w:pPr>
              <w:autoSpaceDE w:val="0"/>
              <w:autoSpaceDN w:val="0"/>
              <w:adjustRightInd w:val="0"/>
              <w:rPr>
                <w:rFonts w:cs="Arial"/>
                <w:sz w:val="22"/>
              </w:rPr>
            </w:pPr>
          </w:p>
        </w:tc>
        <w:tc>
          <w:tcPr>
            <w:tcW w:w="3119" w:type="dxa"/>
            <w:vAlign w:val="center"/>
          </w:tcPr>
          <w:p w14:paraId="66F9D819" w14:textId="77777777" w:rsidR="004C332B" w:rsidRPr="00CC2335" w:rsidRDefault="004C332B" w:rsidP="009C50B9">
            <w:pPr>
              <w:autoSpaceDE w:val="0"/>
              <w:autoSpaceDN w:val="0"/>
              <w:adjustRightInd w:val="0"/>
              <w:jc w:val="center"/>
              <w:rPr>
                <w:rFonts w:cs="Arial"/>
                <w:sz w:val="22"/>
              </w:rPr>
            </w:pPr>
          </w:p>
        </w:tc>
        <w:tc>
          <w:tcPr>
            <w:tcW w:w="3111" w:type="dxa"/>
            <w:vAlign w:val="center"/>
          </w:tcPr>
          <w:p w14:paraId="19E4163E" w14:textId="77777777" w:rsidR="004C332B" w:rsidRPr="00CC2335" w:rsidRDefault="004C332B" w:rsidP="009C50B9">
            <w:pPr>
              <w:autoSpaceDE w:val="0"/>
              <w:autoSpaceDN w:val="0"/>
              <w:adjustRightInd w:val="0"/>
              <w:jc w:val="center"/>
              <w:rPr>
                <w:rFonts w:cs="Arial"/>
                <w:sz w:val="22"/>
              </w:rPr>
            </w:pPr>
          </w:p>
        </w:tc>
      </w:tr>
      <w:tr w:rsidR="004C332B" w:rsidRPr="00CC2335" w14:paraId="52B17DFF" w14:textId="77777777" w:rsidTr="009C50B9">
        <w:trPr>
          <w:trHeight w:val="884"/>
        </w:trPr>
        <w:tc>
          <w:tcPr>
            <w:tcW w:w="2830" w:type="dxa"/>
            <w:vAlign w:val="center"/>
          </w:tcPr>
          <w:p w14:paraId="5BFF7068" w14:textId="77777777" w:rsidR="004C332B" w:rsidRPr="00CC2335" w:rsidRDefault="004C332B" w:rsidP="009C50B9">
            <w:pPr>
              <w:autoSpaceDE w:val="0"/>
              <w:autoSpaceDN w:val="0"/>
              <w:adjustRightInd w:val="0"/>
              <w:rPr>
                <w:rFonts w:cs="Arial"/>
                <w:sz w:val="22"/>
              </w:rPr>
            </w:pPr>
          </w:p>
        </w:tc>
        <w:tc>
          <w:tcPr>
            <w:tcW w:w="3119" w:type="dxa"/>
            <w:vAlign w:val="center"/>
          </w:tcPr>
          <w:p w14:paraId="71882E9A" w14:textId="77777777" w:rsidR="004C332B" w:rsidRPr="00CC2335" w:rsidRDefault="004C332B" w:rsidP="009C50B9">
            <w:pPr>
              <w:autoSpaceDE w:val="0"/>
              <w:autoSpaceDN w:val="0"/>
              <w:adjustRightInd w:val="0"/>
              <w:jc w:val="center"/>
              <w:rPr>
                <w:rFonts w:cs="Arial"/>
                <w:sz w:val="22"/>
              </w:rPr>
            </w:pPr>
          </w:p>
        </w:tc>
        <w:tc>
          <w:tcPr>
            <w:tcW w:w="3111" w:type="dxa"/>
            <w:vAlign w:val="center"/>
          </w:tcPr>
          <w:p w14:paraId="1070CE92" w14:textId="77777777" w:rsidR="004C332B" w:rsidRPr="00CC2335" w:rsidRDefault="004C332B" w:rsidP="009C50B9">
            <w:pPr>
              <w:autoSpaceDE w:val="0"/>
              <w:autoSpaceDN w:val="0"/>
              <w:adjustRightInd w:val="0"/>
              <w:jc w:val="center"/>
              <w:rPr>
                <w:rFonts w:cs="Arial"/>
                <w:sz w:val="22"/>
              </w:rPr>
            </w:pPr>
          </w:p>
        </w:tc>
      </w:tr>
      <w:tr w:rsidR="004C332B" w:rsidRPr="00CC2335" w14:paraId="32E4FC46" w14:textId="77777777" w:rsidTr="009C50B9">
        <w:trPr>
          <w:trHeight w:val="884"/>
        </w:trPr>
        <w:tc>
          <w:tcPr>
            <w:tcW w:w="2830" w:type="dxa"/>
          </w:tcPr>
          <w:p w14:paraId="7E3B79FF" w14:textId="77777777" w:rsidR="004C332B" w:rsidRPr="00CC2335" w:rsidRDefault="004C332B" w:rsidP="009C50B9">
            <w:pPr>
              <w:autoSpaceDE w:val="0"/>
              <w:autoSpaceDN w:val="0"/>
              <w:adjustRightInd w:val="0"/>
              <w:rPr>
                <w:rFonts w:cs="Arial"/>
                <w:sz w:val="22"/>
              </w:rPr>
            </w:pPr>
          </w:p>
        </w:tc>
        <w:tc>
          <w:tcPr>
            <w:tcW w:w="3119" w:type="dxa"/>
          </w:tcPr>
          <w:p w14:paraId="4AC42E16" w14:textId="77777777" w:rsidR="004C332B" w:rsidRPr="00CC2335" w:rsidRDefault="004C332B" w:rsidP="009C50B9">
            <w:pPr>
              <w:autoSpaceDE w:val="0"/>
              <w:autoSpaceDN w:val="0"/>
              <w:adjustRightInd w:val="0"/>
              <w:jc w:val="center"/>
              <w:rPr>
                <w:rFonts w:cs="Arial"/>
                <w:sz w:val="22"/>
              </w:rPr>
            </w:pPr>
          </w:p>
        </w:tc>
        <w:tc>
          <w:tcPr>
            <w:tcW w:w="3111" w:type="dxa"/>
          </w:tcPr>
          <w:p w14:paraId="6328E4F8" w14:textId="77777777" w:rsidR="004C332B" w:rsidRPr="00CC2335" w:rsidRDefault="004C332B" w:rsidP="009C50B9">
            <w:pPr>
              <w:autoSpaceDE w:val="0"/>
              <w:autoSpaceDN w:val="0"/>
              <w:adjustRightInd w:val="0"/>
              <w:jc w:val="center"/>
              <w:rPr>
                <w:rFonts w:cs="Arial"/>
                <w:sz w:val="22"/>
              </w:rPr>
            </w:pPr>
          </w:p>
        </w:tc>
      </w:tr>
    </w:tbl>
    <w:p w14:paraId="15AEDEC7" w14:textId="77777777" w:rsidR="004C332B" w:rsidRPr="00CC2335" w:rsidRDefault="004C332B" w:rsidP="004C332B">
      <w:pPr>
        <w:rPr>
          <w:rFonts w:cs="Arial"/>
          <w:b/>
          <w:sz w:val="28"/>
          <w:szCs w:val="28"/>
        </w:rPr>
      </w:pPr>
    </w:p>
    <w:p w14:paraId="70A5277F" w14:textId="77777777" w:rsidR="004C332B" w:rsidRPr="00CC2335" w:rsidRDefault="004C332B" w:rsidP="004C332B">
      <w:pPr>
        <w:rPr>
          <w:rFonts w:cs="Arial"/>
          <w:b/>
          <w:sz w:val="28"/>
          <w:szCs w:val="28"/>
        </w:rPr>
      </w:pPr>
    </w:p>
    <w:p w14:paraId="0AE91D9D" w14:textId="77777777" w:rsidR="004C332B" w:rsidRPr="00CC2335" w:rsidRDefault="004C332B" w:rsidP="004C332B">
      <w:pPr>
        <w:rPr>
          <w:rFonts w:cs="Arial"/>
          <w:b/>
          <w:sz w:val="28"/>
          <w:szCs w:val="28"/>
        </w:rPr>
      </w:pPr>
    </w:p>
    <w:p w14:paraId="2C21C7DC" w14:textId="77777777" w:rsidR="004C332B" w:rsidRPr="00CC2335" w:rsidRDefault="004C332B" w:rsidP="004C332B">
      <w:pPr>
        <w:rPr>
          <w:rFonts w:cs="Arial"/>
          <w:b/>
          <w:sz w:val="28"/>
          <w:szCs w:val="28"/>
        </w:rPr>
      </w:pPr>
    </w:p>
    <w:p w14:paraId="26FD02C3" w14:textId="77777777" w:rsidR="004C332B" w:rsidRPr="00CC2335" w:rsidRDefault="004C332B" w:rsidP="004C332B">
      <w:pPr>
        <w:rPr>
          <w:rFonts w:cs="Arial"/>
          <w:b/>
          <w:sz w:val="28"/>
          <w:szCs w:val="28"/>
        </w:rPr>
      </w:pPr>
    </w:p>
    <w:p w14:paraId="535FC363" w14:textId="77777777" w:rsidR="004C332B" w:rsidRPr="00CC2335" w:rsidRDefault="004C332B" w:rsidP="004C332B">
      <w:pPr>
        <w:rPr>
          <w:rFonts w:cs="Arial"/>
          <w:b/>
          <w:sz w:val="28"/>
          <w:szCs w:val="28"/>
        </w:rPr>
      </w:pPr>
    </w:p>
    <w:p w14:paraId="1BD790EC" w14:textId="77777777" w:rsidR="004C332B" w:rsidRPr="00CC2335" w:rsidRDefault="004C332B" w:rsidP="004C332B">
      <w:pPr>
        <w:rPr>
          <w:rFonts w:cs="Arial"/>
          <w:b/>
          <w:sz w:val="28"/>
          <w:szCs w:val="28"/>
        </w:rPr>
      </w:pPr>
    </w:p>
    <w:p w14:paraId="37DF6D0D" w14:textId="77777777" w:rsidR="004C332B" w:rsidRPr="00CC2335" w:rsidRDefault="004C332B" w:rsidP="004C332B">
      <w:pPr>
        <w:rPr>
          <w:rFonts w:cs="Arial"/>
          <w:b/>
          <w:sz w:val="28"/>
          <w:szCs w:val="28"/>
        </w:rPr>
      </w:pPr>
    </w:p>
    <w:p w14:paraId="116751DC" w14:textId="77777777" w:rsidR="004C332B" w:rsidRPr="00CC2335" w:rsidRDefault="004C332B" w:rsidP="004C332B">
      <w:pPr>
        <w:rPr>
          <w:rFonts w:cs="Arial"/>
          <w:b/>
          <w:sz w:val="28"/>
          <w:szCs w:val="28"/>
        </w:rPr>
      </w:pPr>
    </w:p>
    <w:p w14:paraId="43BC18FF" w14:textId="77777777" w:rsidR="004C332B" w:rsidRPr="00CC2335" w:rsidRDefault="004C332B" w:rsidP="004C332B">
      <w:pPr>
        <w:rPr>
          <w:rFonts w:cs="Arial"/>
          <w:b/>
          <w:sz w:val="28"/>
          <w:szCs w:val="28"/>
        </w:rPr>
      </w:pPr>
    </w:p>
    <w:p w14:paraId="2217D1B2" w14:textId="77777777" w:rsidR="004C332B" w:rsidRPr="00CC2335" w:rsidRDefault="004C332B" w:rsidP="004C332B">
      <w:pPr>
        <w:rPr>
          <w:rFonts w:cs="Arial"/>
          <w:b/>
          <w:sz w:val="28"/>
          <w:szCs w:val="28"/>
        </w:rPr>
      </w:pPr>
    </w:p>
    <w:p w14:paraId="06D45217" w14:textId="77777777" w:rsidR="004C332B" w:rsidRPr="00CC2335" w:rsidRDefault="004C332B" w:rsidP="004C332B">
      <w:pPr>
        <w:rPr>
          <w:rFonts w:cs="Arial"/>
          <w:b/>
          <w:sz w:val="28"/>
          <w:szCs w:val="28"/>
        </w:rPr>
      </w:pPr>
    </w:p>
    <w:p w14:paraId="1A5DE738" w14:textId="77777777" w:rsidR="004C332B" w:rsidRPr="00CC2335" w:rsidRDefault="004C332B" w:rsidP="004C332B">
      <w:pPr>
        <w:rPr>
          <w:rFonts w:cs="Arial"/>
          <w:b/>
          <w:sz w:val="28"/>
          <w:szCs w:val="28"/>
        </w:rPr>
      </w:pPr>
    </w:p>
    <w:p w14:paraId="1F7BFEED" w14:textId="77777777" w:rsidR="004C332B" w:rsidRPr="00CC2335" w:rsidRDefault="004C332B" w:rsidP="004C332B">
      <w:pPr>
        <w:rPr>
          <w:rFonts w:cs="Arial"/>
          <w:b/>
          <w:sz w:val="28"/>
          <w:szCs w:val="28"/>
        </w:rPr>
      </w:pPr>
    </w:p>
    <w:p w14:paraId="72EF8AAF" w14:textId="77777777" w:rsidR="004C332B" w:rsidRPr="00CC2335" w:rsidRDefault="004C332B" w:rsidP="004C332B">
      <w:pPr>
        <w:rPr>
          <w:rFonts w:cs="Arial"/>
          <w:b/>
          <w:sz w:val="28"/>
          <w:szCs w:val="28"/>
        </w:rPr>
      </w:pPr>
    </w:p>
    <w:p w14:paraId="6AA84B71" w14:textId="77777777" w:rsidR="004C332B" w:rsidRPr="00CC2335" w:rsidRDefault="004C332B" w:rsidP="004C332B">
      <w:pPr>
        <w:rPr>
          <w:rFonts w:cs="Arial"/>
          <w:b/>
          <w:sz w:val="28"/>
          <w:szCs w:val="28"/>
        </w:rPr>
      </w:pPr>
    </w:p>
    <w:p w14:paraId="55630F3B" w14:textId="77777777" w:rsidR="004C332B" w:rsidRPr="00CC2335" w:rsidRDefault="004C332B" w:rsidP="004C332B">
      <w:pPr>
        <w:rPr>
          <w:rFonts w:cs="Arial"/>
          <w:b/>
          <w:sz w:val="28"/>
          <w:szCs w:val="28"/>
        </w:rPr>
      </w:pPr>
    </w:p>
    <w:p w14:paraId="544C3AD3" w14:textId="6DBB5964" w:rsidR="004C332B" w:rsidRPr="00CC2335" w:rsidRDefault="004C332B" w:rsidP="004C332B">
      <w:pPr>
        <w:rPr>
          <w:rFonts w:cs="Arial"/>
          <w:b/>
          <w:sz w:val="28"/>
          <w:szCs w:val="28"/>
        </w:rPr>
      </w:pPr>
    </w:p>
    <w:p w14:paraId="47613B5A" w14:textId="602682A5" w:rsidR="004C332B" w:rsidRDefault="004C332B" w:rsidP="004C332B">
      <w:pPr>
        <w:rPr>
          <w:rFonts w:cs="Arial"/>
          <w:b/>
          <w:sz w:val="28"/>
          <w:szCs w:val="28"/>
        </w:rPr>
      </w:pPr>
    </w:p>
    <w:p w14:paraId="406EEC47" w14:textId="77777777" w:rsidR="00A9059D" w:rsidRPr="00CC2335" w:rsidRDefault="00A9059D" w:rsidP="004C332B">
      <w:pPr>
        <w:rPr>
          <w:rFonts w:cs="Arial"/>
          <w:b/>
          <w:sz w:val="28"/>
          <w:szCs w:val="28"/>
        </w:rPr>
      </w:pPr>
    </w:p>
    <w:p w14:paraId="0B799C2E" w14:textId="77777777" w:rsidR="004C332B" w:rsidRPr="00CC2335" w:rsidRDefault="004C332B" w:rsidP="004C332B">
      <w:pPr>
        <w:rPr>
          <w:rFonts w:cs="Arial"/>
          <w:b/>
          <w:sz w:val="28"/>
          <w:szCs w:val="28"/>
        </w:rPr>
      </w:pPr>
    </w:p>
    <w:p w14:paraId="536936EC" w14:textId="77777777" w:rsidR="004C332B" w:rsidRPr="00CC2335" w:rsidRDefault="004C332B" w:rsidP="004C332B">
      <w:pPr>
        <w:rPr>
          <w:rFonts w:cs="Arial"/>
          <w:b/>
          <w:sz w:val="28"/>
          <w:szCs w:val="28"/>
        </w:rPr>
      </w:pPr>
    </w:p>
    <w:p w14:paraId="1BF34FEB" w14:textId="2EFDEBC1" w:rsidR="004C332B" w:rsidRPr="00CC2335" w:rsidRDefault="004C332B" w:rsidP="004C332B">
      <w:pPr>
        <w:rPr>
          <w:rFonts w:cs="Arial"/>
          <w:b/>
          <w:sz w:val="28"/>
          <w:szCs w:val="28"/>
        </w:rPr>
      </w:pPr>
    </w:p>
    <w:p w14:paraId="604D9CA5" w14:textId="77777777" w:rsidR="004C332B" w:rsidRPr="00CC2335" w:rsidRDefault="004C332B" w:rsidP="004C332B">
      <w:pPr>
        <w:jc w:val="center"/>
        <w:rPr>
          <w:rFonts w:cs="Arial"/>
          <w:b/>
          <w:sz w:val="28"/>
          <w:szCs w:val="28"/>
        </w:rPr>
      </w:pPr>
      <w:r w:rsidRPr="00CC2335">
        <w:rPr>
          <w:rFonts w:cs="Arial"/>
          <w:b/>
          <w:sz w:val="28"/>
          <w:szCs w:val="28"/>
        </w:rPr>
        <w:lastRenderedPageBreak/>
        <w:t>ANNEXE N° 4</w:t>
      </w:r>
    </w:p>
    <w:p w14:paraId="1C7F6193" w14:textId="77777777" w:rsidR="004C332B" w:rsidRPr="00CC2335" w:rsidRDefault="004C332B" w:rsidP="004C332B">
      <w:pPr>
        <w:jc w:val="center"/>
        <w:rPr>
          <w:rFonts w:cs="Arial"/>
          <w:b/>
          <w:sz w:val="28"/>
          <w:szCs w:val="28"/>
        </w:rPr>
      </w:pPr>
    </w:p>
    <w:p w14:paraId="5DCF1300" w14:textId="77777777" w:rsidR="004C332B" w:rsidRPr="00CC2335" w:rsidRDefault="004C332B" w:rsidP="004C332B">
      <w:pPr>
        <w:jc w:val="center"/>
        <w:rPr>
          <w:rFonts w:cs="Arial"/>
          <w:b/>
          <w:sz w:val="28"/>
          <w:szCs w:val="28"/>
        </w:rPr>
      </w:pPr>
      <w:r w:rsidRPr="00CC2335">
        <w:rPr>
          <w:rFonts w:cs="Arial"/>
          <w:b/>
          <w:sz w:val="28"/>
          <w:szCs w:val="28"/>
        </w:rPr>
        <w:t xml:space="preserve">AU DOCUMENT UNIQUE VALANT ACTE D’ENGAGEMENT ET CAHIER DES CLAUSES PARTICULIERES </w:t>
      </w:r>
    </w:p>
    <w:p w14:paraId="6C18D597" w14:textId="77777777" w:rsidR="004C332B" w:rsidRPr="004D0AE9" w:rsidRDefault="004C332B" w:rsidP="004C332B">
      <w:pPr>
        <w:jc w:val="center"/>
        <w:rPr>
          <w:rFonts w:cs="Arial"/>
          <w:b/>
        </w:rPr>
      </w:pPr>
    </w:p>
    <w:p w14:paraId="0FC705F5" w14:textId="77777777" w:rsidR="004C332B" w:rsidRPr="004D0AE9" w:rsidRDefault="004C332B" w:rsidP="004C332B">
      <w:pPr>
        <w:jc w:val="center"/>
        <w:rPr>
          <w:rFonts w:cs="Arial"/>
          <w:b/>
        </w:rPr>
      </w:pPr>
      <w:r w:rsidRPr="004D0AE9">
        <w:rPr>
          <w:rFonts w:cs="Arial"/>
          <w:b/>
        </w:rPr>
        <w:t>RELATIVE AU SERVICE D’ECHANGE ELECTRONIQUE</w:t>
      </w:r>
    </w:p>
    <w:p w14:paraId="613C4478" w14:textId="10FDC7DE" w:rsidR="004C332B" w:rsidRPr="004D0AE9" w:rsidRDefault="004C332B" w:rsidP="004C332B">
      <w:pPr>
        <w:jc w:val="center"/>
        <w:rPr>
          <w:rFonts w:cs="Arial"/>
          <w:b/>
        </w:rPr>
      </w:pPr>
      <w:r w:rsidRPr="004D0AE9">
        <w:rPr>
          <w:rFonts w:cs="Arial"/>
          <w:b/>
        </w:rPr>
        <w:t xml:space="preserve">DE GESTION FINANCIERE DES </w:t>
      </w:r>
      <w:r w:rsidR="002708E5" w:rsidRPr="004D0AE9">
        <w:rPr>
          <w:rFonts w:cs="Arial"/>
          <w:b/>
        </w:rPr>
        <w:t>PRESTATIONS (EDIFLEX)</w:t>
      </w:r>
    </w:p>
    <w:p w14:paraId="601B9FD6" w14:textId="77777777" w:rsidR="004C332B" w:rsidRPr="004D0AE9" w:rsidRDefault="004C332B" w:rsidP="004C332B">
      <w:pPr>
        <w:jc w:val="center"/>
        <w:rPr>
          <w:rFonts w:cs="Arial"/>
          <w:b/>
        </w:rPr>
      </w:pPr>
    </w:p>
    <w:p w14:paraId="1ECFB254" w14:textId="77777777" w:rsidR="004C332B" w:rsidRPr="004D0AE9" w:rsidRDefault="004C332B" w:rsidP="004C332B">
      <w:pPr>
        <w:ind w:right="-6"/>
        <w:rPr>
          <w:rFonts w:cs="Arial"/>
        </w:rPr>
      </w:pPr>
    </w:p>
    <w:p w14:paraId="20F91556" w14:textId="06EEB2B4" w:rsidR="004C332B" w:rsidRPr="004D0AE9" w:rsidRDefault="004D6545" w:rsidP="004D6545">
      <w:pPr>
        <w:spacing w:line="276" w:lineRule="auto"/>
        <w:ind w:right="-6"/>
        <w:jc w:val="both"/>
        <w:rPr>
          <w:rFonts w:cs="Arial"/>
        </w:rPr>
      </w:pPr>
      <w:r w:rsidRPr="004D0AE9">
        <w:rPr>
          <w:rFonts w:cs="Arial"/>
        </w:rPr>
        <w:t xml:space="preserve">La présente annexe à l’AE-CCAP </w:t>
      </w:r>
      <w:r w:rsidR="004C332B" w:rsidRPr="004D0AE9">
        <w:rPr>
          <w:rFonts w:cs="Arial"/>
        </w:rPr>
        <w:t>fixe un cadre juridique à l'utilisation du service électronique de traitement, d'archivage et d'échange d'information EDIFLEX mis en œuvre par la société</w:t>
      </w:r>
      <w:r w:rsidR="004C332B" w:rsidRPr="004D0AE9">
        <w:rPr>
          <w:rFonts w:cs="Arial"/>
          <w:b/>
          <w:bCs/>
        </w:rPr>
        <w:t xml:space="preserve"> EPICTURE </w:t>
      </w:r>
      <w:r w:rsidR="004C332B" w:rsidRPr="004D0AE9">
        <w:rPr>
          <w:rFonts w:cs="Arial"/>
        </w:rPr>
        <w:t>en accord avec le maître d'ouvrage, pour gérer les situations de travaux des entreprises titulaires d’un marché.</w:t>
      </w:r>
    </w:p>
    <w:p w14:paraId="0EB44F66" w14:textId="77777777" w:rsidR="004C332B" w:rsidRPr="004D0AE9" w:rsidRDefault="004C332B" w:rsidP="004D6545">
      <w:pPr>
        <w:spacing w:line="276" w:lineRule="auto"/>
        <w:ind w:right="-6"/>
        <w:jc w:val="both"/>
        <w:rPr>
          <w:rFonts w:cs="Arial"/>
        </w:rPr>
      </w:pPr>
    </w:p>
    <w:p w14:paraId="3656B6A6" w14:textId="77777777" w:rsidR="004C332B" w:rsidRPr="004D0AE9" w:rsidRDefault="004C332B" w:rsidP="004D6545">
      <w:pPr>
        <w:spacing w:line="276" w:lineRule="auto"/>
        <w:ind w:right="-6"/>
        <w:jc w:val="both"/>
        <w:rPr>
          <w:rFonts w:cs="Arial"/>
        </w:rPr>
      </w:pPr>
    </w:p>
    <w:p w14:paraId="37A9D9CB" w14:textId="77777777" w:rsidR="004C332B" w:rsidRPr="004D0AE9" w:rsidRDefault="004C332B" w:rsidP="004D6545">
      <w:pPr>
        <w:spacing w:line="276" w:lineRule="auto"/>
        <w:ind w:right="-6"/>
        <w:jc w:val="both"/>
        <w:rPr>
          <w:rFonts w:cs="Arial"/>
        </w:rPr>
      </w:pPr>
      <w:r w:rsidRPr="004D0AE9">
        <w:rPr>
          <w:rFonts w:cs="Arial"/>
          <w:b/>
          <w:bCs/>
        </w:rPr>
        <w:t>1 – OBJECTIFS DU SERVICE EDIFLEX</w:t>
      </w:r>
    </w:p>
    <w:p w14:paraId="0A151246" w14:textId="77777777" w:rsidR="004C332B" w:rsidRPr="004D0AE9" w:rsidRDefault="004C332B" w:rsidP="004D6545">
      <w:pPr>
        <w:spacing w:line="276" w:lineRule="auto"/>
        <w:ind w:right="-6"/>
        <w:jc w:val="both"/>
        <w:rPr>
          <w:rFonts w:cs="Arial"/>
        </w:rPr>
      </w:pPr>
      <w:r w:rsidRPr="004D0AE9">
        <w:rPr>
          <w:rFonts w:cs="Arial"/>
        </w:rPr>
        <w:t>La mise en place de ce service d'échange électronique d'information entre les acteurs du chantier a pour but :</w:t>
      </w:r>
    </w:p>
    <w:p w14:paraId="1C8E69D9" w14:textId="77777777" w:rsidR="004D6545" w:rsidRPr="004D0AE9" w:rsidRDefault="004C332B" w:rsidP="002D7CFA">
      <w:pPr>
        <w:pStyle w:val="Paragraphedeliste"/>
        <w:numPr>
          <w:ilvl w:val="0"/>
          <w:numId w:val="16"/>
        </w:numPr>
        <w:ind w:right="-6"/>
      </w:pPr>
      <w:r w:rsidRPr="004D0AE9">
        <w:rPr>
          <w:u w:val="single"/>
        </w:rPr>
        <w:t>de gagner 2 à 3 semaines sur le circuit des documents</w:t>
      </w:r>
      <w:r w:rsidRPr="004D0AE9">
        <w:t xml:space="preserve"> afin que le service financier du Maître d'ouvrage en dispose dans les meilleurs délais et que les entreprises connaissent aussitôt les montants acceptés en paiement,</w:t>
      </w:r>
    </w:p>
    <w:p w14:paraId="486940C9" w14:textId="75B0D954" w:rsidR="004C332B" w:rsidRPr="004D0AE9" w:rsidRDefault="004C332B" w:rsidP="002D7CFA">
      <w:pPr>
        <w:pStyle w:val="Paragraphedeliste"/>
        <w:numPr>
          <w:ilvl w:val="0"/>
          <w:numId w:val="16"/>
        </w:numPr>
        <w:ind w:right="-6"/>
      </w:pPr>
      <w:r w:rsidRPr="004D0AE9">
        <w:rPr>
          <w:u w:val="single"/>
        </w:rPr>
        <w:t>d'éviter les litiges ou retards</w:t>
      </w:r>
      <w:r w:rsidRPr="004D0AE9">
        <w:t xml:space="preserve"> :</w:t>
      </w:r>
    </w:p>
    <w:p w14:paraId="08E72A07" w14:textId="77777777" w:rsidR="004C332B" w:rsidRPr="004D0AE9" w:rsidRDefault="004C332B" w:rsidP="002D7CFA">
      <w:pPr>
        <w:numPr>
          <w:ilvl w:val="1"/>
          <w:numId w:val="6"/>
        </w:numPr>
        <w:tabs>
          <w:tab w:val="num" w:pos="1440"/>
        </w:tabs>
        <w:ind w:left="1440" w:right="-6"/>
        <w:jc w:val="both"/>
        <w:rPr>
          <w:rFonts w:cs="Arial"/>
        </w:rPr>
      </w:pPr>
      <w:r w:rsidRPr="004D0AE9">
        <w:rPr>
          <w:rFonts w:cs="Arial"/>
        </w:rPr>
        <w:t>en sécurisant le calcul des montants financiers (Respect des conditions financières des   marchés et des règles en vigueur dans les marchés publics),</w:t>
      </w:r>
    </w:p>
    <w:p w14:paraId="2743FB34" w14:textId="77777777" w:rsidR="004C332B" w:rsidRPr="004D0AE9" w:rsidRDefault="004C332B" w:rsidP="002D7CFA">
      <w:pPr>
        <w:numPr>
          <w:ilvl w:val="1"/>
          <w:numId w:val="6"/>
        </w:numPr>
        <w:tabs>
          <w:tab w:val="num" w:pos="1440"/>
        </w:tabs>
        <w:ind w:left="1440" w:right="-6"/>
        <w:jc w:val="both"/>
        <w:rPr>
          <w:rFonts w:cs="Arial"/>
        </w:rPr>
      </w:pPr>
      <w:r w:rsidRPr="004D0AE9">
        <w:rPr>
          <w:rFonts w:cs="Arial"/>
        </w:rPr>
        <w:t>en standardisant la présentation des documents,</w:t>
      </w:r>
    </w:p>
    <w:p w14:paraId="0716F83A" w14:textId="77777777" w:rsidR="004D6545" w:rsidRPr="004D0AE9" w:rsidRDefault="004C332B" w:rsidP="002D7CFA">
      <w:pPr>
        <w:numPr>
          <w:ilvl w:val="1"/>
          <w:numId w:val="6"/>
        </w:numPr>
        <w:tabs>
          <w:tab w:val="num" w:pos="1440"/>
        </w:tabs>
        <w:ind w:left="1440" w:right="-6"/>
        <w:jc w:val="both"/>
        <w:rPr>
          <w:rFonts w:cs="Arial"/>
        </w:rPr>
      </w:pPr>
      <w:r w:rsidRPr="004D0AE9">
        <w:rPr>
          <w:rFonts w:cs="Arial"/>
        </w:rPr>
        <w:t xml:space="preserve">en permettant à chacun de suivre sur écran les documents qui le concernent </w:t>
      </w:r>
      <w:r w:rsidR="004D6545" w:rsidRPr="004D0AE9">
        <w:rPr>
          <w:rFonts w:cs="Arial"/>
        </w:rPr>
        <w:t>dans la chaîne des intervenants.</w:t>
      </w:r>
    </w:p>
    <w:p w14:paraId="476B2FC0" w14:textId="502EF92C" w:rsidR="004C332B" w:rsidRPr="004D0AE9" w:rsidRDefault="004C332B" w:rsidP="002D7CFA">
      <w:pPr>
        <w:pStyle w:val="Paragraphedeliste"/>
        <w:numPr>
          <w:ilvl w:val="0"/>
          <w:numId w:val="16"/>
        </w:numPr>
        <w:tabs>
          <w:tab w:val="num" w:pos="720"/>
        </w:tabs>
        <w:ind w:right="-6"/>
        <w:rPr>
          <w:u w:val="single"/>
        </w:rPr>
      </w:pPr>
      <w:r w:rsidRPr="004D0AE9">
        <w:rPr>
          <w:u w:val="single"/>
        </w:rPr>
        <w:t>de réduire les coûts de gestion administrative des situations de travaux pour tous les acteurs.</w:t>
      </w:r>
    </w:p>
    <w:p w14:paraId="7613AB65" w14:textId="6C929A7F" w:rsidR="004C332B" w:rsidRPr="004D0AE9" w:rsidRDefault="004C332B" w:rsidP="004D6545">
      <w:pPr>
        <w:ind w:right="-6"/>
        <w:rPr>
          <w:rFonts w:cs="Arial"/>
        </w:rPr>
      </w:pPr>
    </w:p>
    <w:p w14:paraId="4F3DFE76" w14:textId="77777777" w:rsidR="004D6545" w:rsidRPr="004D0AE9" w:rsidRDefault="004D6545" w:rsidP="004D6545">
      <w:pPr>
        <w:ind w:right="-6"/>
        <w:rPr>
          <w:rFonts w:cs="Arial"/>
        </w:rPr>
      </w:pPr>
    </w:p>
    <w:p w14:paraId="6BA328F1" w14:textId="77777777" w:rsidR="004C332B" w:rsidRPr="004D0AE9" w:rsidRDefault="004C332B" w:rsidP="004D6545">
      <w:pPr>
        <w:numPr>
          <w:ilvl w:val="12"/>
          <w:numId w:val="0"/>
        </w:numPr>
        <w:spacing w:line="276" w:lineRule="auto"/>
        <w:ind w:right="-6"/>
        <w:jc w:val="both"/>
        <w:rPr>
          <w:rFonts w:cs="Arial"/>
        </w:rPr>
      </w:pPr>
      <w:r w:rsidRPr="004D0AE9">
        <w:rPr>
          <w:rFonts w:cs="Arial"/>
          <w:b/>
          <w:bCs/>
        </w:rPr>
        <w:t>2 – OBJET DU SERVICE</w:t>
      </w:r>
    </w:p>
    <w:p w14:paraId="6D668B14" w14:textId="77777777" w:rsidR="004C332B" w:rsidRPr="004D0AE9" w:rsidRDefault="004C332B" w:rsidP="004D6545">
      <w:pPr>
        <w:numPr>
          <w:ilvl w:val="12"/>
          <w:numId w:val="0"/>
        </w:numPr>
        <w:spacing w:line="276" w:lineRule="auto"/>
        <w:ind w:right="-6"/>
        <w:jc w:val="both"/>
        <w:rPr>
          <w:rFonts w:cs="Arial"/>
        </w:rPr>
      </w:pPr>
      <w:r w:rsidRPr="004D0AE9">
        <w:rPr>
          <w:rFonts w:cs="Arial"/>
        </w:rPr>
        <w:t xml:space="preserve">Sur leur terminal raccordé au service, les représentants des parties concernées, ci-après dénommés les abonnés, gèrent les informations suivantes : </w:t>
      </w:r>
    </w:p>
    <w:p w14:paraId="11F25CE7" w14:textId="77777777" w:rsidR="004C332B" w:rsidRPr="004D0AE9" w:rsidRDefault="004C332B" w:rsidP="004D6545">
      <w:pPr>
        <w:numPr>
          <w:ilvl w:val="12"/>
          <w:numId w:val="0"/>
        </w:numPr>
        <w:spacing w:line="276" w:lineRule="auto"/>
        <w:ind w:right="-6"/>
        <w:jc w:val="both"/>
        <w:rPr>
          <w:rFonts w:cs="Arial"/>
        </w:rPr>
      </w:pPr>
    </w:p>
    <w:p w14:paraId="19E2CD48" w14:textId="77777777" w:rsidR="004C332B" w:rsidRPr="004D0AE9" w:rsidRDefault="004C332B" w:rsidP="004D6545">
      <w:pPr>
        <w:numPr>
          <w:ilvl w:val="12"/>
          <w:numId w:val="0"/>
        </w:numPr>
        <w:spacing w:line="276" w:lineRule="auto"/>
        <w:ind w:right="-6"/>
        <w:jc w:val="both"/>
        <w:rPr>
          <w:rFonts w:cs="Arial"/>
          <w:b/>
          <w:bCs/>
        </w:rPr>
      </w:pPr>
      <w:r w:rsidRPr="004D0AE9">
        <w:rPr>
          <w:rFonts w:cs="Arial"/>
          <w:b/>
          <w:bCs/>
        </w:rPr>
        <w:t>2.1. Le Maître d'Ouvrage</w:t>
      </w:r>
    </w:p>
    <w:p w14:paraId="0C7C6DE7" w14:textId="77777777" w:rsidR="004D6545" w:rsidRPr="004D0AE9" w:rsidRDefault="004C332B" w:rsidP="002D7CFA">
      <w:pPr>
        <w:pStyle w:val="Paragraphedeliste"/>
        <w:numPr>
          <w:ilvl w:val="0"/>
          <w:numId w:val="16"/>
        </w:numPr>
        <w:spacing w:line="276" w:lineRule="auto"/>
        <w:ind w:right="-6"/>
      </w:pPr>
      <w:r w:rsidRPr="004D0AE9">
        <w:t>Administrateur du service EDIFLEX, il enregistre la fiche d'identité des intervenants et les valeurs des index de révision utilisés dans les marchés,</w:t>
      </w:r>
    </w:p>
    <w:p w14:paraId="52B822F5" w14:textId="77777777" w:rsidR="004D6545" w:rsidRPr="004D0AE9" w:rsidRDefault="004C332B" w:rsidP="002D7CFA">
      <w:pPr>
        <w:pStyle w:val="Paragraphedeliste"/>
        <w:numPr>
          <w:ilvl w:val="0"/>
          <w:numId w:val="16"/>
        </w:numPr>
        <w:spacing w:line="276" w:lineRule="auto"/>
        <w:ind w:right="-6"/>
      </w:pPr>
      <w:r w:rsidRPr="004D0AE9">
        <w:t>Responsable des marchés, il abonne les intervenants concernés puis enregistre les conditions financières des marchés des entreprises (marché initial, éventuels travaux modificatifs et sous-traitants en paiement direct),</w:t>
      </w:r>
    </w:p>
    <w:p w14:paraId="0D034190" w14:textId="12DD66A9" w:rsidR="004C332B" w:rsidRPr="004D0AE9" w:rsidRDefault="004C332B" w:rsidP="002D7CFA">
      <w:pPr>
        <w:pStyle w:val="Paragraphedeliste"/>
        <w:numPr>
          <w:ilvl w:val="0"/>
          <w:numId w:val="16"/>
        </w:numPr>
        <w:spacing w:line="276" w:lineRule="auto"/>
        <w:ind w:right="-6"/>
      </w:pPr>
      <w:r w:rsidRPr="004D0AE9">
        <w:t>Il valide les DPGF et/ou BPU des entreprises vérifiés par la Maîtrise d'œuvre ainsi que les situations de travaux (validation valant "attestation de service fait"), après contrôle du Maître d’œuvre.</w:t>
      </w:r>
    </w:p>
    <w:p w14:paraId="50F6EB62" w14:textId="77777777" w:rsidR="004C332B" w:rsidRPr="004D0AE9" w:rsidRDefault="004C332B" w:rsidP="004D6545">
      <w:pPr>
        <w:spacing w:line="276" w:lineRule="auto"/>
        <w:ind w:right="-6"/>
        <w:jc w:val="both"/>
        <w:rPr>
          <w:rFonts w:cs="Arial"/>
        </w:rPr>
      </w:pPr>
    </w:p>
    <w:p w14:paraId="2BB0DFAD" w14:textId="77777777" w:rsidR="004C332B" w:rsidRPr="004D0AE9" w:rsidRDefault="004C332B" w:rsidP="004D6545">
      <w:pPr>
        <w:spacing w:line="276" w:lineRule="auto"/>
        <w:ind w:right="-6"/>
        <w:jc w:val="both"/>
        <w:rPr>
          <w:rFonts w:cs="Arial"/>
          <w:b/>
          <w:bCs/>
        </w:rPr>
      </w:pPr>
      <w:r w:rsidRPr="004D0AE9">
        <w:rPr>
          <w:rFonts w:cs="Arial"/>
          <w:b/>
          <w:bCs/>
        </w:rPr>
        <w:t>2.2. Le Maître d'œuvre</w:t>
      </w:r>
    </w:p>
    <w:p w14:paraId="3B81B7DB" w14:textId="77777777" w:rsidR="004C332B" w:rsidRPr="004D0AE9" w:rsidRDefault="004C332B" w:rsidP="002D7CFA">
      <w:pPr>
        <w:pStyle w:val="Paragraphedeliste"/>
        <w:numPr>
          <w:ilvl w:val="0"/>
          <w:numId w:val="17"/>
        </w:numPr>
        <w:spacing w:line="276" w:lineRule="auto"/>
        <w:ind w:right="-6"/>
        <w:rPr>
          <w:b/>
          <w:bCs/>
        </w:rPr>
      </w:pPr>
      <w:r w:rsidRPr="004D0AE9">
        <w:t xml:space="preserve">Il vise pour accord les DPGF, les BPU et, chaque mois, les situations de travaux des entreprises, pour les lots dont il a la charge. </w:t>
      </w:r>
    </w:p>
    <w:p w14:paraId="7A771563" w14:textId="77777777" w:rsidR="004C332B" w:rsidRPr="004D0AE9" w:rsidRDefault="004C332B" w:rsidP="00FE3E78">
      <w:pPr>
        <w:spacing w:line="276" w:lineRule="auto"/>
        <w:ind w:right="-6"/>
        <w:jc w:val="both"/>
        <w:rPr>
          <w:rFonts w:cs="Arial"/>
          <w:b/>
          <w:bCs/>
        </w:rPr>
      </w:pPr>
    </w:p>
    <w:p w14:paraId="457C6615" w14:textId="77777777" w:rsidR="004C332B" w:rsidRPr="004D0AE9" w:rsidRDefault="004C332B" w:rsidP="00FE3E78">
      <w:pPr>
        <w:spacing w:line="276" w:lineRule="auto"/>
        <w:ind w:right="-6"/>
        <w:jc w:val="both"/>
        <w:rPr>
          <w:rFonts w:cs="Arial"/>
          <w:i/>
          <w:iCs/>
          <w:color w:val="FF0000"/>
        </w:rPr>
      </w:pPr>
      <w:r w:rsidRPr="004D0AE9">
        <w:rPr>
          <w:rFonts w:cs="Arial"/>
          <w:b/>
          <w:bCs/>
        </w:rPr>
        <w:t>2.3. L’Entreprise</w:t>
      </w:r>
    </w:p>
    <w:p w14:paraId="2334A766" w14:textId="77777777" w:rsidR="00FE3E78" w:rsidRPr="004D0AE9" w:rsidRDefault="004C332B" w:rsidP="002D7CFA">
      <w:pPr>
        <w:pStyle w:val="Paragraphedeliste"/>
        <w:numPr>
          <w:ilvl w:val="0"/>
          <w:numId w:val="17"/>
        </w:numPr>
        <w:spacing w:line="276" w:lineRule="auto"/>
        <w:ind w:right="-6"/>
      </w:pPr>
      <w:r w:rsidRPr="004D0AE9">
        <w:t>Elle consulte les conditions financières de son marché puis enregistre sur écran la DPGF ou le BPU correspondant à son corps d’état en accord avec le Maître d’œuvre, ceci pour le marché initial et les éventuels travaux modificatifs,</w:t>
      </w:r>
    </w:p>
    <w:p w14:paraId="5B96CD9C" w14:textId="77777777" w:rsidR="00FE3E78" w:rsidRPr="004D0AE9" w:rsidRDefault="004C332B" w:rsidP="002D7CFA">
      <w:pPr>
        <w:pStyle w:val="Paragraphedeliste"/>
        <w:numPr>
          <w:ilvl w:val="0"/>
          <w:numId w:val="17"/>
        </w:numPr>
        <w:spacing w:line="276" w:lineRule="auto"/>
        <w:ind w:right="-6"/>
      </w:pPr>
      <w:r w:rsidRPr="004D0AE9">
        <w:lastRenderedPageBreak/>
        <w:t>Elle présente ses situations par saisie de ses avancements de travaux et des montants à payer à ses sous-traitants,</w:t>
      </w:r>
    </w:p>
    <w:p w14:paraId="2975231A" w14:textId="28CD0072" w:rsidR="004C332B" w:rsidRPr="004D0AE9" w:rsidRDefault="004C332B" w:rsidP="002D7CFA">
      <w:pPr>
        <w:pStyle w:val="Paragraphedeliste"/>
        <w:numPr>
          <w:ilvl w:val="0"/>
          <w:numId w:val="17"/>
        </w:numPr>
        <w:spacing w:line="276" w:lineRule="auto"/>
        <w:ind w:right="-6"/>
      </w:pPr>
      <w:r w:rsidRPr="004D0AE9">
        <w:t>Si nécessaire, elle signe les documents papier « Attestation de Paiement Directs » concernant les sous-traitants.</w:t>
      </w:r>
    </w:p>
    <w:p w14:paraId="0DD065E1" w14:textId="77777777" w:rsidR="004C332B" w:rsidRPr="004D0AE9" w:rsidRDefault="004C332B" w:rsidP="00FE3E78">
      <w:pPr>
        <w:spacing w:line="276" w:lineRule="auto"/>
        <w:ind w:right="-6"/>
        <w:jc w:val="both"/>
        <w:rPr>
          <w:rFonts w:cs="Arial"/>
        </w:rPr>
      </w:pPr>
    </w:p>
    <w:p w14:paraId="0EE11C84" w14:textId="77777777" w:rsidR="004C332B" w:rsidRPr="004D0AE9" w:rsidRDefault="004C332B" w:rsidP="00FE3E78">
      <w:pPr>
        <w:numPr>
          <w:ilvl w:val="12"/>
          <w:numId w:val="0"/>
        </w:numPr>
        <w:spacing w:line="276" w:lineRule="auto"/>
        <w:ind w:right="-6"/>
        <w:jc w:val="both"/>
        <w:rPr>
          <w:rFonts w:cs="Arial"/>
        </w:rPr>
      </w:pPr>
      <w:r w:rsidRPr="004D0AE9">
        <w:rPr>
          <w:rFonts w:cs="Arial"/>
          <w:b/>
          <w:bCs/>
        </w:rPr>
        <w:t>2.4. Dates de saisies des données</w:t>
      </w:r>
    </w:p>
    <w:p w14:paraId="08230DF0" w14:textId="77777777" w:rsidR="00FE3E78" w:rsidRPr="004D0AE9" w:rsidRDefault="004C332B" w:rsidP="002D7CFA">
      <w:pPr>
        <w:pStyle w:val="Paragraphedeliste"/>
        <w:numPr>
          <w:ilvl w:val="0"/>
          <w:numId w:val="18"/>
        </w:numPr>
        <w:spacing w:line="276" w:lineRule="auto"/>
        <w:ind w:right="-6"/>
      </w:pPr>
      <w:r w:rsidRPr="004D0AE9">
        <w:t>Saisie des marchés de l’entreprise par le Maître d'ouvrage dans les 10 jours suivant la notification des marchés,</w:t>
      </w:r>
    </w:p>
    <w:p w14:paraId="7091D7EB" w14:textId="77777777" w:rsidR="00FE3E78" w:rsidRPr="004D0AE9" w:rsidRDefault="004C332B" w:rsidP="002D7CFA">
      <w:pPr>
        <w:pStyle w:val="Paragraphedeliste"/>
        <w:numPr>
          <w:ilvl w:val="0"/>
          <w:numId w:val="18"/>
        </w:numPr>
        <w:spacing w:line="276" w:lineRule="auto"/>
        <w:ind w:right="-6"/>
      </w:pPr>
      <w:r w:rsidRPr="004D0AE9">
        <w:t>Mise au point des DPGF/BPU de l’entreprise en liaison avec le Maître d’œuvre, puis saisie des DPGF/BPU dans les 25 jours suivant la notification du marché,</w:t>
      </w:r>
    </w:p>
    <w:p w14:paraId="6124018F" w14:textId="296DB3A7" w:rsidR="004C332B" w:rsidRPr="004D0AE9" w:rsidRDefault="004C332B" w:rsidP="002D7CFA">
      <w:pPr>
        <w:pStyle w:val="Paragraphedeliste"/>
        <w:numPr>
          <w:ilvl w:val="0"/>
          <w:numId w:val="18"/>
        </w:numPr>
        <w:spacing w:line="276" w:lineRule="auto"/>
        <w:ind w:right="-6"/>
      </w:pPr>
      <w:r w:rsidRPr="004D0AE9">
        <w:t xml:space="preserve">Situations de travaux : </w:t>
      </w:r>
    </w:p>
    <w:p w14:paraId="3D5CB5F3" w14:textId="77777777" w:rsidR="004C332B" w:rsidRPr="004D0AE9" w:rsidRDefault="004C332B" w:rsidP="002D7CFA">
      <w:pPr>
        <w:numPr>
          <w:ilvl w:val="1"/>
          <w:numId w:val="7"/>
        </w:numPr>
        <w:tabs>
          <w:tab w:val="left" w:pos="1701"/>
        </w:tabs>
        <w:spacing w:line="276" w:lineRule="auto"/>
        <w:ind w:right="-6"/>
        <w:jc w:val="both"/>
        <w:rPr>
          <w:rFonts w:cs="Arial"/>
        </w:rPr>
      </w:pPr>
      <w:r w:rsidRPr="004D0AE9">
        <w:rPr>
          <w:rFonts w:cs="Arial"/>
        </w:rPr>
        <w:t>L’entreprise les présente sur EDIFLEX,</w:t>
      </w:r>
    </w:p>
    <w:p w14:paraId="28BCED71" w14:textId="77777777" w:rsidR="004C332B" w:rsidRPr="004D0AE9" w:rsidRDefault="004C332B" w:rsidP="002D7CFA">
      <w:pPr>
        <w:numPr>
          <w:ilvl w:val="1"/>
          <w:numId w:val="7"/>
        </w:numPr>
        <w:tabs>
          <w:tab w:val="left" w:pos="1701"/>
        </w:tabs>
        <w:spacing w:line="276" w:lineRule="auto"/>
        <w:ind w:right="-6"/>
        <w:jc w:val="both"/>
        <w:rPr>
          <w:rFonts w:cs="Arial"/>
        </w:rPr>
      </w:pPr>
      <w:r w:rsidRPr="004D0AE9">
        <w:rPr>
          <w:rFonts w:cs="Arial"/>
        </w:rPr>
        <w:t xml:space="preserve">La Maîtrise d'Œuvre les vérifie sur EDIFLEX au plus tard à J+8, </w:t>
      </w:r>
    </w:p>
    <w:p w14:paraId="72EDCA6F" w14:textId="77777777" w:rsidR="004C332B" w:rsidRPr="004D0AE9" w:rsidRDefault="004C332B" w:rsidP="002D7CFA">
      <w:pPr>
        <w:numPr>
          <w:ilvl w:val="1"/>
          <w:numId w:val="7"/>
        </w:numPr>
        <w:tabs>
          <w:tab w:val="left" w:pos="1701"/>
        </w:tabs>
        <w:spacing w:line="276" w:lineRule="auto"/>
        <w:ind w:right="-6"/>
        <w:jc w:val="both"/>
        <w:rPr>
          <w:rFonts w:cs="Arial"/>
        </w:rPr>
      </w:pPr>
      <w:r w:rsidRPr="004D0AE9">
        <w:rPr>
          <w:rFonts w:cs="Arial"/>
        </w:rPr>
        <w:t>Le Maître d'Ouvrage les vérifie et émet son “ avis d'intention de payer ” puis transmet les pièces justificatives à son service financier pour mandatement dans un délai permettant un paiement à J+30.</w:t>
      </w:r>
    </w:p>
    <w:p w14:paraId="277C01FB" w14:textId="77777777" w:rsidR="004C332B" w:rsidRPr="004D0AE9" w:rsidRDefault="004C332B" w:rsidP="00FE3E78">
      <w:pPr>
        <w:spacing w:line="276" w:lineRule="auto"/>
        <w:ind w:right="-6"/>
        <w:jc w:val="both"/>
        <w:rPr>
          <w:rFonts w:cs="Arial"/>
        </w:rPr>
      </w:pPr>
    </w:p>
    <w:p w14:paraId="5B64C52F" w14:textId="77777777" w:rsidR="004C332B" w:rsidRPr="004D0AE9" w:rsidRDefault="004C332B" w:rsidP="00FE3E78">
      <w:pPr>
        <w:spacing w:line="276" w:lineRule="auto"/>
        <w:ind w:right="-6"/>
        <w:jc w:val="both"/>
        <w:rPr>
          <w:rFonts w:cs="Arial"/>
        </w:rPr>
      </w:pPr>
      <w:r w:rsidRPr="004D0AE9">
        <w:rPr>
          <w:rFonts w:cs="Arial"/>
          <w:b/>
          <w:bCs/>
        </w:rPr>
        <w:t>2.5. Gestion électronique et archivage des informations sur le serveur</w:t>
      </w:r>
    </w:p>
    <w:p w14:paraId="43ED9575" w14:textId="77777777" w:rsidR="004C332B" w:rsidRPr="004D0AE9" w:rsidRDefault="004C332B" w:rsidP="00FE3E78">
      <w:pPr>
        <w:spacing w:line="276" w:lineRule="auto"/>
        <w:ind w:right="-6"/>
        <w:jc w:val="both"/>
        <w:rPr>
          <w:rFonts w:cs="Arial"/>
        </w:rPr>
      </w:pPr>
      <w:r w:rsidRPr="004D0AE9">
        <w:rPr>
          <w:rFonts w:cs="Arial"/>
        </w:rPr>
        <w:t>Chaque intervenant veillera à mettre à jour son adresse « mail » sur sa « fiche abonné » afin de recevoir les messages d’alerte émis par le serveur EDIFLEX.</w:t>
      </w:r>
    </w:p>
    <w:p w14:paraId="78B168BD" w14:textId="77777777" w:rsidR="00FE3E78" w:rsidRPr="004D0AE9" w:rsidRDefault="00FE3E78" w:rsidP="00FE3E78">
      <w:pPr>
        <w:spacing w:line="276" w:lineRule="auto"/>
        <w:ind w:right="-6"/>
        <w:jc w:val="both"/>
        <w:rPr>
          <w:rFonts w:cs="Arial"/>
        </w:rPr>
      </w:pPr>
    </w:p>
    <w:p w14:paraId="0C8B8D3D" w14:textId="72350FF0" w:rsidR="004C332B" w:rsidRPr="004D0AE9" w:rsidRDefault="004C332B" w:rsidP="00FE3E78">
      <w:pPr>
        <w:spacing w:line="276" w:lineRule="auto"/>
        <w:ind w:right="-6"/>
        <w:jc w:val="both"/>
        <w:rPr>
          <w:rFonts w:cs="Arial"/>
        </w:rPr>
      </w:pPr>
      <w:r w:rsidRPr="004D0AE9">
        <w:rPr>
          <w:rFonts w:cs="Arial"/>
        </w:rPr>
        <w:t>Les situations de travaux sont archivées sur le serveur EDIFLEX pendant toute la durée du chantier jusqu'à la date de fermeture du service définie à l'article suivant.</w:t>
      </w:r>
    </w:p>
    <w:p w14:paraId="7B8EDACF" w14:textId="77777777" w:rsidR="00FE3E78" w:rsidRPr="004D0AE9" w:rsidRDefault="00FE3E78" w:rsidP="00FE3E78">
      <w:pPr>
        <w:spacing w:line="276" w:lineRule="auto"/>
        <w:ind w:right="-6"/>
        <w:jc w:val="both"/>
        <w:rPr>
          <w:rFonts w:cs="Arial"/>
        </w:rPr>
      </w:pPr>
    </w:p>
    <w:p w14:paraId="60B60791" w14:textId="3C90014E" w:rsidR="004C332B" w:rsidRPr="004D0AE9" w:rsidRDefault="004C332B" w:rsidP="00FE3E78">
      <w:pPr>
        <w:spacing w:line="276" w:lineRule="auto"/>
        <w:ind w:right="-6"/>
        <w:jc w:val="both"/>
        <w:rPr>
          <w:rFonts w:cs="Arial"/>
        </w:rPr>
      </w:pPr>
      <w:r w:rsidRPr="004D0AE9">
        <w:rPr>
          <w:rFonts w:cs="Arial"/>
        </w:rPr>
        <w:t>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support papier par les intervenants concernés dans leur comptabilité selon les exigences légales.</w:t>
      </w:r>
    </w:p>
    <w:p w14:paraId="424D3E89" w14:textId="77777777" w:rsidR="004C332B" w:rsidRPr="004D0AE9" w:rsidRDefault="004C332B" w:rsidP="00FE3E78">
      <w:pPr>
        <w:spacing w:line="276" w:lineRule="auto"/>
        <w:ind w:right="-6"/>
        <w:jc w:val="both"/>
        <w:rPr>
          <w:rFonts w:cs="Arial"/>
        </w:rPr>
      </w:pPr>
    </w:p>
    <w:p w14:paraId="2864E716" w14:textId="77777777" w:rsidR="004C332B" w:rsidRPr="004D0AE9" w:rsidRDefault="004C332B" w:rsidP="00FE3E78">
      <w:pPr>
        <w:spacing w:line="276" w:lineRule="auto"/>
        <w:ind w:right="-6"/>
        <w:jc w:val="both"/>
        <w:rPr>
          <w:rFonts w:cs="Arial"/>
        </w:rPr>
      </w:pPr>
      <w:r w:rsidRPr="004D0AE9">
        <w:rPr>
          <w:rFonts w:cs="Arial"/>
          <w:b/>
          <w:bCs/>
        </w:rPr>
        <w:t>2.6. Ouverture et fermeture du service</w:t>
      </w:r>
    </w:p>
    <w:p w14:paraId="4201FE40" w14:textId="77777777" w:rsidR="004C332B" w:rsidRPr="004D0AE9" w:rsidRDefault="004C332B" w:rsidP="00FE3E78">
      <w:pPr>
        <w:spacing w:line="276" w:lineRule="auto"/>
        <w:ind w:right="-6"/>
        <w:jc w:val="both"/>
        <w:rPr>
          <w:rFonts w:cs="Arial"/>
        </w:rPr>
      </w:pPr>
      <w:r w:rsidRPr="004D0AE9">
        <w:rPr>
          <w:rFonts w:cs="Arial"/>
        </w:rPr>
        <w:t>Le service est ouvert à partir de la date de notification des marchés ; les abonnés seront alors convoqués à une séance de formation au service EDIFLEX.</w:t>
      </w:r>
    </w:p>
    <w:p w14:paraId="1BCCC170" w14:textId="77777777" w:rsidR="00FE3E78" w:rsidRPr="004D0AE9" w:rsidRDefault="00FE3E78" w:rsidP="00FE3E78">
      <w:pPr>
        <w:spacing w:line="276" w:lineRule="auto"/>
        <w:ind w:right="-6"/>
        <w:jc w:val="both"/>
        <w:rPr>
          <w:rFonts w:cs="Arial"/>
        </w:rPr>
      </w:pPr>
    </w:p>
    <w:p w14:paraId="6183AD1F" w14:textId="1F41424D" w:rsidR="004C332B" w:rsidRPr="004D0AE9" w:rsidRDefault="004C332B" w:rsidP="00FE3E78">
      <w:pPr>
        <w:spacing w:line="276" w:lineRule="auto"/>
        <w:ind w:right="-6"/>
        <w:jc w:val="both"/>
        <w:rPr>
          <w:rFonts w:cs="Arial"/>
        </w:rPr>
      </w:pPr>
      <w:r w:rsidRPr="004D0AE9">
        <w:rPr>
          <w:rFonts w:cs="Arial"/>
        </w:rPr>
        <w:t>Les codes d'accès et mot de passe seront remis aux participants lors de la séance de formation.</w:t>
      </w:r>
      <w:r w:rsidR="00FE3E78" w:rsidRPr="004D0AE9">
        <w:rPr>
          <w:rFonts w:cs="Arial"/>
        </w:rPr>
        <w:t xml:space="preserve"> </w:t>
      </w:r>
      <w:r w:rsidRPr="004D0AE9">
        <w:rPr>
          <w:rFonts w:cs="Arial"/>
          <w:b/>
        </w:rPr>
        <w:t>Toutefois, en cas d’impossibilité d’assister à la formation, le code d’accès pourra être obtenu en contactant la hotline au 01 44 41 02 24.</w:t>
      </w:r>
    </w:p>
    <w:p w14:paraId="69C752E6" w14:textId="77777777" w:rsidR="00FE3E78" w:rsidRPr="004D0AE9" w:rsidRDefault="00FE3E78" w:rsidP="00FE3E78">
      <w:pPr>
        <w:spacing w:line="276" w:lineRule="auto"/>
        <w:ind w:right="-6"/>
        <w:jc w:val="both"/>
        <w:rPr>
          <w:rFonts w:cs="Arial"/>
        </w:rPr>
      </w:pPr>
    </w:p>
    <w:p w14:paraId="0F28413A" w14:textId="77777777" w:rsidR="00FE3E78" w:rsidRPr="004D0AE9" w:rsidRDefault="004C332B" w:rsidP="00FE3E78">
      <w:pPr>
        <w:spacing w:line="276" w:lineRule="auto"/>
        <w:ind w:right="-6"/>
        <w:jc w:val="both"/>
        <w:rPr>
          <w:rFonts w:cs="Arial"/>
        </w:rPr>
      </w:pPr>
      <w:r w:rsidRPr="004D0AE9">
        <w:rPr>
          <w:rFonts w:cs="Arial"/>
        </w:rPr>
        <w:t>La confidentialité est garantie par le mot de passe que l'abonné peut changer à tout moment.</w:t>
      </w:r>
    </w:p>
    <w:p w14:paraId="6E7F5461" w14:textId="77777777" w:rsidR="00FE3E78" w:rsidRPr="004D0AE9" w:rsidRDefault="00FE3E78" w:rsidP="00FE3E78">
      <w:pPr>
        <w:spacing w:line="276" w:lineRule="auto"/>
        <w:ind w:right="-6"/>
        <w:jc w:val="both"/>
        <w:rPr>
          <w:rFonts w:cs="Arial"/>
        </w:rPr>
      </w:pPr>
    </w:p>
    <w:p w14:paraId="66FF4579" w14:textId="49F2464A" w:rsidR="004C332B" w:rsidRPr="004D0AE9" w:rsidRDefault="004C332B" w:rsidP="00FE3E78">
      <w:pPr>
        <w:spacing w:line="276" w:lineRule="auto"/>
        <w:ind w:right="-6"/>
        <w:jc w:val="both"/>
        <w:rPr>
          <w:rFonts w:cs="Arial"/>
        </w:rPr>
      </w:pPr>
      <w:r w:rsidRPr="004D0AE9">
        <w:rPr>
          <w:rFonts w:cs="Arial"/>
        </w:rPr>
        <w:t>Dès que l'entreprise aura envoyé son projet de décompte final sur le service EDIFLEX et que celui-ci aura été accepté par le Maître d'œuvre, le Maître d'ouvrage pourra lui fermer l'accès au service.</w:t>
      </w:r>
    </w:p>
    <w:p w14:paraId="4D2E46F8" w14:textId="77777777" w:rsidR="00FE3E78" w:rsidRPr="004D0AE9" w:rsidRDefault="00FE3E78" w:rsidP="00FE3E78">
      <w:pPr>
        <w:spacing w:line="276" w:lineRule="auto"/>
        <w:ind w:right="-6"/>
        <w:jc w:val="both"/>
        <w:rPr>
          <w:rFonts w:cs="Arial"/>
        </w:rPr>
      </w:pPr>
    </w:p>
    <w:p w14:paraId="6A191C14" w14:textId="44D226FB" w:rsidR="004C332B" w:rsidRPr="004D0AE9" w:rsidRDefault="004C332B" w:rsidP="00FE3E78">
      <w:pPr>
        <w:spacing w:line="276" w:lineRule="auto"/>
        <w:ind w:right="-6"/>
        <w:jc w:val="both"/>
        <w:rPr>
          <w:rFonts w:cs="Arial"/>
        </w:rPr>
      </w:pPr>
      <w:r w:rsidRPr="004D0AE9">
        <w:rPr>
          <w:rFonts w:cs="Arial"/>
        </w:rPr>
        <w:t>Dès que le Maître d'œuvre aura vérifié le dernier projet de décompte final de la dernière entreprise sur le service EDIFLEX, le Maître d'ouvrage pourra lui fermer l'accès au service.</w:t>
      </w:r>
    </w:p>
    <w:p w14:paraId="38E25B54" w14:textId="77777777" w:rsidR="00FE3E78" w:rsidRPr="004D0AE9" w:rsidRDefault="00FE3E78" w:rsidP="00FE3E78">
      <w:pPr>
        <w:spacing w:line="276" w:lineRule="auto"/>
        <w:ind w:right="-6"/>
        <w:jc w:val="both"/>
        <w:rPr>
          <w:rFonts w:cs="Arial"/>
        </w:rPr>
      </w:pPr>
    </w:p>
    <w:p w14:paraId="60572566" w14:textId="13E4501E" w:rsidR="004C332B" w:rsidRPr="004D0AE9" w:rsidRDefault="004C332B" w:rsidP="00FE3E78">
      <w:pPr>
        <w:spacing w:line="276" w:lineRule="auto"/>
        <w:ind w:right="-6"/>
        <w:jc w:val="both"/>
        <w:rPr>
          <w:rFonts w:cs="Arial"/>
        </w:rPr>
      </w:pPr>
      <w:r w:rsidRPr="004D0AE9">
        <w:rPr>
          <w:rFonts w:cs="Arial"/>
        </w:rPr>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05F4A5BC" w14:textId="77777777" w:rsidR="00FE3E78" w:rsidRPr="004D0AE9" w:rsidRDefault="00FE3E78" w:rsidP="00FE3E78">
      <w:pPr>
        <w:spacing w:line="276" w:lineRule="auto"/>
        <w:ind w:right="-6"/>
        <w:jc w:val="both"/>
        <w:rPr>
          <w:rFonts w:cs="Arial"/>
        </w:rPr>
      </w:pPr>
    </w:p>
    <w:p w14:paraId="0A4296BF" w14:textId="00D2C742" w:rsidR="004C332B" w:rsidRPr="004D0AE9" w:rsidRDefault="004C332B" w:rsidP="00FE3E78">
      <w:pPr>
        <w:spacing w:line="276" w:lineRule="auto"/>
        <w:ind w:right="-6"/>
        <w:jc w:val="both"/>
        <w:rPr>
          <w:rFonts w:cs="Arial"/>
        </w:rPr>
      </w:pPr>
      <w:r w:rsidRPr="004D0AE9">
        <w:rPr>
          <w:rFonts w:cs="Arial"/>
        </w:rPr>
        <w:t>Au</w:t>
      </w:r>
      <w:r w:rsidR="00A9059D" w:rsidRPr="004D0AE9">
        <w:rPr>
          <w:rFonts w:cs="Arial"/>
        </w:rPr>
        <w:t>-</w:t>
      </w:r>
      <w:r w:rsidRPr="004D0AE9">
        <w:rPr>
          <w:rFonts w:cs="Arial"/>
        </w:rPr>
        <w:t xml:space="preserve">delà de cette fermeture du service, les informations ne seront plus disponibles sur le serveur EDIFLEX. </w:t>
      </w:r>
    </w:p>
    <w:p w14:paraId="379DC4F3" w14:textId="77777777" w:rsidR="004C332B" w:rsidRPr="004D0AE9" w:rsidRDefault="004C332B" w:rsidP="00FE3E78">
      <w:pPr>
        <w:spacing w:line="276" w:lineRule="auto"/>
        <w:ind w:right="-6"/>
        <w:jc w:val="both"/>
        <w:rPr>
          <w:rFonts w:cs="Arial"/>
        </w:rPr>
      </w:pPr>
    </w:p>
    <w:p w14:paraId="3A997485" w14:textId="77777777" w:rsidR="004C332B" w:rsidRPr="004D0AE9" w:rsidRDefault="004C332B" w:rsidP="00FE3E78">
      <w:pPr>
        <w:spacing w:line="276" w:lineRule="auto"/>
        <w:ind w:right="-6"/>
        <w:jc w:val="both"/>
        <w:rPr>
          <w:rFonts w:cs="Arial"/>
        </w:rPr>
      </w:pPr>
      <w:r w:rsidRPr="004D0AE9">
        <w:rPr>
          <w:rFonts w:cs="Arial"/>
          <w:b/>
          <w:bCs/>
        </w:rPr>
        <w:lastRenderedPageBreak/>
        <w:t>2.7. Rôle de la société</w:t>
      </w:r>
      <w:r w:rsidRPr="004D0AE9">
        <w:rPr>
          <w:rFonts w:cs="Arial"/>
        </w:rPr>
        <w:t xml:space="preserve"> </w:t>
      </w:r>
      <w:r w:rsidRPr="004D0AE9">
        <w:rPr>
          <w:rFonts w:cs="Arial"/>
          <w:b/>
          <w:bCs/>
        </w:rPr>
        <w:t>EPICTURE</w:t>
      </w:r>
    </w:p>
    <w:p w14:paraId="2C17EEC8" w14:textId="77777777" w:rsidR="004C332B" w:rsidRPr="004D0AE9" w:rsidRDefault="004C332B" w:rsidP="00FE3E78">
      <w:pPr>
        <w:spacing w:line="276" w:lineRule="auto"/>
        <w:ind w:right="-6"/>
        <w:jc w:val="both"/>
        <w:rPr>
          <w:rFonts w:cs="Arial"/>
        </w:rPr>
      </w:pPr>
      <w:r w:rsidRPr="004D0AE9">
        <w:rPr>
          <w:rFonts w:cs="Arial"/>
        </w:rPr>
        <w:t xml:space="preserve">La société </w:t>
      </w:r>
      <w:r w:rsidRPr="004D0AE9">
        <w:rPr>
          <w:rFonts w:cs="Arial"/>
          <w:b/>
          <w:bCs/>
        </w:rPr>
        <w:t>EPICTURE</w:t>
      </w:r>
      <w:r w:rsidRPr="004D0AE9">
        <w:rPr>
          <w:rFonts w:cs="Arial"/>
        </w:rPr>
        <w:t xml:space="preserve"> exploite le service EDIFLEX et, à ce titre, assure les prestations suivantes : </w:t>
      </w:r>
    </w:p>
    <w:p w14:paraId="2AF0CA1A" w14:textId="77777777" w:rsidR="00FE3E78" w:rsidRPr="004D0AE9" w:rsidRDefault="004C332B" w:rsidP="002D7CFA">
      <w:pPr>
        <w:pStyle w:val="Paragraphedeliste"/>
        <w:numPr>
          <w:ilvl w:val="0"/>
          <w:numId w:val="19"/>
        </w:numPr>
        <w:spacing w:line="276" w:lineRule="auto"/>
        <w:ind w:right="-6"/>
      </w:pPr>
      <w:r w:rsidRPr="004D0AE9">
        <w:t>Maintenance technique du service, suivant les fonctionnalités décrites dans les manuels utilisateurs accessibles en ligne sur le serveur,</w:t>
      </w:r>
    </w:p>
    <w:p w14:paraId="4C998016" w14:textId="77777777" w:rsidR="00FE3E78" w:rsidRPr="004D0AE9" w:rsidRDefault="004C332B" w:rsidP="002D7CFA">
      <w:pPr>
        <w:pStyle w:val="Paragraphedeliste"/>
        <w:numPr>
          <w:ilvl w:val="0"/>
          <w:numId w:val="19"/>
        </w:numPr>
        <w:spacing w:line="276" w:lineRule="auto"/>
        <w:ind w:right="-6"/>
      </w:pPr>
      <w:r w:rsidRPr="004D0AE9">
        <w:t>Formation des abonnés à l'utilisation du service ; des séances de formation d’une ½ journée seront planifiées en fonction de l’intervention des entreprises,</w:t>
      </w:r>
    </w:p>
    <w:p w14:paraId="5B8B0F7A" w14:textId="28E74D9E" w:rsidR="004C332B" w:rsidRPr="004D0AE9" w:rsidRDefault="004C332B" w:rsidP="002D7CFA">
      <w:pPr>
        <w:pStyle w:val="Paragraphedeliste"/>
        <w:numPr>
          <w:ilvl w:val="0"/>
          <w:numId w:val="19"/>
        </w:numPr>
        <w:spacing w:line="276" w:lineRule="auto"/>
        <w:ind w:right="-6"/>
      </w:pPr>
      <w:r w:rsidRPr="004D0AE9">
        <w:t xml:space="preserve">Assistance téléphonique pour les abonnés : du lundi au vendredi de 9h00 à 13h00 et 14h00 à 18h00 (vendredi, à 17h00). </w:t>
      </w:r>
    </w:p>
    <w:p w14:paraId="32C90422" w14:textId="77777777" w:rsidR="00FE3E78" w:rsidRPr="004D0AE9" w:rsidRDefault="00FE3E78" w:rsidP="00FE3E78">
      <w:pPr>
        <w:spacing w:line="276" w:lineRule="auto"/>
        <w:ind w:right="-6"/>
        <w:jc w:val="both"/>
        <w:rPr>
          <w:rFonts w:cs="Arial"/>
        </w:rPr>
      </w:pPr>
    </w:p>
    <w:p w14:paraId="00DDA546" w14:textId="30FB4669" w:rsidR="004C332B" w:rsidRPr="004D0AE9" w:rsidRDefault="004C332B" w:rsidP="00FE3E78">
      <w:pPr>
        <w:spacing w:line="276" w:lineRule="auto"/>
        <w:ind w:right="-6"/>
        <w:jc w:val="both"/>
        <w:rPr>
          <w:rFonts w:cs="Arial"/>
        </w:rPr>
      </w:pPr>
      <w:r w:rsidRPr="004D0AE9">
        <w:rPr>
          <w:rFonts w:cs="Arial"/>
        </w:rPr>
        <w:t xml:space="preserve">La société </w:t>
      </w:r>
      <w:r w:rsidRPr="004D0AE9">
        <w:rPr>
          <w:rFonts w:cs="Arial"/>
          <w:b/>
          <w:bCs/>
        </w:rPr>
        <w:t>EPICTURE</w:t>
      </w:r>
      <w:r w:rsidRPr="004D0AE9">
        <w:rPr>
          <w:rFonts w:cs="Arial"/>
        </w:rPr>
        <w:t xml:space="preserve"> garantit un service accessible en temps partagé sur le serveur tous les jours ouvrables du lundi au vendredi, hors jours fériés), avec un taux minimal de disponibilité supérieur à 95 %.</w:t>
      </w:r>
    </w:p>
    <w:p w14:paraId="7046BBD3" w14:textId="77777777" w:rsidR="00FE3E78" w:rsidRPr="004D0AE9" w:rsidRDefault="00FE3E78" w:rsidP="00FE3E78">
      <w:pPr>
        <w:spacing w:line="276" w:lineRule="auto"/>
        <w:ind w:right="-6"/>
        <w:jc w:val="both"/>
        <w:rPr>
          <w:rFonts w:cs="Arial"/>
        </w:rPr>
      </w:pPr>
    </w:p>
    <w:p w14:paraId="521A1BC3" w14:textId="2BF4FAD0" w:rsidR="004C332B" w:rsidRPr="004D0AE9" w:rsidRDefault="004C332B" w:rsidP="00FE3E78">
      <w:pPr>
        <w:spacing w:line="276" w:lineRule="auto"/>
        <w:ind w:right="-6"/>
        <w:jc w:val="both"/>
        <w:rPr>
          <w:rFonts w:cs="Arial"/>
        </w:rPr>
      </w:pPr>
      <w:r w:rsidRPr="004D0AE9">
        <w:rPr>
          <w:rFonts w:cs="Arial"/>
        </w:rPr>
        <w:t>Les documents ou renseignements fournis par les abonnés au service, ainsi que les états, études et documents provenant de leur traitement par</w:t>
      </w:r>
      <w:r w:rsidRPr="004D0AE9">
        <w:rPr>
          <w:rFonts w:cs="Arial"/>
          <w:b/>
          <w:bCs/>
        </w:rPr>
        <w:t xml:space="preserve"> </w:t>
      </w:r>
      <w:r w:rsidRPr="004D0AE9">
        <w:rPr>
          <w:rFonts w:cs="Arial"/>
        </w:rPr>
        <w:t xml:space="preserve">la société </w:t>
      </w:r>
      <w:r w:rsidRPr="004D0AE9">
        <w:rPr>
          <w:rFonts w:cs="Arial"/>
          <w:b/>
          <w:bCs/>
        </w:rPr>
        <w:t>EPICTURE</w:t>
      </w:r>
      <w:r w:rsidRPr="004D0AE9">
        <w:rPr>
          <w:rFonts w:cs="Arial"/>
        </w:rPr>
        <w:t xml:space="preserve"> sont couverts par le secret professionnel.</w:t>
      </w:r>
    </w:p>
    <w:p w14:paraId="04FCC7BD" w14:textId="77777777" w:rsidR="00FE3E78" w:rsidRPr="004D0AE9" w:rsidRDefault="00FE3E78" w:rsidP="00FE3E78">
      <w:pPr>
        <w:spacing w:line="276" w:lineRule="auto"/>
        <w:ind w:right="-6"/>
        <w:jc w:val="both"/>
        <w:rPr>
          <w:rFonts w:cs="Arial"/>
        </w:rPr>
      </w:pPr>
    </w:p>
    <w:p w14:paraId="4EA7DD8F" w14:textId="1A568A1A" w:rsidR="004C332B" w:rsidRPr="004D0AE9" w:rsidRDefault="004C332B" w:rsidP="00FE3E78">
      <w:pPr>
        <w:spacing w:line="276" w:lineRule="auto"/>
        <w:ind w:right="-6"/>
        <w:jc w:val="both"/>
        <w:rPr>
          <w:rFonts w:cs="Arial"/>
        </w:rPr>
      </w:pPr>
      <w:r w:rsidRPr="004D0AE9">
        <w:rPr>
          <w:rFonts w:cs="Arial"/>
        </w:rPr>
        <w:t>En particulier, aucune communication ne pourra être effectuée à des tiers, sauf autorisation expresse du client.</w:t>
      </w:r>
      <w:r w:rsidRPr="004D0AE9">
        <w:rPr>
          <w:rFonts w:cs="Arial"/>
          <w:b/>
          <w:bCs/>
        </w:rPr>
        <w:t xml:space="preserve"> </w:t>
      </w:r>
      <w:r w:rsidRPr="004D0AE9">
        <w:rPr>
          <w:rFonts w:cs="Arial"/>
        </w:rPr>
        <w:t xml:space="preserve">La société </w:t>
      </w:r>
      <w:r w:rsidRPr="004D0AE9">
        <w:rPr>
          <w:rFonts w:cs="Arial"/>
          <w:b/>
          <w:bCs/>
        </w:rPr>
        <w:t>EPICTURE</w:t>
      </w:r>
      <w:r w:rsidRPr="004D0AE9">
        <w:rPr>
          <w:rFonts w:cs="Arial"/>
        </w:rPr>
        <w:t xml:space="preserve"> s'oblige à respecter de façon absolue cette obligation au secret et à la faire respecter par son personnel.</w:t>
      </w:r>
    </w:p>
    <w:p w14:paraId="18EB9476" w14:textId="77777777" w:rsidR="004C332B" w:rsidRPr="004D0AE9" w:rsidRDefault="004C332B" w:rsidP="00FE3E78">
      <w:pPr>
        <w:spacing w:line="276" w:lineRule="auto"/>
        <w:ind w:right="-6"/>
        <w:jc w:val="both"/>
        <w:rPr>
          <w:rFonts w:cs="Arial"/>
          <w:b/>
          <w:bCs/>
        </w:rPr>
      </w:pPr>
    </w:p>
    <w:p w14:paraId="20AB40B8" w14:textId="77777777" w:rsidR="004C332B" w:rsidRPr="004D0AE9" w:rsidRDefault="004C332B" w:rsidP="00FE3E78">
      <w:pPr>
        <w:spacing w:line="276" w:lineRule="auto"/>
        <w:ind w:right="-6"/>
        <w:jc w:val="both"/>
        <w:rPr>
          <w:rFonts w:cs="Arial"/>
          <w:b/>
          <w:bCs/>
        </w:rPr>
      </w:pPr>
    </w:p>
    <w:p w14:paraId="64DEA21E" w14:textId="77777777" w:rsidR="004C332B" w:rsidRPr="004D0AE9" w:rsidRDefault="004C332B" w:rsidP="004D6545">
      <w:pPr>
        <w:spacing w:line="276" w:lineRule="auto"/>
        <w:ind w:right="-6"/>
        <w:jc w:val="both"/>
        <w:rPr>
          <w:rFonts w:cs="Arial"/>
          <w:b/>
          <w:bCs/>
        </w:rPr>
      </w:pPr>
      <w:r w:rsidRPr="004D0AE9">
        <w:rPr>
          <w:rFonts w:cs="Arial"/>
          <w:b/>
          <w:bCs/>
        </w:rPr>
        <w:t>3 – TERMINAL D'ACCES AU SERVICE</w:t>
      </w:r>
    </w:p>
    <w:p w14:paraId="4BFE397B" w14:textId="77777777" w:rsidR="004C332B" w:rsidRPr="004D0AE9" w:rsidRDefault="004C332B" w:rsidP="004D6545">
      <w:pPr>
        <w:spacing w:line="276" w:lineRule="auto"/>
        <w:ind w:right="-6"/>
        <w:jc w:val="both"/>
        <w:rPr>
          <w:rFonts w:cs="Arial"/>
        </w:rPr>
      </w:pPr>
      <w:r w:rsidRPr="004D0AE9">
        <w:rPr>
          <w:rFonts w:cs="Arial"/>
        </w:rPr>
        <w:t>Pour accéder au service, l'abonné devra disposer d’un ordinateur avec accès à INTERNET et messagerie électronique.</w:t>
      </w:r>
    </w:p>
    <w:p w14:paraId="7CA4266D" w14:textId="57B8B91C" w:rsidR="004C332B" w:rsidRPr="004D0AE9" w:rsidRDefault="004C332B" w:rsidP="004D6545">
      <w:pPr>
        <w:spacing w:line="276" w:lineRule="auto"/>
        <w:ind w:right="-6"/>
        <w:jc w:val="both"/>
        <w:rPr>
          <w:rFonts w:cs="Arial"/>
          <w:b/>
          <w:bCs/>
        </w:rPr>
      </w:pPr>
    </w:p>
    <w:p w14:paraId="64A259BC" w14:textId="77777777" w:rsidR="004D6545" w:rsidRPr="004D0AE9" w:rsidRDefault="004D6545" w:rsidP="004D6545">
      <w:pPr>
        <w:spacing w:line="276" w:lineRule="auto"/>
        <w:ind w:right="-6"/>
        <w:jc w:val="both"/>
        <w:rPr>
          <w:rFonts w:cs="Arial"/>
          <w:b/>
          <w:bCs/>
        </w:rPr>
      </w:pPr>
    </w:p>
    <w:p w14:paraId="4063139E" w14:textId="77777777" w:rsidR="004C332B" w:rsidRPr="004D0AE9" w:rsidRDefault="004C332B" w:rsidP="004D6545">
      <w:pPr>
        <w:spacing w:line="276" w:lineRule="auto"/>
        <w:ind w:right="-6"/>
        <w:jc w:val="both"/>
        <w:rPr>
          <w:rFonts w:cs="Arial"/>
          <w:b/>
          <w:bCs/>
        </w:rPr>
      </w:pPr>
      <w:r w:rsidRPr="004D0AE9">
        <w:rPr>
          <w:rFonts w:cs="Arial"/>
          <w:b/>
          <w:bCs/>
        </w:rPr>
        <w:t>4 – CONDITIONS GENERALES D'UTILISATION DU SERVICE</w:t>
      </w:r>
    </w:p>
    <w:p w14:paraId="33F45D28" w14:textId="77777777" w:rsidR="004C332B" w:rsidRPr="004D0AE9" w:rsidRDefault="004C332B" w:rsidP="004D6545">
      <w:pPr>
        <w:spacing w:line="276" w:lineRule="auto"/>
        <w:ind w:right="-6"/>
        <w:jc w:val="both"/>
        <w:rPr>
          <w:rFonts w:cs="Arial"/>
        </w:rPr>
      </w:pPr>
      <w:r w:rsidRPr="004D0AE9">
        <w:rPr>
          <w:rFonts w:cs="Arial"/>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40A68952" w14:textId="77777777" w:rsidR="004C332B" w:rsidRPr="004D0AE9" w:rsidRDefault="004C332B" w:rsidP="004D6545">
      <w:pPr>
        <w:spacing w:line="276" w:lineRule="auto"/>
        <w:ind w:right="-6"/>
        <w:jc w:val="both"/>
        <w:rPr>
          <w:rFonts w:cs="Arial"/>
        </w:rPr>
      </w:pPr>
      <w:r w:rsidRPr="004D0AE9">
        <w:rPr>
          <w:rFonts w:cs="Arial"/>
        </w:rPr>
        <w:t xml:space="preserve">A cet effet, l'abonné au service reconnaît explicitement par le présent document que : </w:t>
      </w:r>
    </w:p>
    <w:p w14:paraId="4FEED4B2" w14:textId="77777777" w:rsidR="004C332B" w:rsidRPr="004D0AE9" w:rsidRDefault="004C332B" w:rsidP="004D6545">
      <w:pPr>
        <w:spacing w:line="276" w:lineRule="auto"/>
        <w:ind w:right="-6"/>
        <w:jc w:val="both"/>
        <w:rPr>
          <w:rFonts w:cs="Arial"/>
          <w:b/>
          <w:bCs/>
        </w:rPr>
      </w:pPr>
    </w:p>
    <w:p w14:paraId="18629C90" w14:textId="77777777" w:rsidR="004C332B" w:rsidRPr="004D0AE9" w:rsidRDefault="004C332B" w:rsidP="004D6545">
      <w:pPr>
        <w:spacing w:line="276" w:lineRule="auto"/>
        <w:ind w:right="-6"/>
        <w:jc w:val="both"/>
        <w:rPr>
          <w:rFonts w:cs="Arial"/>
        </w:rPr>
      </w:pPr>
      <w:r w:rsidRPr="004D0AE9">
        <w:rPr>
          <w:rFonts w:cs="Arial"/>
          <w:b/>
          <w:bCs/>
        </w:rPr>
        <w:t>4.1. Authentification de l'abonné</w:t>
      </w:r>
    </w:p>
    <w:p w14:paraId="1A1D095F" w14:textId="77777777" w:rsidR="004C332B" w:rsidRPr="004D0AE9" w:rsidRDefault="004C332B" w:rsidP="004D6545">
      <w:pPr>
        <w:spacing w:line="276" w:lineRule="auto"/>
        <w:ind w:right="-6"/>
        <w:jc w:val="both"/>
        <w:rPr>
          <w:rFonts w:cs="Arial"/>
        </w:rPr>
      </w:pPr>
      <w:r w:rsidRPr="004D0AE9">
        <w:rPr>
          <w:rFonts w:cs="Arial"/>
        </w:rPr>
        <w:t>L'accès au service par son code d'accès et son mot de passe confidentiel implique son authentification vis à vis des informations qu'il émet.</w:t>
      </w:r>
    </w:p>
    <w:p w14:paraId="66FD38CF" w14:textId="77777777" w:rsidR="004C332B" w:rsidRPr="004D0AE9" w:rsidRDefault="004C332B" w:rsidP="004D6545">
      <w:pPr>
        <w:spacing w:line="276" w:lineRule="auto"/>
        <w:ind w:right="-6"/>
        <w:jc w:val="both"/>
        <w:rPr>
          <w:rFonts w:cs="Arial"/>
          <w:b/>
          <w:bCs/>
        </w:rPr>
      </w:pPr>
    </w:p>
    <w:p w14:paraId="1B7938FD" w14:textId="77777777" w:rsidR="004C332B" w:rsidRPr="004D0AE9" w:rsidRDefault="004C332B" w:rsidP="004D6545">
      <w:pPr>
        <w:spacing w:line="276" w:lineRule="auto"/>
        <w:ind w:right="-6"/>
        <w:jc w:val="both"/>
        <w:rPr>
          <w:rFonts w:cs="Arial"/>
        </w:rPr>
      </w:pPr>
      <w:r w:rsidRPr="004D0AE9">
        <w:rPr>
          <w:rFonts w:cs="Arial"/>
          <w:b/>
          <w:bCs/>
        </w:rPr>
        <w:t>4.2. Emission d'information</w:t>
      </w:r>
    </w:p>
    <w:p w14:paraId="148C08F2" w14:textId="77777777" w:rsidR="004C332B" w:rsidRPr="004D0AE9" w:rsidRDefault="004C332B" w:rsidP="004D6545">
      <w:pPr>
        <w:spacing w:line="276" w:lineRule="auto"/>
        <w:ind w:right="-6"/>
        <w:jc w:val="both"/>
        <w:rPr>
          <w:rFonts w:cs="Arial"/>
        </w:rPr>
      </w:pPr>
      <w:r w:rsidRPr="004D0AE9">
        <w:rPr>
          <w:rFonts w:cs="Arial"/>
        </w:rPr>
        <w:t>Les informations qu'il transmet à travers le service lui sont opposables jusqu'à preuve d'un dysfonctionnement du service.</w:t>
      </w:r>
    </w:p>
    <w:p w14:paraId="5B3FE6E2" w14:textId="77777777" w:rsidR="004C332B" w:rsidRPr="004D0AE9" w:rsidRDefault="004C332B" w:rsidP="004D6545">
      <w:pPr>
        <w:spacing w:line="276" w:lineRule="auto"/>
        <w:ind w:right="-6"/>
        <w:jc w:val="both"/>
        <w:rPr>
          <w:rFonts w:cs="Arial"/>
        </w:rPr>
      </w:pPr>
      <w:r w:rsidRPr="004D0AE9">
        <w:rPr>
          <w:rFonts w:cs="Arial"/>
        </w:rPr>
        <w:t>Les validations des marchés et des situations de travaux, telles que prévues dans le service EDIFLEX et conformément au circuit de vérification imposé par ce service, valent expression de la volonté de celui qui les a effectuées.</w:t>
      </w:r>
    </w:p>
    <w:p w14:paraId="3D894411" w14:textId="77777777" w:rsidR="004C332B" w:rsidRPr="004D0AE9" w:rsidRDefault="004C332B" w:rsidP="004D6545">
      <w:pPr>
        <w:spacing w:line="276" w:lineRule="auto"/>
        <w:ind w:right="-6"/>
        <w:jc w:val="both"/>
        <w:rPr>
          <w:rFonts w:cs="Arial"/>
          <w:b/>
          <w:bCs/>
        </w:rPr>
      </w:pPr>
    </w:p>
    <w:p w14:paraId="56052374" w14:textId="77777777" w:rsidR="004C332B" w:rsidRPr="004D0AE9" w:rsidRDefault="004C332B" w:rsidP="004D6545">
      <w:pPr>
        <w:spacing w:line="276" w:lineRule="auto"/>
        <w:ind w:right="-6"/>
        <w:jc w:val="both"/>
        <w:rPr>
          <w:rFonts w:cs="Arial"/>
        </w:rPr>
      </w:pPr>
      <w:r w:rsidRPr="004D0AE9">
        <w:rPr>
          <w:rFonts w:cs="Arial"/>
          <w:b/>
          <w:bCs/>
        </w:rPr>
        <w:t>4.3. Réception d'information</w:t>
      </w:r>
    </w:p>
    <w:p w14:paraId="1E2E0CD5" w14:textId="77777777" w:rsidR="004C332B" w:rsidRPr="004D0AE9" w:rsidRDefault="004C332B" w:rsidP="004D6545">
      <w:pPr>
        <w:spacing w:line="276" w:lineRule="auto"/>
        <w:ind w:right="-6"/>
        <w:jc w:val="both"/>
        <w:rPr>
          <w:rFonts w:cs="Arial"/>
        </w:rPr>
      </w:pPr>
      <w:r w:rsidRPr="004D0AE9">
        <w:rPr>
          <w:rFonts w:cs="Arial"/>
        </w:rPr>
        <w:t>Les informations qui sont communiquées à l'abonné à travers le service lui ont été réellement transmises, charge à lui de les consulter en accédant au service sauf constat que cet accès ne lui était matériellement pas possible,</w:t>
      </w:r>
    </w:p>
    <w:p w14:paraId="67AF0C3C" w14:textId="77777777" w:rsidR="004C332B" w:rsidRPr="004D0AE9" w:rsidRDefault="004C332B" w:rsidP="004D6545">
      <w:pPr>
        <w:spacing w:line="276" w:lineRule="auto"/>
        <w:ind w:right="-6"/>
        <w:jc w:val="both"/>
        <w:rPr>
          <w:rFonts w:cs="Arial"/>
        </w:rPr>
      </w:pPr>
      <w:r w:rsidRPr="004D0AE9">
        <w:rPr>
          <w:rFonts w:cs="Arial"/>
        </w:rPr>
        <w:t>Les validations par un intervenant des marchés et des situations de travaux, telles que prévues dans le service EDIFLEX et conformément au circuit de vérification imposé par ce service, valent accusé de réception pour l'intervenant suivant.</w:t>
      </w:r>
    </w:p>
    <w:p w14:paraId="4175573A" w14:textId="77777777" w:rsidR="004C332B" w:rsidRPr="004D0AE9" w:rsidRDefault="004C332B" w:rsidP="004D6545">
      <w:pPr>
        <w:spacing w:line="276" w:lineRule="auto"/>
        <w:ind w:right="-6"/>
        <w:jc w:val="both"/>
        <w:rPr>
          <w:rFonts w:cs="Arial"/>
          <w:b/>
          <w:bCs/>
        </w:rPr>
      </w:pPr>
    </w:p>
    <w:p w14:paraId="4DA02875" w14:textId="77777777" w:rsidR="004C332B" w:rsidRPr="004D0AE9" w:rsidRDefault="004C332B" w:rsidP="004D6545">
      <w:pPr>
        <w:spacing w:line="276" w:lineRule="auto"/>
        <w:ind w:right="-6"/>
        <w:jc w:val="both"/>
        <w:rPr>
          <w:rFonts w:cs="Arial"/>
        </w:rPr>
      </w:pPr>
      <w:r w:rsidRPr="004D0AE9">
        <w:rPr>
          <w:rFonts w:cs="Arial"/>
          <w:b/>
          <w:bCs/>
        </w:rPr>
        <w:t>4.4. Edition d’information sur support papier</w:t>
      </w:r>
    </w:p>
    <w:p w14:paraId="143CE8EC" w14:textId="77777777" w:rsidR="004C332B" w:rsidRPr="004D0AE9" w:rsidRDefault="004C332B" w:rsidP="004D6545">
      <w:pPr>
        <w:spacing w:line="276" w:lineRule="auto"/>
        <w:ind w:right="-6"/>
        <w:jc w:val="both"/>
        <w:rPr>
          <w:rFonts w:cs="Arial"/>
        </w:rPr>
      </w:pPr>
      <w:r w:rsidRPr="004D0AE9">
        <w:rPr>
          <w:rFonts w:cs="Arial"/>
        </w:rPr>
        <w:lastRenderedPageBreak/>
        <w:t>Pour des raisons juridiques, certaines informations archivées dans le serveur pourront nécessiter une édition sur support papier pour signature, par exemple le décompte général définitif.</w:t>
      </w:r>
    </w:p>
    <w:p w14:paraId="7FC06618" w14:textId="77777777" w:rsidR="004C332B" w:rsidRPr="004D0AE9" w:rsidRDefault="004C332B" w:rsidP="004D6545">
      <w:pPr>
        <w:spacing w:line="276" w:lineRule="auto"/>
        <w:ind w:right="-6"/>
        <w:jc w:val="both"/>
        <w:rPr>
          <w:rFonts w:cs="Arial"/>
          <w:bCs/>
          <w:iCs/>
        </w:rPr>
      </w:pPr>
    </w:p>
    <w:p w14:paraId="1319A80C" w14:textId="77777777" w:rsidR="004C332B" w:rsidRPr="004D0AE9" w:rsidRDefault="004C332B" w:rsidP="004D6545">
      <w:pPr>
        <w:spacing w:line="276" w:lineRule="auto"/>
        <w:ind w:right="-6"/>
        <w:jc w:val="both"/>
        <w:rPr>
          <w:rFonts w:cs="Arial"/>
        </w:rPr>
      </w:pPr>
      <w:r w:rsidRPr="004D0AE9">
        <w:rPr>
          <w:rFonts w:cs="Arial"/>
          <w:b/>
          <w:bCs/>
        </w:rPr>
        <w:t>4.5. Convention sur la preuve</w:t>
      </w:r>
    </w:p>
    <w:p w14:paraId="5A509B9D" w14:textId="77777777" w:rsidR="004C332B" w:rsidRPr="004D0AE9" w:rsidRDefault="004C332B" w:rsidP="004D6545">
      <w:pPr>
        <w:spacing w:line="276" w:lineRule="auto"/>
        <w:ind w:right="-6"/>
        <w:jc w:val="both"/>
        <w:rPr>
          <w:rFonts w:cs="Arial"/>
        </w:rPr>
      </w:pPr>
      <w:r w:rsidRPr="004D0AE9">
        <w:rPr>
          <w:rFonts w:cs="Arial"/>
        </w:rPr>
        <w:t xml:space="preserve">Par dérogation aux règles de preuve figurant au Code Civil et par l'application de l'article 109 du Code du Commerce, les parties déclarent que les informations délivrées par le service </w:t>
      </w:r>
      <w:r w:rsidRPr="004D0AE9">
        <w:rPr>
          <w:rFonts w:cs="Arial"/>
          <w:b/>
          <w:bCs/>
        </w:rPr>
        <w:t>EDIFLEX</w:t>
      </w:r>
      <w:r w:rsidRPr="004D0AE9">
        <w:rPr>
          <w:rFonts w:cs="Arial"/>
        </w:rPr>
        <w:t xml:space="preserve"> de</w:t>
      </w:r>
      <w:r w:rsidRPr="004D0AE9">
        <w:rPr>
          <w:rFonts w:cs="Arial"/>
          <w:b/>
          <w:bCs/>
        </w:rPr>
        <w:t xml:space="preserve"> </w:t>
      </w:r>
      <w:r w:rsidRPr="004D0AE9">
        <w:rPr>
          <w:rFonts w:cs="Arial"/>
        </w:rPr>
        <w:t xml:space="preserve">la société </w:t>
      </w:r>
      <w:r w:rsidRPr="004D0AE9">
        <w:rPr>
          <w:rFonts w:cs="Arial"/>
          <w:b/>
          <w:bCs/>
        </w:rPr>
        <w:t>EPICTURE</w:t>
      </w:r>
      <w:r w:rsidRPr="004D0AE9">
        <w:rPr>
          <w:rFonts w:cs="Arial"/>
        </w:rPr>
        <w:t xml:space="preserve"> font foi entre elles tant qu'aucun écrit contradictoirement authentifié, venant remettre en cause ces informations informatisées, ne sera produit.</w:t>
      </w:r>
    </w:p>
    <w:p w14:paraId="729F6508" w14:textId="62C2A38C" w:rsidR="004C332B" w:rsidRPr="004D0AE9" w:rsidRDefault="004C332B" w:rsidP="004D6545">
      <w:pPr>
        <w:spacing w:line="276" w:lineRule="auto"/>
        <w:ind w:right="-6"/>
        <w:jc w:val="both"/>
        <w:rPr>
          <w:rFonts w:cs="Arial"/>
        </w:rPr>
      </w:pPr>
      <w:r w:rsidRPr="004D0AE9">
        <w:rPr>
          <w:rFonts w:cs="Arial"/>
        </w:rPr>
        <w:t>Dans le cas des transmissions à distance de données, les éléments tels que la date d'émission ou de réception ainsi que les données transmises feront foi par priorité telles que figurant dans les systèmes de</w:t>
      </w:r>
      <w:r w:rsidRPr="004D0AE9">
        <w:rPr>
          <w:rFonts w:cs="Arial"/>
          <w:b/>
          <w:bCs/>
        </w:rPr>
        <w:t xml:space="preserve"> </w:t>
      </w:r>
      <w:r w:rsidRPr="004D0AE9">
        <w:rPr>
          <w:rFonts w:cs="Arial"/>
        </w:rPr>
        <w:t xml:space="preserve">la société </w:t>
      </w:r>
      <w:r w:rsidRPr="004D0AE9">
        <w:rPr>
          <w:rFonts w:cs="Arial"/>
          <w:b/>
          <w:bCs/>
        </w:rPr>
        <w:t>EPICTURE</w:t>
      </w:r>
      <w:r w:rsidRPr="004D0AE9">
        <w:rPr>
          <w:rFonts w:cs="Arial"/>
        </w:rPr>
        <w:t xml:space="preserve"> ou telles qu'authentifiées dans ses systèmes par les procédures informatisées de</w:t>
      </w:r>
      <w:r w:rsidRPr="004D0AE9">
        <w:rPr>
          <w:rFonts w:cs="Arial"/>
          <w:b/>
          <w:bCs/>
        </w:rPr>
        <w:t xml:space="preserve"> </w:t>
      </w:r>
      <w:r w:rsidRPr="004D0AE9">
        <w:rPr>
          <w:rFonts w:cs="Arial"/>
        </w:rPr>
        <w:t xml:space="preserve">la société </w:t>
      </w:r>
      <w:r w:rsidRPr="004D0AE9">
        <w:rPr>
          <w:rFonts w:cs="Arial"/>
          <w:b/>
          <w:bCs/>
        </w:rPr>
        <w:t>EPICTURE</w:t>
      </w:r>
      <w:r w:rsidRPr="004D0AE9">
        <w:rPr>
          <w:rFonts w:cs="Arial"/>
        </w:rPr>
        <w:t>.</w:t>
      </w:r>
    </w:p>
    <w:p w14:paraId="67F3C84F" w14:textId="2B2AB0D9" w:rsidR="004C332B" w:rsidRPr="004D0AE9" w:rsidRDefault="004C332B" w:rsidP="004D6545">
      <w:pPr>
        <w:spacing w:line="276" w:lineRule="auto"/>
        <w:ind w:right="-6"/>
        <w:jc w:val="both"/>
        <w:rPr>
          <w:rFonts w:cs="Arial"/>
          <w:b/>
          <w:bCs/>
        </w:rPr>
      </w:pPr>
    </w:p>
    <w:p w14:paraId="1FCF4D8D" w14:textId="77777777" w:rsidR="004D6545" w:rsidRPr="004D0AE9" w:rsidRDefault="004D6545" w:rsidP="004D6545">
      <w:pPr>
        <w:spacing w:line="276" w:lineRule="auto"/>
        <w:ind w:right="-6"/>
        <w:jc w:val="both"/>
        <w:rPr>
          <w:rFonts w:cs="Arial"/>
          <w:b/>
          <w:bCs/>
        </w:rPr>
      </w:pPr>
    </w:p>
    <w:p w14:paraId="0E5867D4" w14:textId="77777777" w:rsidR="004C332B" w:rsidRPr="004D0AE9" w:rsidRDefault="004C332B" w:rsidP="004D6545">
      <w:pPr>
        <w:spacing w:line="276" w:lineRule="auto"/>
        <w:ind w:right="-6"/>
        <w:jc w:val="both"/>
        <w:rPr>
          <w:rFonts w:cs="Arial"/>
          <w:b/>
          <w:bCs/>
        </w:rPr>
      </w:pPr>
      <w:r w:rsidRPr="004D0AE9">
        <w:rPr>
          <w:rFonts w:cs="Arial"/>
          <w:b/>
          <w:bCs/>
        </w:rPr>
        <w:t>5 – FACTURATION DU SERVICE EDIFLEX</w:t>
      </w:r>
    </w:p>
    <w:p w14:paraId="09BDD7F1" w14:textId="77777777" w:rsidR="004D6545" w:rsidRPr="004D0AE9" w:rsidRDefault="004D6545" w:rsidP="004C332B">
      <w:pPr>
        <w:ind w:right="-6"/>
        <w:jc w:val="both"/>
        <w:rPr>
          <w:rFonts w:cs="Arial"/>
        </w:rPr>
      </w:pPr>
    </w:p>
    <w:p w14:paraId="7093DD6B" w14:textId="3BCB8519" w:rsidR="004C332B" w:rsidRPr="004D0AE9" w:rsidRDefault="004C332B" w:rsidP="004D6545">
      <w:pPr>
        <w:spacing w:line="276" w:lineRule="auto"/>
        <w:ind w:right="-6"/>
        <w:jc w:val="both"/>
        <w:rPr>
          <w:rFonts w:cs="Arial"/>
        </w:rPr>
      </w:pPr>
      <w:r w:rsidRPr="004D0AE9">
        <w:rPr>
          <w:rFonts w:cs="Arial"/>
        </w:rPr>
        <w:t>Le coût du service est pris en charge par le Maître d’Ouvrage. L’abonnement au service comprend :</w:t>
      </w:r>
    </w:p>
    <w:p w14:paraId="73A254EB"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l’ouverture des  codes d’accès sur le serveur,</w:t>
      </w:r>
    </w:p>
    <w:p w14:paraId="35A0AFBC"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la participation à une séance de formation (1/2 journée en début d’intervention),</w:t>
      </w:r>
    </w:p>
    <w:p w14:paraId="70829C94"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la mise à disposition des manuels-utilisateurs, code d'accès et mot de passe,</w:t>
      </w:r>
    </w:p>
    <w:p w14:paraId="5DBDDF70"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l'assistance téléphonique pour l'utilisation du service,</w:t>
      </w:r>
    </w:p>
    <w:p w14:paraId="5831A753" w14:textId="77777777" w:rsidR="004C332B" w:rsidRPr="004D0AE9" w:rsidRDefault="004C332B" w:rsidP="002D7CFA">
      <w:pPr>
        <w:numPr>
          <w:ilvl w:val="0"/>
          <w:numId w:val="8"/>
        </w:numPr>
        <w:tabs>
          <w:tab w:val="clear" w:pos="360"/>
          <w:tab w:val="num" w:pos="993"/>
        </w:tabs>
        <w:spacing w:line="276" w:lineRule="auto"/>
        <w:ind w:left="993" w:right="-6"/>
        <w:jc w:val="both"/>
        <w:rPr>
          <w:rFonts w:cs="Arial"/>
          <w:b/>
          <w:bCs/>
        </w:rPr>
      </w:pPr>
      <w:r w:rsidRPr="004D0AE9">
        <w:rPr>
          <w:rFonts w:cs="Arial"/>
        </w:rPr>
        <w:t>le droit d'utilisation du service EDIFLEX (connexion sur le serveur),</w:t>
      </w:r>
    </w:p>
    <w:p w14:paraId="03ECFA9D" w14:textId="032523C5"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l’archivage des informations su</w:t>
      </w:r>
      <w:r w:rsidR="004D6545" w:rsidRPr="004D0AE9">
        <w:rPr>
          <w:rFonts w:cs="Arial"/>
        </w:rPr>
        <w:t>r le serveur durant le chantier.</w:t>
      </w:r>
    </w:p>
    <w:p w14:paraId="71B502E0" w14:textId="77777777" w:rsidR="004D6545" w:rsidRPr="004D0AE9" w:rsidRDefault="004D6545" w:rsidP="004D6545">
      <w:pPr>
        <w:spacing w:line="276" w:lineRule="auto"/>
        <w:ind w:right="-6"/>
        <w:jc w:val="both"/>
        <w:rPr>
          <w:rFonts w:cs="Arial"/>
        </w:rPr>
      </w:pPr>
    </w:p>
    <w:p w14:paraId="35571C3F" w14:textId="679F9F74" w:rsidR="004C332B" w:rsidRPr="004D0AE9" w:rsidRDefault="004C332B" w:rsidP="004D6545">
      <w:pPr>
        <w:spacing w:line="276" w:lineRule="auto"/>
        <w:ind w:right="-6"/>
        <w:jc w:val="both"/>
        <w:rPr>
          <w:rFonts w:cs="Arial"/>
        </w:rPr>
      </w:pPr>
      <w:r w:rsidRPr="004D0AE9">
        <w:rPr>
          <w:rFonts w:cs="Arial"/>
        </w:rPr>
        <w:t>Le coût des fournitures suivantes est à la charge de chaque abonné au service :</w:t>
      </w:r>
    </w:p>
    <w:p w14:paraId="69E3741A"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terminal d’accès au service (ordinateur + accès à Internet),</w:t>
      </w:r>
    </w:p>
    <w:p w14:paraId="55E9F3C4" w14:textId="77777777" w:rsidR="004C332B" w:rsidRPr="004D0AE9" w:rsidRDefault="004C332B" w:rsidP="002D7CFA">
      <w:pPr>
        <w:numPr>
          <w:ilvl w:val="0"/>
          <w:numId w:val="8"/>
        </w:numPr>
        <w:tabs>
          <w:tab w:val="clear" w:pos="360"/>
          <w:tab w:val="num" w:pos="993"/>
        </w:tabs>
        <w:spacing w:line="276" w:lineRule="auto"/>
        <w:ind w:left="993" w:right="-6"/>
        <w:jc w:val="both"/>
        <w:rPr>
          <w:rFonts w:cs="Arial"/>
        </w:rPr>
      </w:pPr>
      <w:r w:rsidRPr="004D0AE9">
        <w:rPr>
          <w:rFonts w:cs="Arial"/>
        </w:rPr>
        <w:t>frais de télécommunications lors de la connexion au serveur.</w:t>
      </w:r>
    </w:p>
    <w:p w14:paraId="0B399CBE" w14:textId="77777777" w:rsidR="004C332B" w:rsidRPr="004D0AE9" w:rsidRDefault="004C332B" w:rsidP="004C332B">
      <w:pPr>
        <w:ind w:right="-6"/>
        <w:jc w:val="both"/>
        <w:rPr>
          <w:rFonts w:cs="Arial"/>
          <w:b/>
          <w:bCs/>
        </w:rPr>
      </w:pPr>
    </w:p>
    <w:p w14:paraId="3C3EE623" w14:textId="77777777" w:rsidR="004C332B" w:rsidRPr="004D0AE9" w:rsidRDefault="004C332B" w:rsidP="004C332B">
      <w:pPr>
        <w:ind w:right="-6"/>
        <w:jc w:val="both"/>
        <w:rPr>
          <w:rFonts w:cs="Arial"/>
          <w:b/>
          <w:bCs/>
        </w:rPr>
      </w:pPr>
    </w:p>
    <w:p w14:paraId="540FA0A2" w14:textId="084A8D0D" w:rsidR="004C332B" w:rsidRPr="004D0AE9" w:rsidRDefault="004D6545" w:rsidP="004C332B">
      <w:pPr>
        <w:ind w:right="-6"/>
        <w:jc w:val="both"/>
        <w:rPr>
          <w:rFonts w:cs="Arial"/>
          <w:b/>
          <w:bCs/>
        </w:rPr>
      </w:pPr>
      <w:r w:rsidRPr="004D0AE9">
        <w:rPr>
          <w:rFonts w:cs="Arial"/>
          <w:b/>
          <w:bCs/>
        </w:rPr>
        <w:t>6 – ARTICLES DU CCAG-PI</w:t>
      </w:r>
      <w:r w:rsidR="004C332B" w:rsidRPr="004D0AE9">
        <w:rPr>
          <w:rFonts w:cs="Arial"/>
          <w:b/>
          <w:bCs/>
        </w:rPr>
        <w:t xml:space="preserve"> AUXQUELS DEROGE</w:t>
      </w:r>
      <w:r w:rsidRPr="004D0AE9">
        <w:rPr>
          <w:rFonts w:cs="Arial"/>
          <w:b/>
          <w:bCs/>
        </w:rPr>
        <w:t xml:space="preserve"> LA PRESENTE ANNEXE</w:t>
      </w:r>
    </w:p>
    <w:p w14:paraId="76925179" w14:textId="77777777" w:rsidR="004C332B" w:rsidRPr="004D0AE9" w:rsidRDefault="004C332B" w:rsidP="004C332B">
      <w:pPr>
        <w:ind w:right="-6"/>
        <w:jc w:val="both"/>
        <w:rPr>
          <w:rFonts w:cs="Arial"/>
        </w:rPr>
      </w:pPr>
    </w:p>
    <w:p w14:paraId="664C7B00" w14:textId="572D60DC" w:rsidR="004C332B" w:rsidRPr="004D0AE9" w:rsidRDefault="004C332B" w:rsidP="004D6545">
      <w:pPr>
        <w:spacing w:line="276" w:lineRule="auto"/>
        <w:ind w:right="-6"/>
        <w:jc w:val="both"/>
        <w:rPr>
          <w:rFonts w:cs="Arial"/>
          <w:iCs/>
        </w:rPr>
      </w:pPr>
      <w:r w:rsidRPr="004D0AE9">
        <w:rPr>
          <w:rFonts w:cs="Arial"/>
        </w:rPr>
        <w:t xml:space="preserve">Article 3 : </w:t>
      </w:r>
      <w:r w:rsidRPr="004D0AE9">
        <w:rPr>
          <w:rFonts w:cs="Arial"/>
          <w:i/>
          <w:iCs/>
        </w:rPr>
        <w:t>Obligations générales des parties</w:t>
      </w:r>
    </w:p>
    <w:p w14:paraId="02E9B5F6" w14:textId="77777777" w:rsidR="004D6545" w:rsidRPr="004D0AE9" w:rsidRDefault="004D6545" w:rsidP="004D6545">
      <w:pPr>
        <w:spacing w:line="276" w:lineRule="auto"/>
        <w:ind w:right="-6"/>
        <w:jc w:val="both"/>
        <w:rPr>
          <w:rFonts w:cs="Arial"/>
          <w:iCs/>
        </w:rPr>
      </w:pPr>
    </w:p>
    <w:p w14:paraId="1F17AC82" w14:textId="77777777" w:rsidR="004C332B" w:rsidRPr="004D0AE9" w:rsidRDefault="004C332B" w:rsidP="004D6545">
      <w:pPr>
        <w:spacing w:line="276" w:lineRule="auto"/>
        <w:ind w:right="-6"/>
        <w:jc w:val="both"/>
        <w:rPr>
          <w:rFonts w:cs="Arial"/>
        </w:rPr>
      </w:pPr>
      <w:r w:rsidRPr="004D0AE9">
        <w:rPr>
          <w:rFonts w:cs="Arial"/>
        </w:rPr>
        <w:t>Les dates de présentation des situations par l’entreprise, de vérification et de validation par les représentants cités au chapitre 2 ci-dessus, telles qu’elles figurent sur les écrans et les éditions du service Ediflex, font foi. Ces dates valent accusé de réception pour l’abonné suivant, conformément au circuit de vérification imposé par le service.</w:t>
      </w:r>
    </w:p>
    <w:p w14:paraId="6A41B437" w14:textId="77777777" w:rsidR="004C332B" w:rsidRPr="004D0AE9" w:rsidRDefault="004C332B" w:rsidP="004C332B">
      <w:pPr>
        <w:ind w:right="-6"/>
        <w:jc w:val="both"/>
        <w:rPr>
          <w:rFonts w:cs="Arial"/>
          <w:b/>
          <w:bCs/>
        </w:rPr>
      </w:pPr>
    </w:p>
    <w:p w14:paraId="7962C9F5" w14:textId="77777777" w:rsidR="004D6545" w:rsidRPr="004D0AE9" w:rsidRDefault="004C332B" w:rsidP="004D6545">
      <w:pPr>
        <w:spacing w:line="276" w:lineRule="auto"/>
        <w:ind w:right="-6"/>
        <w:jc w:val="both"/>
        <w:rPr>
          <w:rFonts w:cs="Arial"/>
          <w:i/>
          <w:iCs/>
        </w:rPr>
      </w:pPr>
      <w:r w:rsidRPr="004D0AE9">
        <w:rPr>
          <w:rFonts w:cs="Arial"/>
        </w:rPr>
        <w:t>Article 1</w:t>
      </w:r>
      <w:r w:rsidR="004D6545" w:rsidRPr="004D0AE9">
        <w:rPr>
          <w:rFonts w:cs="Arial"/>
        </w:rPr>
        <w:t>1</w:t>
      </w:r>
      <w:r w:rsidRPr="004D0AE9">
        <w:rPr>
          <w:rFonts w:cs="Arial"/>
        </w:rPr>
        <w:t xml:space="preserve"> : </w:t>
      </w:r>
      <w:r w:rsidRPr="004D0AE9">
        <w:rPr>
          <w:rFonts w:cs="Arial"/>
          <w:i/>
          <w:iCs/>
        </w:rPr>
        <w:t>Modalités de règlement des comptes</w:t>
      </w:r>
    </w:p>
    <w:p w14:paraId="1F8F9E41" w14:textId="77777777" w:rsidR="004D6545" w:rsidRPr="004D0AE9" w:rsidRDefault="004D6545" w:rsidP="004D6545">
      <w:pPr>
        <w:spacing w:line="276" w:lineRule="auto"/>
        <w:ind w:right="-6"/>
        <w:jc w:val="both"/>
        <w:rPr>
          <w:rFonts w:cs="Arial"/>
          <w:iCs/>
        </w:rPr>
      </w:pPr>
    </w:p>
    <w:p w14:paraId="513A0B49" w14:textId="706D63E8" w:rsidR="004D6545" w:rsidRPr="004D0AE9" w:rsidRDefault="004C332B" w:rsidP="004D6545">
      <w:pPr>
        <w:spacing w:line="276" w:lineRule="auto"/>
        <w:ind w:right="-6"/>
        <w:jc w:val="both"/>
        <w:rPr>
          <w:rFonts w:cs="Arial"/>
          <w:b/>
          <w:bCs/>
          <w:i/>
          <w:iCs/>
        </w:rPr>
      </w:pPr>
      <w:r w:rsidRPr="004D0AE9">
        <w:rPr>
          <w:rFonts w:cs="Arial"/>
        </w:rPr>
        <w:t>Les décomptes mensuels sont pris en charge et gérés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 l’envoi de lettres recommandées</w:t>
      </w:r>
      <w:r w:rsidR="004D6545" w:rsidRPr="004D0AE9">
        <w:rPr>
          <w:rFonts w:cs="Arial"/>
        </w:rPr>
        <w:t>, etc.</w:t>
      </w:r>
      <w:r w:rsidRPr="004D0AE9">
        <w:rPr>
          <w:rFonts w:cs="Arial"/>
        </w:rPr>
        <w:t xml:space="preserve"> tel que mentionné dans cet article 1</w:t>
      </w:r>
      <w:r w:rsidR="004D6545" w:rsidRPr="004D0AE9">
        <w:rPr>
          <w:rFonts w:cs="Arial"/>
        </w:rPr>
        <w:t>1</w:t>
      </w:r>
      <w:r w:rsidRPr="004D0AE9">
        <w:rPr>
          <w:rFonts w:cs="Arial"/>
        </w:rPr>
        <w:t xml:space="preserve"> du CCAG</w:t>
      </w:r>
      <w:r w:rsidR="004D6545" w:rsidRPr="004D0AE9">
        <w:rPr>
          <w:rFonts w:cs="Arial"/>
        </w:rPr>
        <w:t xml:space="preserve">. </w:t>
      </w:r>
    </w:p>
    <w:p w14:paraId="1C545730" w14:textId="77777777" w:rsidR="004C332B" w:rsidRPr="004D0AE9" w:rsidRDefault="004C332B" w:rsidP="00A075BD">
      <w:pPr>
        <w:jc w:val="both"/>
        <w:rPr>
          <w:rFonts w:cs="Arial"/>
          <w:b/>
        </w:rPr>
      </w:pPr>
    </w:p>
    <w:p w14:paraId="6AA1A05B" w14:textId="77777777" w:rsidR="004C332B" w:rsidRPr="004D0AE9" w:rsidRDefault="004C332B" w:rsidP="00A075BD">
      <w:pPr>
        <w:jc w:val="both"/>
        <w:rPr>
          <w:rFonts w:cs="Arial"/>
          <w:b/>
        </w:rPr>
      </w:pPr>
    </w:p>
    <w:p w14:paraId="5591ADAE" w14:textId="77777777" w:rsidR="004C332B" w:rsidRPr="004D0AE9" w:rsidRDefault="004C332B" w:rsidP="00A075BD">
      <w:pPr>
        <w:jc w:val="both"/>
        <w:rPr>
          <w:rFonts w:cs="Arial"/>
          <w:b/>
        </w:rPr>
      </w:pPr>
    </w:p>
    <w:p w14:paraId="17F4DD23" w14:textId="77777777" w:rsidR="004C332B" w:rsidRPr="004D0AE9" w:rsidRDefault="004C332B" w:rsidP="00A075BD">
      <w:pPr>
        <w:jc w:val="both"/>
        <w:rPr>
          <w:rFonts w:cs="Arial"/>
        </w:rPr>
      </w:pPr>
    </w:p>
    <w:p w14:paraId="623AF930" w14:textId="7646B445" w:rsidR="004C332B" w:rsidRPr="004D0AE9" w:rsidRDefault="004C332B" w:rsidP="00F36C72">
      <w:pPr>
        <w:jc w:val="both"/>
        <w:rPr>
          <w:rFonts w:cs="Arial"/>
        </w:rPr>
      </w:pPr>
    </w:p>
    <w:sectPr w:rsidR="004C332B" w:rsidRPr="004D0AE9" w:rsidSect="00154378">
      <w:headerReference w:type="even" r:id="rId15"/>
      <w:headerReference w:type="default" r:id="rId16"/>
      <w:footerReference w:type="even" r:id="rId17"/>
      <w:footerReference w:type="default" r:id="rId18"/>
      <w:pgSz w:w="11906" w:h="16838" w:code="9"/>
      <w:pgMar w:top="1418" w:right="1274"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09968" w14:textId="77777777" w:rsidR="00121E5D" w:rsidRDefault="00121E5D">
      <w:r>
        <w:separator/>
      </w:r>
    </w:p>
  </w:endnote>
  <w:endnote w:type="continuationSeparator" w:id="0">
    <w:p w14:paraId="6C461B63" w14:textId="77777777" w:rsidR="00121E5D" w:rsidRDefault="0012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EE012" w14:textId="77777777" w:rsidR="00121E5D" w:rsidRDefault="00121E5D"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D6E94F" w14:textId="77777777" w:rsidR="00121E5D" w:rsidRDefault="00121E5D" w:rsidP="00553B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38FF" w14:textId="77777777" w:rsidR="00121E5D" w:rsidRPr="003B55AE" w:rsidRDefault="00121E5D" w:rsidP="00097978">
    <w:pPr>
      <w:pStyle w:val="Pieddepage"/>
      <w:pBdr>
        <w:top w:val="single" w:sz="4" w:space="1" w:color="auto"/>
      </w:pBdr>
      <w:rPr>
        <w:rFonts w:cs="Arial"/>
        <w:sz w:val="18"/>
        <w:szCs w:val="18"/>
      </w:rPr>
    </w:pPr>
    <w:r w:rsidRPr="003B55AE">
      <w:rPr>
        <w:rFonts w:cs="Arial"/>
        <w:b/>
        <w:smallCaps/>
        <w:sz w:val="18"/>
        <w:szCs w:val="18"/>
      </w:rPr>
      <w:t>C</w:t>
    </w:r>
    <w:r w:rsidRPr="003B55AE">
      <w:rPr>
        <w:rFonts w:cs="Arial"/>
        <w:smallCaps/>
        <w:sz w:val="18"/>
        <w:szCs w:val="18"/>
      </w:rPr>
      <w:t xml:space="preserve">entre des </w:t>
    </w:r>
    <w:r w:rsidRPr="003B55AE">
      <w:rPr>
        <w:rFonts w:cs="Arial"/>
        <w:b/>
        <w:smallCaps/>
        <w:sz w:val="18"/>
        <w:szCs w:val="18"/>
      </w:rPr>
      <w:t>M</w:t>
    </w:r>
    <w:r w:rsidRPr="003B55AE">
      <w:rPr>
        <w:rFonts w:cs="Arial"/>
        <w:smallCaps/>
        <w:sz w:val="18"/>
        <w:szCs w:val="18"/>
      </w:rPr>
      <w:t xml:space="preserve">onuments </w:t>
    </w:r>
    <w:r w:rsidRPr="003B55AE">
      <w:rPr>
        <w:rFonts w:cs="Arial"/>
        <w:b/>
        <w:smallCaps/>
        <w:sz w:val="18"/>
        <w:szCs w:val="18"/>
      </w:rPr>
      <w:t>N</w:t>
    </w:r>
    <w:r w:rsidRPr="003B55AE">
      <w:rPr>
        <w:rFonts w:cs="Arial"/>
        <w:smallCaps/>
        <w:sz w:val="18"/>
        <w:szCs w:val="18"/>
      </w:rPr>
      <w:t>ationaux</w:t>
    </w:r>
    <w:r w:rsidRPr="003B55AE">
      <w:rPr>
        <w:rFonts w:cs="Arial"/>
        <w:sz w:val="18"/>
        <w:szCs w:val="18"/>
      </w:rPr>
      <w:t xml:space="preserve"> - Hôtel de Sully - 62 rue Saint-Antoine - 75186 Paris Cedex 04</w:t>
    </w:r>
  </w:p>
  <w:p w14:paraId="72835631" w14:textId="77777777" w:rsidR="00121E5D" w:rsidRPr="003B55AE" w:rsidRDefault="00121E5D" w:rsidP="00097978">
    <w:pPr>
      <w:pStyle w:val="Pieddepage"/>
      <w:tabs>
        <w:tab w:val="clear" w:pos="9072"/>
        <w:tab w:val="right" w:pos="8931"/>
      </w:tabs>
      <w:ind w:right="283"/>
      <w:rPr>
        <w:rFonts w:cs="Arial"/>
        <w:sz w:val="18"/>
        <w:szCs w:val="18"/>
      </w:rPr>
    </w:pPr>
    <w:r>
      <w:rPr>
        <w:rFonts w:cs="Arial"/>
        <w:sz w:val="18"/>
        <w:szCs w:val="18"/>
      </w:rPr>
      <w:t>Champs sur Marne</w:t>
    </w:r>
    <w:r w:rsidRPr="003B55AE">
      <w:rPr>
        <w:rFonts w:cs="Arial"/>
        <w:sz w:val="18"/>
        <w:szCs w:val="18"/>
      </w:rPr>
      <w:t xml:space="preserve"> (</w:t>
    </w:r>
    <w:r>
      <w:rPr>
        <w:rFonts w:cs="Arial"/>
        <w:sz w:val="18"/>
        <w:szCs w:val="18"/>
      </w:rPr>
      <w:t>77</w:t>
    </w:r>
    <w:r w:rsidRPr="003B55AE">
      <w:rPr>
        <w:rFonts w:cs="Arial"/>
        <w:sz w:val="18"/>
        <w:szCs w:val="18"/>
      </w:rPr>
      <w:t>) –</w:t>
    </w:r>
    <w:r>
      <w:rPr>
        <w:rFonts w:cs="Arial"/>
        <w:sz w:val="18"/>
        <w:szCs w:val="18"/>
      </w:rPr>
      <w:t xml:space="preserve"> Resta</w:t>
    </w:r>
    <w:r w:rsidRPr="006215B4">
      <w:rPr>
        <w:rFonts w:cs="Arial"/>
        <w:sz w:val="18"/>
        <w:szCs w:val="18"/>
      </w:rPr>
      <w:t>uration et re</w:t>
    </w:r>
    <w:r>
      <w:rPr>
        <w:rFonts w:cs="Arial"/>
        <w:sz w:val="18"/>
        <w:szCs w:val="18"/>
      </w:rPr>
      <w:t>déploi</w:t>
    </w:r>
    <w:r w:rsidRPr="006215B4">
      <w:rPr>
        <w:rFonts w:cs="Arial"/>
        <w:sz w:val="18"/>
        <w:szCs w:val="18"/>
      </w:rPr>
      <w:t xml:space="preserve">ement </w:t>
    </w:r>
    <w:r>
      <w:rPr>
        <w:rFonts w:cs="Arial"/>
        <w:sz w:val="18"/>
        <w:szCs w:val="18"/>
      </w:rPr>
      <w:t>du LRMH dans les communs Ouest</w:t>
    </w:r>
  </w:p>
  <w:p w14:paraId="0C2FCC86" w14:textId="098B5055" w:rsidR="00121E5D" w:rsidRPr="00A81E48" w:rsidRDefault="00121E5D" w:rsidP="00097978">
    <w:pPr>
      <w:pStyle w:val="Pieddepage"/>
      <w:ind w:right="70"/>
      <w:rPr>
        <w:rFonts w:cs="Arial"/>
        <w:sz w:val="22"/>
      </w:rPr>
    </w:pPr>
    <w:r w:rsidRPr="003B55AE">
      <w:rPr>
        <w:rFonts w:cs="Arial"/>
        <w:sz w:val="18"/>
        <w:szCs w:val="18"/>
      </w:rPr>
      <w:t xml:space="preserve">Mission OPC – </w:t>
    </w:r>
    <w:r>
      <w:rPr>
        <w:rFonts w:cs="Arial"/>
        <w:sz w:val="18"/>
        <w:szCs w:val="18"/>
      </w:rPr>
      <w:t>AE-CCAP</w:t>
    </w:r>
    <w:r w:rsidRPr="0044446E">
      <w:rPr>
        <w:rFonts w:cs="Arial"/>
        <w:sz w:val="18"/>
        <w:szCs w:val="18"/>
      </w:rPr>
      <w:tab/>
    </w:r>
    <w:r w:rsidRPr="0044446E">
      <w:rPr>
        <w:rStyle w:val="Numrodepage"/>
        <w:rFonts w:cs="Arial"/>
        <w:b/>
        <w:i/>
        <w:sz w:val="18"/>
        <w:szCs w:val="18"/>
      </w:rPr>
      <w:fldChar w:fldCharType="begin"/>
    </w:r>
    <w:r w:rsidRPr="0044446E">
      <w:rPr>
        <w:rStyle w:val="Numrodepage"/>
        <w:rFonts w:cs="Arial"/>
        <w:sz w:val="18"/>
        <w:szCs w:val="18"/>
      </w:rPr>
      <w:instrText xml:space="preserve"> PAGE </w:instrText>
    </w:r>
    <w:r w:rsidRPr="0044446E">
      <w:rPr>
        <w:rStyle w:val="Numrodepage"/>
        <w:rFonts w:cs="Arial"/>
        <w:b/>
        <w:i/>
        <w:sz w:val="18"/>
        <w:szCs w:val="18"/>
      </w:rPr>
      <w:fldChar w:fldCharType="separate"/>
    </w:r>
    <w:r w:rsidR="00583E74">
      <w:rPr>
        <w:rStyle w:val="Numrodepage"/>
        <w:rFonts w:cs="Arial"/>
        <w:noProof/>
        <w:sz w:val="18"/>
        <w:szCs w:val="18"/>
      </w:rPr>
      <w:t>30</w:t>
    </w:r>
    <w:r w:rsidRPr="0044446E">
      <w:rPr>
        <w:rStyle w:val="Numrodepage"/>
        <w:rFonts w:cs="Arial"/>
        <w:b/>
        <w:i/>
        <w:sz w:val="18"/>
        <w:szCs w:val="18"/>
      </w:rPr>
      <w:fldChar w:fldCharType="end"/>
    </w:r>
    <w:r w:rsidRPr="0044446E">
      <w:rPr>
        <w:rStyle w:val="Numrodepage"/>
        <w:rFonts w:cs="Arial"/>
        <w:sz w:val="18"/>
        <w:szCs w:val="18"/>
      </w:rPr>
      <w:t>/</w:t>
    </w:r>
    <w:r w:rsidRPr="0044446E">
      <w:rPr>
        <w:rStyle w:val="Numrodepage"/>
        <w:rFonts w:cs="Arial"/>
        <w:b/>
        <w:i/>
        <w:sz w:val="18"/>
        <w:szCs w:val="18"/>
      </w:rPr>
      <w:fldChar w:fldCharType="begin"/>
    </w:r>
    <w:r w:rsidRPr="0044446E">
      <w:rPr>
        <w:rStyle w:val="Numrodepage"/>
        <w:rFonts w:cs="Arial"/>
        <w:sz w:val="18"/>
        <w:szCs w:val="18"/>
      </w:rPr>
      <w:instrText xml:space="preserve"> NUMPAGES </w:instrText>
    </w:r>
    <w:r w:rsidRPr="0044446E">
      <w:rPr>
        <w:rStyle w:val="Numrodepage"/>
        <w:rFonts w:cs="Arial"/>
        <w:b/>
        <w:i/>
        <w:sz w:val="18"/>
        <w:szCs w:val="18"/>
      </w:rPr>
      <w:fldChar w:fldCharType="separate"/>
    </w:r>
    <w:r w:rsidR="00583E74">
      <w:rPr>
        <w:rStyle w:val="Numrodepage"/>
        <w:rFonts w:cs="Arial"/>
        <w:noProof/>
        <w:sz w:val="18"/>
        <w:szCs w:val="18"/>
      </w:rPr>
      <w:t>35</w:t>
    </w:r>
    <w:r w:rsidRPr="0044446E">
      <w:rPr>
        <w:rStyle w:val="Numrodepage"/>
        <w:rFonts w:cs="Arial"/>
        <w:b/>
        <w:i/>
        <w:sz w:val="18"/>
        <w:szCs w:val="18"/>
      </w:rPr>
      <w:fldChar w:fldCharType="end"/>
    </w:r>
    <w:r w:rsidRPr="00A81E48">
      <w:rPr>
        <w:rFonts w:cs="Arial"/>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774F2" w14:textId="77777777" w:rsidR="00121E5D" w:rsidRDefault="00121E5D">
      <w:r>
        <w:separator/>
      </w:r>
    </w:p>
  </w:footnote>
  <w:footnote w:type="continuationSeparator" w:id="0">
    <w:p w14:paraId="485E93DC" w14:textId="77777777" w:rsidR="00121E5D" w:rsidRDefault="00121E5D">
      <w:r>
        <w:continuationSeparator/>
      </w:r>
    </w:p>
  </w:footnote>
  <w:footnote w:id="1">
    <w:p w14:paraId="64F73DE7" w14:textId="77777777" w:rsidR="00121E5D" w:rsidRPr="007F08B3" w:rsidRDefault="00121E5D" w:rsidP="00C741B9">
      <w:pPr>
        <w:autoSpaceDE w:val="0"/>
        <w:autoSpaceDN w:val="0"/>
        <w:adjustRightInd w:val="0"/>
        <w:jc w:val="both"/>
        <w:rPr>
          <w:rFonts w:cs="Arial"/>
          <w:color w:val="000000"/>
          <w:sz w:val="16"/>
          <w:szCs w:val="16"/>
        </w:rPr>
      </w:pPr>
      <w:r w:rsidRPr="007F08B3">
        <w:rPr>
          <w:color w:val="000000"/>
          <w:vertAlign w:val="superscript"/>
        </w:rPr>
        <w:footnoteRef/>
      </w:r>
      <w:r w:rsidRPr="007F08B3">
        <w:rPr>
          <w:rFonts w:cs="Arial"/>
          <w:color w:val="000000"/>
          <w:sz w:val="16"/>
          <w:szCs w:val="16"/>
          <w:vertAlign w:val="superscript"/>
        </w:rPr>
        <w:t xml:space="preserve"> </w:t>
      </w:r>
      <w:r w:rsidRPr="00E463AA">
        <w:rPr>
          <w:rFonts w:cs="Arial"/>
          <w:color w:val="000000"/>
          <w:sz w:val="16"/>
          <w:szCs w:val="16"/>
        </w:rPr>
        <w:t>Conformément à la loi informatique et liberté du 6 janvier 1978, vous disposez d’un droit d’accès aux informations vous concernant, ainsi qu’un</w:t>
      </w:r>
      <w:r>
        <w:rPr>
          <w:rFonts w:cs="Arial"/>
          <w:color w:val="000000"/>
          <w:sz w:val="16"/>
          <w:szCs w:val="16"/>
        </w:rPr>
        <w:t xml:space="preserve"> </w:t>
      </w:r>
      <w:r w:rsidRPr="00E463AA">
        <w:rPr>
          <w:rFonts w:cs="Arial"/>
          <w:color w:val="000000"/>
          <w:sz w:val="16"/>
          <w:szCs w:val="16"/>
        </w:rPr>
        <w:t>droit de modification, de rectification et de suppression.</w:t>
      </w:r>
    </w:p>
  </w:footnote>
  <w:footnote w:id="2">
    <w:p w14:paraId="7C0EB429" w14:textId="77777777" w:rsidR="00121E5D" w:rsidRPr="007F08B3" w:rsidRDefault="00121E5D" w:rsidP="00C741B9">
      <w:pPr>
        <w:autoSpaceDE w:val="0"/>
        <w:autoSpaceDN w:val="0"/>
        <w:adjustRightInd w:val="0"/>
        <w:jc w:val="both"/>
        <w:rPr>
          <w:rFonts w:cs="Arial"/>
          <w:color w:val="000000"/>
          <w:sz w:val="16"/>
          <w:szCs w:val="16"/>
        </w:rPr>
      </w:pPr>
      <w:r w:rsidRPr="007F08B3">
        <w:rPr>
          <w:color w:val="000000"/>
          <w:vertAlign w:val="superscript"/>
        </w:rPr>
        <w:footnoteRef/>
      </w:r>
      <w:r w:rsidRPr="007F08B3">
        <w:rPr>
          <w:rFonts w:cs="Arial"/>
          <w:color w:val="000000"/>
          <w:sz w:val="16"/>
          <w:szCs w:val="16"/>
          <w:vertAlign w:val="superscript"/>
        </w:rPr>
        <w:t xml:space="preserve"> </w:t>
      </w:r>
      <w:r w:rsidRPr="00E463AA">
        <w:rPr>
          <w:rFonts w:cs="Arial"/>
          <w:color w:val="000000"/>
          <w:sz w:val="16"/>
          <w:szCs w:val="16"/>
        </w:rPr>
        <w:t>Le candidat doit cocher la situation concernée</w:t>
      </w:r>
    </w:p>
  </w:footnote>
  <w:footnote w:id="3">
    <w:p w14:paraId="5B2282A7" w14:textId="77777777" w:rsidR="00121E5D" w:rsidRPr="007F08B3" w:rsidRDefault="00121E5D" w:rsidP="00C741B9">
      <w:pPr>
        <w:autoSpaceDE w:val="0"/>
        <w:autoSpaceDN w:val="0"/>
        <w:adjustRightInd w:val="0"/>
        <w:jc w:val="both"/>
        <w:rPr>
          <w:rFonts w:cs="Arial"/>
          <w:color w:val="000000"/>
          <w:sz w:val="16"/>
          <w:szCs w:val="16"/>
        </w:rPr>
      </w:pPr>
      <w:r w:rsidRPr="007F08B3">
        <w:rPr>
          <w:color w:val="000000"/>
          <w:vertAlign w:val="superscript"/>
        </w:rPr>
        <w:footnoteRef/>
      </w:r>
      <w:r w:rsidRPr="007F08B3">
        <w:rPr>
          <w:rFonts w:cs="Arial"/>
          <w:color w:val="000000"/>
          <w:sz w:val="16"/>
          <w:szCs w:val="16"/>
          <w:vertAlign w:val="superscript"/>
        </w:rPr>
        <w:t xml:space="preserve"> </w:t>
      </w:r>
      <w:r w:rsidRPr="00E463AA">
        <w:rPr>
          <w:rFonts w:cs="Arial"/>
          <w:color w:val="000000"/>
          <w:sz w:val="16"/>
          <w:szCs w:val="16"/>
        </w:rPr>
        <w:t>Les entreprises étrangères indiquent, s'il en existe un, leur numéro d'inscription dans le registre public concerné.</w:t>
      </w:r>
    </w:p>
  </w:footnote>
  <w:footnote w:id="4">
    <w:p w14:paraId="55FB20F3" w14:textId="77777777" w:rsidR="00121E5D" w:rsidRPr="007F08B3" w:rsidRDefault="00121E5D" w:rsidP="00C741B9">
      <w:pPr>
        <w:autoSpaceDE w:val="0"/>
        <w:autoSpaceDN w:val="0"/>
        <w:adjustRightInd w:val="0"/>
        <w:jc w:val="both"/>
        <w:rPr>
          <w:rFonts w:cs="Arial"/>
          <w:color w:val="000000"/>
          <w:sz w:val="16"/>
          <w:szCs w:val="16"/>
        </w:rPr>
      </w:pPr>
      <w:r w:rsidRPr="007F08B3">
        <w:rPr>
          <w:color w:val="000000"/>
          <w:vertAlign w:val="superscript"/>
        </w:rPr>
        <w:footnoteRef/>
      </w:r>
      <w:r w:rsidRPr="007F08B3">
        <w:rPr>
          <w:rFonts w:cs="Arial"/>
          <w:color w:val="000000"/>
          <w:sz w:val="16"/>
          <w:szCs w:val="16"/>
          <w:vertAlign w:val="superscript"/>
        </w:rPr>
        <w:t xml:space="preserve"> </w:t>
      </w:r>
      <w:r w:rsidRPr="00E463AA">
        <w:rPr>
          <w:rFonts w:cs="Arial"/>
          <w:color w:val="000000"/>
          <w:sz w:val="16"/>
          <w:szCs w:val="16"/>
        </w:rPr>
        <w:t>La personne physique représentant le candidat doit cocher la situation concernée.</w:t>
      </w:r>
    </w:p>
  </w:footnote>
  <w:footnote w:id="5">
    <w:p w14:paraId="1E2BF3C7" w14:textId="77777777" w:rsidR="00121E5D" w:rsidRPr="00E463AA" w:rsidRDefault="00121E5D" w:rsidP="00C741B9">
      <w:pPr>
        <w:autoSpaceDE w:val="0"/>
        <w:autoSpaceDN w:val="0"/>
        <w:adjustRightInd w:val="0"/>
        <w:jc w:val="both"/>
        <w:rPr>
          <w:rFonts w:cs="Arial"/>
          <w:b/>
          <w:bCs/>
          <w:color w:val="000000"/>
          <w:sz w:val="16"/>
          <w:szCs w:val="16"/>
        </w:rPr>
      </w:pPr>
      <w:r w:rsidRPr="007F08B3">
        <w:rPr>
          <w:color w:val="000000"/>
          <w:vertAlign w:val="superscript"/>
        </w:rPr>
        <w:footnoteRef/>
      </w:r>
      <w:r w:rsidRPr="007F08B3">
        <w:rPr>
          <w:rFonts w:cs="Arial"/>
          <w:color w:val="000000"/>
          <w:sz w:val="16"/>
          <w:szCs w:val="16"/>
          <w:vertAlign w:val="superscript"/>
        </w:rPr>
        <w:t xml:space="preserve"> </w:t>
      </w:r>
      <w:r w:rsidRPr="00E463AA">
        <w:rPr>
          <w:rFonts w:cs="Arial"/>
          <w:color w:val="000000"/>
          <w:sz w:val="16"/>
          <w:szCs w:val="16"/>
        </w:rPr>
        <w:t xml:space="preserve">Le candidat doit cocher la situation concernée. </w:t>
      </w:r>
      <w:r w:rsidRPr="007F08B3">
        <w:rPr>
          <w:rFonts w:cs="Arial"/>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1733E98B" w14:textId="77777777" w:rsidR="00121E5D" w:rsidRPr="008B607D" w:rsidRDefault="00121E5D" w:rsidP="00C741B9">
      <w:pPr>
        <w:pStyle w:val="Notedebasdepage"/>
        <w:jc w:val="both"/>
        <w:rPr>
          <w:rFonts w:ascii="Arial" w:hAnsi="Arial" w:cs="Arial"/>
          <w:sz w:val="18"/>
          <w:szCs w:val="18"/>
        </w:rPr>
      </w:pPr>
      <w:r>
        <w:rPr>
          <w:rFonts w:cs="Arial"/>
          <w:sz w:val="16"/>
          <w:szCs w:val="16"/>
        </w:rPr>
        <w:pict w14:anchorId="7F4CE584">
          <v:rect id="_x0000_i1026" style="width:0;height:1.5pt" o:hralign="center" o:hrstd="t" o:hr="t" fillcolor="#aca899" stroked="f"/>
        </w:pict>
      </w:r>
    </w:p>
  </w:footnote>
  <w:footnote w:id="6">
    <w:p w14:paraId="3D934194"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Rayer la mention inutile</w:t>
      </w:r>
    </w:p>
  </w:footnote>
  <w:footnote w:id="7">
    <w:p w14:paraId="55479A90"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Les entreprises étrangères indiquent, s'il en existe un, leur numéro d'inscription dans le registre public concerné.</w:t>
      </w:r>
    </w:p>
  </w:footnote>
  <w:footnote w:id="8">
    <w:p w14:paraId="37017150"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La personne physique représentant le candidat doit cocher la situation concernée.</w:t>
      </w:r>
    </w:p>
  </w:footnote>
  <w:footnote w:id="9">
    <w:p w14:paraId="4D64CC39"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EFB8F75"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En cas de groupement composé de plus de deux co-traitants, l’identification exacte des autres co-traitants doit être annexée au présent marché.</w:t>
      </w:r>
    </w:p>
  </w:footnote>
  <w:footnote w:id="11">
    <w:p w14:paraId="03BB52CD"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Les entreprises étrangères indiquent, s'il en existe un, leur numéro d'inscription dans le registre public concerné.</w:t>
      </w:r>
    </w:p>
  </w:footnote>
  <w:footnote w:id="12">
    <w:p w14:paraId="4464270A"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vertAlign w:val="superscript"/>
        </w:rPr>
        <w:t xml:space="preserve"> </w:t>
      </w:r>
      <w:r w:rsidRPr="000E49DC">
        <w:rPr>
          <w:rFonts w:cs="Arial"/>
          <w:color w:val="000000"/>
          <w:sz w:val="16"/>
          <w:szCs w:val="16"/>
        </w:rPr>
        <w:t>Cocher la situation concernée.</w:t>
      </w:r>
    </w:p>
  </w:footnote>
  <w:footnote w:id="13">
    <w:p w14:paraId="513A76AF" w14:textId="77777777" w:rsidR="00121E5D" w:rsidRPr="000E49DC" w:rsidRDefault="00121E5D" w:rsidP="00C741B9">
      <w:pPr>
        <w:autoSpaceDE w:val="0"/>
        <w:autoSpaceDN w:val="0"/>
        <w:adjustRightInd w:val="0"/>
        <w:jc w:val="both"/>
        <w:rPr>
          <w:rFonts w:cs="Arial"/>
          <w:color w:val="000000"/>
          <w:sz w:val="16"/>
          <w:szCs w:val="16"/>
        </w:rPr>
      </w:pPr>
      <w:r w:rsidRPr="000E49DC">
        <w:rPr>
          <w:rFonts w:cs="Arial"/>
          <w:color w:val="000000"/>
          <w:vertAlign w:val="superscript"/>
        </w:rPr>
        <w:footnoteRef/>
      </w:r>
      <w:r w:rsidRPr="000E49DC">
        <w:rPr>
          <w:rFonts w:cs="Arial"/>
          <w:color w:val="000000"/>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AE7FF6D" w14:textId="77777777" w:rsidR="00121E5D" w:rsidRPr="00FA7664" w:rsidRDefault="00121E5D" w:rsidP="00C741B9">
      <w:pPr>
        <w:pStyle w:val="Notedebasdepage"/>
        <w:rPr>
          <w:rFonts w:ascii="Arial" w:hAnsi="Arial" w:cs="Arial"/>
          <w:sz w:val="16"/>
          <w:szCs w:val="16"/>
        </w:rPr>
      </w:pPr>
      <w:r>
        <w:rPr>
          <w:rFonts w:cs="Arial"/>
          <w:sz w:val="16"/>
          <w:szCs w:val="16"/>
        </w:rPr>
        <w:pict w14:anchorId="440DEAD8">
          <v:rect id="_x0000_i1028" style="width:0;height:1.5pt" o:hralign="center" o:hrstd="t" o:hr="t" fillcolor="#aca899" stroked="f"/>
        </w:pict>
      </w:r>
    </w:p>
  </w:footnote>
  <w:footnote w:id="14">
    <w:p w14:paraId="413EC8FF" w14:textId="77777777" w:rsidR="00121E5D" w:rsidRDefault="00121E5D" w:rsidP="00C741B9">
      <w:pPr>
        <w:pStyle w:val="Notedebasdepage"/>
      </w:pPr>
      <w:r>
        <w:rPr>
          <w:rStyle w:val="Appelnotedebasdep"/>
        </w:rPr>
        <w:footnoteRef/>
      </w:r>
      <w:r>
        <w:t xml:space="preserve"> </w:t>
      </w:r>
      <w:r w:rsidRPr="00687033">
        <w:rPr>
          <w:rFonts w:ascii="Arial" w:hAnsi="Arial" w:cs="Arial"/>
          <w:sz w:val="18"/>
          <w:szCs w:val="18"/>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3D928" w14:textId="77777777" w:rsidR="00121E5D" w:rsidRDefault="00121E5D">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72DE8F3F" w14:textId="77777777" w:rsidR="00121E5D" w:rsidRDefault="00121E5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8876A" w14:textId="77777777" w:rsidR="00121E5D" w:rsidRDefault="00121E5D" w:rsidP="00CC5FDF">
    <w:pPr>
      <w:pStyle w:val="En-tte"/>
      <w:tabs>
        <w:tab w:val="clear" w:pos="4536"/>
        <w:tab w:val="clear" w:pos="9072"/>
      </w:tabs>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E3F"/>
    <w:multiLevelType w:val="hybridMultilevel"/>
    <w:tmpl w:val="52669A28"/>
    <w:lvl w:ilvl="0" w:tplc="13700684">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F7251"/>
    <w:multiLevelType w:val="hybridMultilevel"/>
    <w:tmpl w:val="0428C6CA"/>
    <w:lvl w:ilvl="0" w:tplc="778A8E28">
      <w:numFmt w:val="bullet"/>
      <w:lvlText w:val="‐"/>
      <w:lvlJc w:val="left"/>
      <w:pPr>
        <w:ind w:left="36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FE4DDC"/>
    <w:multiLevelType w:val="hybridMultilevel"/>
    <w:tmpl w:val="5C0A518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0B25F6"/>
    <w:multiLevelType w:val="hybridMultilevel"/>
    <w:tmpl w:val="17206FF2"/>
    <w:lvl w:ilvl="0" w:tplc="B77CC062">
      <w:start w:val="25"/>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8B6100"/>
    <w:multiLevelType w:val="hybridMultilevel"/>
    <w:tmpl w:val="16680684"/>
    <w:lvl w:ilvl="0" w:tplc="80105B6A">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962E9D"/>
    <w:multiLevelType w:val="hybridMultilevel"/>
    <w:tmpl w:val="D6562E62"/>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6147E"/>
    <w:multiLevelType w:val="hybridMultilevel"/>
    <w:tmpl w:val="A40249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D86CC3"/>
    <w:multiLevelType w:val="hybridMultilevel"/>
    <w:tmpl w:val="719AA714"/>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987E47"/>
    <w:multiLevelType w:val="hybridMultilevel"/>
    <w:tmpl w:val="B640509C"/>
    <w:lvl w:ilvl="0" w:tplc="040C0001">
      <w:start w:val="1"/>
      <w:numFmt w:val="bullet"/>
      <w:lvlText w:val=""/>
      <w:lvlJc w:val="left"/>
      <w:pPr>
        <w:ind w:left="720" w:hanging="360"/>
      </w:pPr>
      <w:rPr>
        <w:rFonts w:ascii="Symbol" w:hAnsi="Symbol" w:hint="default"/>
      </w:rPr>
    </w:lvl>
    <w:lvl w:ilvl="1" w:tplc="6B287D8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C95D84"/>
    <w:multiLevelType w:val="singleLevel"/>
    <w:tmpl w:val="D73C957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3B7D76E2"/>
    <w:multiLevelType w:val="hybridMultilevel"/>
    <w:tmpl w:val="29F2B8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392852"/>
    <w:multiLevelType w:val="hybridMultilevel"/>
    <w:tmpl w:val="22B4CDF6"/>
    <w:lvl w:ilvl="0" w:tplc="B77CC062">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073887"/>
    <w:multiLevelType w:val="multilevel"/>
    <w:tmpl w:val="98EE66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869B1"/>
    <w:multiLevelType w:val="hybridMultilevel"/>
    <w:tmpl w:val="F8383492"/>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845A68"/>
    <w:multiLevelType w:val="hybridMultilevel"/>
    <w:tmpl w:val="05B43C3A"/>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007F0C"/>
    <w:multiLevelType w:val="hybridMultilevel"/>
    <w:tmpl w:val="96863BFA"/>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1C0"/>
    <w:multiLevelType w:val="hybridMultilevel"/>
    <w:tmpl w:val="6D026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21"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6EDF2DB8"/>
    <w:multiLevelType w:val="hybridMultilevel"/>
    <w:tmpl w:val="635E8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0E6A4B"/>
    <w:multiLevelType w:val="hybridMultilevel"/>
    <w:tmpl w:val="E644583C"/>
    <w:lvl w:ilvl="0" w:tplc="685E7F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23"/>
  </w:num>
  <w:num w:numId="12">
    <w:abstractNumId w:val="19"/>
  </w:num>
  <w:num w:numId="13">
    <w:abstractNumId w:val="20"/>
  </w:num>
  <w:num w:numId="14">
    <w:abstractNumId w:val="11"/>
  </w:num>
  <w:num w:numId="15">
    <w:abstractNumId w:val="6"/>
  </w:num>
  <w:num w:numId="16">
    <w:abstractNumId w:val="17"/>
  </w:num>
  <w:num w:numId="17">
    <w:abstractNumId w:val="18"/>
  </w:num>
  <w:num w:numId="18">
    <w:abstractNumId w:val="10"/>
  </w:num>
  <w:num w:numId="19">
    <w:abstractNumId w:val="16"/>
  </w:num>
  <w:num w:numId="20">
    <w:abstractNumId w:val="15"/>
  </w:num>
  <w:num w:numId="21">
    <w:abstractNumId w:val="8"/>
  </w:num>
  <w:num w:numId="22">
    <w:abstractNumId w:val="1"/>
  </w:num>
  <w:num w:numId="23">
    <w:abstractNumId w:val="3"/>
  </w:num>
  <w:num w:numId="24">
    <w:abstractNumId w:val="14"/>
  </w:num>
  <w:num w:numId="25">
    <w:abstractNumId w:val="24"/>
  </w:num>
  <w:num w:numId="26">
    <w:abstractNumId w:val="26"/>
  </w:num>
  <w:num w:numId="27">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F96"/>
    <w:rsid w:val="00001545"/>
    <w:rsid w:val="00004C63"/>
    <w:rsid w:val="0000787C"/>
    <w:rsid w:val="00011059"/>
    <w:rsid w:val="00013514"/>
    <w:rsid w:val="00017287"/>
    <w:rsid w:val="00023FDA"/>
    <w:rsid w:val="0002648B"/>
    <w:rsid w:val="00031747"/>
    <w:rsid w:val="00031A81"/>
    <w:rsid w:val="00031DEE"/>
    <w:rsid w:val="00033589"/>
    <w:rsid w:val="00033D61"/>
    <w:rsid w:val="0003453F"/>
    <w:rsid w:val="00034EFF"/>
    <w:rsid w:val="00036557"/>
    <w:rsid w:val="000410BD"/>
    <w:rsid w:val="00041871"/>
    <w:rsid w:val="00045880"/>
    <w:rsid w:val="000514EE"/>
    <w:rsid w:val="00055290"/>
    <w:rsid w:val="000718DA"/>
    <w:rsid w:val="000729E2"/>
    <w:rsid w:val="00075149"/>
    <w:rsid w:val="00075EE1"/>
    <w:rsid w:val="00076F11"/>
    <w:rsid w:val="00077ACA"/>
    <w:rsid w:val="0008093B"/>
    <w:rsid w:val="00080C2F"/>
    <w:rsid w:val="000857D3"/>
    <w:rsid w:val="00086712"/>
    <w:rsid w:val="00090E28"/>
    <w:rsid w:val="0009399D"/>
    <w:rsid w:val="00094457"/>
    <w:rsid w:val="00095FCE"/>
    <w:rsid w:val="00096427"/>
    <w:rsid w:val="00097978"/>
    <w:rsid w:val="000B0502"/>
    <w:rsid w:val="000B0E18"/>
    <w:rsid w:val="000B33F5"/>
    <w:rsid w:val="000C4225"/>
    <w:rsid w:val="000C690B"/>
    <w:rsid w:val="000D2BDF"/>
    <w:rsid w:val="000D5281"/>
    <w:rsid w:val="000D52E2"/>
    <w:rsid w:val="000D6A88"/>
    <w:rsid w:val="000D7965"/>
    <w:rsid w:val="000E2318"/>
    <w:rsid w:val="000E33E0"/>
    <w:rsid w:val="000E7E41"/>
    <w:rsid w:val="000E7F52"/>
    <w:rsid w:val="000F058D"/>
    <w:rsid w:val="000F232C"/>
    <w:rsid w:val="000F3850"/>
    <w:rsid w:val="000F79D4"/>
    <w:rsid w:val="0010721C"/>
    <w:rsid w:val="00110C2C"/>
    <w:rsid w:val="001127E1"/>
    <w:rsid w:val="001140BE"/>
    <w:rsid w:val="00121E5D"/>
    <w:rsid w:val="001232D4"/>
    <w:rsid w:val="0012438F"/>
    <w:rsid w:val="00137BCB"/>
    <w:rsid w:val="0014037A"/>
    <w:rsid w:val="001427EF"/>
    <w:rsid w:val="00143819"/>
    <w:rsid w:val="00144296"/>
    <w:rsid w:val="00144795"/>
    <w:rsid w:val="00146260"/>
    <w:rsid w:val="00150D12"/>
    <w:rsid w:val="00154378"/>
    <w:rsid w:val="001547F8"/>
    <w:rsid w:val="001554C0"/>
    <w:rsid w:val="001626E1"/>
    <w:rsid w:val="001636C6"/>
    <w:rsid w:val="00174744"/>
    <w:rsid w:val="00177244"/>
    <w:rsid w:val="00184CC9"/>
    <w:rsid w:val="00186395"/>
    <w:rsid w:val="001867A7"/>
    <w:rsid w:val="00187F96"/>
    <w:rsid w:val="0019115D"/>
    <w:rsid w:val="001914E3"/>
    <w:rsid w:val="00197BFF"/>
    <w:rsid w:val="001A3CA6"/>
    <w:rsid w:val="001A52F1"/>
    <w:rsid w:val="001B43BE"/>
    <w:rsid w:val="001C5B4A"/>
    <w:rsid w:val="001C6F3C"/>
    <w:rsid w:val="001C73E0"/>
    <w:rsid w:val="001C7723"/>
    <w:rsid w:val="001D209B"/>
    <w:rsid w:val="001D241E"/>
    <w:rsid w:val="001E412A"/>
    <w:rsid w:val="001E5B82"/>
    <w:rsid w:val="001E748A"/>
    <w:rsid w:val="001F5405"/>
    <w:rsid w:val="001F58F0"/>
    <w:rsid w:val="00201859"/>
    <w:rsid w:val="002039FE"/>
    <w:rsid w:val="00203E13"/>
    <w:rsid w:val="00204E5A"/>
    <w:rsid w:val="00214395"/>
    <w:rsid w:val="00221989"/>
    <w:rsid w:val="002264D6"/>
    <w:rsid w:val="00231510"/>
    <w:rsid w:val="00251677"/>
    <w:rsid w:val="002522DD"/>
    <w:rsid w:val="00255B14"/>
    <w:rsid w:val="00255BEB"/>
    <w:rsid w:val="00260DA5"/>
    <w:rsid w:val="00261EE8"/>
    <w:rsid w:val="002708E5"/>
    <w:rsid w:val="00270EB2"/>
    <w:rsid w:val="002711CB"/>
    <w:rsid w:val="00275342"/>
    <w:rsid w:val="00276B28"/>
    <w:rsid w:val="00280021"/>
    <w:rsid w:val="002816D0"/>
    <w:rsid w:val="00284A0F"/>
    <w:rsid w:val="00287A84"/>
    <w:rsid w:val="00287E56"/>
    <w:rsid w:val="00290D13"/>
    <w:rsid w:val="0029118F"/>
    <w:rsid w:val="00294741"/>
    <w:rsid w:val="002A0E50"/>
    <w:rsid w:val="002A41D5"/>
    <w:rsid w:val="002B06AF"/>
    <w:rsid w:val="002B2542"/>
    <w:rsid w:val="002B2B1C"/>
    <w:rsid w:val="002B3103"/>
    <w:rsid w:val="002B49DA"/>
    <w:rsid w:val="002C0160"/>
    <w:rsid w:val="002C1263"/>
    <w:rsid w:val="002C74EC"/>
    <w:rsid w:val="002D116F"/>
    <w:rsid w:val="002D7C6A"/>
    <w:rsid w:val="002D7CFA"/>
    <w:rsid w:val="002E4B08"/>
    <w:rsid w:val="002E4BF7"/>
    <w:rsid w:val="002E4E1F"/>
    <w:rsid w:val="002E6C49"/>
    <w:rsid w:val="002F186A"/>
    <w:rsid w:val="002F3614"/>
    <w:rsid w:val="002F7D83"/>
    <w:rsid w:val="00303FE9"/>
    <w:rsid w:val="0030482D"/>
    <w:rsid w:val="00304DC5"/>
    <w:rsid w:val="003108AA"/>
    <w:rsid w:val="00311259"/>
    <w:rsid w:val="003121AB"/>
    <w:rsid w:val="00315D2F"/>
    <w:rsid w:val="00322D63"/>
    <w:rsid w:val="00324713"/>
    <w:rsid w:val="00325A8E"/>
    <w:rsid w:val="003273B2"/>
    <w:rsid w:val="00327B66"/>
    <w:rsid w:val="00332027"/>
    <w:rsid w:val="00334553"/>
    <w:rsid w:val="00343161"/>
    <w:rsid w:val="00343EAB"/>
    <w:rsid w:val="00344546"/>
    <w:rsid w:val="00345AED"/>
    <w:rsid w:val="00351864"/>
    <w:rsid w:val="00356168"/>
    <w:rsid w:val="00361633"/>
    <w:rsid w:val="003646F7"/>
    <w:rsid w:val="003649C0"/>
    <w:rsid w:val="00365D5C"/>
    <w:rsid w:val="0036631E"/>
    <w:rsid w:val="00370135"/>
    <w:rsid w:val="00380425"/>
    <w:rsid w:val="0038244D"/>
    <w:rsid w:val="00385EB1"/>
    <w:rsid w:val="00387F19"/>
    <w:rsid w:val="00394005"/>
    <w:rsid w:val="00395258"/>
    <w:rsid w:val="003A29E5"/>
    <w:rsid w:val="003A31E0"/>
    <w:rsid w:val="003A5EFB"/>
    <w:rsid w:val="003A7A28"/>
    <w:rsid w:val="003B1498"/>
    <w:rsid w:val="003B6746"/>
    <w:rsid w:val="003B6F4D"/>
    <w:rsid w:val="003C4810"/>
    <w:rsid w:val="003C49A4"/>
    <w:rsid w:val="003C72CF"/>
    <w:rsid w:val="003C7609"/>
    <w:rsid w:val="003D3984"/>
    <w:rsid w:val="003D52AB"/>
    <w:rsid w:val="003D60A6"/>
    <w:rsid w:val="003D7EEC"/>
    <w:rsid w:val="003D7F69"/>
    <w:rsid w:val="003E5FFA"/>
    <w:rsid w:val="003E66EC"/>
    <w:rsid w:val="003E701F"/>
    <w:rsid w:val="003E7BD0"/>
    <w:rsid w:val="003F33D9"/>
    <w:rsid w:val="003F5168"/>
    <w:rsid w:val="004017DE"/>
    <w:rsid w:val="00402E9F"/>
    <w:rsid w:val="0040312F"/>
    <w:rsid w:val="004036A2"/>
    <w:rsid w:val="00403B4B"/>
    <w:rsid w:val="00405F65"/>
    <w:rsid w:val="00417AAA"/>
    <w:rsid w:val="00420112"/>
    <w:rsid w:val="00420235"/>
    <w:rsid w:val="00431BC7"/>
    <w:rsid w:val="00433688"/>
    <w:rsid w:val="00443DC7"/>
    <w:rsid w:val="0044446E"/>
    <w:rsid w:val="00444543"/>
    <w:rsid w:val="00453F63"/>
    <w:rsid w:val="004604C6"/>
    <w:rsid w:val="004604EC"/>
    <w:rsid w:val="00460FC3"/>
    <w:rsid w:val="00461556"/>
    <w:rsid w:val="00463AB3"/>
    <w:rsid w:val="00464D4A"/>
    <w:rsid w:val="00467C6D"/>
    <w:rsid w:val="00472894"/>
    <w:rsid w:val="00474613"/>
    <w:rsid w:val="00475FF7"/>
    <w:rsid w:val="00482DCE"/>
    <w:rsid w:val="00483B9D"/>
    <w:rsid w:val="00485016"/>
    <w:rsid w:val="004940EA"/>
    <w:rsid w:val="004A1A81"/>
    <w:rsid w:val="004A2582"/>
    <w:rsid w:val="004A28ED"/>
    <w:rsid w:val="004A35FB"/>
    <w:rsid w:val="004A373E"/>
    <w:rsid w:val="004A5DE4"/>
    <w:rsid w:val="004C332B"/>
    <w:rsid w:val="004C555B"/>
    <w:rsid w:val="004C6549"/>
    <w:rsid w:val="004C6805"/>
    <w:rsid w:val="004D0AE9"/>
    <w:rsid w:val="004D1536"/>
    <w:rsid w:val="004D1A7A"/>
    <w:rsid w:val="004D5124"/>
    <w:rsid w:val="004D6545"/>
    <w:rsid w:val="004E3E13"/>
    <w:rsid w:val="004E530F"/>
    <w:rsid w:val="004F355A"/>
    <w:rsid w:val="00500BFB"/>
    <w:rsid w:val="00506A74"/>
    <w:rsid w:val="0051022C"/>
    <w:rsid w:val="00511613"/>
    <w:rsid w:val="00511FC0"/>
    <w:rsid w:val="0051402E"/>
    <w:rsid w:val="005166F2"/>
    <w:rsid w:val="00522D71"/>
    <w:rsid w:val="00523676"/>
    <w:rsid w:val="005269B7"/>
    <w:rsid w:val="0055257B"/>
    <w:rsid w:val="00552CB8"/>
    <w:rsid w:val="00553B3A"/>
    <w:rsid w:val="00553D4F"/>
    <w:rsid w:val="005561D9"/>
    <w:rsid w:val="00562548"/>
    <w:rsid w:val="00567AEB"/>
    <w:rsid w:val="00574313"/>
    <w:rsid w:val="00574F84"/>
    <w:rsid w:val="0057529C"/>
    <w:rsid w:val="00577EC8"/>
    <w:rsid w:val="0058093D"/>
    <w:rsid w:val="00583E74"/>
    <w:rsid w:val="00591888"/>
    <w:rsid w:val="00591ADC"/>
    <w:rsid w:val="00592263"/>
    <w:rsid w:val="00595F8F"/>
    <w:rsid w:val="00596AA0"/>
    <w:rsid w:val="005A7849"/>
    <w:rsid w:val="005B134F"/>
    <w:rsid w:val="005B7153"/>
    <w:rsid w:val="005C4109"/>
    <w:rsid w:val="005C4F5F"/>
    <w:rsid w:val="005C6B71"/>
    <w:rsid w:val="005D0EC0"/>
    <w:rsid w:val="005D31A6"/>
    <w:rsid w:val="005D661C"/>
    <w:rsid w:val="005D67DB"/>
    <w:rsid w:val="005D743D"/>
    <w:rsid w:val="005E3B41"/>
    <w:rsid w:val="005E7822"/>
    <w:rsid w:val="005E7939"/>
    <w:rsid w:val="005E7F82"/>
    <w:rsid w:val="005F1723"/>
    <w:rsid w:val="005F2DA1"/>
    <w:rsid w:val="005F4B7C"/>
    <w:rsid w:val="005F513A"/>
    <w:rsid w:val="005F6F78"/>
    <w:rsid w:val="00606A8B"/>
    <w:rsid w:val="00607EBA"/>
    <w:rsid w:val="00615357"/>
    <w:rsid w:val="00617DEB"/>
    <w:rsid w:val="0062638D"/>
    <w:rsid w:val="006266FB"/>
    <w:rsid w:val="00626B51"/>
    <w:rsid w:val="00627826"/>
    <w:rsid w:val="00630D19"/>
    <w:rsid w:val="00632EA5"/>
    <w:rsid w:val="006346C3"/>
    <w:rsid w:val="006412DC"/>
    <w:rsid w:val="00642067"/>
    <w:rsid w:val="00646F9C"/>
    <w:rsid w:val="00647F04"/>
    <w:rsid w:val="00650E83"/>
    <w:rsid w:val="00650FF0"/>
    <w:rsid w:val="0066420F"/>
    <w:rsid w:val="0067562E"/>
    <w:rsid w:val="00684E70"/>
    <w:rsid w:val="006942BB"/>
    <w:rsid w:val="006977D0"/>
    <w:rsid w:val="006A3996"/>
    <w:rsid w:val="006A4FD5"/>
    <w:rsid w:val="006B3956"/>
    <w:rsid w:val="006B71AF"/>
    <w:rsid w:val="006C0E87"/>
    <w:rsid w:val="006C5850"/>
    <w:rsid w:val="006C7112"/>
    <w:rsid w:val="006D2B26"/>
    <w:rsid w:val="006D2DE6"/>
    <w:rsid w:val="006D38AB"/>
    <w:rsid w:val="006D579B"/>
    <w:rsid w:val="006E0C33"/>
    <w:rsid w:val="006E0C64"/>
    <w:rsid w:val="006E1882"/>
    <w:rsid w:val="006E50EB"/>
    <w:rsid w:val="006F2005"/>
    <w:rsid w:val="006F7723"/>
    <w:rsid w:val="00701804"/>
    <w:rsid w:val="00702A20"/>
    <w:rsid w:val="007114BF"/>
    <w:rsid w:val="007119E7"/>
    <w:rsid w:val="0071216C"/>
    <w:rsid w:val="007121C0"/>
    <w:rsid w:val="00714F58"/>
    <w:rsid w:val="00722510"/>
    <w:rsid w:val="00723214"/>
    <w:rsid w:val="00724A37"/>
    <w:rsid w:val="0072631A"/>
    <w:rsid w:val="007359A7"/>
    <w:rsid w:val="00736B54"/>
    <w:rsid w:val="00736EF4"/>
    <w:rsid w:val="00737DCA"/>
    <w:rsid w:val="0074026A"/>
    <w:rsid w:val="00742501"/>
    <w:rsid w:val="0074469C"/>
    <w:rsid w:val="00744CBC"/>
    <w:rsid w:val="00753FDE"/>
    <w:rsid w:val="00762532"/>
    <w:rsid w:val="0076265C"/>
    <w:rsid w:val="00763AD6"/>
    <w:rsid w:val="00765A4D"/>
    <w:rsid w:val="0077056B"/>
    <w:rsid w:val="00776912"/>
    <w:rsid w:val="00777ED2"/>
    <w:rsid w:val="00793326"/>
    <w:rsid w:val="00793A0F"/>
    <w:rsid w:val="00793E5E"/>
    <w:rsid w:val="00794F69"/>
    <w:rsid w:val="00797EF0"/>
    <w:rsid w:val="007A26FC"/>
    <w:rsid w:val="007A3BCA"/>
    <w:rsid w:val="007A4BC9"/>
    <w:rsid w:val="007A6863"/>
    <w:rsid w:val="007B7E5C"/>
    <w:rsid w:val="007C0EA7"/>
    <w:rsid w:val="007C4FBE"/>
    <w:rsid w:val="007C6432"/>
    <w:rsid w:val="007C720F"/>
    <w:rsid w:val="007C7573"/>
    <w:rsid w:val="007C7A1E"/>
    <w:rsid w:val="007D0DA9"/>
    <w:rsid w:val="007D3471"/>
    <w:rsid w:val="007E06DF"/>
    <w:rsid w:val="007E37AF"/>
    <w:rsid w:val="007E481C"/>
    <w:rsid w:val="007E5D70"/>
    <w:rsid w:val="007F149B"/>
    <w:rsid w:val="007F18EB"/>
    <w:rsid w:val="008001CE"/>
    <w:rsid w:val="00801421"/>
    <w:rsid w:val="008024A7"/>
    <w:rsid w:val="00807D1E"/>
    <w:rsid w:val="00815EF9"/>
    <w:rsid w:val="00817408"/>
    <w:rsid w:val="008204D9"/>
    <w:rsid w:val="00825AA6"/>
    <w:rsid w:val="00826845"/>
    <w:rsid w:val="00830DA5"/>
    <w:rsid w:val="008338F2"/>
    <w:rsid w:val="00844A7C"/>
    <w:rsid w:val="00863C74"/>
    <w:rsid w:val="00865F36"/>
    <w:rsid w:val="0087786A"/>
    <w:rsid w:val="00880DD1"/>
    <w:rsid w:val="00881EA8"/>
    <w:rsid w:val="008829A4"/>
    <w:rsid w:val="00883006"/>
    <w:rsid w:val="00883093"/>
    <w:rsid w:val="00884B97"/>
    <w:rsid w:val="008917D9"/>
    <w:rsid w:val="00891987"/>
    <w:rsid w:val="00893439"/>
    <w:rsid w:val="008976AC"/>
    <w:rsid w:val="008A189C"/>
    <w:rsid w:val="008A1EFB"/>
    <w:rsid w:val="008A2A21"/>
    <w:rsid w:val="008B1190"/>
    <w:rsid w:val="008B2F8E"/>
    <w:rsid w:val="008B3874"/>
    <w:rsid w:val="008C0B48"/>
    <w:rsid w:val="008C4C65"/>
    <w:rsid w:val="008C590B"/>
    <w:rsid w:val="008C6C94"/>
    <w:rsid w:val="008C72C3"/>
    <w:rsid w:val="008D3109"/>
    <w:rsid w:val="008D4301"/>
    <w:rsid w:val="008D4C36"/>
    <w:rsid w:val="008D7F55"/>
    <w:rsid w:val="008E00C9"/>
    <w:rsid w:val="008E1878"/>
    <w:rsid w:val="008E4838"/>
    <w:rsid w:val="008E7762"/>
    <w:rsid w:val="008F044B"/>
    <w:rsid w:val="008F251E"/>
    <w:rsid w:val="008F338B"/>
    <w:rsid w:val="008F36BF"/>
    <w:rsid w:val="008F45CF"/>
    <w:rsid w:val="008F5337"/>
    <w:rsid w:val="00900C0E"/>
    <w:rsid w:val="00902F45"/>
    <w:rsid w:val="00904074"/>
    <w:rsid w:val="009049F0"/>
    <w:rsid w:val="0090525F"/>
    <w:rsid w:val="00906CB0"/>
    <w:rsid w:val="00906FFD"/>
    <w:rsid w:val="00914C43"/>
    <w:rsid w:val="00922D30"/>
    <w:rsid w:val="0092618D"/>
    <w:rsid w:val="009304AF"/>
    <w:rsid w:val="00932A97"/>
    <w:rsid w:val="0093318B"/>
    <w:rsid w:val="00935E16"/>
    <w:rsid w:val="00935EE6"/>
    <w:rsid w:val="00941A12"/>
    <w:rsid w:val="009427E2"/>
    <w:rsid w:val="00950A19"/>
    <w:rsid w:val="0095577E"/>
    <w:rsid w:val="00966B32"/>
    <w:rsid w:val="009774A0"/>
    <w:rsid w:val="00981D34"/>
    <w:rsid w:val="00986BF8"/>
    <w:rsid w:val="009903E6"/>
    <w:rsid w:val="0099282A"/>
    <w:rsid w:val="00992A75"/>
    <w:rsid w:val="009940EF"/>
    <w:rsid w:val="00995BE3"/>
    <w:rsid w:val="009A00E8"/>
    <w:rsid w:val="009B5930"/>
    <w:rsid w:val="009B665D"/>
    <w:rsid w:val="009B66F2"/>
    <w:rsid w:val="009C294D"/>
    <w:rsid w:val="009C50B9"/>
    <w:rsid w:val="009C71D4"/>
    <w:rsid w:val="009D2F52"/>
    <w:rsid w:val="009D4156"/>
    <w:rsid w:val="009E2AC2"/>
    <w:rsid w:val="009E40EA"/>
    <w:rsid w:val="009E5552"/>
    <w:rsid w:val="009E63CB"/>
    <w:rsid w:val="009E6781"/>
    <w:rsid w:val="009F0268"/>
    <w:rsid w:val="009F12D1"/>
    <w:rsid w:val="009F41B2"/>
    <w:rsid w:val="009F5CF2"/>
    <w:rsid w:val="00A075BD"/>
    <w:rsid w:val="00A12628"/>
    <w:rsid w:val="00A148B8"/>
    <w:rsid w:val="00A20490"/>
    <w:rsid w:val="00A253C8"/>
    <w:rsid w:val="00A2780D"/>
    <w:rsid w:val="00A3271D"/>
    <w:rsid w:val="00A41385"/>
    <w:rsid w:val="00A43A6A"/>
    <w:rsid w:val="00A4670A"/>
    <w:rsid w:val="00A47388"/>
    <w:rsid w:val="00A52A7D"/>
    <w:rsid w:val="00A5780E"/>
    <w:rsid w:val="00A57D57"/>
    <w:rsid w:val="00A632EA"/>
    <w:rsid w:val="00A70078"/>
    <w:rsid w:val="00A708AA"/>
    <w:rsid w:val="00A81E47"/>
    <w:rsid w:val="00A81E48"/>
    <w:rsid w:val="00A9059D"/>
    <w:rsid w:val="00A95D48"/>
    <w:rsid w:val="00A96789"/>
    <w:rsid w:val="00AA1674"/>
    <w:rsid w:val="00AC0E84"/>
    <w:rsid w:val="00AC1253"/>
    <w:rsid w:val="00AC1AFD"/>
    <w:rsid w:val="00AC33E8"/>
    <w:rsid w:val="00AC4D83"/>
    <w:rsid w:val="00AE2BBF"/>
    <w:rsid w:val="00AE5A01"/>
    <w:rsid w:val="00AF0EA9"/>
    <w:rsid w:val="00AF20B9"/>
    <w:rsid w:val="00AF5265"/>
    <w:rsid w:val="00AF54E7"/>
    <w:rsid w:val="00AF6654"/>
    <w:rsid w:val="00AF71FB"/>
    <w:rsid w:val="00B011FA"/>
    <w:rsid w:val="00B05C7E"/>
    <w:rsid w:val="00B073F6"/>
    <w:rsid w:val="00B1058D"/>
    <w:rsid w:val="00B11634"/>
    <w:rsid w:val="00B1359E"/>
    <w:rsid w:val="00B168F1"/>
    <w:rsid w:val="00B20FDD"/>
    <w:rsid w:val="00B25274"/>
    <w:rsid w:val="00B278F7"/>
    <w:rsid w:val="00B34C20"/>
    <w:rsid w:val="00B423B8"/>
    <w:rsid w:val="00B449AF"/>
    <w:rsid w:val="00B451C9"/>
    <w:rsid w:val="00B454AF"/>
    <w:rsid w:val="00B46876"/>
    <w:rsid w:val="00B51197"/>
    <w:rsid w:val="00B5257D"/>
    <w:rsid w:val="00B53FDA"/>
    <w:rsid w:val="00B55C3D"/>
    <w:rsid w:val="00B67E6B"/>
    <w:rsid w:val="00B70085"/>
    <w:rsid w:val="00B70C85"/>
    <w:rsid w:val="00B84760"/>
    <w:rsid w:val="00B90655"/>
    <w:rsid w:val="00B959E0"/>
    <w:rsid w:val="00B95A09"/>
    <w:rsid w:val="00B97F79"/>
    <w:rsid w:val="00BA0C4D"/>
    <w:rsid w:val="00BA1552"/>
    <w:rsid w:val="00BA2AE9"/>
    <w:rsid w:val="00BA3304"/>
    <w:rsid w:val="00BA3612"/>
    <w:rsid w:val="00BA6122"/>
    <w:rsid w:val="00BB1188"/>
    <w:rsid w:val="00BB490E"/>
    <w:rsid w:val="00BB4AEA"/>
    <w:rsid w:val="00BB4FF2"/>
    <w:rsid w:val="00BB5C75"/>
    <w:rsid w:val="00BB66F6"/>
    <w:rsid w:val="00BD07A9"/>
    <w:rsid w:val="00BD41BF"/>
    <w:rsid w:val="00BE0104"/>
    <w:rsid w:val="00BE73EC"/>
    <w:rsid w:val="00BF1665"/>
    <w:rsid w:val="00BF5398"/>
    <w:rsid w:val="00BF7C47"/>
    <w:rsid w:val="00C05A8E"/>
    <w:rsid w:val="00C05F1A"/>
    <w:rsid w:val="00C0776F"/>
    <w:rsid w:val="00C1291B"/>
    <w:rsid w:val="00C12949"/>
    <w:rsid w:val="00C13FA5"/>
    <w:rsid w:val="00C539AA"/>
    <w:rsid w:val="00C53B72"/>
    <w:rsid w:val="00C54545"/>
    <w:rsid w:val="00C60D81"/>
    <w:rsid w:val="00C6225E"/>
    <w:rsid w:val="00C64157"/>
    <w:rsid w:val="00C700B4"/>
    <w:rsid w:val="00C7079B"/>
    <w:rsid w:val="00C737F5"/>
    <w:rsid w:val="00C73DA6"/>
    <w:rsid w:val="00C741B9"/>
    <w:rsid w:val="00C74A5C"/>
    <w:rsid w:val="00C775BE"/>
    <w:rsid w:val="00C86CBC"/>
    <w:rsid w:val="00C9046B"/>
    <w:rsid w:val="00C90D72"/>
    <w:rsid w:val="00C91619"/>
    <w:rsid w:val="00C92863"/>
    <w:rsid w:val="00C96B48"/>
    <w:rsid w:val="00CA093A"/>
    <w:rsid w:val="00CC2335"/>
    <w:rsid w:val="00CC3F16"/>
    <w:rsid w:val="00CC4F2A"/>
    <w:rsid w:val="00CC5FDF"/>
    <w:rsid w:val="00CD3FEF"/>
    <w:rsid w:val="00CD4EC2"/>
    <w:rsid w:val="00CD6413"/>
    <w:rsid w:val="00CD7608"/>
    <w:rsid w:val="00CE6C86"/>
    <w:rsid w:val="00CE7FA1"/>
    <w:rsid w:val="00CF3B94"/>
    <w:rsid w:val="00CF6F7F"/>
    <w:rsid w:val="00D06023"/>
    <w:rsid w:val="00D107E6"/>
    <w:rsid w:val="00D16B45"/>
    <w:rsid w:val="00D17562"/>
    <w:rsid w:val="00D17FC2"/>
    <w:rsid w:val="00D2168A"/>
    <w:rsid w:val="00D22888"/>
    <w:rsid w:val="00D22EBE"/>
    <w:rsid w:val="00D26B49"/>
    <w:rsid w:val="00D32E87"/>
    <w:rsid w:val="00D332A1"/>
    <w:rsid w:val="00D375FD"/>
    <w:rsid w:val="00D510EE"/>
    <w:rsid w:val="00D516B8"/>
    <w:rsid w:val="00D6138C"/>
    <w:rsid w:val="00D65627"/>
    <w:rsid w:val="00D6594F"/>
    <w:rsid w:val="00D66F04"/>
    <w:rsid w:val="00D7700D"/>
    <w:rsid w:val="00D81602"/>
    <w:rsid w:val="00D835A4"/>
    <w:rsid w:val="00D93E26"/>
    <w:rsid w:val="00DA3F00"/>
    <w:rsid w:val="00DA5D3F"/>
    <w:rsid w:val="00DA633D"/>
    <w:rsid w:val="00DB1B7A"/>
    <w:rsid w:val="00DB3FC4"/>
    <w:rsid w:val="00DB5450"/>
    <w:rsid w:val="00DC14F2"/>
    <w:rsid w:val="00DC2EF4"/>
    <w:rsid w:val="00DC4EE1"/>
    <w:rsid w:val="00DC603D"/>
    <w:rsid w:val="00DC7131"/>
    <w:rsid w:val="00DD0D58"/>
    <w:rsid w:val="00DD2184"/>
    <w:rsid w:val="00DD398B"/>
    <w:rsid w:val="00DD4A66"/>
    <w:rsid w:val="00DD5C6A"/>
    <w:rsid w:val="00DD5DA4"/>
    <w:rsid w:val="00DD7C8A"/>
    <w:rsid w:val="00DE1F95"/>
    <w:rsid w:val="00DE30D5"/>
    <w:rsid w:val="00DE625A"/>
    <w:rsid w:val="00DE7319"/>
    <w:rsid w:val="00DE76DA"/>
    <w:rsid w:val="00DF00EB"/>
    <w:rsid w:val="00DF3C00"/>
    <w:rsid w:val="00E00E97"/>
    <w:rsid w:val="00E044F0"/>
    <w:rsid w:val="00E12896"/>
    <w:rsid w:val="00E133B7"/>
    <w:rsid w:val="00E170E4"/>
    <w:rsid w:val="00E201E4"/>
    <w:rsid w:val="00E20503"/>
    <w:rsid w:val="00E22094"/>
    <w:rsid w:val="00E22FC4"/>
    <w:rsid w:val="00E2395B"/>
    <w:rsid w:val="00E23AD5"/>
    <w:rsid w:val="00E23FAD"/>
    <w:rsid w:val="00E27507"/>
    <w:rsid w:val="00E30CC1"/>
    <w:rsid w:val="00E3292F"/>
    <w:rsid w:val="00E32CB6"/>
    <w:rsid w:val="00E43E37"/>
    <w:rsid w:val="00E43F7D"/>
    <w:rsid w:val="00E46B3A"/>
    <w:rsid w:val="00E471FF"/>
    <w:rsid w:val="00E53357"/>
    <w:rsid w:val="00E558B2"/>
    <w:rsid w:val="00E61124"/>
    <w:rsid w:val="00E613A6"/>
    <w:rsid w:val="00E63BCA"/>
    <w:rsid w:val="00E7002F"/>
    <w:rsid w:val="00E71372"/>
    <w:rsid w:val="00E72072"/>
    <w:rsid w:val="00E723DA"/>
    <w:rsid w:val="00E7374B"/>
    <w:rsid w:val="00E778A6"/>
    <w:rsid w:val="00E824D5"/>
    <w:rsid w:val="00E8344B"/>
    <w:rsid w:val="00E83C4B"/>
    <w:rsid w:val="00E85338"/>
    <w:rsid w:val="00E86A62"/>
    <w:rsid w:val="00E95227"/>
    <w:rsid w:val="00E95A69"/>
    <w:rsid w:val="00E97C07"/>
    <w:rsid w:val="00EA6373"/>
    <w:rsid w:val="00EA7034"/>
    <w:rsid w:val="00EC3761"/>
    <w:rsid w:val="00EC39B1"/>
    <w:rsid w:val="00EC3F0A"/>
    <w:rsid w:val="00EC7A4A"/>
    <w:rsid w:val="00ED0061"/>
    <w:rsid w:val="00ED1C72"/>
    <w:rsid w:val="00ED2529"/>
    <w:rsid w:val="00ED3AF3"/>
    <w:rsid w:val="00ED3F2E"/>
    <w:rsid w:val="00ED4855"/>
    <w:rsid w:val="00ED524E"/>
    <w:rsid w:val="00ED7E32"/>
    <w:rsid w:val="00EE01F2"/>
    <w:rsid w:val="00EE1B73"/>
    <w:rsid w:val="00EE6A62"/>
    <w:rsid w:val="00EF0F46"/>
    <w:rsid w:val="00EF357A"/>
    <w:rsid w:val="00F01464"/>
    <w:rsid w:val="00F023A6"/>
    <w:rsid w:val="00F02EF7"/>
    <w:rsid w:val="00F04D0B"/>
    <w:rsid w:val="00F04E4A"/>
    <w:rsid w:val="00F05C33"/>
    <w:rsid w:val="00F15967"/>
    <w:rsid w:val="00F17FAE"/>
    <w:rsid w:val="00F30DE5"/>
    <w:rsid w:val="00F32299"/>
    <w:rsid w:val="00F33A47"/>
    <w:rsid w:val="00F36C72"/>
    <w:rsid w:val="00F44932"/>
    <w:rsid w:val="00F462DE"/>
    <w:rsid w:val="00F4645E"/>
    <w:rsid w:val="00F475D2"/>
    <w:rsid w:val="00F50030"/>
    <w:rsid w:val="00F521B2"/>
    <w:rsid w:val="00F52AD3"/>
    <w:rsid w:val="00F6298A"/>
    <w:rsid w:val="00F96DD1"/>
    <w:rsid w:val="00FA1188"/>
    <w:rsid w:val="00FA2D57"/>
    <w:rsid w:val="00FA3E38"/>
    <w:rsid w:val="00FA4C29"/>
    <w:rsid w:val="00FB3D3A"/>
    <w:rsid w:val="00FC0114"/>
    <w:rsid w:val="00FC172C"/>
    <w:rsid w:val="00FC364C"/>
    <w:rsid w:val="00FC43BF"/>
    <w:rsid w:val="00FC6D45"/>
    <w:rsid w:val="00FD0A68"/>
    <w:rsid w:val="00FD1644"/>
    <w:rsid w:val="00FD2503"/>
    <w:rsid w:val="00FD643B"/>
    <w:rsid w:val="00FD6678"/>
    <w:rsid w:val="00FD7FE6"/>
    <w:rsid w:val="00FE3E78"/>
    <w:rsid w:val="00FE4B4E"/>
    <w:rsid w:val="00FE759E"/>
    <w:rsid w:val="00FE784B"/>
    <w:rsid w:val="00FE7CAA"/>
    <w:rsid w:val="00FF085A"/>
    <w:rsid w:val="00FF2308"/>
    <w:rsid w:val="00FF2C36"/>
    <w:rsid w:val="00FF4D60"/>
    <w:rsid w:val="00FF56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5D87DD2"/>
  <w15:docId w15:val="{5A20162E-E202-44DE-9BDA-5EE8697F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8EB"/>
  </w:style>
  <w:style w:type="paragraph" w:styleId="Titre1">
    <w:name w:val="heading 1"/>
    <w:basedOn w:val="Normal"/>
    <w:next w:val="Normal"/>
    <w:link w:val="Titre1Car"/>
    <w:autoRedefine/>
    <w:uiPriority w:val="99"/>
    <w:qFormat/>
    <w:rsid w:val="00C741B9"/>
    <w:pPr>
      <w:keepNext/>
      <w:outlineLvl w:val="0"/>
    </w:pPr>
    <w:rPr>
      <w:b/>
      <w:bCs/>
      <w:u w:val="single"/>
    </w:rPr>
  </w:style>
  <w:style w:type="paragraph" w:styleId="Titre2">
    <w:name w:val="heading 2"/>
    <w:basedOn w:val="Normal"/>
    <w:next w:val="Normal"/>
    <w:link w:val="Titre2Car"/>
    <w:qFormat/>
    <w:rsid w:val="00C741B9"/>
    <w:pPr>
      <w:keepNext/>
      <w:jc w:val="both"/>
      <w:outlineLvl w:val="1"/>
    </w:pPr>
    <w:rPr>
      <w:b/>
      <w:bCs/>
      <w:i/>
    </w:rPr>
  </w:style>
  <w:style w:type="paragraph" w:styleId="Titre3">
    <w:name w:val="heading 3"/>
    <w:basedOn w:val="Normal"/>
    <w:next w:val="Normal"/>
    <w:link w:val="Titre3Car"/>
    <w:qFormat/>
    <w:rsid w:val="005269B7"/>
    <w:pPr>
      <w:keepNext/>
      <w:jc w:val="both"/>
      <w:outlineLvl w:val="2"/>
    </w:pPr>
    <w:rPr>
      <w:b/>
      <w:bCs/>
    </w:rPr>
  </w:style>
  <w:style w:type="paragraph" w:styleId="Titre6">
    <w:name w:val="heading 6"/>
    <w:basedOn w:val="Normal"/>
    <w:next w:val="Normal"/>
    <w:qFormat/>
    <w:rsid w:val="00F02EF7"/>
    <w:pPr>
      <w:spacing w:before="240" w:after="60"/>
      <w:outlineLvl w:val="5"/>
    </w:pPr>
    <w:rPr>
      <w:rFonts w:ascii="Times New Roman" w:hAnsi="Times New Roman"/>
      <w:b/>
      <w:bCs/>
      <w:sz w:val="22"/>
    </w:rPr>
  </w:style>
  <w:style w:type="paragraph" w:styleId="Titre7">
    <w:name w:val="heading 7"/>
    <w:basedOn w:val="Normal"/>
    <w:next w:val="Normal"/>
    <w:qFormat/>
    <w:rsid w:val="00B70C85"/>
    <w:pPr>
      <w:spacing w:before="240" w:after="60"/>
      <w:outlineLvl w:val="6"/>
    </w:pPr>
    <w:rPr>
      <w:rFonts w:ascii="Times New Roman" w:hAnsi="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5269B7"/>
    <w:pPr>
      <w:jc w:val="both"/>
    </w:pPr>
  </w:style>
  <w:style w:type="paragraph" w:styleId="Corpsdetexte2">
    <w:name w:val="Body Text 2"/>
    <w:basedOn w:val="Normal"/>
    <w:link w:val="Corpsdetexte2Car"/>
    <w:rsid w:val="005269B7"/>
    <w:pPr>
      <w:jc w:val="both"/>
    </w:pPr>
    <w:rPr>
      <w:b/>
      <w:bCs/>
      <w:u w:val="single"/>
    </w:rPr>
  </w:style>
  <w:style w:type="paragraph" w:styleId="Corpsdetexte3">
    <w:name w:val="Body Text 3"/>
    <w:basedOn w:val="Normal"/>
    <w:rsid w:val="005269B7"/>
    <w:pPr>
      <w:jc w:val="both"/>
    </w:pPr>
    <w:rPr>
      <w:b/>
      <w:bCs/>
    </w:rPr>
  </w:style>
  <w:style w:type="paragraph" w:styleId="En-tte">
    <w:name w:val="header"/>
    <w:basedOn w:val="Normal"/>
    <w:link w:val="En-tteCar"/>
    <w:uiPriority w:val="99"/>
    <w:rsid w:val="005269B7"/>
    <w:pPr>
      <w:tabs>
        <w:tab w:val="center" w:pos="4536"/>
        <w:tab w:val="right" w:pos="9072"/>
      </w:tabs>
    </w:pPr>
  </w:style>
  <w:style w:type="paragraph" w:styleId="Pieddepage">
    <w:name w:val="footer"/>
    <w:basedOn w:val="Normal"/>
    <w:link w:val="PieddepageCar"/>
    <w:rsid w:val="005269B7"/>
    <w:pPr>
      <w:tabs>
        <w:tab w:val="center" w:pos="4536"/>
        <w:tab w:val="right" w:pos="9072"/>
      </w:tabs>
    </w:pPr>
  </w:style>
  <w:style w:type="character" w:styleId="Numrodepage">
    <w:name w:val="page number"/>
    <w:basedOn w:val="Policepardfaut"/>
    <w:rsid w:val="005269B7"/>
  </w:style>
  <w:style w:type="paragraph" w:customStyle="1" w:styleId="Corpsdetexte21">
    <w:name w:val="Corps de texte 21"/>
    <w:basedOn w:val="Normal"/>
    <w:rsid w:val="005269B7"/>
    <w:pPr>
      <w:jc w:val="both"/>
    </w:pPr>
    <w:rPr>
      <w:rFonts w:ascii="Times New Roman" w:hAnsi="Times New Roman"/>
      <w:sz w:val="22"/>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rPr>
  </w:style>
  <w:style w:type="character" w:customStyle="1" w:styleId="id6594">
    <w:name w:val="id6594"/>
    <w:basedOn w:val="Policepardfaut"/>
    <w:rsid w:val="0072631A"/>
  </w:style>
  <w:style w:type="paragraph" w:styleId="TM1">
    <w:name w:val="toc 1"/>
    <w:basedOn w:val="Normal"/>
    <w:next w:val="Normal"/>
    <w:autoRedefine/>
    <w:uiPriority w:val="39"/>
    <w:rsid w:val="00214395"/>
    <w:pPr>
      <w:tabs>
        <w:tab w:val="right" w:leader="underscore" w:pos="9000"/>
      </w:tabs>
    </w:pPr>
    <w:rPr>
      <w:rFonts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link w:val="NotedebasdepageCar"/>
    <w:semiHidden/>
    <w:rsid w:val="00C0776F"/>
    <w:rPr>
      <w:rFonts w:ascii="Tms Rmn" w:hAnsi="Tms Rmn"/>
    </w:rPr>
  </w:style>
  <w:style w:type="paragraph" w:styleId="Retraitcorpsdetexte">
    <w:name w:val="Body Text Indent"/>
    <w:basedOn w:val="Normal"/>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lang w:val="en-US" w:eastAsia="en-US"/>
    </w:rPr>
  </w:style>
  <w:style w:type="paragraph" w:customStyle="1" w:styleId="Car1">
    <w:name w:val="Car1"/>
    <w:basedOn w:val="Normal"/>
    <w:semiHidden/>
    <w:rsid w:val="00D65627"/>
    <w:pPr>
      <w:spacing w:after="160" w:line="240" w:lineRule="exact"/>
      <w:ind w:left="1418"/>
    </w:pPr>
    <w:rPr>
      <w:rFonts w:ascii="Verdana" w:hAnsi="Verdana"/>
      <w:lang w:val="en-US" w:eastAsia="en-US"/>
    </w:rPr>
  </w:style>
  <w:style w:type="paragraph" w:customStyle="1" w:styleId="RedTxt">
    <w:name w:val="RedTxt"/>
    <w:basedOn w:val="Normal"/>
    <w:uiPriority w:val="99"/>
    <w:rsid w:val="00DE76DA"/>
    <w:pPr>
      <w:keepLines/>
      <w:widowControl w:val="0"/>
      <w:autoSpaceDE w:val="0"/>
      <w:autoSpaceDN w:val="0"/>
      <w:adjustRightInd w:val="0"/>
    </w:pPr>
    <w:rPr>
      <w:rFonts w:cs="Arial"/>
      <w:sz w:val="18"/>
      <w:szCs w:val="18"/>
    </w:rPr>
  </w:style>
  <w:style w:type="character" w:customStyle="1" w:styleId="CorpsdetexteCar">
    <w:name w:val="Corps de texte Car"/>
    <w:basedOn w:val="Policepardfaut"/>
    <w:link w:val="Corpsdetexte"/>
    <w:uiPriority w:val="99"/>
    <w:locked/>
    <w:rsid w:val="00D332A1"/>
    <w:rPr>
      <w:rFonts w:ascii="Garamond" w:hAnsi="Garamond"/>
      <w:sz w:val="24"/>
      <w:szCs w:val="22"/>
    </w:rPr>
  </w:style>
  <w:style w:type="character" w:customStyle="1" w:styleId="Titre1Car">
    <w:name w:val="Titre 1 Car"/>
    <w:basedOn w:val="Policepardfaut"/>
    <w:link w:val="Titre1"/>
    <w:uiPriority w:val="99"/>
    <w:locked/>
    <w:rsid w:val="00C741B9"/>
    <w:rPr>
      <w:rFonts w:ascii="Arial" w:hAnsi="Arial"/>
      <w:b/>
      <w:bCs/>
      <w:szCs w:val="22"/>
      <w:u w:val="single"/>
    </w:rPr>
  </w:style>
  <w:style w:type="character" w:styleId="Marquedecommentaire">
    <w:name w:val="annotation reference"/>
    <w:basedOn w:val="Policepardfaut"/>
    <w:rsid w:val="00D332A1"/>
    <w:rPr>
      <w:rFonts w:cs="Times New Roman"/>
      <w:sz w:val="16"/>
      <w:szCs w:val="16"/>
    </w:rPr>
  </w:style>
  <w:style w:type="paragraph" w:styleId="Commentaire">
    <w:name w:val="annotation text"/>
    <w:basedOn w:val="Normal"/>
    <w:link w:val="CommentaireCar"/>
    <w:rsid w:val="00D332A1"/>
  </w:style>
  <w:style w:type="character" w:customStyle="1" w:styleId="CommentaireCar">
    <w:name w:val="Commentaire Car"/>
    <w:basedOn w:val="Policepardfaut"/>
    <w:link w:val="Commentaire"/>
    <w:rsid w:val="00D332A1"/>
    <w:rPr>
      <w:rFonts w:ascii="Garamond" w:hAnsi="Garamond"/>
    </w:rPr>
  </w:style>
  <w:style w:type="paragraph" w:styleId="Paragraphedeliste">
    <w:name w:val="List Paragraph"/>
    <w:basedOn w:val="Normal"/>
    <w:link w:val="ParagraphedelisteCar"/>
    <w:uiPriority w:val="34"/>
    <w:qFormat/>
    <w:rsid w:val="00E95A69"/>
    <w:pPr>
      <w:spacing w:before="120"/>
      <w:ind w:left="720"/>
      <w:contextualSpacing/>
      <w:jc w:val="both"/>
    </w:pPr>
    <w:rPr>
      <w:rFonts w:cs="Arial"/>
    </w:rPr>
  </w:style>
  <w:style w:type="paragraph" w:styleId="Objetducommentaire">
    <w:name w:val="annotation subject"/>
    <w:basedOn w:val="Commentaire"/>
    <w:next w:val="Commentaire"/>
    <w:link w:val="ObjetducommentaireCar"/>
    <w:rsid w:val="001914E3"/>
    <w:rPr>
      <w:b/>
      <w:bCs/>
    </w:rPr>
  </w:style>
  <w:style w:type="character" w:customStyle="1" w:styleId="ObjetducommentaireCar">
    <w:name w:val="Objet du commentaire Car"/>
    <w:basedOn w:val="CommentaireCar"/>
    <w:link w:val="Objetducommentaire"/>
    <w:rsid w:val="001914E3"/>
    <w:rPr>
      <w:rFonts w:ascii="Garamond" w:hAnsi="Garamond"/>
      <w:b/>
      <w:bCs/>
    </w:rPr>
  </w:style>
  <w:style w:type="character" w:customStyle="1" w:styleId="Corpsdetexte2Car">
    <w:name w:val="Corps de texte 2 Car"/>
    <w:basedOn w:val="Policepardfaut"/>
    <w:link w:val="Corpsdetexte2"/>
    <w:rsid w:val="00D835A4"/>
    <w:rPr>
      <w:rFonts w:ascii="Garamond" w:hAnsi="Garamond"/>
      <w:b/>
      <w:bCs/>
      <w:sz w:val="24"/>
      <w:szCs w:val="22"/>
      <w:u w:val="single"/>
    </w:rPr>
  </w:style>
  <w:style w:type="character" w:customStyle="1" w:styleId="Titre2Car">
    <w:name w:val="Titre 2 Car"/>
    <w:basedOn w:val="Policepardfaut"/>
    <w:link w:val="Titre2"/>
    <w:rsid w:val="00C741B9"/>
    <w:rPr>
      <w:rFonts w:ascii="Arial" w:hAnsi="Arial"/>
      <w:b/>
      <w:bCs/>
      <w:i/>
      <w:sz w:val="24"/>
      <w:szCs w:val="22"/>
    </w:rPr>
  </w:style>
  <w:style w:type="paragraph" w:customStyle="1" w:styleId="Default">
    <w:name w:val="Default"/>
    <w:rsid w:val="001C6F3C"/>
    <w:pPr>
      <w:autoSpaceDE w:val="0"/>
      <w:autoSpaceDN w:val="0"/>
      <w:adjustRightInd w:val="0"/>
    </w:pPr>
    <w:rPr>
      <w:rFonts w:cs="Arial"/>
      <w:color w:val="000000"/>
      <w:sz w:val="24"/>
      <w:szCs w:val="24"/>
    </w:rPr>
  </w:style>
  <w:style w:type="paragraph" w:customStyle="1" w:styleId="Normal2">
    <w:name w:val="Normal2"/>
    <w:basedOn w:val="Normal"/>
    <w:rsid w:val="0014037A"/>
    <w:pPr>
      <w:keepLines/>
      <w:tabs>
        <w:tab w:val="left" w:pos="567"/>
        <w:tab w:val="left" w:pos="851"/>
        <w:tab w:val="left" w:pos="1134"/>
      </w:tabs>
      <w:ind w:left="284" w:firstLine="284"/>
      <w:jc w:val="both"/>
    </w:pPr>
    <w:rPr>
      <w:rFonts w:ascii="Times New Roman" w:hAnsi="Times New Roman"/>
      <w:sz w:val="22"/>
    </w:rPr>
  </w:style>
  <w:style w:type="character" w:customStyle="1" w:styleId="Titre3Car">
    <w:name w:val="Titre 3 Car"/>
    <w:basedOn w:val="Policepardfaut"/>
    <w:link w:val="Titre3"/>
    <w:rsid w:val="0014037A"/>
    <w:rPr>
      <w:rFonts w:ascii="Garamond" w:hAnsi="Garamond"/>
      <w:b/>
      <w:bCs/>
      <w:sz w:val="24"/>
      <w:szCs w:val="22"/>
    </w:rPr>
  </w:style>
  <w:style w:type="paragraph" w:styleId="TM2">
    <w:name w:val="toc 2"/>
    <w:basedOn w:val="Normal"/>
    <w:next w:val="Normal"/>
    <w:autoRedefine/>
    <w:uiPriority w:val="39"/>
    <w:unhideWhenUsed/>
    <w:rsid w:val="00214395"/>
    <w:pPr>
      <w:spacing w:after="100"/>
      <w:ind w:left="240"/>
    </w:pPr>
    <w:rPr>
      <w:sz w:val="16"/>
    </w:rPr>
  </w:style>
  <w:style w:type="paragraph" w:styleId="TM3">
    <w:name w:val="toc 3"/>
    <w:basedOn w:val="Normal"/>
    <w:next w:val="Normal"/>
    <w:autoRedefine/>
    <w:uiPriority w:val="39"/>
    <w:unhideWhenUsed/>
    <w:rsid w:val="00214395"/>
    <w:pPr>
      <w:spacing w:after="100"/>
      <w:ind w:left="480"/>
    </w:pPr>
    <w:rPr>
      <w:sz w:val="16"/>
    </w:rPr>
  </w:style>
  <w:style w:type="paragraph" w:styleId="En-ttedetabledesmatires">
    <w:name w:val="TOC Heading"/>
    <w:basedOn w:val="Titre1"/>
    <w:next w:val="Normal"/>
    <w:uiPriority w:val="39"/>
    <w:unhideWhenUsed/>
    <w:qFormat/>
    <w:rsid w:val="00184CC9"/>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Style1">
    <w:name w:val="Style1"/>
    <w:basedOn w:val="Normal"/>
    <w:rsid w:val="001427EF"/>
    <w:pPr>
      <w:spacing w:before="300" w:after="240"/>
      <w:jc w:val="both"/>
    </w:pPr>
    <w:rPr>
      <w:rFonts w:ascii="Arial Narrow" w:hAnsi="Arial Narrow"/>
      <w:spacing w:val="20"/>
      <w:sz w:val="22"/>
    </w:rPr>
  </w:style>
  <w:style w:type="character" w:customStyle="1" w:styleId="En-tteCar">
    <w:name w:val="En-tête Car"/>
    <w:basedOn w:val="Policepardfaut"/>
    <w:link w:val="En-tte"/>
    <w:uiPriority w:val="99"/>
    <w:rsid w:val="00C60D81"/>
    <w:rPr>
      <w:rFonts w:ascii="Garamond" w:hAnsi="Garamond"/>
      <w:sz w:val="24"/>
      <w:szCs w:val="22"/>
    </w:rPr>
  </w:style>
  <w:style w:type="character" w:customStyle="1" w:styleId="NotedebasdepageCar">
    <w:name w:val="Note de bas de page Car"/>
    <w:basedOn w:val="Policepardfaut"/>
    <w:link w:val="Notedebasdepage"/>
    <w:semiHidden/>
    <w:rsid w:val="00C60D81"/>
    <w:rPr>
      <w:rFonts w:ascii="Tms Rmn" w:hAnsi="Tms Rmn"/>
    </w:rPr>
  </w:style>
  <w:style w:type="character" w:styleId="Lienhypertextesuivivisit">
    <w:name w:val="FollowedHyperlink"/>
    <w:basedOn w:val="Policepardfaut"/>
    <w:rsid w:val="00E43E37"/>
    <w:rPr>
      <w:color w:val="800080"/>
      <w:u w:val="single"/>
    </w:rPr>
  </w:style>
  <w:style w:type="character" w:customStyle="1" w:styleId="ParagraphedelisteCar">
    <w:name w:val="Paragraphe de liste Car"/>
    <w:basedOn w:val="Policepardfaut"/>
    <w:link w:val="Paragraphedeliste"/>
    <w:uiPriority w:val="34"/>
    <w:rsid w:val="0002648B"/>
    <w:rPr>
      <w:rFonts w:ascii="Arial" w:hAnsi="Arial" w:cs="Arial"/>
    </w:rPr>
  </w:style>
  <w:style w:type="character" w:customStyle="1" w:styleId="PieddepageCar">
    <w:name w:val="Pied de page Car"/>
    <w:basedOn w:val="Policepardfaut"/>
    <w:link w:val="Pieddepage"/>
    <w:rsid w:val="00097978"/>
    <w:rPr>
      <w:rFonts w:ascii="Garamond" w:hAnsi="Garamond"/>
      <w:sz w:val="24"/>
      <w:szCs w:val="22"/>
    </w:rPr>
  </w:style>
  <w:style w:type="paragraph" w:styleId="Titre">
    <w:name w:val="Title"/>
    <w:basedOn w:val="Normal"/>
    <w:link w:val="TitreCar"/>
    <w:qFormat/>
    <w:rsid w:val="00C54545"/>
    <w:pPr>
      <w:jc w:val="both"/>
    </w:pPr>
    <w:rPr>
      <w:rFonts w:ascii="Verdana" w:hAnsi="Verdana"/>
      <w:b/>
      <w:bCs/>
      <w:strike/>
      <w:color w:val="FF0000"/>
      <w:sz w:val="18"/>
    </w:rPr>
  </w:style>
  <w:style w:type="character" w:customStyle="1" w:styleId="TitreCar">
    <w:name w:val="Titre Car"/>
    <w:basedOn w:val="Policepardfaut"/>
    <w:link w:val="Titre"/>
    <w:rsid w:val="00C54545"/>
    <w:rPr>
      <w:rFonts w:ascii="Verdana" w:hAnsi="Verdana"/>
      <w:b/>
      <w:bCs/>
      <w:strike/>
      <w:color w:val="FF0000"/>
      <w:sz w:val="18"/>
    </w:rPr>
  </w:style>
  <w:style w:type="paragraph" w:customStyle="1" w:styleId="Style2">
    <w:name w:val="Style2"/>
    <w:basedOn w:val="Lgende"/>
    <w:rsid w:val="00443DC7"/>
    <w:pPr>
      <w:spacing w:before="120" w:after="0"/>
      <w:jc w:val="center"/>
    </w:pPr>
    <w:rPr>
      <w:rFonts w:ascii="Arial Narrow" w:hAnsi="Arial Narrow"/>
      <w:b/>
      <w:bCs/>
      <w:i w:val="0"/>
      <w:iCs w:val="0"/>
      <w:color w:val="0000FF"/>
      <w:sz w:val="20"/>
      <w:szCs w:val="20"/>
      <w14:shadow w14:blurRad="50800" w14:dist="38100" w14:dir="2700000" w14:sx="100000" w14:sy="100000" w14:kx="0" w14:ky="0" w14:algn="tl">
        <w14:srgbClr w14:val="000000">
          <w14:alpha w14:val="60000"/>
        </w14:srgbClr>
      </w14:shadow>
    </w:rPr>
  </w:style>
  <w:style w:type="paragraph" w:styleId="Lgende">
    <w:name w:val="caption"/>
    <w:basedOn w:val="Normal"/>
    <w:next w:val="Normal"/>
    <w:semiHidden/>
    <w:unhideWhenUsed/>
    <w:qFormat/>
    <w:rsid w:val="00443DC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30833">
      <w:bodyDiv w:val="1"/>
      <w:marLeft w:val="0"/>
      <w:marRight w:val="0"/>
      <w:marTop w:val="0"/>
      <w:marBottom w:val="0"/>
      <w:divBdr>
        <w:top w:val="none" w:sz="0" w:space="0" w:color="auto"/>
        <w:left w:val="none" w:sz="0" w:space="0" w:color="auto"/>
        <w:bottom w:val="none" w:sz="0" w:space="0" w:color="auto"/>
        <w:right w:val="none" w:sz="0" w:space="0" w:color="auto"/>
      </w:divBdr>
    </w:div>
    <w:div w:id="266818753">
      <w:bodyDiv w:val="1"/>
      <w:marLeft w:val="0"/>
      <w:marRight w:val="0"/>
      <w:marTop w:val="0"/>
      <w:marBottom w:val="0"/>
      <w:divBdr>
        <w:top w:val="none" w:sz="0" w:space="0" w:color="auto"/>
        <w:left w:val="none" w:sz="0" w:space="0" w:color="auto"/>
        <w:bottom w:val="none" w:sz="0" w:space="0" w:color="auto"/>
        <w:right w:val="none" w:sz="0" w:space="0" w:color="auto"/>
      </w:divBdr>
    </w:div>
    <w:div w:id="333145950">
      <w:bodyDiv w:val="1"/>
      <w:marLeft w:val="0"/>
      <w:marRight w:val="0"/>
      <w:marTop w:val="0"/>
      <w:marBottom w:val="0"/>
      <w:divBdr>
        <w:top w:val="none" w:sz="0" w:space="0" w:color="auto"/>
        <w:left w:val="none" w:sz="0" w:space="0" w:color="auto"/>
        <w:bottom w:val="none" w:sz="0" w:space="0" w:color="auto"/>
        <w:right w:val="none" w:sz="0" w:space="0" w:color="auto"/>
      </w:divBdr>
    </w:div>
    <w:div w:id="196766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onuments-nationaux.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D6C39-C271-4889-9D59-86AE8F36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11556</Words>
  <Characters>68046</Characters>
  <Application>Microsoft Office Word</Application>
  <DocSecurity>0</DocSecurity>
  <Lines>567</Lines>
  <Paragraphs>158</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
  <LinksUpToDate>false</LinksUpToDate>
  <CharactersWithSpaces>79444</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Schlumberger Claire</dc:creator>
  <cp:keywords/>
  <dc:description/>
  <cp:lastModifiedBy>Meyer Clara</cp:lastModifiedBy>
  <cp:revision>6</cp:revision>
  <cp:lastPrinted>2024-07-31T14:55:00Z</cp:lastPrinted>
  <dcterms:created xsi:type="dcterms:W3CDTF">2025-02-20T10:34:00Z</dcterms:created>
  <dcterms:modified xsi:type="dcterms:W3CDTF">2025-02-20T10:43:00Z</dcterms:modified>
</cp:coreProperties>
</file>