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9A1" w:rsidRDefault="000779A1" w:rsidP="00B075AF">
      <w:pPr>
        <w:jc w:val="center"/>
        <w:rPr>
          <w:sz w:val="36"/>
          <w:szCs w:val="36"/>
        </w:rPr>
      </w:pPr>
    </w:p>
    <w:p w:rsidR="009441B1" w:rsidRPr="000E78AA" w:rsidRDefault="00B075AF" w:rsidP="00B075AF">
      <w:pPr>
        <w:jc w:val="center"/>
        <w:rPr>
          <w:sz w:val="36"/>
          <w:szCs w:val="36"/>
        </w:rPr>
      </w:pPr>
      <w:r w:rsidRPr="000E78AA">
        <w:rPr>
          <w:sz w:val="36"/>
          <w:szCs w:val="36"/>
        </w:rPr>
        <w:t>Cahier des charges</w:t>
      </w:r>
      <w:r w:rsidR="006619E6" w:rsidRPr="000E78AA">
        <w:rPr>
          <w:sz w:val="36"/>
          <w:szCs w:val="36"/>
        </w:rPr>
        <w:t xml:space="preserve"> </w:t>
      </w:r>
    </w:p>
    <w:p w:rsidR="00B166C8" w:rsidRPr="000E78AA" w:rsidRDefault="00B166C8" w:rsidP="00B075AF">
      <w:pPr>
        <w:jc w:val="center"/>
        <w:rPr>
          <w:sz w:val="28"/>
          <w:szCs w:val="28"/>
        </w:rPr>
      </w:pPr>
      <w:r w:rsidRPr="000E78AA">
        <w:rPr>
          <w:sz w:val="28"/>
          <w:szCs w:val="28"/>
        </w:rPr>
        <w:t xml:space="preserve">Pour </w:t>
      </w:r>
      <w:r w:rsidR="000357FB">
        <w:rPr>
          <w:sz w:val="28"/>
          <w:szCs w:val="28"/>
        </w:rPr>
        <w:t xml:space="preserve">la </w:t>
      </w:r>
      <w:r w:rsidRPr="000E78AA">
        <w:rPr>
          <w:sz w:val="28"/>
          <w:szCs w:val="28"/>
        </w:rPr>
        <w:t xml:space="preserve">fourniture et l’installation de </w:t>
      </w:r>
      <w:r w:rsidR="000357FB">
        <w:rPr>
          <w:sz w:val="28"/>
          <w:szCs w:val="28"/>
        </w:rPr>
        <w:t>structure</w:t>
      </w:r>
      <w:r w:rsidR="00F71ABE">
        <w:rPr>
          <w:sz w:val="28"/>
          <w:szCs w:val="28"/>
        </w:rPr>
        <w:t>s</w:t>
      </w:r>
      <w:r w:rsidRPr="000E78AA">
        <w:rPr>
          <w:sz w:val="28"/>
          <w:szCs w:val="28"/>
        </w:rPr>
        <w:t xml:space="preserve"> aménagé</w:t>
      </w:r>
      <w:r w:rsidR="000357FB">
        <w:rPr>
          <w:sz w:val="28"/>
          <w:szCs w:val="28"/>
        </w:rPr>
        <w:t>e</w:t>
      </w:r>
      <w:r w:rsidR="00F71ABE">
        <w:rPr>
          <w:sz w:val="28"/>
          <w:szCs w:val="28"/>
        </w:rPr>
        <w:t>s</w:t>
      </w:r>
      <w:r w:rsidRPr="000E78AA">
        <w:rPr>
          <w:sz w:val="28"/>
          <w:szCs w:val="28"/>
        </w:rPr>
        <w:t xml:space="preserve"> pour le stockage et l’exposition de pièces archéologiques (céramique)</w:t>
      </w:r>
    </w:p>
    <w:p w:rsidR="00B166C8" w:rsidRPr="000E78AA" w:rsidRDefault="00B166C8" w:rsidP="00B075AF">
      <w:pPr>
        <w:jc w:val="center"/>
        <w:rPr>
          <w:sz w:val="28"/>
          <w:szCs w:val="28"/>
        </w:rPr>
      </w:pPr>
      <w:r w:rsidRPr="000E78AA">
        <w:rPr>
          <w:sz w:val="28"/>
          <w:szCs w:val="28"/>
        </w:rPr>
        <w:t>-Musée national de Carthage-</w:t>
      </w:r>
    </w:p>
    <w:p w:rsidR="00B075AF" w:rsidRPr="00727880" w:rsidRDefault="00B166C8" w:rsidP="00AB6976">
      <w:pPr>
        <w:jc w:val="center"/>
        <w:rPr>
          <w:rFonts w:cstheme="minorHAnsi"/>
        </w:rPr>
      </w:pPr>
      <w:r w:rsidRPr="00727880">
        <w:rPr>
          <w:rFonts w:cstheme="minorHAnsi"/>
        </w:rPr>
        <w:t xml:space="preserve"> </w:t>
      </w:r>
    </w:p>
    <w:p w:rsidR="00B166C8" w:rsidRPr="00727880" w:rsidRDefault="00B166C8" w:rsidP="00B166C8">
      <w:pPr>
        <w:rPr>
          <w:rFonts w:cstheme="minorHAnsi"/>
        </w:rPr>
      </w:pPr>
    </w:p>
    <w:p w:rsidR="00B166C8" w:rsidRPr="00727880" w:rsidRDefault="00B166C8" w:rsidP="000919A6">
      <w:pPr>
        <w:jc w:val="both"/>
        <w:rPr>
          <w:rFonts w:cstheme="minorHAnsi"/>
        </w:rPr>
      </w:pPr>
      <w:r w:rsidRPr="00727880">
        <w:rPr>
          <w:rFonts w:cstheme="minorHAnsi"/>
        </w:rPr>
        <w:t xml:space="preserve">La présente consultation vise à sélectionner un prestataire capable de fournir et d'installer </w:t>
      </w:r>
      <w:r w:rsidR="00AB6976" w:rsidRPr="00727880">
        <w:rPr>
          <w:rFonts w:cstheme="minorHAnsi"/>
        </w:rPr>
        <w:t xml:space="preserve">des </w:t>
      </w:r>
      <w:r w:rsidR="007F408D" w:rsidRPr="00727880">
        <w:rPr>
          <w:rFonts w:cstheme="minorHAnsi"/>
        </w:rPr>
        <w:t>structures</w:t>
      </w:r>
      <w:r w:rsidRPr="00727880">
        <w:rPr>
          <w:rFonts w:cstheme="minorHAnsi"/>
        </w:rPr>
        <w:t xml:space="preserve"> aménagé</w:t>
      </w:r>
      <w:r w:rsidR="007F408D" w:rsidRPr="00727880">
        <w:rPr>
          <w:rFonts w:cstheme="minorHAnsi"/>
        </w:rPr>
        <w:t>e</w:t>
      </w:r>
      <w:r w:rsidR="00AB6976" w:rsidRPr="00727880">
        <w:rPr>
          <w:rFonts w:cstheme="minorHAnsi"/>
        </w:rPr>
        <w:t>s</w:t>
      </w:r>
      <w:r w:rsidRPr="00727880">
        <w:rPr>
          <w:rFonts w:cstheme="minorHAnsi"/>
        </w:rPr>
        <w:t xml:space="preserve">, spécialement conçu pour le stockage </w:t>
      </w:r>
      <w:r w:rsidR="00AB6976" w:rsidRPr="00727880">
        <w:rPr>
          <w:rFonts w:cstheme="minorHAnsi"/>
        </w:rPr>
        <w:t xml:space="preserve">et l’exposition </w:t>
      </w:r>
      <w:r w:rsidRPr="00727880">
        <w:rPr>
          <w:rFonts w:cstheme="minorHAnsi"/>
        </w:rPr>
        <w:t>de</w:t>
      </w:r>
      <w:r w:rsidR="00AB6976" w:rsidRPr="00727880">
        <w:rPr>
          <w:rFonts w:cstheme="minorHAnsi"/>
        </w:rPr>
        <w:t>s</w:t>
      </w:r>
      <w:r w:rsidRPr="00727880">
        <w:rPr>
          <w:rFonts w:cstheme="minorHAnsi"/>
        </w:rPr>
        <w:t xml:space="preserve"> pièces archéologiques</w:t>
      </w:r>
      <w:r w:rsidR="00AB6976" w:rsidRPr="00727880">
        <w:rPr>
          <w:rFonts w:cstheme="minorHAnsi"/>
        </w:rPr>
        <w:t xml:space="preserve"> en céramique</w:t>
      </w:r>
      <w:r w:rsidR="00727880">
        <w:rPr>
          <w:rFonts w:cstheme="minorHAnsi"/>
        </w:rPr>
        <w:t xml:space="preserve"> au sein du musée national de </w:t>
      </w:r>
      <w:r w:rsidR="006B2782">
        <w:rPr>
          <w:rFonts w:cstheme="minorHAnsi"/>
        </w:rPr>
        <w:t>Carthage</w:t>
      </w:r>
      <w:r w:rsidR="00727880" w:rsidRPr="00727880">
        <w:rPr>
          <w:rFonts w:cstheme="minorHAnsi"/>
        </w:rPr>
        <w:t xml:space="preserve">. </w:t>
      </w:r>
      <w:r w:rsidR="00F71ABE">
        <w:rPr>
          <w:rFonts w:cstheme="minorHAnsi"/>
        </w:rPr>
        <w:t xml:space="preserve">Ces </w:t>
      </w:r>
      <w:r w:rsidR="00727880" w:rsidRPr="00727880">
        <w:rPr>
          <w:rFonts w:eastAsia="Times New Roman" w:cstheme="minorHAnsi"/>
          <w:lang w:eastAsia="fr-FR"/>
        </w:rPr>
        <w:t>structure</w:t>
      </w:r>
      <w:r w:rsidR="00F71ABE">
        <w:rPr>
          <w:rFonts w:eastAsia="Times New Roman" w:cstheme="minorHAnsi"/>
          <w:lang w:eastAsia="fr-FR"/>
        </w:rPr>
        <w:t>s</w:t>
      </w:r>
      <w:r w:rsidR="00727880" w:rsidRPr="00727880">
        <w:rPr>
          <w:rFonts w:eastAsia="Times New Roman" w:cstheme="minorHAnsi"/>
          <w:lang w:eastAsia="fr-FR"/>
        </w:rPr>
        <w:t xml:space="preserve"> aménagée</w:t>
      </w:r>
      <w:r w:rsidR="00F71ABE">
        <w:rPr>
          <w:rFonts w:eastAsia="Times New Roman" w:cstheme="minorHAnsi"/>
          <w:lang w:eastAsia="fr-FR"/>
        </w:rPr>
        <w:t>s</w:t>
      </w:r>
      <w:r w:rsidRPr="00727880">
        <w:rPr>
          <w:rFonts w:cstheme="minorHAnsi"/>
        </w:rPr>
        <w:t xml:space="preserve"> </w:t>
      </w:r>
      <w:r w:rsidR="00F71ABE">
        <w:rPr>
          <w:rFonts w:cstheme="minorHAnsi"/>
        </w:rPr>
        <w:t xml:space="preserve">devront </w:t>
      </w:r>
      <w:r w:rsidR="000919A6">
        <w:rPr>
          <w:rFonts w:cstheme="minorHAnsi"/>
        </w:rPr>
        <w:t xml:space="preserve">être facilement démontable, déplaçable et </w:t>
      </w:r>
      <w:r w:rsidRPr="00727880">
        <w:rPr>
          <w:rFonts w:cstheme="minorHAnsi"/>
        </w:rPr>
        <w:t xml:space="preserve">répondre </w:t>
      </w:r>
      <w:r w:rsidR="00AA3A45">
        <w:rPr>
          <w:rFonts w:cstheme="minorHAnsi"/>
        </w:rPr>
        <w:t xml:space="preserve">aux contraintes d’accès au site, </w:t>
      </w:r>
      <w:r w:rsidRPr="00727880">
        <w:rPr>
          <w:rFonts w:cstheme="minorHAnsi"/>
        </w:rPr>
        <w:t>à des exigences spécifiques en matière de sécurité, de conser</w:t>
      </w:r>
      <w:r w:rsidR="00AB6976" w:rsidRPr="00727880">
        <w:rPr>
          <w:rFonts w:cstheme="minorHAnsi"/>
        </w:rPr>
        <w:t>vation et de respect des normes liées au classement du site patrimoine mondial de l’UNESCO.</w:t>
      </w:r>
    </w:p>
    <w:p w:rsidR="00BA6877" w:rsidRPr="00727880" w:rsidRDefault="00BA6877" w:rsidP="00BA6877">
      <w:pPr>
        <w:pStyle w:val="Paragraphedeliste"/>
        <w:jc w:val="both"/>
        <w:rPr>
          <w:rFonts w:asciiTheme="minorHAnsi" w:hAnsiTheme="minorHAnsi" w:cstheme="minorHAnsi"/>
        </w:rPr>
      </w:pPr>
    </w:p>
    <w:p w:rsidR="00AB6976" w:rsidRPr="00727880" w:rsidRDefault="00AB6976" w:rsidP="00AB6976">
      <w:pPr>
        <w:rPr>
          <w:rFonts w:cstheme="minorHAnsi"/>
        </w:rPr>
      </w:pPr>
      <w:r w:rsidRPr="00727880">
        <w:rPr>
          <w:rFonts w:cstheme="minorHAnsi"/>
          <w:b/>
        </w:rPr>
        <w:t>Lieu de livraison et d’installation</w:t>
      </w:r>
      <w:r w:rsidRPr="00727880">
        <w:rPr>
          <w:rFonts w:cstheme="minorHAnsi"/>
        </w:rPr>
        <w:t xml:space="preserve"> : Musée </w:t>
      </w:r>
      <w:r w:rsidR="00CF3FC9" w:rsidRPr="00727880">
        <w:rPr>
          <w:rFonts w:cstheme="minorHAnsi"/>
        </w:rPr>
        <w:t xml:space="preserve">national </w:t>
      </w:r>
      <w:r w:rsidRPr="00727880">
        <w:rPr>
          <w:rFonts w:cstheme="minorHAnsi"/>
        </w:rPr>
        <w:t>de Carthage</w:t>
      </w:r>
      <w:r w:rsidR="00CF3FC9" w:rsidRPr="00727880">
        <w:rPr>
          <w:rFonts w:cstheme="minorHAnsi"/>
        </w:rPr>
        <w:t xml:space="preserve"> </w:t>
      </w:r>
    </w:p>
    <w:p w:rsidR="00CF3FC9" w:rsidRPr="00727880" w:rsidRDefault="00CF3FC9" w:rsidP="00AB6976">
      <w:pPr>
        <w:rPr>
          <w:rFonts w:cstheme="minorHAnsi"/>
        </w:rPr>
      </w:pPr>
      <w:r w:rsidRPr="00727880">
        <w:rPr>
          <w:rFonts w:cstheme="minorHAnsi"/>
          <w:b/>
        </w:rPr>
        <w:t>Géolocalisation </w:t>
      </w:r>
      <w:r w:rsidRPr="00727880">
        <w:rPr>
          <w:rFonts w:cstheme="minorHAnsi"/>
        </w:rPr>
        <w:t xml:space="preserve">: </w:t>
      </w:r>
      <w:hyperlink r:id="rId8" w:history="1">
        <w:r w:rsidRPr="00727880">
          <w:rPr>
            <w:rStyle w:val="Lienhypertexte"/>
            <w:rFonts w:cstheme="minorHAnsi"/>
          </w:rPr>
          <w:t>https://maps.app.goo.gl/25dLqa3y3i6A3KTHA</w:t>
        </w:r>
      </w:hyperlink>
    </w:p>
    <w:p w:rsidR="00AB6976" w:rsidRPr="00727880" w:rsidRDefault="00AB6976" w:rsidP="00AB6976">
      <w:pPr>
        <w:rPr>
          <w:rFonts w:cstheme="minorHAnsi"/>
          <w:u w:val="single"/>
        </w:rPr>
      </w:pPr>
      <w:r w:rsidRPr="00727880">
        <w:rPr>
          <w:rFonts w:cstheme="minorHAnsi"/>
          <w:b/>
        </w:rPr>
        <w:t>Nombre de pièce archéologique à stocker</w:t>
      </w:r>
      <w:r w:rsidRPr="00727880">
        <w:rPr>
          <w:rFonts w:cstheme="minorHAnsi"/>
        </w:rPr>
        <w:t xml:space="preserve"> : environ </w:t>
      </w:r>
      <w:r w:rsidR="006B2782">
        <w:rPr>
          <w:rFonts w:cstheme="minorHAnsi"/>
        </w:rPr>
        <w:t>5000</w:t>
      </w:r>
      <w:r w:rsidRPr="00727880">
        <w:rPr>
          <w:rFonts w:cstheme="minorHAnsi"/>
        </w:rPr>
        <w:t xml:space="preserve"> pièces</w:t>
      </w:r>
    </w:p>
    <w:p w:rsidR="00AB6976" w:rsidRPr="00727880" w:rsidRDefault="00AB6976" w:rsidP="00AB6976">
      <w:pPr>
        <w:rPr>
          <w:rFonts w:cstheme="minorHAnsi"/>
        </w:rPr>
      </w:pPr>
      <w:r w:rsidRPr="00727880">
        <w:rPr>
          <w:rFonts w:cstheme="minorHAnsi"/>
          <w:b/>
        </w:rPr>
        <w:t xml:space="preserve">Nature des </w:t>
      </w:r>
      <w:r w:rsidR="00CF3FC9" w:rsidRPr="00727880">
        <w:rPr>
          <w:rFonts w:cstheme="minorHAnsi"/>
          <w:b/>
        </w:rPr>
        <w:t>matériaux</w:t>
      </w:r>
      <w:r w:rsidR="00CF3FC9" w:rsidRPr="00727880">
        <w:rPr>
          <w:rFonts w:cstheme="minorHAnsi"/>
        </w:rPr>
        <w:t xml:space="preserve"> </w:t>
      </w:r>
      <w:r w:rsidR="00CF3FC9" w:rsidRPr="00727880">
        <w:rPr>
          <w:rFonts w:cstheme="minorHAnsi"/>
          <w:b/>
        </w:rPr>
        <w:t>:</w:t>
      </w:r>
      <w:r w:rsidRPr="00727880">
        <w:rPr>
          <w:rFonts w:cstheme="minorHAnsi"/>
        </w:rPr>
        <w:t xml:space="preserve"> céramique</w:t>
      </w:r>
    </w:p>
    <w:p w:rsidR="00AB6976" w:rsidRPr="00727880" w:rsidRDefault="00AB6976" w:rsidP="00AB6976">
      <w:pPr>
        <w:rPr>
          <w:rFonts w:cstheme="minorHAnsi"/>
        </w:rPr>
      </w:pPr>
      <w:r w:rsidRPr="00727880">
        <w:rPr>
          <w:rFonts w:cstheme="minorHAnsi"/>
          <w:b/>
        </w:rPr>
        <w:t>Dimensions</w:t>
      </w:r>
      <w:r w:rsidRPr="006B2782">
        <w:rPr>
          <w:rFonts w:cstheme="minorHAnsi"/>
          <w:b/>
        </w:rPr>
        <w:t> et typologie</w:t>
      </w:r>
      <w:r w:rsidRPr="00727880">
        <w:rPr>
          <w:rFonts w:cstheme="minorHAnsi"/>
        </w:rPr>
        <w:t xml:space="preserve"> : </w:t>
      </w:r>
      <w:r w:rsidR="00BA6877" w:rsidRPr="00727880">
        <w:rPr>
          <w:rFonts w:cstheme="minorHAnsi"/>
        </w:rPr>
        <w:t>amphores hauteur allant de 40 cm à 110 cm</w:t>
      </w:r>
    </w:p>
    <w:p w:rsidR="00AB6976" w:rsidRPr="00727880" w:rsidRDefault="00AB6976" w:rsidP="00AB6976">
      <w:pPr>
        <w:rPr>
          <w:rFonts w:cstheme="minorHAnsi"/>
        </w:rPr>
      </w:pPr>
      <w:r w:rsidRPr="00727880">
        <w:rPr>
          <w:rFonts w:cstheme="minorHAnsi"/>
          <w:b/>
        </w:rPr>
        <w:t>Fragilité</w:t>
      </w:r>
      <w:r w:rsidRPr="00727880">
        <w:rPr>
          <w:rFonts w:cstheme="minorHAnsi"/>
        </w:rPr>
        <w:t xml:space="preserve"> : </w:t>
      </w:r>
      <w:r w:rsidR="00CF3FC9" w:rsidRPr="00727880">
        <w:rPr>
          <w:rFonts w:cstheme="minorHAnsi"/>
        </w:rPr>
        <w:t>élevé</w:t>
      </w:r>
    </w:p>
    <w:p w:rsidR="00AA4E39" w:rsidRPr="00727880" w:rsidRDefault="00AB6976" w:rsidP="00AB6976">
      <w:pPr>
        <w:rPr>
          <w:rFonts w:cstheme="minorHAnsi"/>
          <w:b/>
        </w:rPr>
      </w:pPr>
      <w:r w:rsidRPr="00727880">
        <w:rPr>
          <w:rFonts w:cstheme="minorHAnsi"/>
          <w:b/>
        </w:rPr>
        <w:t xml:space="preserve">Donnée d’entrée :  </w:t>
      </w:r>
    </w:p>
    <w:p w:rsidR="00AB6976" w:rsidRPr="004C5252" w:rsidRDefault="004C5252" w:rsidP="00AA4E39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Annexe 1 : </w:t>
      </w:r>
      <w:r w:rsidR="00AB6976" w:rsidRPr="00727880">
        <w:rPr>
          <w:rFonts w:asciiTheme="minorHAnsi" w:hAnsiTheme="minorHAnsi" w:cstheme="minorHAnsi"/>
        </w:rPr>
        <w:t xml:space="preserve">Plan coté </w:t>
      </w:r>
      <w:r w:rsidR="00CF3FC9" w:rsidRPr="00727880">
        <w:rPr>
          <w:rFonts w:asciiTheme="minorHAnsi" w:hAnsiTheme="minorHAnsi" w:cstheme="minorHAnsi"/>
        </w:rPr>
        <w:t>du rez-de-chaussée</w:t>
      </w:r>
      <w:r w:rsidR="00AB6976" w:rsidRPr="00727880">
        <w:rPr>
          <w:rFonts w:asciiTheme="minorHAnsi" w:hAnsiTheme="minorHAnsi" w:cstheme="minorHAnsi"/>
        </w:rPr>
        <w:t xml:space="preserve"> du musée (PDF</w:t>
      </w:r>
      <w:r w:rsidR="00AA4E39" w:rsidRPr="00727880">
        <w:rPr>
          <w:rFonts w:asciiTheme="minorHAnsi" w:hAnsiTheme="minorHAnsi" w:cstheme="minorHAnsi"/>
        </w:rPr>
        <w:t>)</w:t>
      </w:r>
    </w:p>
    <w:p w:rsidR="004C5252" w:rsidRPr="00727880" w:rsidRDefault="004C5252" w:rsidP="004C5252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Annexe 2</w:t>
      </w:r>
      <w:r>
        <w:rPr>
          <w:rFonts w:asciiTheme="minorHAnsi" w:hAnsiTheme="minorHAnsi" w:cstheme="minorHAnsi"/>
        </w:rPr>
        <w:t xml:space="preserve"> : </w:t>
      </w:r>
      <w:r w:rsidRPr="00727880">
        <w:rPr>
          <w:rFonts w:asciiTheme="minorHAnsi" w:hAnsiTheme="minorHAnsi" w:cstheme="minorHAnsi"/>
        </w:rPr>
        <w:t>Plan coté du rez-de-chaussée du musée</w:t>
      </w:r>
      <w:r>
        <w:rPr>
          <w:rFonts w:asciiTheme="minorHAnsi" w:hAnsiTheme="minorHAnsi" w:cstheme="minorHAnsi"/>
        </w:rPr>
        <w:t xml:space="preserve"> (DWG)</w:t>
      </w:r>
    </w:p>
    <w:p w:rsidR="00AA4E39" w:rsidRPr="00727880" w:rsidRDefault="004C5252" w:rsidP="00AA4E39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Annexe 3 : </w:t>
      </w:r>
      <w:r w:rsidR="00AA4E39" w:rsidRPr="00727880">
        <w:rPr>
          <w:rFonts w:asciiTheme="minorHAnsi" w:hAnsiTheme="minorHAnsi" w:cstheme="minorHAnsi"/>
        </w:rPr>
        <w:t>Charte graphique du musée (PDF)</w:t>
      </w:r>
    </w:p>
    <w:p w:rsidR="00BA6877" w:rsidRPr="00727880" w:rsidRDefault="00BA6877" w:rsidP="00BA6877">
      <w:pPr>
        <w:rPr>
          <w:rFonts w:cstheme="minorHAnsi"/>
          <w:b/>
        </w:rPr>
      </w:pPr>
      <w:bookmarkStart w:id="0" w:name="_GoBack"/>
      <w:bookmarkEnd w:id="0"/>
    </w:p>
    <w:p w:rsidR="00BA6877" w:rsidRPr="00727880" w:rsidRDefault="00BA6877" w:rsidP="00BA6877">
      <w:pPr>
        <w:jc w:val="both"/>
        <w:rPr>
          <w:rFonts w:cstheme="minorHAnsi"/>
          <w:b/>
        </w:rPr>
      </w:pPr>
      <w:r w:rsidRPr="00727880">
        <w:rPr>
          <w:rFonts w:cstheme="minorHAnsi"/>
          <w:b/>
        </w:rPr>
        <w:t xml:space="preserve">Livrables : </w:t>
      </w:r>
    </w:p>
    <w:p w:rsidR="00BA6877" w:rsidRPr="00727880" w:rsidRDefault="00BA6877" w:rsidP="00BA6877">
      <w:pPr>
        <w:pStyle w:val="Paragraphedeliste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</w:rPr>
        <w:t>Etude d’aménagement et d’installation des</w:t>
      </w:r>
      <w:r w:rsidR="007F408D" w:rsidRPr="00727880">
        <w:rPr>
          <w:rFonts w:asciiTheme="minorHAnsi" w:hAnsiTheme="minorHAnsi" w:cstheme="minorHAnsi"/>
        </w:rPr>
        <w:t xml:space="preserve"> structures aménagées </w:t>
      </w:r>
      <w:r w:rsidRPr="00727880">
        <w:rPr>
          <w:rFonts w:asciiTheme="minorHAnsi" w:hAnsiTheme="minorHAnsi" w:cstheme="minorHAnsi"/>
        </w:rPr>
        <w:t>prenant en compte l’ensemble des contraintes techniques et règlementaires du site</w:t>
      </w:r>
      <w:r w:rsidR="00F71ABE">
        <w:rPr>
          <w:rFonts w:asciiTheme="minorHAnsi" w:hAnsiTheme="minorHAnsi" w:cstheme="minorHAnsi"/>
        </w:rPr>
        <w:t>.</w:t>
      </w:r>
    </w:p>
    <w:p w:rsidR="00BA6877" w:rsidRPr="00727880" w:rsidRDefault="00BA6877" w:rsidP="00BA6877">
      <w:pPr>
        <w:pStyle w:val="Paragraphedeliste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</w:rPr>
        <w:t>Etude validée par un bureau de contr</w:t>
      </w:r>
      <w:r w:rsidR="00930C31">
        <w:rPr>
          <w:rFonts w:asciiTheme="minorHAnsi" w:hAnsiTheme="minorHAnsi" w:cstheme="minorHAnsi"/>
        </w:rPr>
        <w:t>ô</w:t>
      </w:r>
      <w:r w:rsidRPr="00727880">
        <w:rPr>
          <w:rFonts w:asciiTheme="minorHAnsi" w:hAnsiTheme="minorHAnsi" w:cstheme="minorHAnsi"/>
        </w:rPr>
        <w:t>l</w:t>
      </w:r>
      <w:r w:rsidR="00930C31">
        <w:rPr>
          <w:rFonts w:asciiTheme="minorHAnsi" w:hAnsiTheme="minorHAnsi" w:cstheme="minorHAnsi"/>
        </w:rPr>
        <w:t>e</w:t>
      </w:r>
      <w:r w:rsidR="00F71ABE">
        <w:rPr>
          <w:rFonts w:asciiTheme="minorHAnsi" w:hAnsiTheme="minorHAnsi" w:cstheme="minorHAnsi"/>
        </w:rPr>
        <w:t>.</w:t>
      </w:r>
    </w:p>
    <w:p w:rsidR="00BA6877" w:rsidRPr="00727880" w:rsidRDefault="00BA6877" w:rsidP="00BA6877">
      <w:pPr>
        <w:pStyle w:val="Paragraphedeliste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</w:rPr>
        <w:t>Fourniture de</w:t>
      </w:r>
      <w:r w:rsidR="007F408D" w:rsidRPr="00727880">
        <w:rPr>
          <w:rFonts w:asciiTheme="minorHAnsi" w:hAnsiTheme="minorHAnsi" w:cstheme="minorHAnsi"/>
        </w:rPr>
        <w:t>s</w:t>
      </w:r>
      <w:r w:rsidRPr="00727880">
        <w:rPr>
          <w:rFonts w:asciiTheme="minorHAnsi" w:hAnsiTheme="minorHAnsi" w:cstheme="minorHAnsi"/>
        </w:rPr>
        <w:t xml:space="preserve"> </w:t>
      </w:r>
      <w:r w:rsidR="007F408D" w:rsidRPr="00727880">
        <w:rPr>
          <w:rFonts w:asciiTheme="minorHAnsi" w:hAnsiTheme="minorHAnsi" w:cstheme="minorHAnsi"/>
        </w:rPr>
        <w:t xml:space="preserve">structures aménagées </w:t>
      </w:r>
      <w:r w:rsidRPr="00727880">
        <w:rPr>
          <w:rFonts w:asciiTheme="minorHAnsi" w:hAnsiTheme="minorHAnsi" w:cstheme="minorHAnsi"/>
        </w:rPr>
        <w:t xml:space="preserve">selon les prescriptions </w:t>
      </w:r>
      <w:r w:rsidR="00F71ABE">
        <w:rPr>
          <w:rFonts w:asciiTheme="minorHAnsi" w:hAnsiTheme="minorHAnsi" w:cstheme="minorHAnsi"/>
        </w:rPr>
        <w:t>du CDC et les normes en vigueur.</w:t>
      </w:r>
    </w:p>
    <w:p w:rsidR="00727880" w:rsidRPr="00727880" w:rsidRDefault="00727880" w:rsidP="00727880">
      <w:pPr>
        <w:jc w:val="both"/>
        <w:rPr>
          <w:rFonts w:cstheme="minorHAnsi"/>
        </w:rPr>
      </w:pPr>
    </w:p>
    <w:p w:rsidR="00AA39E4" w:rsidRDefault="00AA39E4" w:rsidP="00727880">
      <w:pPr>
        <w:jc w:val="both"/>
        <w:rPr>
          <w:rFonts w:cstheme="minorHAnsi"/>
          <w:b/>
        </w:rPr>
      </w:pPr>
    </w:p>
    <w:p w:rsidR="00AA39E4" w:rsidRDefault="00AA39E4" w:rsidP="00727880">
      <w:pPr>
        <w:jc w:val="both"/>
        <w:rPr>
          <w:rFonts w:cstheme="minorHAnsi"/>
          <w:b/>
        </w:rPr>
      </w:pPr>
    </w:p>
    <w:p w:rsidR="00727880" w:rsidRPr="00727880" w:rsidRDefault="00727880" w:rsidP="00727880">
      <w:pPr>
        <w:jc w:val="both"/>
        <w:rPr>
          <w:rFonts w:cstheme="minorHAnsi"/>
          <w:b/>
        </w:rPr>
      </w:pPr>
      <w:r w:rsidRPr="00727880">
        <w:rPr>
          <w:rFonts w:cstheme="minorHAnsi"/>
          <w:b/>
        </w:rPr>
        <w:lastRenderedPageBreak/>
        <w:t>Processus </w:t>
      </w:r>
      <w:r w:rsidR="006B2782">
        <w:rPr>
          <w:rFonts w:cstheme="minorHAnsi"/>
          <w:b/>
        </w:rPr>
        <w:t>de validation</w:t>
      </w:r>
      <w:r w:rsidR="006B2782" w:rsidRPr="00727880">
        <w:rPr>
          <w:rFonts w:cstheme="minorHAnsi"/>
          <w:b/>
        </w:rPr>
        <w:t xml:space="preserve"> :</w:t>
      </w:r>
      <w:r w:rsidRPr="00727880">
        <w:rPr>
          <w:rFonts w:cstheme="minorHAnsi"/>
          <w:b/>
        </w:rPr>
        <w:t xml:space="preserve"> </w:t>
      </w:r>
    </w:p>
    <w:p w:rsidR="00727880" w:rsidRPr="00727880" w:rsidRDefault="00727880" w:rsidP="00727880">
      <w:pPr>
        <w:pStyle w:val="Paragraphedeliste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</w:rPr>
        <w:t>La validation des études et de la</w:t>
      </w:r>
      <w:r w:rsidR="00145108">
        <w:rPr>
          <w:rFonts w:asciiTheme="minorHAnsi" w:hAnsiTheme="minorHAnsi" w:cstheme="minorHAnsi"/>
        </w:rPr>
        <w:t xml:space="preserve"> solution technique</w:t>
      </w:r>
      <w:r w:rsidRPr="00727880">
        <w:rPr>
          <w:rFonts w:asciiTheme="minorHAnsi" w:hAnsiTheme="minorHAnsi" w:cstheme="minorHAnsi"/>
        </w:rPr>
        <w:t xml:space="preserve"> se fait </w:t>
      </w:r>
      <w:r w:rsidR="00145108">
        <w:rPr>
          <w:rFonts w:asciiTheme="minorHAnsi" w:hAnsiTheme="minorHAnsi" w:cstheme="minorHAnsi"/>
        </w:rPr>
        <w:t xml:space="preserve">conjointement </w:t>
      </w:r>
      <w:r w:rsidRPr="00727880">
        <w:rPr>
          <w:rFonts w:asciiTheme="minorHAnsi" w:hAnsiTheme="minorHAnsi" w:cstheme="minorHAnsi"/>
        </w:rPr>
        <w:t xml:space="preserve">par </w:t>
      </w:r>
      <w:r w:rsidR="006B2782">
        <w:rPr>
          <w:rFonts w:asciiTheme="minorHAnsi" w:hAnsiTheme="minorHAnsi" w:cstheme="minorHAnsi"/>
        </w:rPr>
        <w:t>E</w:t>
      </w:r>
      <w:r w:rsidRPr="00727880">
        <w:rPr>
          <w:rFonts w:asciiTheme="minorHAnsi" w:hAnsiTheme="minorHAnsi" w:cstheme="minorHAnsi"/>
        </w:rPr>
        <w:t>xpertise France et le ministère</w:t>
      </w:r>
      <w:r w:rsidR="006B2782">
        <w:rPr>
          <w:rFonts w:asciiTheme="minorHAnsi" w:hAnsiTheme="minorHAnsi" w:cstheme="minorHAnsi"/>
        </w:rPr>
        <w:t xml:space="preserve"> des A</w:t>
      </w:r>
      <w:r w:rsidRPr="00727880">
        <w:rPr>
          <w:rFonts w:asciiTheme="minorHAnsi" w:hAnsiTheme="minorHAnsi" w:cstheme="minorHAnsi"/>
        </w:rPr>
        <w:t>ffaires culturelles</w:t>
      </w:r>
      <w:r w:rsidR="00F71ABE">
        <w:rPr>
          <w:rFonts w:asciiTheme="minorHAnsi" w:hAnsiTheme="minorHAnsi" w:cstheme="minorHAnsi"/>
        </w:rPr>
        <w:t xml:space="preserve">. </w:t>
      </w:r>
    </w:p>
    <w:p w:rsidR="00727880" w:rsidRPr="00727880" w:rsidRDefault="00727880" w:rsidP="00AB6976">
      <w:pPr>
        <w:jc w:val="both"/>
        <w:rPr>
          <w:rFonts w:cstheme="minorHAnsi"/>
        </w:rPr>
      </w:pPr>
    </w:p>
    <w:p w:rsidR="00AB6976" w:rsidRPr="00727880" w:rsidRDefault="00AB6976" w:rsidP="00AB6976">
      <w:pPr>
        <w:jc w:val="both"/>
        <w:rPr>
          <w:rFonts w:cstheme="minorHAnsi"/>
        </w:rPr>
      </w:pPr>
      <w:r w:rsidRPr="00727880">
        <w:rPr>
          <w:rFonts w:cstheme="minorHAnsi"/>
        </w:rPr>
        <w:t xml:space="preserve">Le prestataire fournira et installera </w:t>
      </w:r>
      <w:r w:rsidR="00CF3FC9" w:rsidRPr="00727880">
        <w:rPr>
          <w:rFonts w:cstheme="minorHAnsi"/>
        </w:rPr>
        <w:t>les</w:t>
      </w:r>
      <w:r w:rsidR="0063472E" w:rsidRPr="00727880">
        <w:rPr>
          <w:rFonts w:cstheme="minorHAnsi"/>
        </w:rPr>
        <w:t xml:space="preserve"> structures aménagées </w:t>
      </w:r>
      <w:r w:rsidR="00CF3FC9" w:rsidRPr="00727880">
        <w:rPr>
          <w:rFonts w:cstheme="minorHAnsi"/>
        </w:rPr>
        <w:t>selon les catégories</w:t>
      </w:r>
      <w:r w:rsidRPr="00727880">
        <w:rPr>
          <w:rFonts w:cstheme="minorHAnsi"/>
        </w:rPr>
        <w:t xml:space="preserve"> </w:t>
      </w:r>
      <w:r w:rsidR="00CF3FC9" w:rsidRPr="00727880">
        <w:rPr>
          <w:rFonts w:cstheme="minorHAnsi"/>
        </w:rPr>
        <w:t>décrites</w:t>
      </w:r>
      <w:r w:rsidRPr="00727880">
        <w:rPr>
          <w:rFonts w:cstheme="minorHAnsi"/>
        </w:rPr>
        <w:t xml:space="preserve"> ci-dessous :</w:t>
      </w:r>
    </w:p>
    <w:p w:rsidR="00CF3FC9" w:rsidRPr="00727880" w:rsidRDefault="00AB6976" w:rsidP="00AB6976">
      <w:pPr>
        <w:pStyle w:val="Paragraphedeliste"/>
        <w:numPr>
          <w:ilvl w:val="0"/>
          <w:numId w:val="14"/>
        </w:numPr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  <w:b/>
        </w:rPr>
        <w:t>Catégorie 1</w:t>
      </w:r>
      <w:r w:rsidRPr="00727880">
        <w:rPr>
          <w:rFonts w:asciiTheme="minorHAnsi" w:hAnsiTheme="minorHAnsi" w:cstheme="minorHAnsi"/>
        </w:rPr>
        <w:t xml:space="preserve"> : </w:t>
      </w:r>
      <w:r w:rsidR="00F71ABE">
        <w:rPr>
          <w:rFonts w:asciiTheme="minorHAnsi" w:hAnsiTheme="minorHAnsi" w:cstheme="minorHAnsi"/>
        </w:rPr>
        <w:t>structure aménagée</w:t>
      </w:r>
      <w:r w:rsidRPr="00727880">
        <w:rPr>
          <w:rFonts w:asciiTheme="minorHAnsi" w:hAnsiTheme="minorHAnsi" w:cstheme="minorHAnsi"/>
        </w:rPr>
        <w:t xml:space="preserve"> </w:t>
      </w:r>
      <w:r w:rsidR="00950054" w:rsidRPr="00727880">
        <w:rPr>
          <w:rFonts w:asciiTheme="minorHAnsi" w:hAnsiTheme="minorHAnsi" w:cstheme="minorHAnsi"/>
        </w:rPr>
        <w:t xml:space="preserve">pour </w:t>
      </w:r>
      <w:r w:rsidRPr="00727880">
        <w:rPr>
          <w:rFonts w:asciiTheme="minorHAnsi" w:hAnsiTheme="minorHAnsi" w:cstheme="minorHAnsi"/>
        </w:rPr>
        <w:t xml:space="preserve">stockage </w:t>
      </w:r>
    </w:p>
    <w:p w:rsidR="00AB6976" w:rsidRPr="00727880" w:rsidRDefault="00AB6976" w:rsidP="002F6429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727880">
        <w:rPr>
          <w:rFonts w:asciiTheme="minorHAnsi" w:hAnsiTheme="minorHAnsi" w:cstheme="minorHAnsi"/>
          <w:b/>
        </w:rPr>
        <w:t>Catégorie 2</w:t>
      </w:r>
      <w:r w:rsidR="00950054" w:rsidRPr="00727880">
        <w:rPr>
          <w:rFonts w:asciiTheme="minorHAnsi" w:hAnsiTheme="minorHAnsi" w:cstheme="minorHAnsi"/>
        </w:rPr>
        <w:t xml:space="preserve"> : </w:t>
      </w:r>
      <w:r w:rsidR="0063472E" w:rsidRPr="00727880">
        <w:rPr>
          <w:rFonts w:asciiTheme="minorHAnsi" w:hAnsiTheme="minorHAnsi" w:cstheme="minorHAnsi"/>
        </w:rPr>
        <w:t xml:space="preserve">structures aménagées </w:t>
      </w:r>
      <w:r w:rsidR="00950054" w:rsidRPr="00727880">
        <w:rPr>
          <w:rFonts w:asciiTheme="minorHAnsi" w:hAnsiTheme="minorHAnsi" w:cstheme="minorHAnsi"/>
        </w:rPr>
        <w:t xml:space="preserve">pour </w:t>
      </w:r>
      <w:r w:rsidRPr="00727880">
        <w:rPr>
          <w:rFonts w:asciiTheme="minorHAnsi" w:hAnsiTheme="minorHAnsi" w:cstheme="minorHAnsi"/>
        </w:rPr>
        <w:t xml:space="preserve">exposition </w:t>
      </w:r>
    </w:p>
    <w:p w:rsidR="00B166C8" w:rsidRPr="00727880" w:rsidRDefault="00B166C8">
      <w:pPr>
        <w:rPr>
          <w:rFonts w:cstheme="minorHAnsi"/>
          <w:b/>
          <w:u w:val="single"/>
        </w:rPr>
      </w:pPr>
    </w:p>
    <w:p w:rsidR="00CF3FC9" w:rsidRPr="00727880" w:rsidRDefault="00CF3FC9">
      <w:pPr>
        <w:rPr>
          <w:rFonts w:cstheme="minorHAnsi"/>
          <w:b/>
          <w:u w:val="single"/>
        </w:rPr>
      </w:pPr>
      <w:r w:rsidRPr="00727880">
        <w:rPr>
          <w:rFonts w:cstheme="minorHAnsi"/>
          <w:b/>
          <w:u w:val="single"/>
        </w:rPr>
        <w:br w:type="page"/>
      </w:r>
    </w:p>
    <w:p w:rsidR="006619E6" w:rsidRPr="006B2782" w:rsidRDefault="006619E6" w:rsidP="00950054">
      <w:pPr>
        <w:rPr>
          <w:rFonts w:cstheme="minorHAnsi"/>
          <w:b/>
          <w:sz w:val="24"/>
          <w:szCs w:val="24"/>
        </w:rPr>
      </w:pPr>
      <w:r w:rsidRPr="006B2782">
        <w:rPr>
          <w:rFonts w:cstheme="minorHAnsi"/>
          <w:b/>
          <w:sz w:val="24"/>
          <w:szCs w:val="24"/>
          <w:u w:val="single"/>
        </w:rPr>
        <w:lastRenderedPageBreak/>
        <w:t>Catégorie 1</w:t>
      </w:r>
      <w:r w:rsidRPr="006B2782">
        <w:rPr>
          <w:rFonts w:cstheme="minorHAnsi"/>
          <w:b/>
          <w:sz w:val="24"/>
          <w:szCs w:val="24"/>
        </w:rPr>
        <w:t> :</w:t>
      </w:r>
      <w:r w:rsidR="001D2AB2" w:rsidRPr="006B2782">
        <w:rPr>
          <w:rFonts w:cstheme="minorHAnsi"/>
          <w:b/>
          <w:sz w:val="24"/>
          <w:szCs w:val="24"/>
        </w:rPr>
        <w:t xml:space="preserve"> </w:t>
      </w:r>
      <w:r w:rsidR="00532E68">
        <w:rPr>
          <w:rFonts w:cstheme="minorHAnsi"/>
          <w:b/>
          <w:sz w:val="24"/>
          <w:szCs w:val="24"/>
        </w:rPr>
        <w:t xml:space="preserve">structure </w:t>
      </w:r>
      <w:r w:rsidR="0063472E" w:rsidRPr="006B2782">
        <w:rPr>
          <w:rFonts w:cstheme="minorHAnsi"/>
          <w:b/>
          <w:sz w:val="24"/>
          <w:szCs w:val="24"/>
        </w:rPr>
        <w:t>aménagée</w:t>
      </w:r>
      <w:r w:rsidR="00950054" w:rsidRPr="006B2782">
        <w:rPr>
          <w:rFonts w:cstheme="minorHAnsi"/>
          <w:b/>
          <w:sz w:val="24"/>
          <w:szCs w:val="24"/>
        </w:rPr>
        <w:t xml:space="preserve"> pour stockage</w:t>
      </w:r>
    </w:p>
    <w:p w:rsidR="00CF3FC9" w:rsidRPr="00727880" w:rsidRDefault="00CF3FC9">
      <w:pPr>
        <w:rPr>
          <w:rFonts w:cstheme="minorHAnsi"/>
        </w:rPr>
      </w:pPr>
      <w:r w:rsidRPr="00727880">
        <w:rPr>
          <w:rFonts w:cstheme="minorHAnsi"/>
        </w:rPr>
        <w:t>Implantation : voir plan d’implantation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01CC" w:rsidRPr="00727880" w:rsidTr="003523D4">
        <w:tc>
          <w:tcPr>
            <w:tcW w:w="9776" w:type="dxa"/>
          </w:tcPr>
          <w:p w:rsidR="007565FE" w:rsidRPr="00727880" w:rsidRDefault="00F401CC" w:rsidP="00532E68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 xml:space="preserve">Capacité de stockage </w:t>
            </w:r>
            <w:r w:rsidR="00532E68">
              <w:rPr>
                <w:rFonts w:cstheme="minorHAnsi"/>
                <w:b/>
              </w:rPr>
              <w:t>la structure aménagée</w:t>
            </w:r>
            <w:r w:rsidR="007565FE" w:rsidRPr="00727880">
              <w:rPr>
                <w:rFonts w:cstheme="minorHAnsi"/>
                <w:b/>
              </w:rPr>
              <w:t xml:space="preserve"> </w:t>
            </w:r>
            <w:r w:rsidRPr="00727880">
              <w:rPr>
                <w:rFonts w:cstheme="minorHAnsi"/>
                <w:b/>
              </w:rPr>
              <w:t xml:space="preserve">: </w:t>
            </w:r>
            <w:r w:rsidR="007565FE" w:rsidRPr="00727880">
              <w:rPr>
                <w:rFonts w:cstheme="minorHAnsi"/>
              </w:rPr>
              <w:t>4000</w:t>
            </w:r>
            <w:r w:rsidR="008504CC" w:rsidRPr="00727880">
              <w:rPr>
                <w:rFonts w:cstheme="minorHAnsi"/>
              </w:rPr>
              <w:t xml:space="preserve"> pièces archéologiques </w:t>
            </w:r>
            <w:r w:rsidR="007565FE" w:rsidRPr="00727880">
              <w:rPr>
                <w:rFonts w:cstheme="minorHAnsi"/>
              </w:rPr>
              <w:t>, environ 40ml de rayonnage</w:t>
            </w:r>
            <w:r w:rsidR="008C5979">
              <w:rPr>
                <w:rFonts w:cstheme="minorHAnsi"/>
              </w:rPr>
              <w:t>.</w:t>
            </w:r>
          </w:p>
        </w:tc>
      </w:tr>
      <w:tr w:rsidR="00DF788C" w:rsidRPr="00727880" w:rsidTr="00E50549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847786">
            <w:pPr>
              <w:rPr>
                <w:rFonts w:cstheme="minorHAnsi"/>
                <w:highlight w:val="yellow"/>
              </w:rPr>
            </w:pPr>
            <w:r w:rsidRPr="00727880">
              <w:rPr>
                <w:rFonts w:cstheme="minorHAnsi"/>
                <w:b/>
              </w:rPr>
              <w:t xml:space="preserve">STRUCTURE </w:t>
            </w:r>
          </w:p>
        </w:tc>
      </w:tr>
      <w:tr w:rsidR="00F401CC" w:rsidRPr="00727880" w:rsidTr="00B94EB6">
        <w:tc>
          <w:tcPr>
            <w:tcW w:w="9776" w:type="dxa"/>
            <w:shd w:val="clear" w:color="auto" w:fill="auto"/>
          </w:tcPr>
          <w:p w:rsidR="00F401CC" w:rsidRDefault="00F401CC" w:rsidP="007565FE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cstheme="minorHAnsi"/>
                <w:b/>
              </w:rPr>
              <w:t xml:space="preserve">Condition d’installation : </w:t>
            </w:r>
            <w:r w:rsidR="00F71ABE">
              <w:rPr>
                <w:rFonts w:eastAsia="Times New Roman" w:cstheme="minorHAnsi"/>
                <w:lang w:eastAsia="fr-FR"/>
              </w:rPr>
              <w:t>L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’installation de la structure aménagée </w:t>
            </w:r>
            <w:r w:rsidRPr="00727880">
              <w:rPr>
                <w:rFonts w:eastAsia="Times New Roman" w:cstheme="minorHAnsi"/>
                <w:lang w:eastAsia="fr-FR"/>
              </w:rPr>
              <w:t>ne doit pas nécessiter de fondation.</w:t>
            </w:r>
          </w:p>
          <w:p w:rsidR="00555B70" w:rsidRPr="00727880" w:rsidRDefault="00555B70" w:rsidP="007565FE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lang w:eastAsia="fr-FR"/>
              </w:rPr>
              <w:t xml:space="preserve">Elle doit être facilement démontable et déplaçable en cas de besoin </w:t>
            </w:r>
          </w:p>
        </w:tc>
      </w:tr>
      <w:tr w:rsidR="00F401CC" w:rsidRPr="00727880" w:rsidTr="00862D4D">
        <w:tc>
          <w:tcPr>
            <w:tcW w:w="9776" w:type="dxa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Durabilité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La structure aménagée </w:t>
            </w:r>
            <w:r w:rsidRPr="00727880">
              <w:rPr>
                <w:rFonts w:eastAsia="Times New Roman" w:cstheme="minorHAnsi"/>
                <w:lang w:eastAsia="fr-FR"/>
              </w:rPr>
              <w:t xml:space="preserve"> doit être conçu pour résister aux intempéries, aux variations de température et à l'humidité, afin de protéger les pièces des dégradations liées aux conditions climatiques.</w:t>
            </w:r>
          </w:p>
        </w:tc>
      </w:tr>
      <w:tr w:rsidR="00F401CC" w:rsidRPr="00727880" w:rsidTr="00077D54">
        <w:tc>
          <w:tcPr>
            <w:tcW w:w="9776" w:type="dxa"/>
          </w:tcPr>
          <w:p w:rsidR="00F401CC" w:rsidRPr="00727880" w:rsidRDefault="00F401CC" w:rsidP="002B141A">
            <w:pPr>
              <w:spacing w:before="100" w:beforeAutospacing="1" w:after="100" w:afterAutospacing="1"/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Matériaux :</w:t>
            </w:r>
            <w:r w:rsidRPr="00727880">
              <w:rPr>
                <w:rFonts w:eastAsia="Times New Roman" w:cstheme="minorHAnsi"/>
                <w:lang w:eastAsia="fr-FR"/>
              </w:rPr>
              <w:t xml:space="preserve"> Les matériaux utilisés pour la fabrication 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de la structure aménagée </w:t>
            </w:r>
            <w:r w:rsidRPr="00727880">
              <w:rPr>
                <w:rFonts w:eastAsia="Times New Roman" w:cstheme="minorHAnsi"/>
                <w:lang w:eastAsia="fr-FR"/>
              </w:rPr>
              <w:t xml:space="preserve">doivent être inertes, non corrosifs et ne dégager aucune substance susceptible d'endommager les pièces archéologiques. L'acier inoxydable est souvent privilégié pour sa résistance à la corrosion et sa durabilité. </w:t>
            </w:r>
          </w:p>
          <w:p w:rsidR="00F401CC" w:rsidRPr="008C5979" w:rsidRDefault="00F401CC" w:rsidP="008C5979">
            <w:pPr>
              <w:rPr>
                <w:rFonts w:cstheme="minorHAnsi"/>
                <w:b/>
              </w:rPr>
            </w:pPr>
            <w:r w:rsidRPr="00727880">
              <w:rPr>
                <w:rFonts w:cstheme="minorHAnsi"/>
                <w:b/>
              </w:rPr>
              <w:t>Traitement anti corrosion ou galvanisé</w:t>
            </w:r>
            <w:r w:rsidR="00BA6877" w:rsidRPr="00727880">
              <w:rPr>
                <w:rFonts w:cstheme="minorHAnsi"/>
                <w:b/>
              </w:rPr>
              <w:t xml:space="preserve"> éviter les peintures à base d’huile ou de résine alkydes, les vernis cellulosiques et uréthanes</w:t>
            </w:r>
          </w:p>
        </w:tc>
      </w:tr>
      <w:tr w:rsidR="00F401CC" w:rsidRPr="00727880" w:rsidTr="00F4383E">
        <w:tc>
          <w:tcPr>
            <w:tcW w:w="9776" w:type="dxa"/>
          </w:tcPr>
          <w:p w:rsidR="00F401CC" w:rsidRPr="00727880" w:rsidRDefault="00F401CC" w:rsidP="00847786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Isolation</w:t>
            </w:r>
            <w:r w:rsidR="00F71ABE" w:rsidRPr="00F71ABE">
              <w:rPr>
                <w:rFonts w:cstheme="minorHAnsi"/>
                <w:b/>
                <w:bCs/>
              </w:rPr>
              <w:t xml:space="preserve"> thermique</w:t>
            </w:r>
            <w:r w:rsidR="00F71ABE">
              <w:rPr>
                <w:rFonts w:cstheme="minorHAnsi"/>
              </w:rPr>
              <w:t> :</w:t>
            </w:r>
            <w:r w:rsidRPr="00727880">
              <w:rPr>
                <w:rFonts w:cstheme="minorHAnsi"/>
              </w:rPr>
              <w:t xml:space="preserve"> Les matériaux isolants doivent être inertes et ne pas dégager de substances nocives.</w:t>
            </w:r>
            <w:r w:rsidR="008504CC" w:rsidRPr="00727880">
              <w:rPr>
                <w:rFonts w:cstheme="minorHAnsi"/>
                <w:color w:val="FF0000"/>
              </w:rPr>
              <w:t xml:space="preserve"> </w:t>
            </w:r>
            <w:r w:rsidR="008504CC" w:rsidRPr="00727880">
              <w:rPr>
                <w:rFonts w:cstheme="minorHAnsi"/>
              </w:rPr>
              <w:t>Faire attention aux produits de calfatage et d’isolation, exclure les mousses polyuréthane et le caoutchouc. Privilégier les mousses polypropylène, polyéthylène, la silicone (sans contact direct avec les objets), le téflon.</w:t>
            </w:r>
          </w:p>
        </w:tc>
      </w:tr>
      <w:tr w:rsidR="00F401CC" w:rsidRPr="00727880" w:rsidTr="00780EB5">
        <w:tc>
          <w:tcPr>
            <w:tcW w:w="9776" w:type="dxa"/>
          </w:tcPr>
          <w:p w:rsidR="00F401CC" w:rsidRPr="00727880" w:rsidRDefault="00F401CC" w:rsidP="00847786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Etanchéité à l’eau</w:t>
            </w:r>
            <w:r w:rsidR="00F71ABE">
              <w:rPr>
                <w:rFonts w:cstheme="minorHAnsi"/>
              </w:rPr>
              <w:t> :</w:t>
            </w:r>
            <w:r w:rsidRPr="00727880">
              <w:rPr>
                <w:rFonts w:cstheme="minorHAnsi"/>
              </w:rPr>
              <w:t xml:space="preserve"> </w:t>
            </w:r>
            <w:r w:rsidR="00F71ABE">
              <w:rPr>
                <w:rFonts w:cstheme="minorHAnsi"/>
              </w:rPr>
              <w:t>L</w:t>
            </w:r>
            <w:r w:rsidR="007565FE" w:rsidRPr="00727880">
              <w:rPr>
                <w:rFonts w:cstheme="minorHAnsi"/>
              </w:rPr>
              <w:t xml:space="preserve">a 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structure aménagée </w:t>
            </w:r>
            <w:r w:rsidRPr="00727880">
              <w:rPr>
                <w:rFonts w:cstheme="minorHAnsi"/>
              </w:rPr>
              <w:t>doit protéger</w:t>
            </w:r>
            <w:r w:rsidRPr="00727880">
              <w:rPr>
                <w:rFonts w:eastAsia="Times New Roman" w:cstheme="minorHAnsi"/>
                <w:lang w:eastAsia="fr-FR"/>
              </w:rPr>
              <w:t xml:space="preserve"> les pièces à stocker des infiltrations d'eau et de poussière.</w:t>
            </w:r>
          </w:p>
        </w:tc>
      </w:tr>
      <w:tr w:rsidR="00F401CC" w:rsidRPr="00727880" w:rsidTr="00732FC7">
        <w:tc>
          <w:tcPr>
            <w:tcW w:w="9776" w:type="dxa"/>
          </w:tcPr>
          <w:p w:rsidR="00F401CC" w:rsidRPr="00727880" w:rsidRDefault="00F401CC" w:rsidP="00847786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 xml:space="preserve">Ventilation : </w:t>
            </w:r>
            <w:r w:rsidRPr="00727880">
              <w:rPr>
                <w:rFonts w:cstheme="minorHAnsi"/>
              </w:rPr>
              <w:t>Un système de ventilation contrôlé permettant de renouveler l'air sans créer de courants d'air qui pourraient déplacer des poussières.</w:t>
            </w:r>
          </w:p>
        </w:tc>
      </w:tr>
      <w:tr w:rsidR="00F401CC" w:rsidRPr="00727880" w:rsidTr="00110E42">
        <w:tc>
          <w:tcPr>
            <w:tcW w:w="9776" w:type="dxa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Pollution :</w:t>
            </w:r>
            <w:r w:rsidRPr="00727880">
              <w:rPr>
                <w:rFonts w:eastAsia="Times New Roman" w:cstheme="minorHAnsi"/>
                <w:lang w:eastAsia="fr-FR"/>
              </w:rPr>
              <w:t xml:space="preserve"> L'air à l'intérieur 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de la structure aménagée </w:t>
            </w:r>
            <w:r w:rsidRPr="00727880">
              <w:rPr>
                <w:rFonts w:eastAsia="Times New Roman" w:cstheme="minorHAnsi"/>
                <w:lang w:eastAsia="fr-FR"/>
              </w:rPr>
              <w:t>doit être filtré pour éliminer les poussières.</w:t>
            </w:r>
          </w:p>
        </w:tc>
      </w:tr>
      <w:tr w:rsidR="00F401CC" w:rsidRPr="00727880" w:rsidTr="00935255">
        <w:tc>
          <w:tcPr>
            <w:tcW w:w="9776" w:type="dxa"/>
          </w:tcPr>
          <w:p w:rsidR="00F401CC" w:rsidRPr="00727880" w:rsidRDefault="00F401CC" w:rsidP="00847786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lang w:eastAsia="fr-FR"/>
              </w:rPr>
              <w:t>Electricité</w:t>
            </w:r>
            <w:r w:rsidRPr="00727880">
              <w:rPr>
                <w:rFonts w:eastAsia="Times New Roman" w:cstheme="minorHAnsi"/>
                <w:lang w:eastAsia="fr-FR"/>
              </w:rPr>
              <w:t> : L’installation électrique encastrée liée à la terre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DF788C" w:rsidRPr="00727880" w:rsidTr="00CE2373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847786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AMENAGEMENT INTERIEUR</w:t>
            </w:r>
          </w:p>
        </w:tc>
      </w:tr>
      <w:tr w:rsidR="00F401CC" w:rsidRPr="00727880" w:rsidTr="004043E7">
        <w:tc>
          <w:tcPr>
            <w:tcW w:w="9776" w:type="dxa"/>
            <w:shd w:val="clear" w:color="auto" w:fill="auto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F71ABE">
              <w:rPr>
                <w:rFonts w:eastAsia="Times New Roman" w:cstheme="minorHAnsi"/>
                <w:b/>
                <w:bCs/>
                <w:lang w:eastAsia="fr-FR"/>
              </w:rPr>
              <w:t>Aménagement intérieur</w:t>
            </w:r>
            <w:r w:rsidRPr="00727880">
              <w:rPr>
                <w:rFonts w:eastAsia="Times New Roman" w:cstheme="minorHAnsi"/>
                <w:lang w:eastAsia="fr-FR"/>
              </w:rPr>
              <w:t xml:space="preserve"> : L'aménagement intérieur doit être conçu pour optimiser le stockage des pièces et faciliter leur manipulation.</w:t>
            </w:r>
          </w:p>
        </w:tc>
      </w:tr>
      <w:tr w:rsidR="00F401CC" w:rsidRPr="00727880" w:rsidTr="004B5B3E">
        <w:tc>
          <w:tcPr>
            <w:tcW w:w="9776" w:type="dxa"/>
          </w:tcPr>
          <w:p w:rsidR="00F401CC" w:rsidRPr="00727880" w:rsidRDefault="00727880" w:rsidP="00847786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Plancher :</w:t>
            </w:r>
            <w:r w:rsidR="00F71ABE">
              <w:rPr>
                <w:rFonts w:eastAsia="Times New Roman" w:cstheme="minorHAnsi"/>
                <w:lang w:eastAsia="fr-FR"/>
              </w:rPr>
              <w:t xml:space="preserve"> R</w:t>
            </w:r>
            <w:r w:rsidR="00F401CC" w:rsidRPr="00727880">
              <w:rPr>
                <w:rFonts w:eastAsia="Times New Roman" w:cstheme="minorHAnsi"/>
                <w:lang w:eastAsia="fr-FR"/>
              </w:rPr>
              <w:t>evêtement résistant à l'humidité e</w:t>
            </w:r>
            <w:r w:rsidR="008504CC" w:rsidRPr="00727880">
              <w:rPr>
                <w:rFonts w:eastAsia="Times New Roman" w:cstheme="minorHAnsi"/>
                <w:lang w:eastAsia="fr-FR"/>
              </w:rPr>
              <w:t>t facile à nettoyer (résine époxy</w:t>
            </w:r>
            <w:r w:rsidR="00F401CC" w:rsidRPr="00727880">
              <w:rPr>
                <w:rFonts w:eastAsia="Times New Roman" w:cstheme="minorHAnsi"/>
                <w:lang w:eastAsia="fr-FR"/>
              </w:rPr>
              <w:t>).</w:t>
            </w:r>
            <w:r w:rsidR="008504CC" w:rsidRPr="00727880">
              <w:rPr>
                <w:rFonts w:eastAsia="Times New Roman" w:cstheme="minorHAnsi"/>
                <w:lang w:eastAsia="fr-FR"/>
              </w:rPr>
              <w:t xml:space="preserve"> Contre-plaqué marin (attention à la résistance mécanique), béton ciré, tôle galvanisée ou inoxydable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F401CC" w:rsidRPr="00727880" w:rsidTr="00057E29">
        <w:tc>
          <w:tcPr>
            <w:tcW w:w="9776" w:type="dxa"/>
          </w:tcPr>
          <w:p w:rsidR="00F401CC" w:rsidRPr="00727880" w:rsidRDefault="00727880" w:rsidP="008504CC">
            <w:pPr>
              <w:spacing w:before="100" w:beforeAutospacing="1" w:after="100" w:afterAutospacing="1"/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Etalage :</w:t>
            </w:r>
            <w:r w:rsidR="00F71ABE">
              <w:rPr>
                <w:rFonts w:eastAsia="Times New Roman" w:cstheme="minorHAnsi"/>
                <w:lang w:eastAsia="fr-FR"/>
              </w:rPr>
              <w:t xml:space="preserve"> P</w:t>
            </w:r>
            <w:r w:rsidR="00F401CC" w:rsidRPr="00727880">
              <w:rPr>
                <w:rFonts w:eastAsia="Times New Roman" w:cstheme="minorHAnsi"/>
                <w:lang w:eastAsia="fr-FR"/>
              </w:rPr>
              <w:t>révoir pose et ajustement de l’étalage existant à récupérer</w:t>
            </w:r>
            <w:r w:rsidR="008504CC" w:rsidRPr="00727880">
              <w:rPr>
                <w:rFonts w:eastAsia="Times New Roman" w:cstheme="minorHAnsi"/>
                <w:lang w:eastAsia="fr-FR"/>
              </w:rPr>
              <w:t>. Prévoir un système de fixation des étagères aux murs. Prévoir des sabots de protection au sol.</w:t>
            </w:r>
          </w:p>
        </w:tc>
      </w:tr>
      <w:tr w:rsidR="00F401CC" w:rsidRPr="00727880" w:rsidTr="00361F97">
        <w:tc>
          <w:tcPr>
            <w:tcW w:w="9776" w:type="dxa"/>
          </w:tcPr>
          <w:p w:rsidR="00F401CC" w:rsidRPr="00727880" w:rsidRDefault="00F401CC" w:rsidP="00847786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Sécurité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7565FE" w:rsidRPr="00727880">
              <w:rPr>
                <w:rFonts w:eastAsia="Times New Roman" w:cstheme="minorHAnsi"/>
                <w:lang w:eastAsia="fr-FR"/>
              </w:rPr>
              <w:t>La structure aménagée</w:t>
            </w:r>
            <w:r w:rsidRPr="00727880">
              <w:rPr>
                <w:rFonts w:eastAsia="Times New Roman" w:cstheme="minorHAnsi"/>
                <w:lang w:eastAsia="fr-FR"/>
              </w:rPr>
              <w:t xml:space="preserve"> doit être sécurisé contre les intrusions, les vols et les actes de vandalisme</w:t>
            </w:r>
            <w:r w:rsidR="008504CC" w:rsidRPr="00727880">
              <w:rPr>
                <w:rFonts w:eastAsia="Times New Roman" w:cstheme="minorHAnsi"/>
                <w:lang w:eastAsia="fr-FR"/>
              </w:rPr>
              <w:t xml:space="preserve"> et les incendies</w:t>
            </w:r>
            <w:r w:rsidRPr="00727880">
              <w:rPr>
                <w:rFonts w:eastAsia="Times New Roman" w:cstheme="minorHAnsi"/>
                <w:lang w:eastAsia="fr-FR"/>
              </w:rPr>
              <w:t>. Il est essentiel de mettre en place des dispositifs de verrouillage robustes</w:t>
            </w:r>
            <w:r w:rsidR="008504CC" w:rsidRPr="00727880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F401CC" w:rsidRPr="00727880" w:rsidTr="000925F8">
        <w:tc>
          <w:tcPr>
            <w:tcW w:w="9776" w:type="dxa"/>
          </w:tcPr>
          <w:p w:rsidR="00F401CC" w:rsidRPr="00727880" w:rsidRDefault="00F401CC" w:rsidP="00755993">
            <w:pPr>
              <w:spacing w:before="100" w:beforeAutospacing="1" w:after="100" w:afterAutospacing="1"/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Environnement contrôlé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Système de climatisation et de déshumidification pour maintenir des conditions de température et d'humidité stables, essentielles à la conservation des pièces archéologiques.</w:t>
            </w:r>
          </w:p>
          <w:p w:rsidR="00F401CC" w:rsidRPr="00727880" w:rsidRDefault="00F401CC" w:rsidP="00755993">
            <w:pPr>
              <w:pStyle w:val="Paragraphedeliste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lang w:eastAsia="fr-FR"/>
              </w:rPr>
            </w:pP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t xml:space="preserve">Saisons froides : HR entre 50 % et 60 % ; T entre 10 et 15°C </w:t>
            </w:r>
          </w:p>
          <w:p w:rsidR="00F401CC" w:rsidRPr="00727880" w:rsidRDefault="00F401CC" w:rsidP="00755993">
            <w:pPr>
              <w:pStyle w:val="Paragraphedeliste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lang w:eastAsia="fr-FR"/>
              </w:rPr>
            </w:pP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t>Saisons Chaudes : HR entre 40 % et 50 % ; T entre 20 et 25°C</w:t>
            </w:r>
          </w:p>
          <w:p w:rsidR="00F401CC" w:rsidRPr="00727880" w:rsidRDefault="008504CC" w:rsidP="00847786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lang w:eastAsia="fr-FR"/>
              </w:rPr>
              <w:t xml:space="preserve">Conditionnement : </w:t>
            </w:r>
            <w:r w:rsidR="00F401CC" w:rsidRPr="00727880">
              <w:rPr>
                <w:rFonts w:eastAsia="Times New Roman" w:cstheme="minorHAnsi"/>
                <w:lang w:eastAsia="fr-FR"/>
              </w:rPr>
              <w:t>HR de 40 à 50 % à une température ambiante.</w:t>
            </w:r>
          </w:p>
          <w:p w:rsidR="008504CC" w:rsidRPr="00727880" w:rsidRDefault="008504CC" w:rsidP="00847786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Prévoir une évacuation des eaux de condensation pour le déshumidificateur.</w:t>
            </w:r>
          </w:p>
        </w:tc>
      </w:tr>
      <w:tr w:rsidR="00F401CC" w:rsidRPr="00727880" w:rsidTr="001C6C1B">
        <w:tc>
          <w:tcPr>
            <w:tcW w:w="9776" w:type="dxa"/>
          </w:tcPr>
          <w:p w:rsidR="00F401CC" w:rsidRPr="00727880" w:rsidRDefault="00727880" w:rsidP="00847786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Éclairage :</w:t>
            </w:r>
            <w:r w:rsidR="00F401CC" w:rsidRPr="00727880">
              <w:rPr>
                <w:rFonts w:eastAsia="Times New Roman" w:cstheme="minorHAnsi"/>
                <w:lang w:eastAsia="fr-FR"/>
              </w:rPr>
              <w:t xml:space="preserve"> Éclairage LED pour éviter les UV et les infrarouges, nuisibles aux objets.</w:t>
            </w:r>
          </w:p>
          <w:p w:rsidR="008504CC" w:rsidRPr="00727880" w:rsidRDefault="008504CC" w:rsidP="00847786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Prévoir des capteurs de mouvement ou minuterie pour limiter la consommation.</w:t>
            </w:r>
          </w:p>
        </w:tc>
      </w:tr>
      <w:tr w:rsidR="00F401CC" w:rsidRPr="00727880" w:rsidTr="003B49AF">
        <w:tc>
          <w:tcPr>
            <w:tcW w:w="9776" w:type="dxa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Accès </w:t>
            </w:r>
            <w:r w:rsidRPr="00727880">
              <w:rPr>
                <w:rFonts w:eastAsia="Times New Roman" w:cstheme="minorHAnsi"/>
                <w:lang w:eastAsia="fr-FR"/>
              </w:rPr>
              <w:t>: L'accès doit être sécurisé et réservé aux personnes autorisées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</w:tbl>
    <w:p w:rsidR="00532E68" w:rsidRDefault="00532E68" w:rsidP="00950054">
      <w:pPr>
        <w:rPr>
          <w:rFonts w:cstheme="minorHAnsi"/>
          <w:b/>
          <w:sz w:val="24"/>
          <w:szCs w:val="24"/>
          <w:u w:val="single"/>
        </w:rPr>
      </w:pPr>
    </w:p>
    <w:p w:rsidR="00CF3FC9" w:rsidRPr="006B2782" w:rsidRDefault="00532E68" w:rsidP="00555B7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br w:type="page"/>
      </w:r>
      <w:r w:rsidR="006619E6" w:rsidRPr="006B2782">
        <w:rPr>
          <w:rFonts w:cstheme="minorHAnsi"/>
          <w:b/>
          <w:sz w:val="24"/>
          <w:szCs w:val="24"/>
          <w:u w:val="single"/>
        </w:rPr>
        <w:lastRenderedPageBreak/>
        <w:t>Catégorie 2</w:t>
      </w:r>
      <w:r w:rsidR="006619E6" w:rsidRPr="006B2782">
        <w:rPr>
          <w:rFonts w:cstheme="minorHAnsi"/>
          <w:b/>
          <w:sz w:val="24"/>
          <w:szCs w:val="24"/>
        </w:rPr>
        <w:t> :</w:t>
      </w:r>
      <w:r w:rsidR="001D2AB2" w:rsidRPr="006B2782">
        <w:rPr>
          <w:rFonts w:cstheme="minorHAnsi"/>
          <w:b/>
          <w:sz w:val="24"/>
          <w:szCs w:val="24"/>
        </w:rPr>
        <w:t xml:space="preserve"> </w:t>
      </w:r>
      <w:r w:rsidR="007565FE" w:rsidRPr="006B2782">
        <w:rPr>
          <w:rFonts w:eastAsia="Times New Roman" w:cstheme="minorHAnsi"/>
          <w:b/>
          <w:sz w:val="24"/>
          <w:szCs w:val="24"/>
          <w:lang w:eastAsia="fr-FR"/>
        </w:rPr>
        <w:t>structure</w:t>
      </w:r>
      <w:r w:rsidR="00F71ABE">
        <w:rPr>
          <w:rFonts w:eastAsia="Times New Roman" w:cstheme="minorHAnsi"/>
          <w:b/>
          <w:sz w:val="24"/>
          <w:szCs w:val="24"/>
          <w:lang w:eastAsia="fr-FR"/>
        </w:rPr>
        <w:t>s</w:t>
      </w:r>
      <w:r w:rsidR="007565FE" w:rsidRPr="006B2782">
        <w:rPr>
          <w:rFonts w:eastAsia="Times New Roman" w:cstheme="minorHAnsi"/>
          <w:b/>
          <w:sz w:val="24"/>
          <w:szCs w:val="24"/>
          <w:lang w:eastAsia="fr-FR"/>
        </w:rPr>
        <w:t xml:space="preserve"> aménagée</w:t>
      </w:r>
      <w:r w:rsidR="00F71ABE">
        <w:rPr>
          <w:rFonts w:eastAsia="Times New Roman" w:cstheme="minorHAnsi"/>
          <w:b/>
          <w:sz w:val="24"/>
          <w:szCs w:val="24"/>
          <w:lang w:eastAsia="fr-FR"/>
        </w:rPr>
        <w:t>s</w:t>
      </w:r>
      <w:r w:rsidR="007565FE" w:rsidRPr="006B2782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  <w:r w:rsidR="00950054" w:rsidRPr="006B2782">
        <w:rPr>
          <w:rFonts w:cstheme="minorHAnsi"/>
          <w:b/>
          <w:sz w:val="24"/>
          <w:szCs w:val="24"/>
        </w:rPr>
        <w:t>pour exposition</w:t>
      </w:r>
    </w:p>
    <w:p w:rsidR="00CF3FC9" w:rsidRPr="00727880" w:rsidRDefault="00CF3FC9" w:rsidP="00CF3FC9">
      <w:pPr>
        <w:rPr>
          <w:rFonts w:cstheme="minorHAnsi"/>
        </w:rPr>
      </w:pPr>
      <w:r w:rsidRPr="00727880">
        <w:rPr>
          <w:rFonts w:cstheme="minorHAnsi"/>
        </w:rPr>
        <w:t>Implantation : voir plan d’implantation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01CC" w:rsidRPr="00727880" w:rsidTr="00581A37">
        <w:tc>
          <w:tcPr>
            <w:tcW w:w="9776" w:type="dxa"/>
          </w:tcPr>
          <w:p w:rsidR="00F401CC" w:rsidRPr="00727880" w:rsidRDefault="007565FE" w:rsidP="006B2782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 xml:space="preserve">Capacité de stockage </w:t>
            </w:r>
            <w:r w:rsidR="006B2782">
              <w:rPr>
                <w:rFonts w:cstheme="minorHAnsi"/>
                <w:b/>
              </w:rPr>
              <w:t xml:space="preserve">des 2 </w:t>
            </w:r>
            <w:r w:rsidR="00532E68">
              <w:rPr>
                <w:rFonts w:cstheme="minorHAnsi"/>
                <w:b/>
              </w:rPr>
              <w:t xml:space="preserve">structures aménagées </w:t>
            </w:r>
            <w:r w:rsidRPr="00727880">
              <w:rPr>
                <w:rFonts w:cstheme="minorHAnsi"/>
                <w:b/>
              </w:rPr>
              <w:t xml:space="preserve">: </w:t>
            </w:r>
            <w:r w:rsidR="008504CC" w:rsidRPr="00727880">
              <w:rPr>
                <w:rFonts w:cstheme="minorHAnsi"/>
              </w:rPr>
              <w:t xml:space="preserve">500 </w:t>
            </w:r>
            <w:r w:rsidRPr="00727880">
              <w:rPr>
                <w:rFonts w:cstheme="minorHAnsi"/>
              </w:rPr>
              <w:t>pièces archéologique</w:t>
            </w:r>
            <w:r w:rsidR="00727880">
              <w:rPr>
                <w:rFonts w:cstheme="minorHAnsi"/>
              </w:rPr>
              <w:t>s</w:t>
            </w:r>
            <w:r w:rsidR="006B2782">
              <w:rPr>
                <w:rFonts w:cstheme="minorHAnsi"/>
              </w:rPr>
              <w:t xml:space="preserve"> par structure</w:t>
            </w:r>
          </w:p>
        </w:tc>
      </w:tr>
      <w:tr w:rsidR="00DF788C" w:rsidRPr="00727880" w:rsidTr="00802D74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CE0618">
            <w:pPr>
              <w:rPr>
                <w:rFonts w:cstheme="minorHAnsi"/>
                <w:highlight w:val="yellow"/>
              </w:rPr>
            </w:pPr>
            <w:r w:rsidRPr="00727880">
              <w:rPr>
                <w:rFonts w:cstheme="minorHAnsi"/>
                <w:b/>
              </w:rPr>
              <w:t xml:space="preserve">STRUCTURE </w:t>
            </w:r>
          </w:p>
        </w:tc>
      </w:tr>
      <w:tr w:rsidR="00F401CC" w:rsidRPr="00727880" w:rsidTr="00D46421">
        <w:tc>
          <w:tcPr>
            <w:tcW w:w="9776" w:type="dxa"/>
            <w:shd w:val="clear" w:color="auto" w:fill="auto"/>
          </w:tcPr>
          <w:p w:rsidR="00F401CC" w:rsidRDefault="00F401CC" w:rsidP="007565FE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cstheme="minorHAnsi"/>
                <w:b/>
              </w:rPr>
              <w:t xml:space="preserve">Condition d’installation : </w:t>
            </w:r>
            <w:r w:rsidR="00F71ABE">
              <w:rPr>
                <w:rFonts w:eastAsia="Times New Roman" w:cstheme="minorHAnsi"/>
                <w:lang w:eastAsia="fr-FR"/>
              </w:rPr>
              <w:t>L</w:t>
            </w:r>
            <w:r w:rsidRPr="00727880">
              <w:rPr>
                <w:rFonts w:eastAsia="Times New Roman" w:cstheme="minorHAnsi"/>
                <w:lang w:eastAsia="fr-FR"/>
              </w:rPr>
              <w:t xml:space="preserve">a pose </w:t>
            </w:r>
            <w:r w:rsidR="008C5979">
              <w:rPr>
                <w:rFonts w:eastAsia="Times New Roman" w:cstheme="minorHAnsi"/>
                <w:lang w:eastAsia="fr-FR"/>
              </w:rPr>
              <w:t>des 2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Pr="00727880">
              <w:rPr>
                <w:rFonts w:eastAsia="Times New Roman" w:cstheme="minorHAnsi"/>
                <w:lang w:eastAsia="fr-FR"/>
              </w:rPr>
              <w:t xml:space="preserve"> ne doit pas nécessiter de fondation.</w:t>
            </w:r>
          </w:p>
          <w:p w:rsidR="00555B70" w:rsidRPr="00727880" w:rsidRDefault="00555B70" w:rsidP="007565FE">
            <w:pPr>
              <w:rPr>
                <w:rFonts w:cstheme="minorHAnsi"/>
                <w:highlight w:val="yellow"/>
              </w:rPr>
            </w:pPr>
            <w:r>
              <w:rPr>
                <w:rFonts w:eastAsia="Times New Roman" w:cstheme="minorHAnsi"/>
                <w:lang w:eastAsia="fr-FR"/>
              </w:rPr>
              <w:t>Elle doit être facilement démontable et déplaçable en cas de besoin</w:t>
            </w:r>
          </w:p>
        </w:tc>
      </w:tr>
      <w:tr w:rsidR="00F401CC" w:rsidRPr="00727880" w:rsidTr="00C2310F">
        <w:tc>
          <w:tcPr>
            <w:tcW w:w="9776" w:type="dxa"/>
          </w:tcPr>
          <w:p w:rsidR="00F401CC" w:rsidRPr="00727880" w:rsidRDefault="00F401CC" w:rsidP="008C5979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Durabilité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Les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2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doivent</w:t>
            </w:r>
            <w:r w:rsidRPr="00727880">
              <w:rPr>
                <w:rFonts w:eastAsia="Times New Roman" w:cstheme="minorHAnsi"/>
                <w:lang w:eastAsia="fr-FR"/>
              </w:rPr>
              <w:t xml:space="preserve"> être conçu</w:t>
            </w:r>
            <w:r w:rsidR="008C5979">
              <w:rPr>
                <w:rFonts w:eastAsia="Times New Roman" w:cstheme="minorHAnsi"/>
                <w:lang w:eastAsia="fr-FR"/>
              </w:rPr>
              <w:t>es</w:t>
            </w:r>
            <w:r w:rsidRPr="00727880">
              <w:rPr>
                <w:rFonts w:eastAsia="Times New Roman" w:cstheme="minorHAnsi"/>
                <w:lang w:eastAsia="fr-FR"/>
              </w:rPr>
              <w:t xml:space="preserve"> pour résister aux intempéries, aux variations de température et à l'humidité, afin de protéger les pièces des dégradations liées aux conditions climatiques.</w:t>
            </w:r>
          </w:p>
        </w:tc>
      </w:tr>
      <w:tr w:rsidR="00F401CC" w:rsidRPr="00727880" w:rsidTr="00765B4B">
        <w:tc>
          <w:tcPr>
            <w:tcW w:w="9776" w:type="dxa"/>
          </w:tcPr>
          <w:p w:rsidR="00F401CC" w:rsidRPr="00727880" w:rsidRDefault="00F401CC" w:rsidP="008C5979">
            <w:pPr>
              <w:spacing w:before="100" w:beforeAutospacing="1" w:after="100" w:afterAutospacing="1"/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Matériaux :</w:t>
            </w:r>
            <w:r w:rsidRPr="00727880">
              <w:rPr>
                <w:rFonts w:eastAsia="Times New Roman" w:cstheme="minorHAnsi"/>
                <w:lang w:eastAsia="fr-FR"/>
              </w:rPr>
              <w:t xml:space="preserve"> Les matériaux utilisés pour la fabrication </w:t>
            </w:r>
            <w:r w:rsidR="008C5979">
              <w:rPr>
                <w:rFonts w:eastAsia="Times New Roman" w:cstheme="minorHAnsi"/>
                <w:lang w:eastAsia="fr-FR"/>
              </w:rPr>
              <w:t>des 2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Pr="00727880">
              <w:rPr>
                <w:rFonts w:eastAsia="Times New Roman" w:cstheme="minorHAnsi"/>
                <w:lang w:eastAsia="fr-FR"/>
              </w:rPr>
              <w:t xml:space="preserve">doivent être inertes, non corrosifs et ne dégager aucune substance susceptible d'endommager les pièces archéologiques. L'acier inoxydable est souvent privilégié pour sa résistance à la corrosion et sa durabilité. </w:t>
            </w:r>
          </w:p>
          <w:p w:rsidR="008504CC" w:rsidRPr="00727880" w:rsidRDefault="00F401CC" w:rsidP="00CE0618">
            <w:pPr>
              <w:rPr>
                <w:rFonts w:cstheme="minorHAnsi"/>
                <w:b/>
              </w:rPr>
            </w:pPr>
            <w:r w:rsidRPr="00727880">
              <w:rPr>
                <w:rFonts w:cstheme="minorHAnsi"/>
                <w:b/>
              </w:rPr>
              <w:t>Traitement anti corrosion ou galvanisé</w:t>
            </w:r>
          </w:p>
          <w:p w:rsidR="00F401CC" w:rsidRPr="00727880" w:rsidRDefault="008504CC" w:rsidP="00CE0618">
            <w:pPr>
              <w:rPr>
                <w:rFonts w:cstheme="minorHAnsi"/>
                <w:b/>
              </w:rPr>
            </w:pPr>
            <w:r w:rsidRPr="00727880">
              <w:rPr>
                <w:rFonts w:cstheme="minorHAnsi"/>
                <w:b/>
              </w:rPr>
              <w:t>Éviter les peintures à base d’huile ou de résine alkydes, les vernis cellulosiques et uréthanes</w:t>
            </w:r>
          </w:p>
        </w:tc>
      </w:tr>
      <w:tr w:rsidR="00F401CC" w:rsidRPr="00727880" w:rsidTr="009C137A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Isolation</w:t>
            </w:r>
            <w:r w:rsidR="00F71ABE">
              <w:rPr>
                <w:rFonts w:cstheme="minorHAnsi"/>
              </w:rPr>
              <w:t xml:space="preserve"> </w:t>
            </w:r>
            <w:r w:rsidR="00F71ABE" w:rsidRPr="00F71ABE">
              <w:rPr>
                <w:rFonts w:cstheme="minorHAnsi"/>
                <w:b/>
                <w:bCs/>
              </w:rPr>
              <w:t>thermique</w:t>
            </w:r>
            <w:r w:rsidR="00F71ABE">
              <w:rPr>
                <w:rFonts w:cstheme="minorHAnsi"/>
              </w:rPr>
              <w:t> :</w:t>
            </w:r>
            <w:r w:rsidRPr="00727880">
              <w:rPr>
                <w:rFonts w:cstheme="minorHAnsi"/>
              </w:rPr>
              <w:t xml:space="preserve"> Les matériaux isolants doivent être inertes et ne pas dégager de substances nocives.</w:t>
            </w:r>
          </w:p>
          <w:p w:rsidR="008504CC" w:rsidRPr="00727880" w:rsidRDefault="008504CC" w:rsidP="00CE0618">
            <w:pPr>
              <w:rPr>
                <w:rFonts w:cstheme="minorHAnsi"/>
              </w:rPr>
            </w:pPr>
            <w:r w:rsidRPr="00727880">
              <w:rPr>
                <w:rFonts w:cstheme="minorHAnsi"/>
              </w:rPr>
              <w:t>Faire attention aux produits de calfatage et d’isolation, exclure les mousses polyuréthane et le caoutchouc. Privilégier les mousses polypropylène, polyéthylène, la silicone (sans contact direct avec les objets), le téflon.</w:t>
            </w:r>
          </w:p>
        </w:tc>
      </w:tr>
      <w:tr w:rsidR="00F401CC" w:rsidRPr="00727880" w:rsidTr="00E23A0F">
        <w:tc>
          <w:tcPr>
            <w:tcW w:w="9776" w:type="dxa"/>
          </w:tcPr>
          <w:p w:rsidR="00F401CC" w:rsidRPr="00727880" w:rsidRDefault="00F401CC" w:rsidP="008C5979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Etanchéité à l’eau</w:t>
            </w:r>
            <w:r w:rsidR="00F71ABE">
              <w:rPr>
                <w:rFonts w:cstheme="minorHAnsi"/>
              </w:rPr>
              <w:t> :</w:t>
            </w:r>
            <w:r w:rsidRPr="00727880">
              <w:rPr>
                <w:rFonts w:cstheme="minorHAnsi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Les 2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cstheme="minorHAnsi"/>
              </w:rPr>
              <w:t xml:space="preserve">doivent </w:t>
            </w:r>
            <w:r w:rsidRPr="00727880">
              <w:rPr>
                <w:rFonts w:cstheme="minorHAnsi"/>
              </w:rPr>
              <w:t>protéger</w:t>
            </w:r>
            <w:r w:rsidRPr="00727880">
              <w:rPr>
                <w:rFonts w:eastAsia="Times New Roman" w:cstheme="minorHAnsi"/>
                <w:lang w:eastAsia="fr-FR"/>
              </w:rPr>
              <w:t xml:space="preserve"> les pièces à stocker des infiltrations d'eau et de poussière.</w:t>
            </w:r>
          </w:p>
        </w:tc>
      </w:tr>
      <w:tr w:rsidR="00F401CC" w:rsidRPr="00727880" w:rsidTr="00CB4EEA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 xml:space="preserve">Ventilation : </w:t>
            </w:r>
            <w:r w:rsidRPr="00727880">
              <w:rPr>
                <w:rFonts w:cstheme="minorHAnsi"/>
              </w:rPr>
              <w:t>Un système discret de ventilation contrôlé permettant de renouveler l'air sans créer de courants d'air qui pourraient déplacer des poussières.</w:t>
            </w:r>
          </w:p>
        </w:tc>
      </w:tr>
      <w:tr w:rsidR="00F401CC" w:rsidRPr="00727880" w:rsidTr="00373A09">
        <w:tc>
          <w:tcPr>
            <w:tcW w:w="9776" w:type="dxa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Pollution :</w:t>
            </w:r>
            <w:r w:rsidR="007565FE" w:rsidRPr="00727880">
              <w:rPr>
                <w:rFonts w:eastAsia="Times New Roman" w:cstheme="minorHAnsi"/>
                <w:lang w:eastAsia="fr-FR"/>
              </w:rPr>
              <w:t xml:space="preserve"> L'air à l'intérieur</w:t>
            </w:r>
            <w:r w:rsidRPr="00727880">
              <w:rPr>
                <w:rFonts w:eastAsia="Times New Roman" w:cstheme="minorHAnsi"/>
                <w:lang w:eastAsia="fr-FR"/>
              </w:rPr>
              <w:t xml:space="preserve"> doit être filtré pour éliminer les poussières.</w:t>
            </w:r>
          </w:p>
        </w:tc>
      </w:tr>
      <w:tr w:rsidR="00F401CC" w:rsidRPr="00727880" w:rsidTr="005C634F">
        <w:tc>
          <w:tcPr>
            <w:tcW w:w="9776" w:type="dxa"/>
          </w:tcPr>
          <w:p w:rsidR="00F401CC" w:rsidRPr="00727880" w:rsidRDefault="00F401CC" w:rsidP="00EE4CB7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lang w:eastAsia="fr-FR"/>
              </w:rPr>
              <w:t>Electricité</w:t>
            </w:r>
            <w:r w:rsidRPr="00727880">
              <w:rPr>
                <w:rFonts w:eastAsia="Times New Roman" w:cstheme="minorHAnsi"/>
                <w:lang w:eastAsia="fr-FR"/>
              </w:rPr>
              <w:t> : Installation électrique encastrée liée à la terre</w:t>
            </w:r>
            <w:r w:rsidR="008C5979">
              <w:rPr>
                <w:rFonts w:cstheme="minorHAnsi"/>
              </w:rPr>
              <w:t>.</w:t>
            </w:r>
          </w:p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cstheme="minorHAnsi"/>
              </w:rPr>
              <w:t xml:space="preserve">Le branchement se fait au niveau du réseau électrique existant dans l’allée des eucalyptus. </w:t>
            </w:r>
          </w:p>
        </w:tc>
      </w:tr>
      <w:tr w:rsidR="00DF788C" w:rsidRPr="00727880" w:rsidTr="00E35BEE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CE0618">
            <w:pPr>
              <w:rPr>
                <w:rFonts w:cstheme="minorHAnsi"/>
              </w:rPr>
            </w:pPr>
            <w:r w:rsidRPr="00727880">
              <w:rPr>
                <w:rFonts w:cstheme="minorHAnsi"/>
                <w:b/>
              </w:rPr>
              <w:t>AMENAGEMENT INTERIEUR</w:t>
            </w:r>
          </w:p>
        </w:tc>
      </w:tr>
      <w:tr w:rsidR="00F401CC" w:rsidRPr="00727880" w:rsidTr="00851058">
        <w:tc>
          <w:tcPr>
            <w:tcW w:w="9776" w:type="dxa"/>
            <w:shd w:val="clear" w:color="auto" w:fill="auto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L'aménagement intérieur doit être conçu pour optimiser le stockage des pièces et faciliter leur manipulation.</w:t>
            </w:r>
          </w:p>
        </w:tc>
      </w:tr>
      <w:tr w:rsidR="00F401CC" w:rsidRPr="00727880" w:rsidTr="005A71DA">
        <w:tc>
          <w:tcPr>
            <w:tcW w:w="9776" w:type="dxa"/>
          </w:tcPr>
          <w:p w:rsidR="00F401CC" w:rsidRPr="00727880" w:rsidRDefault="00945D21" w:rsidP="00945D21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Plancher :</w:t>
            </w:r>
            <w:r w:rsidR="00F401CC" w:rsidRPr="00727880">
              <w:rPr>
                <w:rFonts w:eastAsia="Times New Roman" w:cstheme="minorHAnsi"/>
                <w:lang w:eastAsia="fr-FR"/>
              </w:rPr>
              <w:t xml:space="preserve"> Revêtement résistant à l'humidité et facile à nettoyer (résine</w:t>
            </w:r>
            <w:r w:rsidRPr="00727880">
              <w:rPr>
                <w:rFonts w:eastAsia="Times New Roman" w:cstheme="minorHAnsi"/>
                <w:lang w:eastAsia="fr-FR"/>
              </w:rPr>
              <w:t xml:space="preserve"> époxy</w:t>
            </w:r>
            <w:r w:rsidR="00F401CC" w:rsidRPr="00727880">
              <w:rPr>
                <w:rFonts w:eastAsia="Times New Roman" w:cstheme="minorHAnsi"/>
                <w:lang w:eastAsia="fr-FR"/>
              </w:rPr>
              <w:t>).</w:t>
            </w:r>
          </w:p>
          <w:p w:rsidR="00945D21" w:rsidRPr="00727880" w:rsidRDefault="00945D21" w:rsidP="00945D21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Contre-plaqué marin (attention à la résistance mécanique), béton ciré, tôle galvanisée ou inoxydable.</w:t>
            </w:r>
          </w:p>
        </w:tc>
      </w:tr>
      <w:tr w:rsidR="00F401CC" w:rsidRPr="00727880" w:rsidTr="002B4B97">
        <w:tc>
          <w:tcPr>
            <w:tcW w:w="9776" w:type="dxa"/>
          </w:tcPr>
          <w:p w:rsidR="00F401CC" w:rsidRDefault="00F401CC" w:rsidP="00CE0618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 xml:space="preserve">Etalage et support </w:t>
            </w:r>
            <w:r w:rsidRPr="00727880">
              <w:rPr>
                <w:rFonts w:eastAsia="Times New Roman" w:cstheme="minorHAnsi"/>
                <w:b/>
                <w:lang w:eastAsia="fr-FR"/>
              </w:rPr>
              <w:t>d’exposition</w:t>
            </w:r>
            <w:r w:rsidRPr="00727880">
              <w:rPr>
                <w:rFonts w:eastAsia="Times New Roman" w:cstheme="minorHAnsi"/>
                <w:lang w:eastAsia="fr-FR"/>
              </w:rPr>
              <w:t xml:space="preserve"> : Supports muraux sécurisés. Pose et fourniture des étagères en acier</w:t>
            </w:r>
            <w:r w:rsidR="00945D21" w:rsidRPr="00727880">
              <w:rPr>
                <w:rFonts w:eastAsia="Times New Roman" w:cstheme="minorHAnsi"/>
                <w:lang w:eastAsia="fr-FR"/>
              </w:rPr>
              <w:t xml:space="preserve"> inoxydable, galvanisé ou thermo laquage époxy. Les étagères doivent être fixées entre </w:t>
            </w:r>
            <w:r w:rsidR="00727880" w:rsidRPr="00727880">
              <w:rPr>
                <w:rFonts w:eastAsia="Times New Roman" w:cstheme="minorHAnsi"/>
                <w:lang w:eastAsia="fr-FR"/>
              </w:rPr>
              <w:t>elles et à la face non vitrée. P</w:t>
            </w:r>
            <w:r w:rsidR="00945D21" w:rsidRPr="00727880">
              <w:rPr>
                <w:rFonts w:eastAsia="Times New Roman" w:cstheme="minorHAnsi"/>
                <w:lang w:eastAsia="fr-FR"/>
              </w:rPr>
              <w:t>roposer un moyen de fixation fiable et sécurisé. Prévoir des sabots de protection au sol.</w:t>
            </w:r>
          </w:p>
          <w:p w:rsidR="00024C99" w:rsidRPr="00727880" w:rsidRDefault="00024C99" w:rsidP="00CE061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lang w:eastAsia="fr-FR"/>
              </w:rPr>
              <w:t>Détail de soclage à valider par le maitre d’ouvrage.</w:t>
            </w:r>
          </w:p>
        </w:tc>
      </w:tr>
      <w:tr w:rsidR="00F401CC" w:rsidRPr="00727880" w:rsidTr="00B72DAA">
        <w:tc>
          <w:tcPr>
            <w:tcW w:w="9776" w:type="dxa"/>
          </w:tcPr>
          <w:p w:rsidR="00F401CC" w:rsidRPr="00727880" w:rsidRDefault="00F401CC" w:rsidP="008C5979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Sécurité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Les 2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="008C5979">
              <w:rPr>
                <w:rFonts w:eastAsia="Times New Roman" w:cstheme="minorHAnsi"/>
                <w:lang w:eastAsia="fr-FR"/>
              </w:rPr>
              <w:t>doivent</w:t>
            </w:r>
            <w:r w:rsidRPr="00727880">
              <w:rPr>
                <w:rFonts w:eastAsia="Times New Roman" w:cstheme="minorHAnsi"/>
                <w:lang w:eastAsia="fr-FR"/>
              </w:rPr>
              <w:t xml:space="preserve"> être sécurisé</w:t>
            </w:r>
            <w:r w:rsidR="007565FE" w:rsidRPr="00727880">
              <w:rPr>
                <w:rFonts w:eastAsia="Times New Roman" w:cstheme="minorHAnsi"/>
                <w:lang w:eastAsia="fr-FR"/>
              </w:rPr>
              <w:t>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Pr="00727880">
              <w:rPr>
                <w:rFonts w:eastAsia="Times New Roman" w:cstheme="minorHAnsi"/>
                <w:lang w:eastAsia="fr-FR"/>
              </w:rPr>
              <w:t xml:space="preserve"> contre les intrusions, les vols et les actes de vandalisme. Il est essentiel de mettre en place des dispositifs de verrouillage robustes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F401CC" w:rsidRPr="00727880" w:rsidTr="002E26AF">
        <w:tc>
          <w:tcPr>
            <w:tcW w:w="9776" w:type="dxa"/>
          </w:tcPr>
          <w:p w:rsidR="0018137F" w:rsidRPr="00727880" w:rsidRDefault="00F401CC" w:rsidP="007565FE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lang w:eastAsia="fr-FR"/>
              </w:rPr>
              <w:t>Vitrage</w:t>
            </w:r>
            <w:r w:rsidRPr="00727880">
              <w:rPr>
                <w:rFonts w:eastAsia="Times New Roman" w:cstheme="minorHAnsi"/>
                <w:lang w:eastAsia="fr-FR"/>
              </w:rPr>
              <w:t xml:space="preserve"> : Vitrage anti-reflet sécurisé et anti-effraction sur toutes les 3 </w:t>
            </w:r>
            <w:r w:rsidR="007565FE" w:rsidRPr="00727880">
              <w:rPr>
                <w:rFonts w:eastAsia="Times New Roman" w:cstheme="minorHAnsi"/>
                <w:lang w:eastAsia="fr-FR"/>
              </w:rPr>
              <w:t>faces de la structure aménagée pour</w:t>
            </w:r>
            <w:r w:rsidRPr="00727880">
              <w:rPr>
                <w:rFonts w:eastAsia="Times New Roman" w:cstheme="minorHAnsi"/>
                <w:lang w:eastAsia="fr-FR"/>
              </w:rPr>
              <w:t xml:space="preserve"> une visibilité maximale tout en empêchant tout accès.</w:t>
            </w:r>
            <w:r w:rsidR="0018137F" w:rsidRPr="00727880">
              <w:rPr>
                <w:rFonts w:eastAsia="Times New Roman" w:cstheme="minorHAnsi"/>
                <w:lang w:eastAsia="fr-FR"/>
              </w:rPr>
              <w:t xml:space="preserve"> Il sera muni d’un filtre anti-UV intégré, ou film anti-UV posé de l’intérieur.</w:t>
            </w:r>
          </w:p>
        </w:tc>
      </w:tr>
      <w:tr w:rsidR="00F401CC" w:rsidRPr="00727880" w:rsidTr="00CF4C12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lang w:eastAsia="fr-FR"/>
              </w:rPr>
              <w:t>Revêtements</w:t>
            </w:r>
            <w:r w:rsidRPr="00727880">
              <w:rPr>
                <w:rFonts w:eastAsia="Times New Roman" w:cstheme="minorHAnsi"/>
                <w:lang w:eastAsia="fr-FR"/>
              </w:rPr>
              <w:t xml:space="preserve"> : Revêtements muraux et de sol neutres, non réflé</w:t>
            </w:r>
            <w:r w:rsidR="008C5979">
              <w:rPr>
                <w:rFonts w:eastAsia="Times New Roman" w:cstheme="minorHAnsi"/>
                <w:lang w:eastAsia="fr-FR"/>
              </w:rPr>
              <w:t>chissants et faciles à nettoyer.</w:t>
            </w:r>
          </w:p>
        </w:tc>
      </w:tr>
      <w:tr w:rsidR="00F401CC" w:rsidRPr="00727880" w:rsidTr="00FF381C">
        <w:tc>
          <w:tcPr>
            <w:tcW w:w="9776" w:type="dxa"/>
          </w:tcPr>
          <w:p w:rsidR="00F401CC" w:rsidRPr="00727880" w:rsidRDefault="00F401CC" w:rsidP="00CE0618">
            <w:pPr>
              <w:spacing w:before="100" w:beforeAutospacing="1" w:after="100" w:afterAutospacing="1"/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Environnement contrôlé :</w:t>
            </w:r>
            <w:r w:rsidRPr="00727880">
              <w:rPr>
                <w:rFonts w:eastAsia="Times New Roman" w:cstheme="minorHAnsi"/>
                <w:lang w:eastAsia="fr-FR"/>
              </w:rPr>
              <w:t xml:space="preserve"> Système de climatisation et de déshumidification pour maintenir des conditions de température et d'humidité stables, essentielles à la conservation des pièces archéologiques.</w:t>
            </w:r>
          </w:p>
          <w:p w:rsidR="00F401CC" w:rsidRPr="00727880" w:rsidRDefault="00F401CC" w:rsidP="00CE0618">
            <w:pPr>
              <w:pStyle w:val="Paragraphedeliste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lang w:eastAsia="fr-FR"/>
              </w:rPr>
            </w:pP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t xml:space="preserve">Saisons froides : HR entre 50 % et 60 % ; T entre 10 et 15°C </w:t>
            </w:r>
          </w:p>
          <w:p w:rsidR="00F401CC" w:rsidRPr="00727880" w:rsidRDefault="00F401CC" w:rsidP="00CE0618">
            <w:pPr>
              <w:pStyle w:val="Paragraphedeliste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lang w:eastAsia="fr-FR"/>
              </w:rPr>
            </w:pP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lastRenderedPageBreak/>
              <w:t>Saisons Chaudes : HR entre 40 % et 50 % ; T entre 20 et 25°C</w:t>
            </w:r>
          </w:p>
          <w:p w:rsidR="0018137F" w:rsidRPr="00727880" w:rsidRDefault="00F401CC" w:rsidP="0018137F">
            <w:pPr>
              <w:pStyle w:val="Paragraphedeliste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t>Conditionnement</w:t>
            </w:r>
            <w:r w:rsidRPr="00727880">
              <w:rPr>
                <w:rFonts w:asciiTheme="minorHAnsi" w:eastAsia="Times New Roman" w:hAnsiTheme="minorHAnsi" w:cstheme="minorHAnsi"/>
                <w:lang w:eastAsia="fr-FR"/>
              </w:rPr>
              <w:tab/>
              <w:t>HR de 40 à 50 % à une température ambiante.</w:t>
            </w:r>
          </w:p>
          <w:p w:rsidR="0018137F" w:rsidRPr="00727880" w:rsidRDefault="0018137F" w:rsidP="0018137F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Prévoir une évacuation des eaux de condensation pour le déshumidificateur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F401CC" w:rsidRPr="00727880" w:rsidTr="007017EE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lastRenderedPageBreak/>
              <w:t>Système de climatisation :</w:t>
            </w:r>
            <w:r w:rsidRPr="00727880">
              <w:rPr>
                <w:rFonts w:eastAsia="Times New Roman" w:cstheme="minorHAnsi"/>
                <w:lang w:eastAsia="fr-FR"/>
              </w:rPr>
              <w:t xml:space="preserve"> Système de climatisation réversible pour maintenir une température et un taux d'humidité constants, adaptés aux besoins des objets exposés.</w:t>
            </w:r>
          </w:p>
        </w:tc>
      </w:tr>
      <w:tr w:rsidR="00F401CC" w:rsidRPr="00727880" w:rsidTr="00426F08">
        <w:tc>
          <w:tcPr>
            <w:tcW w:w="9776" w:type="dxa"/>
          </w:tcPr>
          <w:p w:rsidR="0018137F" w:rsidRPr="00727880" w:rsidRDefault="00F401CC" w:rsidP="008C5979">
            <w:pPr>
              <w:rPr>
                <w:rFonts w:eastAsia="Times New Roman" w:cstheme="minorHAnsi"/>
                <w:lang w:eastAsia="fr-FR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Éclairage :</w:t>
            </w:r>
            <w:r w:rsidRPr="00727880">
              <w:rPr>
                <w:rFonts w:eastAsia="Times New Roman" w:cstheme="minorHAnsi"/>
                <w:lang w:eastAsia="fr-FR"/>
              </w:rPr>
              <w:t xml:space="preserve"> Éclairage intérieur optimisé LED pour une visibilité optimale depuis l'extérieur, sans éblouissement.</w:t>
            </w:r>
          </w:p>
          <w:p w:rsidR="0018137F" w:rsidRPr="00727880" w:rsidRDefault="0018137F" w:rsidP="00CE0618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lang w:eastAsia="fr-FR"/>
              </w:rPr>
              <w:t>Capteurs de mouvement ou minuterie pour limiter la consommation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F401CC" w:rsidRPr="00727880" w:rsidTr="00D742ED">
        <w:tc>
          <w:tcPr>
            <w:tcW w:w="9776" w:type="dxa"/>
          </w:tcPr>
          <w:p w:rsidR="00F401CC" w:rsidRPr="00727880" w:rsidRDefault="00F401CC" w:rsidP="007565FE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Accès </w:t>
            </w:r>
            <w:r w:rsidRPr="00727880">
              <w:rPr>
                <w:rFonts w:eastAsia="Times New Roman" w:cstheme="minorHAnsi"/>
                <w:lang w:eastAsia="fr-FR"/>
              </w:rPr>
              <w:t>: L'accès doit être sécurisé et réservé aux personnes autorisées</w:t>
            </w:r>
            <w:r w:rsidR="008C5979">
              <w:rPr>
                <w:rFonts w:eastAsia="Times New Roman" w:cstheme="minorHAnsi"/>
                <w:lang w:eastAsia="fr-FR"/>
              </w:rPr>
              <w:t>.</w:t>
            </w:r>
          </w:p>
        </w:tc>
      </w:tr>
      <w:tr w:rsidR="00DF788C" w:rsidRPr="00727880" w:rsidTr="00DF788C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DF788C">
            <w:pPr>
              <w:rPr>
                <w:rFonts w:eastAsia="Times New Roman" w:cstheme="minorHAnsi"/>
                <w:b/>
                <w:bCs/>
                <w:lang w:eastAsia="fr-FR"/>
              </w:rPr>
            </w:pPr>
            <w:r w:rsidRPr="00727880">
              <w:rPr>
                <w:rFonts w:cstheme="minorHAnsi"/>
                <w:b/>
              </w:rPr>
              <w:t>Protection solaire extérieure</w:t>
            </w:r>
          </w:p>
        </w:tc>
      </w:tr>
      <w:tr w:rsidR="00F401CC" w:rsidRPr="00727880" w:rsidTr="0028437B">
        <w:tc>
          <w:tcPr>
            <w:tcW w:w="9776" w:type="dxa"/>
          </w:tcPr>
          <w:p w:rsidR="00F401CC" w:rsidRPr="00727880" w:rsidRDefault="00F401CC" w:rsidP="008C5979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Auvent :</w:t>
            </w:r>
            <w:r w:rsidR="008C5979">
              <w:rPr>
                <w:rFonts w:eastAsia="Times New Roman" w:cstheme="minorHAnsi"/>
                <w:lang w:eastAsia="fr-FR"/>
              </w:rPr>
              <w:t xml:space="preserve"> P</w:t>
            </w:r>
            <w:r w:rsidRPr="00727880">
              <w:rPr>
                <w:rFonts w:eastAsia="Times New Roman" w:cstheme="minorHAnsi"/>
                <w:lang w:eastAsia="fr-FR"/>
              </w:rPr>
              <w:t>révoir l’installation d'un auvent ou d’un dispositif équivalent de protection solaire pour créer une ombre naturelle réduisant la chaleur à l'intérieur</w:t>
            </w:r>
            <w:r w:rsidR="008C5979">
              <w:rPr>
                <w:rFonts w:eastAsia="Times New Roman" w:cstheme="minorHAnsi"/>
                <w:lang w:eastAsia="fr-FR"/>
              </w:rPr>
              <w:t xml:space="preserve"> des 2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structure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aménagée</w:t>
            </w:r>
            <w:r w:rsidR="008C5979">
              <w:rPr>
                <w:rFonts w:eastAsia="Times New Roman" w:cstheme="minorHAnsi"/>
                <w:lang w:eastAsia="fr-FR"/>
              </w:rPr>
              <w:t>s</w:t>
            </w:r>
            <w:r w:rsidR="008C5979" w:rsidRPr="00727880">
              <w:rPr>
                <w:rFonts w:eastAsia="Times New Roman" w:cstheme="minorHAnsi"/>
                <w:lang w:eastAsia="fr-FR"/>
              </w:rPr>
              <w:t xml:space="preserve"> </w:t>
            </w:r>
            <w:r w:rsidRPr="00727880">
              <w:rPr>
                <w:rFonts w:eastAsia="Times New Roman" w:cstheme="minorHAnsi"/>
                <w:lang w:eastAsia="fr-FR"/>
              </w:rPr>
              <w:t>et protéger les visiteurs du soleil.</w:t>
            </w:r>
          </w:p>
        </w:tc>
      </w:tr>
      <w:tr w:rsidR="00DF788C" w:rsidRPr="00727880" w:rsidTr="00DF788C">
        <w:tc>
          <w:tcPr>
            <w:tcW w:w="9776" w:type="dxa"/>
            <w:shd w:val="clear" w:color="auto" w:fill="D9D9D9" w:themeFill="background1" w:themeFillShade="D9"/>
          </w:tcPr>
          <w:p w:rsidR="00DF788C" w:rsidRPr="00727880" w:rsidRDefault="00DF788C" w:rsidP="00DF788C">
            <w:pPr>
              <w:rPr>
                <w:rFonts w:cstheme="minorHAnsi"/>
                <w:b/>
              </w:rPr>
            </w:pPr>
            <w:r w:rsidRPr="00727880">
              <w:rPr>
                <w:rFonts w:cstheme="minorHAnsi"/>
                <w:b/>
              </w:rPr>
              <w:t>Aspects esthétiques</w:t>
            </w:r>
          </w:p>
        </w:tc>
      </w:tr>
      <w:tr w:rsidR="00F401CC" w:rsidRPr="00727880" w:rsidTr="009C35C6">
        <w:tc>
          <w:tcPr>
            <w:tcW w:w="9776" w:type="dxa"/>
          </w:tcPr>
          <w:p w:rsidR="00F401CC" w:rsidRPr="00727880" w:rsidRDefault="00F401CC" w:rsidP="00727880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Design extérieur</w:t>
            </w:r>
            <w:r w:rsidR="00F71ABE">
              <w:rPr>
                <w:rFonts w:eastAsia="Times New Roman" w:cstheme="minorHAnsi"/>
                <w:b/>
                <w:bCs/>
                <w:lang w:eastAsia="fr-FR"/>
              </w:rPr>
              <w:t xml:space="preserve"> </w:t>
            </w:r>
            <w:r w:rsidRPr="00727880">
              <w:rPr>
                <w:rFonts w:eastAsia="Times New Roman" w:cstheme="minorHAnsi"/>
                <w:b/>
                <w:bCs/>
                <w:lang w:eastAsia="fr-FR"/>
              </w:rPr>
              <w:t>:</w:t>
            </w:r>
            <w:r w:rsidRPr="00727880">
              <w:rPr>
                <w:rFonts w:eastAsia="Times New Roman" w:cstheme="minorHAnsi"/>
                <w:lang w:eastAsia="fr-FR"/>
              </w:rPr>
              <w:t xml:space="preserve"> Le design extérieur doit être sobre et élégant, en harmonie avec le site.</w:t>
            </w:r>
          </w:p>
        </w:tc>
      </w:tr>
      <w:tr w:rsidR="00F401CC" w:rsidRPr="00727880" w:rsidTr="00EA44A5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Signalétique :</w:t>
            </w:r>
            <w:r w:rsidRPr="00727880">
              <w:rPr>
                <w:rFonts w:eastAsia="Times New Roman" w:cstheme="minorHAnsi"/>
                <w:lang w:eastAsia="fr-FR"/>
              </w:rPr>
              <w:t xml:space="preserve"> Une signalétique claire et visible doit indiquer la nature de l'exposition selon la charte du musée. </w:t>
            </w:r>
            <w:r w:rsidRPr="00727880">
              <w:rPr>
                <w:rFonts w:cstheme="minorHAnsi"/>
              </w:rPr>
              <w:t>Prévoir habillage sur façade opaque et enseigne non lumineuse</w:t>
            </w:r>
            <w:r w:rsidR="008C5979">
              <w:rPr>
                <w:rFonts w:cstheme="minorHAnsi"/>
              </w:rPr>
              <w:t>.</w:t>
            </w:r>
          </w:p>
        </w:tc>
      </w:tr>
      <w:tr w:rsidR="00F401CC" w:rsidRPr="00727880" w:rsidTr="00C71058">
        <w:tc>
          <w:tcPr>
            <w:tcW w:w="9776" w:type="dxa"/>
          </w:tcPr>
          <w:p w:rsidR="00F401CC" w:rsidRPr="00727880" w:rsidRDefault="00F401CC" w:rsidP="00CE0618">
            <w:pPr>
              <w:rPr>
                <w:rFonts w:cstheme="minorHAnsi"/>
              </w:rPr>
            </w:pPr>
            <w:r w:rsidRPr="00727880">
              <w:rPr>
                <w:rFonts w:eastAsia="Times New Roman" w:cstheme="minorHAnsi"/>
                <w:b/>
                <w:bCs/>
                <w:lang w:eastAsia="fr-FR"/>
              </w:rPr>
              <w:t>Finitions intérieurs :</w:t>
            </w:r>
            <w:r w:rsidRPr="00727880">
              <w:rPr>
                <w:rFonts w:eastAsia="Times New Roman" w:cstheme="minorHAnsi"/>
                <w:lang w:eastAsia="fr-FR"/>
              </w:rPr>
              <w:t xml:space="preserve"> L'aménagement intérieur doit être soigné et mettre en valeur les objets exposés.</w:t>
            </w:r>
          </w:p>
        </w:tc>
      </w:tr>
    </w:tbl>
    <w:p w:rsidR="002C40C4" w:rsidRPr="00C62BB8" w:rsidRDefault="002C40C4" w:rsidP="00C62BB8">
      <w:pPr>
        <w:rPr>
          <w:rFonts w:cstheme="minorHAnsi"/>
          <w:b/>
        </w:rPr>
      </w:pPr>
      <w:r w:rsidRPr="002C40C4">
        <w:rPr>
          <w:rFonts w:cstheme="minorHAnsi"/>
          <w:b/>
        </w:rPr>
        <w:t>Important :</w:t>
      </w:r>
    </w:p>
    <w:p w:rsidR="002C40C4" w:rsidRPr="002C40C4" w:rsidRDefault="002C40C4" w:rsidP="002C40C4">
      <w:pPr>
        <w:pStyle w:val="Paragraphedeliste"/>
        <w:ind w:left="1065"/>
        <w:rPr>
          <w:rFonts w:cstheme="minorHAnsi"/>
          <w:b/>
        </w:rPr>
      </w:pPr>
      <w:r w:rsidRPr="002C40C4">
        <w:rPr>
          <w:b/>
        </w:rPr>
        <w:t xml:space="preserve">Premier de série </w:t>
      </w:r>
    </w:p>
    <w:p w:rsidR="002C40C4" w:rsidRPr="002C40C4" w:rsidRDefault="002C40C4" w:rsidP="00AA3A45">
      <w:pPr>
        <w:pStyle w:val="Paragraphedeliste"/>
        <w:numPr>
          <w:ilvl w:val="0"/>
          <w:numId w:val="12"/>
        </w:numPr>
        <w:rPr>
          <w:rFonts w:cstheme="minorHAnsi"/>
          <w:b/>
        </w:rPr>
      </w:pPr>
      <w:r>
        <w:t xml:space="preserve">Le prestataire s'engage à fournir un premier de </w:t>
      </w:r>
      <w:r w:rsidR="00024C99">
        <w:t>série</w:t>
      </w:r>
      <w:r>
        <w:t xml:space="preserve"> fonctionnel du produit </w:t>
      </w:r>
      <w:r w:rsidR="00AA3A45">
        <w:t xml:space="preserve">après validation des études et </w:t>
      </w:r>
      <w:r>
        <w:t xml:space="preserve">avant le début de la production en série. Ce </w:t>
      </w:r>
      <w:r w:rsidR="00AA3A45">
        <w:t>premier de série</w:t>
      </w:r>
      <w:r>
        <w:t xml:space="preserve"> sera soumis à une série de tests et d'évaluations par le client afin de vérifier sa conformité aux spécifications techniques définies dans le présent cahier des charges. Le prestataire s'engage à apporter toutes les modifications nécessaires au prototype suite aux retours du client. La production en série ne pourra débuter qu'après l'approbation écrite du client</w:t>
      </w:r>
    </w:p>
    <w:p w:rsidR="002C40C4" w:rsidRDefault="002C40C4" w:rsidP="002C40C4">
      <w:pPr>
        <w:pStyle w:val="Paragraphedeliste"/>
        <w:ind w:left="1065"/>
        <w:rPr>
          <w:b/>
        </w:rPr>
      </w:pPr>
    </w:p>
    <w:p w:rsidR="002C40C4" w:rsidRPr="002C40C4" w:rsidRDefault="002C40C4" w:rsidP="002C40C4">
      <w:pPr>
        <w:pStyle w:val="Paragraphedeliste"/>
        <w:ind w:left="1065"/>
        <w:rPr>
          <w:b/>
        </w:rPr>
      </w:pPr>
      <w:r w:rsidRPr="002C40C4">
        <w:rPr>
          <w:b/>
        </w:rPr>
        <w:t xml:space="preserve">Garantie </w:t>
      </w:r>
    </w:p>
    <w:p w:rsidR="002C40C4" w:rsidRDefault="002C40C4" w:rsidP="002C40C4">
      <w:pPr>
        <w:pStyle w:val="Paragraphedeliste"/>
        <w:numPr>
          <w:ilvl w:val="0"/>
          <w:numId w:val="12"/>
        </w:numPr>
      </w:pPr>
      <w:r>
        <w:t>Une garantie d'un an sur la qualité et le bon fonctionnement de la prestation est exigée et doit être spécifiée dans l'offre financière</w:t>
      </w:r>
    </w:p>
    <w:p w:rsidR="00C62BB8" w:rsidRDefault="00C62BB8" w:rsidP="00C62BB8">
      <w:pPr>
        <w:pStyle w:val="Paragraphedeliste"/>
        <w:ind w:left="1065"/>
      </w:pPr>
    </w:p>
    <w:p w:rsidR="00C62BB8" w:rsidRDefault="00C62BB8" w:rsidP="00C62BB8">
      <w:pPr>
        <w:pStyle w:val="Paragraphedeliste"/>
        <w:ind w:left="1065"/>
        <w:rPr>
          <w:b/>
        </w:rPr>
      </w:pPr>
      <w:r>
        <w:rPr>
          <w:b/>
        </w:rPr>
        <w:t>Durabilité</w:t>
      </w:r>
    </w:p>
    <w:p w:rsidR="00C62BB8" w:rsidRPr="00C62BB8" w:rsidRDefault="00C62BB8" w:rsidP="00C62BB8">
      <w:r w:rsidRPr="00C62BB8">
        <w:t xml:space="preserve">Les équipements et matériaux devront répondre aux critères suivants : </w:t>
      </w:r>
    </w:p>
    <w:p w:rsidR="00C62BB8" w:rsidRPr="00C62BB8" w:rsidRDefault="00C62BB8" w:rsidP="00C62BB8">
      <w:pPr>
        <w:pStyle w:val="Paragraphedeliste"/>
        <w:numPr>
          <w:ilvl w:val="0"/>
          <w:numId w:val="12"/>
        </w:numPr>
      </w:pPr>
      <w:r w:rsidRPr="00C62BB8">
        <w:t>Facilité d'entretien : Les surfaces doivent être lisses, non poreuses et résistantes aux produits de nettoyage courants.</w:t>
      </w:r>
    </w:p>
    <w:p w:rsidR="00C62BB8" w:rsidRPr="00C62BB8" w:rsidRDefault="00C62BB8" w:rsidP="00C62BB8">
      <w:pPr>
        <w:pStyle w:val="Paragraphedeliste"/>
        <w:numPr>
          <w:ilvl w:val="0"/>
          <w:numId w:val="12"/>
        </w:numPr>
      </w:pPr>
      <w:r w:rsidRPr="00C62BB8">
        <w:t>Disponibilité : Les produits et leurs pièces de rechange doivent être facilement trouvables sur le marché tunisien, afin de limiter les délais de livraison et les coûts de maintenance.</w:t>
      </w:r>
    </w:p>
    <w:p w:rsidR="00C62BB8" w:rsidRPr="00C62BB8" w:rsidRDefault="00C62BB8" w:rsidP="00C62BB8">
      <w:pPr>
        <w:pStyle w:val="Paragraphedeliste"/>
        <w:numPr>
          <w:ilvl w:val="0"/>
          <w:numId w:val="12"/>
        </w:numPr>
      </w:pPr>
      <w:r w:rsidRPr="00C62BB8">
        <w:t>Durabilité : Les matériaux utilisés devront résister à l'usure, aux chocs et aux variat</w:t>
      </w:r>
      <w:r>
        <w:t>ions climatiques.</w:t>
      </w:r>
    </w:p>
    <w:p w:rsidR="006619E6" w:rsidRPr="00727880" w:rsidRDefault="006619E6">
      <w:pPr>
        <w:rPr>
          <w:rFonts w:cstheme="minorHAnsi"/>
        </w:rPr>
      </w:pPr>
    </w:p>
    <w:p w:rsidR="006619E6" w:rsidRPr="00727880" w:rsidRDefault="00727880" w:rsidP="00727880">
      <w:pPr>
        <w:jc w:val="center"/>
        <w:rPr>
          <w:rFonts w:cstheme="minorHAnsi"/>
        </w:rPr>
      </w:pPr>
      <w:r>
        <w:rPr>
          <w:rFonts w:cstheme="minorHAnsi"/>
        </w:rPr>
        <w:t>***fin du document***</w:t>
      </w:r>
    </w:p>
    <w:sectPr w:rsidR="006619E6" w:rsidRPr="007278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D59" w:rsidRDefault="00B56D59" w:rsidP="006E4794">
      <w:pPr>
        <w:spacing w:after="0" w:line="240" w:lineRule="auto"/>
      </w:pPr>
      <w:r>
        <w:separator/>
      </w:r>
    </w:p>
  </w:endnote>
  <w:endnote w:type="continuationSeparator" w:id="0">
    <w:p w:rsidR="00B56D59" w:rsidRDefault="00B56D59" w:rsidP="006E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54" w:rsidRDefault="00950054" w:rsidP="00950054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620C903" wp14:editId="12CC5AD9">
          <wp:simplePos x="0" y="0"/>
          <wp:positionH relativeFrom="column">
            <wp:posOffset>-471170</wp:posOffset>
          </wp:positionH>
          <wp:positionV relativeFrom="paragraph">
            <wp:posOffset>-114300</wp:posOffset>
          </wp:positionV>
          <wp:extent cx="5760720" cy="428625"/>
          <wp:effectExtent l="0" t="0" r="0" b="9525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nnière logos_Plan de travail 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272" b="21116"/>
                  <a:stretch/>
                </pic:blipFill>
                <pic:spPr bwMode="auto">
                  <a:xfrm>
                    <a:off x="0" y="0"/>
                    <a:ext cx="5760720" cy="428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sdt>
      <w:sdtPr>
        <w:id w:val="-6437379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5252">
          <w:rPr>
            <w:noProof/>
          </w:rPr>
          <w:t>5</w:t>
        </w:r>
        <w:r>
          <w:fldChar w:fldCharType="end"/>
        </w:r>
      </w:sdtContent>
    </w:sdt>
  </w:p>
  <w:p w:rsidR="00950054" w:rsidRDefault="009500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D59" w:rsidRDefault="00B56D59" w:rsidP="006E4794">
      <w:pPr>
        <w:spacing w:after="0" w:line="240" w:lineRule="auto"/>
      </w:pPr>
      <w:r>
        <w:separator/>
      </w:r>
    </w:p>
  </w:footnote>
  <w:footnote w:type="continuationSeparator" w:id="0">
    <w:p w:rsidR="00B56D59" w:rsidRDefault="00B56D59" w:rsidP="006E4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54" w:rsidRDefault="00950054" w:rsidP="00950054">
    <w:pPr>
      <w:pStyle w:val="En-tte"/>
      <w:tabs>
        <w:tab w:val="clear" w:pos="4536"/>
        <w:tab w:val="clear" w:pos="9072"/>
        <w:tab w:val="left" w:pos="915"/>
      </w:tabs>
    </w:pPr>
    <w:r>
      <w:rPr>
        <w:noProof/>
        <w:lang w:eastAsia="fr-FR"/>
      </w:rPr>
      <w:drawing>
        <wp:inline distT="0" distB="0" distL="0" distR="0" wp14:anchorId="296F6E11" wp14:editId="32DE41B7">
          <wp:extent cx="1312948" cy="781050"/>
          <wp:effectExtent l="0" t="0" r="190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3000 en noi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086" t="27116" r="12369" b="26753"/>
                  <a:stretch/>
                </pic:blipFill>
                <pic:spPr bwMode="auto">
                  <a:xfrm>
                    <a:off x="0" y="0"/>
                    <a:ext cx="1316993" cy="7834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:rsidR="00950054" w:rsidRDefault="00950054" w:rsidP="00950054">
    <w:pPr>
      <w:pStyle w:val="En-tte"/>
      <w:tabs>
        <w:tab w:val="clear" w:pos="4536"/>
        <w:tab w:val="clear" w:pos="9072"/>
        <w:tab w:val="left" w:pos="915"/>
      </w:tabs>
    </w:pPr>
  </w:p>
  <w:p w:rsidR="00950054" w:rsidRDefault="00950054" w:rsidP="00950054">
    <w:pPr>
      <w:pStyle w:val="En-tte"/>
      <w:tabs>
        <w:tab w:val="clear" w:pos="4536"/>
        <w:tab w:val="clear" w:pos="9072"/>
        <w:tab w:val="left" w:pos="91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7C0C"/>
    <w:multiLevelType w:val="multilevel"/>
    <w:tmpl w:val="538C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11A71"/>
    <w:multiLevelType w:val="multilevel"/>
    <w:tmpl w:val="2C7C0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30394"/>
    <w:multiLevelType w:val="multilevel"/>
    <w:tmpl w:val="DED08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B285D"/>
    <w:multiLevelType w:val="hybridMultilevel"/>
    <w:tmpl w:val="D8C83362"/>
    <w:lvl w:ilvl="0" w:tplc="B0427A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202F6"/>
    <w:multiLevelType w:val="hybridMultilevel"/>
    <w:tmpl w:val="AB66F99E"/>
    <w:lvl w:ilvl="0" w:tplc="D3AE4738">
      <w:start w:val="1250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64512D4"/>
    <w:multiLevelType w:val="multilevel"/>
    <w:tmpl w:val="FFF4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F02D8"/>
    <w:multiLevelType w:val="hybridMultilevel"/>
    <w:tmpl w:val="CDAA6AD8"/>
    <w:lvl w:ilvl="0" w:tplc="233E8EB2">
      <w:start w:val="12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137FA"/>
    <w:multiLevelType w:val="multilevel"/>
    <w:tmpl w:val="5AA8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2979A7"/>
    <w:multiLevelType w:val="multilevel"/>
    <w:tmpl w:val="B368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F71F64"/>
    <w:multiLevelType w:val="hybridMultilevel"/>
    <w:tmpl w:val="317A7E18"/>
    <w:lvl w:ilvl="0" w:tplc="81DA0B9E">
      <w:start w:val="12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A19D3"/>
    <w:multiLevelType w:val="multilevel"/>
    <w:tmpl w:val="E2DE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66610F"/>
    <w:multiLevelType w:val="multilevel"/>
    <w:tmpl w:val="7928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F923C5"/>
    <w:multiLevelType w:val="multilevel"/>
    <w:tmpl w:val="CAF8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706ABF"/>
    <w:multiLevelType w:val="hybridMultilevel"/>
    <w:tmpl w:val="8E085B56"/>
    <w:lvl w:ilvl="0" w:tplc="D37CB6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75946"/>
    <w:multiLevelType w:val="hybridMultilevel"/>
    <w:tmpl w:val="49E08A50"/>
    <w:lvl w:ilvl="0" w:tplc="A34E6864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F4691"/>
    <w:multiLevelType w:val="multilevel"/>
    <w:tmpl w:val="E61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75669F"/>
    <w:multiLevelType w:val="multilevel"/>
    <w:tmpl w:val="471A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A233FA"/>
    <w:multiLevelType w:val="multilevel"/>
    <w:tmpl w:val="8DA8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866E0"/>
    <w:multiLevelType w:val="multilevel"/>
    <w:tmpl w:val="F58C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D93AFE"/>
    <w:multiLevelType w:val="multilevel"/>
    <w:tmpl w:val="B34A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3C02F8"/>
    <w:multiLevelType w:val="multilevel"/>
    <w:tmpl w:val="162A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9522ED"/>
    <w:multiLevelType w:val="multilevel"/>
    <w:tmpl w:val="4E78C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891661"/>
    <w:multiLevelType w:val="multilevel"/>
    <w:tmpl w:val="98EE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BA7496"/>
    <w:multiLevelType w:val="multilevel"/>
    <w:tmpl w:val="FB44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4A617F"/>
    <w:multiLevelType w:val="multilevel"/>
    <w:tmpl w:val="16B2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23"/>
  </w:num>
  <w:num w:numId="5">
    <w:abstractNumId w:val="7"/>
  </w:num>
  <w:num w:numId="6">
    <w:abstractNumId w:val="19"/>
  </w:num>
  <w:num w:numId="7">
    <w:abstractNumId w:val="5"/>
  </w:num>
  <w:num w:numId="8">
    <w:abstractNumId w:val="22"/>
  </w:num>
  <w:num w:numId="9">
    <w:abstractNumId w:val="15"/>
  </w:num>
  <w:num w:numId="10">
    <w:abstractNumId w:val="20"/>
  </w:num>
  <w:num w:numId="11">
    <w:abstractNumId w:val="24"/>
  </w:num>
  <w:num w:numId="12">
    <w:abstractNumId w:val="4"/>
  </w:num>
  <w:num w:numId="13">
    <w:abstractNumId w:val="6"/>
  </w:num>
  <w:num w:numId="14">
    <w:abstractNumId w:val="14"/>
  </w:num>
  <w:num w:numId="15">
    <w:abstractNumId w:val="18"/>
  </w:num>
  <w:num w:numId="16">
    <w:abstractNumId w:val="11"/>
  </w:num>
  <w:num w:numId="17">
    <w:abstractNumId w:val="1"/>
  </w:num>
  <w:num w:numId="18">
    <w:abstractNumId w:val="16"/>
  </w:num>
  <w:num w:numId="19">
    <w:abstractNumId w:val="0"/>
  </w:num>
  <w:num w:numId="20">
    <w:abstractNumId w:val="8"/>
  </w:num>
  <w:num w:numId="21">
    <w:abstractNumId w:val="12"/>
  </w:num>
  <w:num w:numId="22">
    <w:abstractNumId w:val="10"/>
  </w:num>
  <w:num w:numId="23">
    <w:abstractNumId w:val="9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E6"/>
    <w:rsid w:val="00024C99"/>
    <w:rsid w:val="000357FB"/>
    <w:rsid w:val="000779A1"/>
    <w:rsid w:val="000919A6"/>
    <w:rsid w:val="000E78AA"/>
    <w:rsid w:val="00145108"/>
    <w:rsid w:val="0018137F"/>
    <w:rsid w:val="00183B10"/>
    <w:rsid w:val="00185455"/>
    <w:rsid w:val="001A1D78"/>
    <w:rsid w:val="001D2AB2"/>
    <w:rsid w:val="002B141A"/>
    <w:rsid w:val="002C40C4"/>
    <w:rsid w:val="004C5252"/>
    <w:rsid w:val="004E38FD"/>
    <w:rsid w:val="00532E68"/>
    <w:rsid w:val="00555B70"/>
    <w:rsid w:val="00563845"/>
    <w:rsid w:val="00581039"/>
    <w:rsid w:val="0063472E"/>
    <w:rsid w:val="006619E6"/>
    <w:rsid w:val="006B2782"/>
    <w:rsid w:val="006E4794"/>
    <w:rsid w:val="00727880"/>
    <w:rsid w:val="00755993"/>
    <w:rsid w:val="007565FE"/>
    <w:rsid w:val="007A3D4A"/>
    <w:rsid w:val="007F408D"/>
    <w:rsid w:val="00807376"/>
    <w:rsid w:val="00847786"/>
    <w:rsid w:val="008504CC"/>
    <w:rsid w:val="008C5979"/>
    <w:rsid w:val="008F5B99"/>
    <w:rsid w:val="00930C31"/>
    <w:rsid w:val="00943B40"/>
    <w:rsid w:val="00945D21"/>
    <w:rsid w:val="00950054"/>
    <w:rsid w:val="00972DAD"/>
    <w:rsid w:val="00A206AD"/>
    <w:rsid w:val="00AA39E4"/>
    <w:rsid w:val="00AA3A45"/>
    <w:rsid w:val="00AA4E39"/>
    <w:rsid w:val="00AB6976"/>
    <w:rsid w:val="00B075AF"/>
    <w:rsid w:val="00B166C8"/>
    <w:rsid w:val="00B56D59"/>
    <w:rsid w:val="00BA6877"/>
    <w:rsid w:val="00BB3EF1"/>
    <w:rsid w:val="00C2244F"/>
    <w:rsid w:val="00C62BB8"/>
    <w:rsid w:val="00CD2B16"/>
    <w:rsid w:val="00CF3FC9"/>
    <w:rsid w:val="00D87A9E"/>
    <w:rsid w:val="00DA6FFE"/>
    <w:rsid w:val="00DF788C"/>
    <w:rsid w:val="00E1130E"/>
    <w:rsid w:val="00EE4CB7"/>
    <w:rsid w:val="00EF5C8F"/>
    <w:rsid w:val="00F21C9A"/>
    <w:rsid w:val="00F401CC"/>
    <w:rsid w:val="00F71ABE"/>
    <w:rsid w:val="00F975A7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FEA3D"/>
  <w15:chartTrackingRefBased/>
  <w15:docId w15:val="{F4B92B16-57FE-4626-A452-5EB1FD82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F97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F975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19E6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Titre3Car">
    <w:name w:val="Titre 3 Car"/>
    <w:basedOn w:val="Policepardfaut"/>
    <w:link w:val="Titre3"/>
    <w:uiPriority w:val="9"/>
    <w:rsid w:val="00F975A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F975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975A7"/>
    <w:rPr>
      <w:b/>
      <w:bCs/>
    </w:rPr>
  </w:style>
  <w:style w:type="character" w:styleId="Lienhypertexte">
    <w:name w:val="Hyperlink"/>
    <w:basedOn w:val="Policepardfaut"/>
    <w:uiPriority w:val="99"/>
    <w:unhideWhenUsed/>
    <w:rsid w:val="00CF3FC9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E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4794"/>
  </w:style>
  <w:style w:type="paragraph" w:styleId="Pieddepage">
    <w:name w:val="footer"/>
    <w:basedOn w:val="Normal"/>
    <w:link w:val="PieddepageCar"/>
    <w:uiPriority w:val="99"/>
    <w:unhideWhenUsed/>
    <w:rsid w:val="006E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4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app.goo.gl/25dLqa3y3i6A3KT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7FF2F-4341-44F6-BE82-BF6DDF4A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1690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Emine TURKI</dc:creator>
  <cp:keywords/>
  <dc:description/>
  <cp:lastModifiedBy>Tarak BAOUEB</cp:lastModifiedBy>
  <cp:revision>29</cp:revision>
  <dcterms:created xsi:type="dcterms:W3CDTF">2024-11-20T15:20:00Z</dcterms:created>
  <dcterms:modified xsi:type="dcterms:W3CDTF">2025-02-10T13:46:00Z</dcterms:modified>
</cp:coreProperties>
</file>