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3524B5">
        <w:tc>
          <w:tcPr>
            <w:tcW w:w="9250" w:type="dxa"/>
            <w:tcBorders>
              <w:top w:val="nil"/>
              <w:left w:val="nil"/>
              <w:bottom w:val="nil"/>
              <w:right w:val="nil"/>
            </w:tcBorders>
            <w:shd w:val="clear" w:color="auto" w:fill="C6D9F1"/>
          </w:tcPr>
          <w:p w:rsidR="003524B5" w:rsidRDefault="003524B5">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3524B5" w:rsidRDefault="003524B5">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3524B5" w:rsidRDefault="003524B5">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3524B5" w:rsidRDefault="003524B5">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Université Lumière Lyon 2</w:t>
      </w:r>
    </w:p>
    <w:p w:rsidR="003524B5" w:rsidRPr="00A9212E" w:rsidRDefault="00205164"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Pr>
          <w:rFonts w:ascii="Arial" w:hAnsi="Arial" w:cs="Arial"/>
          <w:b/>
          <w:color w:val="000000"/>
          <w:sz w:val="20"/>
          <w:szCs w:val="20"/>
        </w:rPr>
        <w:t>18 quai Claude Bernard</w:t>
      </w: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 xml:space="preserve">69007 </w:t>
      </w:r>
      <w:r w:rsidR="00A9212E" w:rsidRPr="00A9212E">
        <w:rPr>
          <w:rFonts w:ascii="Arial" w:hAnsi="Arial" w:cs="Arial"/>
          <w:b/>
          <w:color w:val="000000"/>
          <w:sz w:val="20"/>
          <w:szCs w:val="20"/>
        </w:rPr>
        <w:t>Lyon</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3524B5" w:rsidRDefault="007306F1">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Consultation n° 2025S25001</w:t>
      </w:r>
      <w:r w:rsidR="00C577F7">
        <w:rPr>
          <w:rFonts w:ascii="Arial" w:hAnsi="Arial" w:cs="Arial"/>
          <w:color w:val="000000"/>
          <w:sz w:val="20"/>
          <w:szCs w:val="20"/>
        </w:rPr>
        <w:t xml:space="preserve"> – </w:t>
      </w:r>
      <w:r>
        <w:rPr>
          <w:rFonts w:ascii="Arial" w:hAnsi="Arial" w:cs="Arial"/>
          <w:color w:val="000000"/>
          <w:sz w:val="20"/>
          <w:szCs w:val="20"/>
        </w:rPr>
        <w:t>Nettoyage des vitres</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3524B5">
        <w:tc>
          <w:tcPr>
            <w:tcW w:w="273" w:type="dxa"/>
            <w:tcBorders>
              <w:top w:val="single" w:sz="4" w:space="0" w:color="000000"/>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pour tous les lots de la procédure de passation du marché public.</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05234C" w:rsidRDefault="0005234C">
      <w:pPr>
        <w:widowControl w:val="0"/>
        <w:autoSpaceDE w:val="0"/>
        <w:autoSpaceDN w:val="0"/>
        <w:adjustRightInd w:val="0"/>
        <w:spacing w:after="0" w:line="240" w:lineRule="auto"/>
        <w:ind w:left="111" w:right="106"/>
        <w:jc w:val="both"/>
        <w:rPr>
          <w:rFonts w:ascii="Arial" w:hAnsi="Arial" w:cs="Arial"/>
          <w:sz w:val="24"/>
          <w:szCs w:val="24"/>
        </w:rPr>
      </w:pPr>
    </w:p>
    <w:p w:rsidR="003524B5" w:rsidRPr="00C577F7" w:rsidRDefault="003524B5" w:rsidP="00C577F7">
      <w:pPr>
        <w:widowControl w:val="0"/>
        <w:tabs>
          <w:tab w:val="left" w:pos="5920"/>
        </w:tabs>
        <w:autoSpaceDE w:val="0"/>
        <w:autoSpaceDN w:val="0"/>
        <w:adjustRightInd w:val="0"/>
        <w:spacing w:after="0" w:line="240" w:lineRule="auto"/>
        <w:ind w:right="106"/>
        <w:jc w:val="both"/>
        <w:rPr>
          <w:rFonts w:ascii="Arial" w:hAnsi="Arial" w:cs="Arial"/>
          <w:sz w:val="24"/>
          <w:szCs w:val="24"/>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bookmarkStart w:id="0" w:name="_GoBack"/>
      <w:bookmarkEnd w:id="0"/>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1566E4" w:rsidP="001566E4">
      <w:pPr>
        <w:widowControl w:val="0"/>
        <w:tabs>
          <w:tab w:val="left" w:pos="6080"/>
        </w:tabs>
        <w:autoSpaceDE w:val="0"/>
        <w:autoSpaceDN w:val="0"/>
        <w:adjustRightInd w:val="0"/>
        <w:spacing w:after="0" w:line="240" w:lineRule="auto"/>
        <w:ind w:left="111" w:right="106"/>
        <w:jc w:val="both"/>
        <w:rPr>
          <w:rFonts w:ascii="Arial" w:hAnsi="Arial" w:cs="Arial"/>
          <w:color w:val="000000"/>
          <w:sz w:val="18"/>
          <w:szCs w:val="18"/>
        </w:rPr>
      </w:pPr>
      <w:r>
        <w:rPr>
          <w:rFonts w:ascii="Arial" w:hAnsi="Arial" w:cs="Arial"/>
          <w:color w:val="000000"/>
          <w:sz w:val="18"/>
          <w:szCs w:val="18"/>
        </w:rPr>
        <w:tab/>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i/>
          <w:iCs/>
          <w:color w:val="000000"/>
          <w:sz w:val="20"/>
          <w:szCs w:val="20"/>
        </w:rPr>
        <w:t xml:space="preserve">- </w:t>
      </w:r>
      <w:r>
        <w:rPr>
          <w:rFonts w:ascii="Arial" w:hAnsi="Arial" w:cs="Arial"/>
          <w:color w:val="000000"/>
          <w:sz w:val="20"/>
          <w:szCs w:val="20"/>
        </w:rPr>
        <w:t xml:space="preserve">Forme juridique du candidat individuel ou du membre du groupement (entreprise individuelle, SA, SARL, EURL, </w:t>
      </w:r>
      <w:r>
        <w:rPr>
          <w:rFonts w:ascii="Arial" w:hAnsi="Arial" w:cs="Arial"/>
          <w:color w:val="000000"/>
          <w:sz w:val="20"/>
          <w:szCs w:val="20"/>
        </w:rPr>
        <w:lastRenderedPageBreak/>
        <w:t>association, établissement public, etc.)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xml:space="preserve">- Le candidat est-il une micro, une petite ou une moyenne entreprise au sens de la recommandation de la Commission du 6 mai 2003 concernant la définition </w:t>
      </w:r>
      <w:r w:rsidR="00AB18D2">
        <w:rPr>
          <w:rFonts w:ascii="Arial" w:hAnsi="Arial" w:cs="Arial"/>
          <w:color w:val="000000"/>
          <w:sz w:val="20"/>
          <w:szCs w:val="20"/>
        </w:rPr>
        <w:t>des micros</w:t>
      </w:r>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3524B5">
        <w:tc>
          <w:tcPr>
            <w:tcW w:w="9639" w:type="dxa"/>
            <w:gridSpan w:val="3"/>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r>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lastRenderedPageBreak/>
        <w:t>C2 - Cas particuliers :</w:t>
      </w:r>
    </w:p>
    <w:p w:rsidR="003524B5" w:rsidRDefault="003524B5">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3524B5">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proofErr w:type="gramStart"/>
            <w:r>
              <w:rPr>
                <w:rFonts w:ascii="Arial" w:hAnsi="Arial" w:cs="Arial"/>
                <w:b/>
                <w:bCs/>
                <w:color w:val="000000"/>
                <w:sz w:val="20"/>
                <w:szCs w:val="20"/>
              </w:rPr>
              <w:t>ou</w:t>
            </w:r>
            <w:proofErr w:type="gramEnd"/>
            <w:r>
              <w:rPr>
                <w:rFonts w:ascii="Arial" w:hAnsi="Arial" w:cs="Arial"/>
                <w:b/>
                <w:bCs/>
                <w:color w:val="000000"/>
                <w:sz w:val="20"/>
                <w:szCs w:val="20"/>
              </w:rPr>
              <w:t xml:space="preserve"> du membre du groupement</w:t>
            </w:r>
          </w:p>
          <w:p w:rsidR="003524B5" w:rsidRDefault="003524B5">
            <w:pPr>
              <w:widowControl w:val="0"/>
              <w:autoSpaceDE w:val="0"/>
              <w:autoSpaceDN w:val="0"/>
              <w:adjustRightInd w:val="0"/>
              <w:spacing w:after="0" w:line="240" w:lineRule="auto"/>
              <w:ind w:left="71" w:right="54"/>
              <w:jc w:val="center"/>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3524B5" w:rsidRDefault="003524B5">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8"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3524B5">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2"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F - Renseignements relatifs à la capacité économique et financière du candidat individuel ou du membre du groupement.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3524B5">
        <w:tc>
          <w:tcPr>
            <w:tcW w:w="2566" w:type="dxa"/>
            <w:tcBorders>
              <w:top w:val="single" w:sz="8" w:space="0" w:color="000000"/>
              <w:left w:val="single" w:sz="8"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t>au ..................</w:t>
            </w:r>
          </w:p>
        </w:tc>
      </w:tr>
      <w:tr w:rsidR="003524B5">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3524B5">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3524B5">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color w:val="000000"/>
                <w:sz w:val="18"/>
                <w:szCs w:val="18"/>
              </w:rPr>
            </w:pPr>
            <w:proofErr w:type="gramStart"/>
            <w:r>
              <w:rPr>
                <w:rFonts w:ascii="Arial" w:hAnsi="Arial" w:cs="Arial"/>
                <w:color w:val="000000"/>
                <w:sz w:val="18"/>
                <w:szCs w:val="18"/>
              </w:rPr>
              <w:t>responsabilité</w:t>
            </w:r>
            <w:proofErr w:type="gramEnd"/>
            <w:r>
              <w:rPr>
                <w:rFonts w:ascii="Arial" w:hAnsi="Arial" w:cs="Arial"/>
                <w:color w:val="000000"/>
                <w:sz w:val="18"/>
                <w:szCs w:val="18"/>
              </w:rPr>
              <w:t xml:space="preserve"> décennale (article L. 241-1 du code des assurances). </w:t>
            </w:r>
          </w:p>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(Y compris en cas de MDS, les documents de preuve ne seront sollicité sur ce point qu’avant l’attribution du marché public.)</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économique et financière, qu’il peut récapituler ici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3524B5" w:rsidRDefault="003524B5">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3524B5">
        <w:tc>
          <w:tcPr>
            <w:tcW w:w="832"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3524B5" w:rsidRDefault="003524B5">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20" w:right="82"/>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3524B5" w:rsidRDefault="003524B5">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3524B5" w:rsidRDefault="003524B5">
            <w:pPr>
              <w:widowControl w:val="0"/>
              <w:autoSpaceDE w:val="0"/>
              <w:autoSpaceDN w:val="0"/>
              <w:adjustRightInd w:val="0"/>
              <w:spacing w:after="0" w:line="240" w:lineRule="auto"/>
              <w:ind w:left="114" w:right="84"/>
              <w:jc w:val="center"/>
              <w:rPr>
                <w:rFonts w:ascii="Arial" w:hAnsi="Arial" w:cs="Arial"/>
                <w:sz w:val="24"/>
                <w:szCs w:val="24"/>
              </w:rPr>
            </w:pPr>
            <w:r>
              <w:rPr>
                <w:rFonts w:ascii="Arial" w:hAnsi="Arial" w:cs="Arial"/>
                <w:b/>
                <w:bCs/>
                <w:color w:val="000000"/>
                <w:sz w:val="20"/>
                <w:szCs w:val="20"/>
              </w:rPr>
              <w:t>de l’opérateur sur les capacités duquel le candidat ou le membre du groupement s’appuie (***)</w:t>
            </w:r>
          </w:p>
        </w:tc>
      </w:tr>
      <w:tr w:rsidR="003524B5">
        <w:tc>
          <w:tcPr>
            <w:tcW w:w="832"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color w:val="000000"/>
          <w:sz w:val="18"/>
          <w:szCs w:val="18"/>
        </w:rPr>
        <w:t xml:space="preserve">issu d’un répertoire figurant dans la liste des </w:t>
      </w:r>
      <w:hyperlink r:id="rId13" w:tgtFrame="_blank" w:history="1">
        <w:r>
          <w:rPr>
            <w:rFonts w:ascii="Times New Roman" w:hAnsi="Times New Roman"/>
            <w:color w:val="0000FF"/>
            <w:sz w:val="18"/>
            <w:szCs w:val="18"/>
            <w:u w:val="single"/>
          </w:rPr>
          <w:t>ICD</w:t>
        </w:r>
      </w:hyperlink>
      <w:r>
        <w:rPr>
          <w:rFonts w:ascii="Arial" w:hAnsi="Arial" w:cs="Arial"/>
          <w:color w:val="000000"/>
          <w:sz w:val="18"/>
          <w:szCs w:val="18"/>
        </w:rPr>
        <w:t>.</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sectPr w:rsidR="003524B5">
      <w:headerReference w:type="default" r:id="rId14"/>
      <w:footerReference w:type="default" r:id="rId15"/>
      <w:headerReference w:type="first" r:id="rId16"/>
      <w:footerReference w:type="first" r:id="rId17"/>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85F" w:rsidRDefault="0041685F">
      <w:pPr>
        <w:spacing w:after="0" w:line="240" w:lineRule="auto"/>
      </w:pPr>
      <w:r>
        <w:separator/>
      </w:r>
    </w:p>
  </w:endnote>
  <w:endnote w:type="continuationSeparator" w:id="0">
    <w:p w:rsidR="0041685F" w:rsidRDefault="0041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c>
        <w:tcPr>
          <w:tcW w:w="10345" w:type="dxa"/>
          <w:tcBorders>
            <w:top w:val="nil"/>
            <w:left w:val="nil"/>
            <w:bottom w:val="nil"/>
            <w:right w:val="nil"/>
          </w:tcBorders>
          <w:shd w:val="clear" w:color="auto" w:fill="F2F2F2"/>
        </w:tcPr>
        <w:p w:rsidR="003524B5" w:rsidRDefault="003524B5">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7306F1">
            <w:rPr>
              <w:rFonts w:ascii="Arial" w:hAnsi="Arial" w:cs="Arial"/>
              <w:noProof/>
              <w:color w:val="000000"/>
              <w:sz w:val="18"/>
              <w:szCs w:val="18"/>
            </w:rPr>
            <w:t>7</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p w:rsidR="003524B5" w:rsidRDefault="003524B5">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c>
        <w:tcPr>
          <w:tcW w:w="10345" w:type="dxa"/>
          <w:tcBorders>
            <w:top w:val="nil"/>
            <w:left w:val="nil"/>
            <w:bottom w:val="nil"/>
            <w:right w:val="nil"/>
          </w:tcBorders>
          <w:shd w:val="clear" w:color="auto" w:fill="F2F2F2"/>
        </w:tcPr>
        <w:p w:rsidR="003524B5" w:rsidRDefault="003524B5" w:rsidP="00EC0E26">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w:t>
          </w:r>
          <w:r w:rsidR="00C577F7">
            <w:rPr>
              <w:rFonts w:ascii="Arial" w:hAnsi="Arial" w:cs="Arial"/>
              <w:color w:val="000000"/>
              <w:sz w:val="18"/>
              <w:szCs w:val="18"/>
            </w:rPr>
            <w:t>at</w:t>
          </w:r>
          <w:r w:rsidR="007306F1">
            <w:rPr>
              <w:rFonts w:ascii="Arial" w:hAnsi="Arial" w:cs="Arial"/>
              <w:color w:val="000000"/>
              <w:sz w:val="18"/>
              <w:szCs w:val="18"/>
            </w:rPr>
            <w:t>ion du candidat</w:t>
          </w:r>
          <w:r w:rsidR="007306F1">
            <w:rPr>
              <w:rFonts w:ascii="Arial" w:hAnsi="Arial" w:cs="Arial"/>
              <w:color w:val="000000"/>
              <w:sz w:val="18"/>
              <w:szCs w:val="18"/>
            </w:rPr>
            <w:tab/>
            <w:t>2025S25001</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7306F1">
            <w:rPr>
              <w:rFonts w:ascii="Arial" w:hAnsi="Arial" w:cs="Arial"/>
              <w:noProof/>
              <w:color w:val="000000"/>
              <w:sz w:val="18"/>
              <w:szCs w:val="18"/>
            </w:rPr>
            <w:t>7</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85F" w:rsidRDefault="0041685F">
      <w:pPr>
        <w:spacing w:after="0" w:line="240" w:lineRule="auto"/>
      </w:pPr>
      <w:r>
        <w:separator/>
      </w:r>
    </w:p>
  </w:footnote>
  <w:footnote w:type="continuationSeparator" w:id="0">
    <w:p w:rsidR="0041685F" w:rsidRDefault="00416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3524B5">
    <w:pPr>
      <w:widowControl w:val="0"/>
      <w:tabs>
        <w:tab w:val="center" w:pos="5211"/>
        <w:tab w:val="center" w:pos="9464"/>
      </w:tabs>
      <w:autoSpaceDE w:val="0"/>
      <w:autoSpaceDN w:val="0"/>
      <w:adjustRightInd w:val="0"/>
      <w:spacing w:after="0" w:line="240" w:lineRule="auto"/>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656F5D">
    <w:pPr>
      <w:widowControl w:val="0"/>
      <w:autoSpaceDE w:val="0"/>
      <w:autoSpaceDN w:val="0"/>
      <w:adjustRightInd w:val="0"/>
      <w:spacing w:after="0" w:line="240" w:lineRule="auto"/>
      <w:ind w:left="111" w:right="106"/>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3524B5" w:rsidRDefault="003524B5">
    <w:pPr>
      <w:widowControl w:val="0"/>
      <w:autoSpaceDE w:val="0"/>
      <w:autoSpaceDN w:val="0"/>
      <w:adjustRightInd w:val="0"/>
      <w:spacing w:after="0" w:line="240" w:lineRule="auto"/>
      <w:ind w:left="111" w:right="106"/>
      <w:jc w:val="center"/>
      <w:rPr>
        <w:rFonts w:ascii="Arial" w:hAnsi="Arial" w:cs="Arial"/>
        <w:color w:val="000000"/>
        <w:sz w:val="20"/>
        <w:szCs w:val="20"/>
      </w:rPr>
    </w:pPr>
  </w:p>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olor w:val="000000"/>
        <w:sz w:val="24"/>
      </w:rPr>
    </w:lvl>
    <w:lvl w:ilvl="1">
      <w:start w:val="1"/>
      <w:numFmt w:val="bullet"/>
      <w:lvlText w:val="o"/>
      <w:lvlJc w:val="left"/>
      <w:pPr>
        <w:tabs>
          <w:tab w:val="num" w:pos="108"/>
        </w:tabs>
        <w:ind w:left="1358" w:hanging="360"/>
      </w:pPr>
      <w:rPr>
        <w:rFonts w:ascii="Courier New" w:hAnsi="Courier New"/>
        <w:color w:val="000000"/>
        <w:sz w:val="24"/>
      </w:rPr>
    </w:lvl>
    <w:lvl w:ilvl="2">
      <w:start w:val="1"/>
      <w:numFmt w:val="bullet"/>
      <w:lvlText w:val=""/>
      <w:lvlJc w:val="left"/>
      <w:pPr>
        <w:tabs>
          <w:tab w:val="num" w:pos="108"/>
        </w:tabs>
        <w:ind w:left="2078" w:hanging="360"/>
      </w:pPr>
      <w:rPr>
        <w:rFonts w:ascii="Wingdings" w:hAnsi="Wingdings"/>
        <w:color w:val="000000"/>
        <w:sz w:val="24"/>
      </w:rPr>
    </w:lvl>
    <w:lvl w:ilvl="3">
      <w:start w:val="1"/>
      <w:numFmt w:val="bullet"/>
      <w:lvlText w:val=""/>
      <w:lvlJc w:val="left"/>
      <w:pPr>
        <w:tabs>
          <w:tab w:val="num" w:pos="108"/>
        </w:tabs>
        <w:ind w:left="2798" w:hanging="360"/>
      </w:pPr>
      <w:rPr>
        <w:rFonts w:ascii="Arial" w:hAnsi="Arial"/>
        <w:color w:val="000000"/>
        <w:sz w:val="24"/>
      </w:rPr>
    </w:lvl>
    <w:lvl w:ilvl="4">
      <w:start w:val="1"/>
      <w:numFmt w:val="bullet"/>
      <w:lvlText w:val="o"/>
      <w:lvlJc w:val="left"/>
      <w:pPr>
        <w:tabs>
          <w:tab w:val="num" w:pos="108"/>
        </w:tabs>
        <w:ind w:left="3518" w:hanging="360"/>
      </w:pPr>
      <w:rPr>
        <w:rFonts w:ascii="Courier New" w:hAnsi="Courier New"/>
        <w:color w:val="000000"/>
        <w:sz w:val="24"/>
      </w:rPr>
    </w:lvl>
    <w:lvl w:ilvl="5">
      <w:start w:val="1"/>
      <w:numFmt w:val="bullet"/>
      <w:lvlText w:val=""/>
      <w:lvlJc w:val="left"/>
      <w:pPr>
        <w:tabs>
          <w:tab w:val="num" w:pos="108"/>
        </w:tabs>
        <w:ind w:left="4238" w:hanging="360"/>
      </w:pPr>
      <w:rPr>
        <w:rFonts w:ascii="Wingdings" w:hAnsi="Wingdings"/>
        <w:color w:val="000000"/>
        <w:sz w:val="24"/>
      </w:rPr>
    </w:lvl>
    <w:lvl w:ilvl="6">
      <w:start w:val="1"/>
      <w:numFmt w:val="bullet"/>
      <w:lvlText w:val=""/>
      <w:lvlJc w:val="left"/>
      <w:pPr>
        <w:tabs>
          <w:tab w:val="num" w:pos="108"/>
        </w:tabs>
        <w:ind w:left="4958" w:hanging="360"/>
      </w:pPr>
      <w:rPr>
        <w:rFonts w:ascii="Arial" w:hAnsi="Arial"/>
        <w:color w:val="000000"/>
        <w:sz w:val="24"/>
      </w:rPr>
    </w:lvl>
    <w:lvl w:ilvl="7">
      <w:start w:val="1"/>
      <w:numFmt w:val="bullet"/>
      <w:lvlText w:val="o"/>
      <w:lvlJc w:val="left"/>
      <w:pPr>
        <w:tabs>
          <w:tab w:val="num" w:pos="108"/>
        </w:tabs>
        <w:ind w:left="5678" w:hanging="360"/>
      </w:pPr>
      <w:rPr>
        <w:rFonts w:ascii="Courier New" w:hAnsi="Courier New"/>
        <w:color w:val="000000"/>
        <w:sz w:val="24"/>
      </w:rPr>
    </w:lvl>
    <w:lvl w:ilvl="8">
      <w:start w:val="1"/>
      <w:numFmt w:val="bullet"/>
      <w:lvlText w:val=""/>
      <w:lvlJc w:val="left"/>
      <w:pPr>
        <w:tabs>
          <w:tab w:val="num" w:pos="108"/>
        </w:tabs>
        <w:ind w:left="6398" w:hanging="360"/>
      </w:pPr>
      <w:rPr>
        <w:rFonts w:ascii="Wingdings" w:hAnsi="Wingdings"/>
        <w:color w:val="000000"/>
        <w:sz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olor w:val="000000"/>
        <w:sz w:val="24"/>
      </w:rPr>
    </w:lvl>
    <w:lvl w:ilvl="2">
      <w:start w:val="1"/>
      <w:numFmt w:val="bullet"/>
      <w:lvlText w:val=""/>
      <w:lvlJc w:val="left"/>
      <w:pPr>
        <w:tabs>
          <w:tab w:val="num" w:pos="1911"/>
        </w:tabs>
        <w:ind w:left="1911" w:hanging="360"/>
      </w:pPr>
      <w:rPr>
        <w:rFonts w:ascii="Wingdings" w:hAnsi="Wingdings"/>
        <w:color w:val="000000"/>
        <w:sz w:val="24"/>
      </w:rPr>
    </w:lvl>
    <w:lvl w:ilvl="3">
      <w:start w:val="1"/>
      <w:numFmt w:val="bullet"/>
      <w:lvlText w:val=""/>
      <w:lvlJc w:val="left"/>
      <w:pPr>
        <w:tabs>
          <w:tab w:val="num" w:pos="2631"/>
        </w:tabs>
        <w:ind w:left="2631" w:hanging="360"/>
      </w:pPr>
      <w:rPr>
        <w:rFonts w:ascii="Arial" w:hAnsi="Arial"/>
        <w:color w:val="000000"/>
        <w:sz w:val="24"/>
      </w:rPr>
    </w:lvl>
    <w:lvl w:ilvl="4">
      <w:start w:val="1"/>
      <w:numFmt w:val="bullet"/>
      <w:lvlText w:val="o"/>
      <w:lvlJc w:val="left"/>
      <w:pPr>
        <w:tabs>
          <w:tab w:val="num" w:pos="3350"/>
        </w:tabs>
        <w:ind w:left="3350" w:hanging="360"/>
      </w:pPr>
      <w:rPr>
        <w:rFonts w:ascii="Courier New" w:hAnsi="Courier New"/>
        <w:color w:val="000000"/>
        <w:sz w:val="24"/>
      </w:rPr>
    </w:lvl>
    <w:lvl w:ilvl="5">
      <w:start w:val="1"/>
      <w:numFmt w:val="bullet"/>
      <w:lvlText w:val=""/>
      <w:lvlJc w:val="left"/>
      <w:pPr>
        <w:tabs>
          <w:tab w:val="num" w:pos="4070"/>
        </w:tabs>
        <w:ind w:left="4070" w:hanging="360"/>
      </w:pPr>
      <w:rPr>
        <w:rFonts w:ascii="Wingdings" w:hAnsi="Wingdings"/>
        <w:color w:val="000000"/>
        <w:sz w:val="24"/>
      </w:rPr>
    </w:lvl>
    <w:lvl w:ilvl="6">
      <w:start w:val="1"/>
      <w:numFmt w:val="bullet"/>
      <w:lvlText w:val=""/>
      <w:lvlJc w:val="left"/>
      <w:pPr>
        <w:tabs>
          <w:tab w:val="num" w:pos="4791"/>
        </w:tabs>
        <w:ind w:left="4791" w:hanging="360"/>
      </w:pPr>
      <w:rPr>
        <w:rFonts w:ascii="Arial" w:hAnsi="Arial"/>
        <w:color w:val="000000"/>
        <w:sz w:val="24"/>
      </w:rPr>
    </w:lvl>
    <w:lvl w:ilvl="7">
      <w:start w:val="1"/>
      <w:numFmt w:val="bullet"/>
      <w:lvlText w:val="o"/>
      <w:lvlJc w:val="left"/>
      <w:pPr>
        <w:tabs>
          <w:tab w:val="num" w:pos="5511"/>
        </w:tabs>
        <w:ind w:left="5511" w:hanging="360"/>
      </w:pPr>
      <w:rPr>
        <w:rFonts w:ascii="Courier New" w:hAnsi="Courier New"/>
        <w:color w:val="000000"/>
        <w:sz w:val="24"/>
      </w:rPr>
    </w:lvl>
    <w:lvl w:ilvl="8">
      <w:start w:val="1"/>
      <w:numFmt w:val="bullet"/>
      <w:lvlText w:val=""/>
      <w:lvlJc w:val="left"/>
      <w:pPr>
        <w:tabs>
          <w:tab w:val="num" w:pos="6231"/>
        </w:tabs>
        <w:ind w:left="6231" w:hanging="360"/>
      </w:pPr>
      <w:rPr>
        <w:rFonts w:ascii="Wingdings" w:hAnsi="Wingdings"/>
        <w:color w:val="000000"/>
        <w:sz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olor w:val="000000"/>
        <w:sz w:val="24"/>
      </w:rPr>
    </w:lvl>
    <w:lvl w:ilvl="1">
      <w:start w:val="1"/>
      <w:numFmt w:val="bullet"/>
      <w:lvlText w:val="o"/>
      <w:lvlJc w:val="left"/>
      <w:pPr>
        <w:tabs>
          <w:tab w:val="num" w:pos="2118"/>
        </w:tabs>
        <w:ind w:left="2118" w:hanging="360"/>
      </w:pPr>
      <w:rPr>
        <w:rFonts w:ascii="Courier New" w:hAnsi="Courier New"/>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olor w:val="000000"/>
        <w:sz w:val="18"/>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2E"/>
    <w:rsid w:val="0005234C"/>
    <w:rsid w:val="000B692C"/>
    <w:rsid w:val="0013120D"/>
    <w:rsid w:val="001366AE"/>
    <w:rsid w:val="001566E4"/>
    <w:rsid w:val="00205164"/>
    <w:rsid w:val="002126DB"/>
    <w:rsid w:val="0025163D"/>
    <w:rsid w:val="002B5A93"/>
    <w:rsid w:val="002D71BF"/>
    <w:rsid w:val="003524B5"/>
    <w:rsid w:val="004042DF"/>
    <w:rsid w:val="0041685F"/>
    <w:rsid w:val="00656F5D"/>
    <w:rsid w:val="007306F1"/>
    <w:rsid w:val="008A4C06"/>
    <w:rsid w:val="00915CDB"/>
    <w:rsid w:val="009E79E6"/>
    <w:rsid w:val="00A13497"/>
    <w:rsid w:val="00A225FE"/>
    <w:rsid w:val="00A61B54"/>
    <w:rsid w:val="00A9212E"/>
    <w:rsid w:val="00AB18D2"/>
    <w:rsid w:val="00BD20B3"/>
    <w:rsid w:val="00C577F7"/>
    <w:rsid w:val="00CB1478"/>
    <w:rsid w:val="00EC0E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95364"/>
  <w14:defaultImageDpi w14:val="0"/>
  <w15:docId w15:val="{1D45D5FE-ADB5-410B-B631-8A0E9A62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212E"/>
    <w:pPr>
      <w:tabs>
        <w:tab w:val="center" w:pos="4536"/>
        <w:tab w:val="right" w:pos="9072"/>
      </w:tabs>
    </w:pPr>
  </w:style>
  <w:style w:type="character" w:customStyle="1" w:styleId="En-tteCar">
    <w:name w:val="En-tête Car"/>
    <w:basedOn w:val="Policepardfaut"/>
    <w:link w:val="En-tte"/>
    <w:uiPriority w:val="99"/>
    <w:locked/>
    <w:rsid w:val="00A9212E"/>
    <w:rPr>
      <w:rFonts w:cs="Times New Roman"/>
    </w:rPr>
  </w:style>
  <w:style w:type="paragraph" w:styleId="Pieddepage">
    <w:name w:val="footer"/>
    <w:basedOn w:val="Normal"/>
    <w:link w:val="PieddepageCar"/>
    <w:uiPriority w:val="99"/>
    <w:unhideWhenUsed/>
    <w:rsid w:val="00A9212E"/>
    <w:pPr>
      <w:tabs>
        <w:tab w:val="center" w:pos="4536"/>
        <w:tab w:val="right" w:pos="9072"/>
      </w:tabs>
    </w:pPr>
  </w:style>
  <w:style w:type="character" w:customStyle="1" w:styleId="PieddepageCar">
    <w:name w:val="Pied de page Car"/>
    <w:basedOn w:val="Policepardfaut"/>
    <w:link w:val="Pieddepage"/>
    <w:uiPriority w:val="99"/>
    <w:locked/>
    <w:rsid w:val="00A921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2428</Words>
  <Characters>13360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Nicolas Greco</dc:creator>
  <cp:keywords/>
  <dc:description>Generated by Oracle BI Publisher 10.1.3.4.2</dc:description>
  <cp:lastModifiedBy>Nicolas Greco</cp:lastModifiedBy>
  <cp:revision>3</cp:revision>
  <dcterms:created xsi:type="dcterms:W3CDTF">2024-11-22T10:15:00Z</dcterms:created>
  <dcterms:modified xsi:type="dcterms:W3CDTF">2025-01-08T08:58:00Z</dcterms:modified>
</cp:coreProperties>
</file>