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435D2" w14:textId="43BBD9D4" w:rsidR="008459EC" w:rsidRDefault="00C85AEF" w:rsidP="008459EC">
      <w:pPr>
        <w:pStyle w:val="Titre1"/>
        <w:jc w:val="left"/>
        <w:rPr>
          <w:sz w:val="36"/>
          <w:szCs w:val="36"/>
        </w:rPr>
      </w:pPr>
      <w:r>
        <w:rPr>
          <w:b w:val="0"/>
          <w:bCs w:val="0"/>
          <w:noProof/>
          <w:color w:val="auto"/>
          <w:kern w:val="3"/>
          <w:sz w:val="24"/>
          <w:lang w:bidi="hi-IN"/>
        </w:rPr>
        <w:drawing>
          <wp:inline distT="0" distB="0" distL="0" distR="0" wp14:anchorId="18A06911" wp14:editId="5CEB7CDA">
            <wp:extent cx="1994400" cy="1281600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400" cy="128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3FE083" w14:textId="42327F6E" w:rsidR="00B117FB" w:rsidRDefault="0022254D" w:rsidP="00B117FB">
      <w:pPr>
        <w:pStyle w:val="Titre1"/>
        <w:rPr>
          <w:rFonts w:ascii="Marianne" w:hAnsi="Marianne"/>
          <w:sz w:val="36"/>
          <w:szCs w:val="36"/>
        </w:rPr>
      </w:pPr>
      <w:r>
        <w:rPr>
          <w:rFonts w:ascii="Marianne" w:hAnsi="Marianne"/>
          <w:sz w:val="36"/>
          <w:szCs w:val="36"/>
        </w:rPr>
        <w:t>Formation des vétérinaires sanitaires</w:t>
      </w:r>
    </w:p>
    <w:p w14:paraId="264F70B6" w14:textId="77777777" w:rsidR="00B0174F" w:rsidRPr="00B0174F" w:rsidRDefault="00B0174F" w:rsidP="00B0174F"/>
    <w:p w14:paraId="4C49FCD8" w14:textId="4F59ED48" w:rsidR="00B0174F" w:rsidRPr="00B0174F" w:rsidRDefault="00B0174F" w:rsidP="00B0174F">
      <w:pPr>
        <w:suppressAutoHyphens w:val="0"/>
        <w:spacing w:after="29" w:line="259" w:lineRule="auto"/>
        <w:ind w:right="4"/>
        <w:jc w:val="center"/>
        <w:rPr>
          <w:rFonts w:ascii="Marianne" w:eastAsia="Arial" w:hAnsi="Marianne" w:cs="Arial"/>
          <w:szCs w:val="22"/>
          <w:lang w:eastAsia="fr-FR"/>
        </w:rPr>
      </w:pPr>
      <w:r w:rsidRPr="00B0174F">
        <w:rPr>
          <w:rFonts w:ascii="Marianne" w:eastAsia="Arial" w:hAnsi="Marianne" w:cs="Arial"/>
          <w:szCs w:val="22"/>
          <w:lang w:eastAsia="fr-FR"/>
        </w:rPr>
        <w:t xml:space="preserve">Lot </w:t>
      </w:r>
      <w:r w:rsidR="003A1E8E">
        <w:rPr>
          <w:rFonts w:ascii="Marianne" w:eastAsia="Arial" w:hAnsi="Marianne" w:cs="Arial"/>
          <w:szCs w:val="22"/>
          <w:lang w:eastAsia="fr-FR"/>
        </w:rPr>
        <w:t>2</w:t>
      </w:r>
      <w:r w:rsidRPr="00B0174F">
        <w:rPr>
          <w:rFonts w:ascii="Marianne" w:eastAsia="Arial" w:hAnsi="Marianne" w:cs="Arial"/>
          <w:szCs w:val="22"/>
          <w:lang w:eastAsia="fr-FR"/>
        </w:rPr>
        <w:t xml:space="preserve"> : </w:t>
      </w:r>
      <w:r w:rsidR="00B659F4" w:rsidRPr="00B659F4">
        <w:rPr>
          <w:rFonts w:ascii="Marianne" w:eastAsia="Arial" w:hAnsi="Marianne" w:cs="Arial"/>
          <w:szCs w:val="22"/>
          <w:lang w:eastAsia="fr-FR"/>
        </w:rPr>
        <w:t xml:space="preserve">Organisation et conception de modules de formation déployables rapidement auprès des vétérinaires sanitaires liés à un besoin urgent de formation identifié par le ministère </w:t>
      </w:r>
      <w:r w:rsidR="00B659F4" w:rsidRPr="00177135">
        <w:rPr>
          <w:rFonts w:ascii="Marianne" w:eastAsia="Arial" w:hAnsi="Marianne" w:cs="Arial"/>
          <w:szCs w:val="22"/>
          <w:lang w:eastAsia="fr-FR"/>
        </w:rPr>
        <w:t>(2025/2028)</w:t>
      </w:r>
      <w:r w:rsidRPr="00B0174F">
        <w:rPr>
          <w:rFonts w:ascii="Marianne" w:eastAsia="Arial" w:hAnsi="Marianne" w:cs="Arial"/>
          <w:szCs w:val="22"/>
          <w:lang w:eastAsia="fr-FR"/>
        </w:rPr>
        <w:t xml:space="preserve"> </w:t>
      </w:r>
    </w:p>
    <w:p w14:paraId="728698A0" w14:textId="77777777" w:rsidR="008459EC" w:rsidRPr="00B117FB" w:rsidRDefault="008459EC" w:rsidP="008459EC">
      <w:pPr>
        <w:rPr>
          <w:rFonts w:ascii="Marianne" w:hAnsi="Marianne"/>
        </w:rPr>
      </w:pPr>
    </w:p>
    <w:p w14:paraId="309A1BDA" w14:textId="036CD01D" w:rsidR="008B74B9" w:rsidRPr="00B117FB" w:rsidRDefault="00202C87" w:rsidP="008459EC">
      <w:pPr>
        <w:pStyle w:val="Titre1"/>
        <w:numPr>
          <w:ilvl w:val="0"/>
          <w:numId w:val="1"/>
        </w:numPr>
        <w:rPr>
          <w:rFonts w:ascii="Marianne" w:hAnsi="Marianne"/>
          <w:sz w:val="24"/>
        </w:rPr>
      </w:pPr>
      <w:r w:rsidRPr="00B117FB">
        <w:rPr>
          <w:rFonts w:ascii="Marianne" w:hAnsi="Marianne"/>
          <w:sz w:val="24"/>
        </w:rPr>
        <w:t>MARCHÉ PUBLIC DGAL-</w:t>
      </w:r>
      <w:r w:rsidR="006446E3">
        <w:rPr>
          <w:rFonts w:ascii="Marianne" w:hAnsi="Marianne"/>
          <w:sz w:val="24"/>
        </w:rPr>
        <w:t>2024-08</w:t>
      </w:r>
      <w:r w:rsidR="0022254D">
        <w:rPr>
          <w:rFonts w:ascii="Marianne" w:hAnsi="Marianne"/>
          <w:sz w:val="24"/>
        </w:rPr>
        <w:t>1</w:t>
      </w:r>
    </w:p>
    <w:p w14:paraId="232B3910" w14:textId="77777777" w:rsidR="008B74B9" w:rsidRPr="00B117FB" w:rsidRDefault="008B74B9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4C38DD80" w14:textId="2E56085C" w:rsidR="008B74B9" w:rsidRPr="00B117FB" w:rsidRDefault="00202C87">
      <w:pPr>
        <w:pStyle w:val="Titre1"/>
        <w:numPr>
          <w:ilvl w:val="0"/>
          <w:numId w:val="1"/>
        </w:numPr>
        <w:rPr>
          <w:rFonts w:ascii="Marianne" w:hAnsi="Marianne"/>
        </w:rPr>
      </w:pPr>
      <w:r w:rsidRPr="00B117FB">
        <w:rPr>
          <w:rFonts w:ascii="Marianne" w:hAnsi="Marianne"/>
          <w:sz w:val="28"/>
          <w:szCs w:val="28"/>
        </w:rPr>
        <w:t>ANNEXE A L’ACTE D’ENGAGEMENT</w:t>
      </w:r>
    </w:p>
    <w:p w14:paraId="6BC71EC7" w14:textId="77777777" w:rsidR="008459EC" w:rsidRPr="00B117FB" w:rsidRDefault="008459EC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50F4AC35" w14:textId="06E05157" w:rsidR="008459EC" w:rsidRDefault="000816B2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  <w:r>
        <w:rPr>
          <w:rFonts w:ascii="Marianne" w:hAnsi="Marianne" w:cs="Arial"/>
          <w:b/>
          <w:bCs/>
          <w:sz w:val="28"/>
          <w:szCs w:val="28"/>
        </w:rPr>
        <w:t>BORDEREAU DES PRIX UNITAIRES</w:t>
      </w:r>
      <w:r w:rsidR="008459EC" w:rsidRPr="00B117FB">
        <w:rPr>
          <w:rFonts w:ascii="Marianne" w:hAnsi="Marianne" w:cs="Arial"/>
          <w:b/>
          <w:bCs/>
          <w:sz w:val="28"/>
          <w:szCs w:val="28"/>
        </w:rPr>
        <w:t xml:space="preserve"> (</w:t>
      </w:r>
      <w:r>
        <w:rPr>
          <w:rFonts w:ascii="Marianne" w:hAnsi="Marianne" w:cs="Arial"/>
          <w:b/>
          <w:bCs/>
          <w:sz w:val="28"/>
          <w:szCs w:val="28"/>
        </w:rPr>
        <w:t>BPU</w:t>
      </w:r>
      <w:r w:rsidR="008459EC" w:rsidRPr="00B117FB">
        <w:rPr>
          <w:rFonts w:ascii="Marianne" w:hAnsi="Marianne" w:cs="Arial"/>
          <w:b/>
          <w:bCs/>
          <w:sz w:val="28"/>
          <w:szCs w:val="28"/>
        </w:rPr>
        <w:t>)</w:t>
      </w:r>
    </w:p>
    <w:p w14:paraId="2CFCD1AF" w14:textId="5E9E70AF" w:rsidR="006446E3" w:rsidRDefault="006446E3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28A1BCEB" w14:textId="77777777" w:rsidR="006446E3" w:rsidRPr="00B117FB" w:rsidRDefault="006446E3" w:rsidP="006446E3">
      <w:pPr>
        <w:jc w:val="center"/>
        <w:rPr>
          <w:rFonts w:ascii="Marianne" w:hAnsi="Marianne" w:cs="Arial"/>
          <w:i/>
          <w:iCs/>
          <w:sz w:val="22"/>
        </w:rPr>
      </w:pPr>
      <w:r w:rsidRPr="00F605F0">
        <w:rPr>
          <w:rFonts w:ascii="Marianne" w:hAnsi="Marianne" w:cs="Arial"/>
          <w:i/>
          <w:iCs/>
          <w:sz w:val="20"/>
          <w:szCs w:val="20"/>
        </w:rPr>
        <w:t>Les prix sont exprimés en euros</w:t>
      </w:r>
      <w:r w:rsidRPr="00B117FB">
        <w:rPr>
          <w:rFonts w:ascii="Marianne" w:hAnsi="Marianne" w:cs="Arial"/>
          <w:i/>
          <w:iCs/>
          <w:sz w:val="22"/>
        </w:rPr>
        <w:t>.</w:t>
      </w:r>
    </w:p>
    <w:p w14:paraId="02544D41" w14:textId="52504D6C" w:rsidR="0054566A" w:rsidRDefault="0054566A">
      <w:pPr>
        <w:rPr>
          <w:rFonts w:ascii="Marianne" w:hAnsi="Marianne"/>
          <w:b/>
          <w:bCs/>
          <w:color w:val="000000"/>
          <w:sz w:val="18"/>
        </w:rPr>
      </w:pPr>
    </w:p>
    <w:tbl>
      <w:tblPr>
        <w:tblStyle w:val="TableGrid"/>
        <w:tblpPr w:leftFromText="141" w:rightFromText="141" w:vertAnchor="text" w:horzAnchor="margin" w:tblpXSpec="center" w:tblpY="59"/>
        <w:tblW w:w="0" w:type="auto"/>
        <w:tblInd w:w="0" w:type="dxa"/>
        <w:tblCellMar>
          <w:top w:w="41" w:type="dxa"/>
          <w:left w:w="5" w:type="dxa"/>
          <w:right w:w="1" w:type="dxa"/>
        </w:tblCellMar>
        <w:tblLook w:val="04A0" w:firstRow="1" w:lastRow="0" w:firstColumn="1" w:lastColumn="0" w:noHBand="0" w:noVBand="1"/>
      </w:tblPr>
      <w:tblGrid>
        <w:gridCol w:w="1548"/>
        <w:gridCol w:w="887"/>
        <w:gridCol w:w="3728"/>
        <w:gridCol w:w="3465"/>
      </w:tblGrid>
      <w:tr w:rsidR="004F013D" w:rsidRPr="003A1E8E" w14:paraId="7442D8C9" w14:textId="77777777" w:rsidTr="003178F2">
        <w:trPr>
          <w:trHeight w:val="674"/>
          <w:tblHeader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BE4D5" w:themeFill="accent2" w:themeFillTint="33"/>
            <w:vAlign w:val="center"/>
          </w:tcPr>
          <w:p w14:paraId="7B2D8ED2" w14:textId="77777777" w:rsidR="004F013D" w:rsidRPr="003A1E8E" w:rsidRDefault="004F013D" w:rsidP="003A1E8E">
            <w:pPr>
              <w:suppressAutoHyphens w:val="0"/>
              <w:spacing w:after="16"/>
              <w:ind w:right="11"/>
              <w:jc w:val="center"/>
              <w:rPr>
                <w:rFonts w:ascii="Marianne" w:eastAsia="Arial" w:hAnsi="Marianne" w:cs="Arial"/>
                <w:sz w:val="16"/>
                <w:szCs w:val="22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BE4D5" w:themeFill="accent2" w:themeFillTint="33"/>
            <w:vAlign w:val="center"/>
          </w:tcPr>
          <w:p w14:paraId="1DCD1696" w14:textId="5FD57C13" w:rsidR="004F013D" w:rsidRPr="003A1E8E" w:rsidRDefault="004F013D" w:rsidP="003A1E8E">
            <w:pPr>
              <w:suppressAutoHyphens w:val="0"/>
              <w:spacing w:after="16"/>
              <w:ind w:right="11"/>
              <w:jc w:val="center"/>
              <w:rPr>
                <w:rFonts w:ascii="Marianne" w:eastAsia="Arial" w:hAnsi="Marianne" w:cs="Arial"/>
                <w:sz w:val="16"/>
                <w:szCs w:val="22"/>
                <w:lang w:eastAsia="fr-FR"/>
              </w:rPr>
            </w:pPr>
            <w:proofErr w:type="gramStart"/>
            <w:r>
              <w:rPr>
                <w:rFonts w:ascii="Marianne" w:eastAsia="Calibri" w:hAnsi="Marianne" w:cs="Calibri"/>
                <w:b/>
                <w:bCs/>
                <w:color w:val="000000"/>
                <w:sz w:val="20"/>
                <w:szCs w:val="22"/>
                <w:lang w:eastAsia="fr-FR"/>
              </w:rPr>
              <w:t>Unité  d’œuvre</w:t>
            </w:r>
            <w:proofErr w:type="gramEnd"/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BE4D5" w:themeFill="accent2" w:themeFillTint="33"/>
            <w:vAlign w:val="center"/>
          </w:tcPr>
          <w:p w14:paraId="5FE83B8D" w14:textId="33604C8C" w:rsidR="004F013D" w:rsidRPr="003A1E8E" w:rsidRDefault="004F013D" w:rsidP="003A1E8E">
            <w:pPr>
              <w:suppressAutoHyphens w:val="0"/>
              <w:ind w:right="63"/>
              <w:jc w:val="center"/>
              <w:rPr>
                <w:rFonts w:ascii="Marianne" w:eastAsia="Calibri" w:hAnsi="Marianne" w:cs="Calibri"/>
                <w:color w:val="000000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sz w:val="20"/>
                <w:szCs w:val="22"/>
                <w:lang w:eastAsia="fr-FR"/>
              </w:rPr>
              <w:t>P</w:t>
            </w:r>
            <w:r w:rsidRPr="003A1E8E">
              <w:rPr>
                <w:rFonts w:ascii="Marianne" w:eastAsia="Arial" w:hAnsi="Marianne" w:cs="Arial"/>
                <w:b/>
                <w:sz w:val="20"/>
                <w:szCs w:val="22"/>
                <w:lang w:eastAsia="fr-FR"/>
              </w:rPr>
              <w:t>RESTATIONS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7CAAC" w:themeFill="accent2" w:themeFillTint="66"/>
            <w:vAlign w:val="center"/>
          </w:tcPr>
          <w:p w14:paraId="237901B2" w14:textId="77777777" w:rsidR="004F013D" w:rsidRPr="003A1E8E" w:rsidRDefault="004F013D" w:rsidP="00892D13">
            <w:pPr>
              <w:suppressAutoHyphens w:val="0"/>
              <w:rPr>
                <w:rFonts w:ascii="Marianne" w:eastAsia="Calibri" w:hAnsi="Marianne" w:cs="Calibri"/>
                <w:color w:val="000000"/>
                <w:sz w:val="20"/>
                <w:szCs w:val="22"/>
                <w:lang w:eastAsia="fr-FR"/>
              </w:rPr>
            </w:pPr>
            <w:r w:rsidRPr="003A1E8E">
              <w:rPr>
                <w:rFonts w:ascii="Marianne" w:eastAsia="Arial" w:hAnsi="Marianne" w:cs="Arial"/>
                <w:b/>
                <w:sz w:val="20"/>
                <w:szCs w:val="22"/>
                <w:lang w:eastAsia="fr-FR"/>
              </w:rPr>
              <w:t>Prix unitaire TTC</w:t>
            </w:r>
          </w:p>
        </w:tc>
      </w:tr>
      <w:tr w:rsidR="003178F2" w:rsidRPr="003A1E8E" w14:paraId="4BC650E4" w14:textId="77777777" w:rsidTr="003178F2">
        <w:trPr>
          <w:trHeight w:val="517"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43839007" w14:textId="77777777" w:rsidR="003178F2" w:rsidRPr="003A1E8E" w:rsidRDefault="003178F2" w:rsidP="003A1E8E">
            <w:pPr>
              <w:suppressAutoHyphens w:val="0"/>
              <w:ind w:left="52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 w:rsidRPr="003A1E8E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Conception, actualisation des formations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3943DF" w14:textId="77777777" w:rsidR="003178F2" w:rsidRPr="003A1E8E" w:rsidRDefault="003178F2" w:rsidP="003A1E8E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 w:rsidRPr="003A1E8E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 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ED87FF" w14:textId="1A5EC46D" w:rsidR="003178F2" w:rsidRPr="003A1E8E" w:rsidRDefault="003178F2" w:rsidP="0083121F">
            <w:pPr>
              <w:suppressAutoHyphens w:val="0"/>
              <w:rPr>
                <w:rFonts w:ascii="Marianne" w:eastAsia="Calibri" w:hAnsi="Marianne" w:cs="Calibri"/>
                <w:color w:val="000000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Indemnisation pour la r</w:t>
            </w:r>
            <w:r w:rsidRPr="003A1E8E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éalisation d’un support de formation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(comprenant l’indemnisation des responsables de module/concepteurs)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429120" w14:textId="77777777" w:rsidR="003178F2" w:rsidRPr="003A1E8E" w:rsidRDefault="003178F2" w:rsidP="00892D13">
            <w:pPr>
              <w:suppressAutoHyphens w:val="0"/>
              <w:rPr>
                <w:rFonts w:ascii="Marianne" w:eastAsia="Calibri" w:hAnsi="Marianne" w:cs="Calibri"/>
                <w:color w:val="000000"/>
                <w:sz w:val="20"/>
                <w:szCs w:val="22"/>
                <w:lang w:eastAsia="fr-FR"/>
              </w:rPr>
            </w:pPr>
          </w:p>
        </w:tc>
      </w:tr>
      <w:tr w:rsidR="003178F2" w:rsidRPr="003A1E8E" w14:paraId="66E15ABA" w14:textId="77777777" w:rsidTr="003178F2">
        <w:trPr>
          <w:trHeight w:val="516"/>
        </w:trPr>
        <w:tc>
          <w:tcPr>
            <w:tcW w:w="0" w:type="auto"/>
            <w:vMerge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121A139F" w14:textId="77777777" w:rsidR="003178F2" w:rsidRPr="003A1E8E" w:rsidRDefault="003178F2" w:rsidP="003A1E8E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D6F779B" w14:textId="77777777" w:rsidR="003178F2" w:rsidRPr="003A1E8E" w:rsidRDefault="003178F2" w:rsidP="003A1E8E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 w:rsidRPr="003A1E8E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4C3BAC" w14:textId="743EB785" w:rsidR="003178F2" w:rsidRPr="003A1E8E" w:rsidRDefault="003178F2" w:rsidP="0083121F">
            <w:pPr>
              <w:suppressAutoHyphens w:val="0"/>
              <w:rPr>
                <w:rFonts w:ascii="Marianne" w:eastAsia="Calibri" w:hAnsi="Marianne" w:cs="Calibri"/>
                <w:color w:val="000000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Indemnisation pour l’a</w:t>
            </w:r>
            <w:r w:rsidRPr="003A1E8E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ctualisation annuelle du support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14:paraId="485102B3" w14:textId="77777777" w:rsidR="003178F2" w:rsidRPr="003A1E8E" w:rsidRDefault="003178F2" w:rsidP="00892D13">
            <w:pPr>
              <w:suppressAutoHyphens w:val="0"/>
              <w:rPr>
                <w:rFonts w:ascii="Marianne" w:eastAsia="Calibri" w:hAnsi="Marianne" w:cs="Calibri"/>
                <w:color w:val="000000"/>
                <w:sz w:val="20"/>
                <w:szCs w:val="22"/>
                <w:lang w:eastAsia="fr-FR"/>
              </w:rPr>
            </w:pPr>
          </w:p>
        </w:tc>
      </w:tr>
      <w:tr w:rsidR="003178F2" w:rsidRPr="003A1E8E" w14:paraId="4A3346C1" w14:textId="77777777" w:rsidTr="003178F2">
        <w:trPr>
          <w:trHeight w:val="516"/>
        </w:trPr>
        <w:tc>
          <w:tcPr>
            <w:tcW w:w="0" w:type="auto"/>
            <w:vMerge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385690D4" w14:textId="77777777" w:rsidR="003178F2" w:rsidRPr="003A1E8E" w:rsidRDefault="003178F2" w:rsidP="003A1E8E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FEF380" w14:textId="223BEA74" w:rsidR="003178F2" w:rsidRPr="003A1E8E" w:rsidRDefault="003178F2" w:rsidP="003A1E8E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D06837" w14:textId="3AF97592" w:rsidR="003178F2" w:rsidRDefault="003178F2" w:rsidP="0083121F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 w:rsidRPr="00A5473D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Création d’un module de formation asynchrone 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</w:tcPr>
          <w:p w14:paraId="0C3AE36B" w14:textId="77777777" w:rsidR="003178F2" w:rsidRPr="003A1E8E" w:rsidRDefault="003178F2" w:rsidP="00892D13">
            <w:pPr>
              <w:suppressAutoHyphens w:val="0"/>
              <w:rPr>
                <w:rFonts w:ascii="Marianne" w:eastAsia="Calibri" w:hAnsi="Marianne" w:cs="Calibri"/>
                <w:color w:val="000000"/>
                <w:sz w:val="20"/>
                <w:szCs w:val="22"/>
                <w:lang w:eastAsia="fr-FR"/>
              </w:rPr>
            </w:pPr>
          </w:p>
        </w:tc>
      </w:tr>
      <w:tr w:rsidR="003178F2" w:rsidRPr="003A1E8E" w14:paraId="0CE228DA" w14:textId="77777777" w:rsidTr="004315B6">
        <w:trPr>
          <w:trHeight w:val="675"/>
        </w:trPr>
        <w:tc>
          <w:tcPr>
            <w:tcW w:w="0" w:type="auto"/>
            <w:vMerge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1405BD08" w14:textId="77777777" w:rsidR="003178F2" w:rsidRDefault="003178F2" w:rsidP="006B3F5E">
            <w:pPr>
              <w:pStyle w:val="Commentaire"/>
              <w:jc w:val="center"/>
              <w:rPr>
                <w:rFonts w:ascii="Marianne" w:eastAsia="Arial" w:hAnsi="Marianne" w:cs="Arial"/>
                <w:b/>
                <w:bCs/>
                <w:szCs w:val="22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31A137" w14:textId="3EAA9DC8" w:rsidR="003178F2" w:rsidRDefault="003178F2" w:rsidP="003A1E8E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A937AA" w14:textId="77777777" w:rsidR="003178F2" w:rsidRDefault="003178F2" w:rsidP="003178F2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Indemnisation d’un responsable de module de formation (vétérinaires privés) pour sa supervision des formateurs</w:t>
            </w:r>
          </w:p>
          <w:p w14:paraId="7A02957E" w14:textId="63C94D52" w:rsidR="003178F2" w:rsidRPr="003A1E8E" w:rsidRDefault="003178F2" w:rsidP="003178F2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(</w:t>
            </w:r>
            <w:proofErr w:type="gramStart"/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prix</w:t>
            </w:r>
            <w:proofErr w:type="gramEnd"/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pour la supervision d’un module) 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02DECCC" w14:textId="77777777" w:rsidR="003178F2" w:rsidRPr="003A1E8E" w:rsidRDefault="003178F2" w:rsidP="006B3F5E">
            <w:pPr>
              <w:suppressAutoHyphens w:val="0"/>
              <w:spacing w:line="259" w:lineRule="auto"/>
              <w:contextualSpacing/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</w:pPr>
          </w:p>
        </w:tc>
      </w:tr>
      <w:tr w:rsidR="00A5473D" w:rsidRPr="003A1E8E" w14:paraId="7CF33BB5" w14:textId="77777777" w:rsidTr="003178F2">
        <w:trPr>
          <w:trHeight w:val="6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18710E71" w14:textId="77777777" w:rsidR="005270C4" w:rsidRDefault="005270C4" w:rsidP="006B3F5E">
            <w:pPr>
              <w:pStyle w:val="Commentaire"/>
              <w:jc w:val="center"/>
              <w:rPr>
                <w:rFonts w:ascii="Marianne" w:eastAsia="Arial" w:hAnsi="Marianne" w:cs="Arial"/>
                <w:b/>
                <w:bCs/>
                <w:szCs w:val="22"/>
                <w:lang w:eastAsia="fr-FR"/>
              </w:rPr>
            </w:pPr>
          </w:p>
          <w:p w14:paraId="75BD1CB2" w14:textId="77777777" w:rsidR="005270C4" w:rsidRDefault="005270C4" w:rsidP="006B3F5E">
            <w:pPr>
              <w:pStyle w:val="Commentaire"/>
              <w:jc w:val="center"/>
              <w:rPr>
                <w:rFonts w:ascii="Marianne" w:eastAsia="Arial" w:hAnsi="Marianne" w:cs="Arial"/>
                <w:b/>
                <w:bCs/>
                <w:szCs w:val="22"/>
                <w:lang w:eastAsia="fr-FR"/>
              </w:rPr>
            </w:pPr>
          </w:p>
          <w:p w14:paraId="4B69BAE2" w14:textId="77777777" w:rsidR="005270C4" w:rsidRDefault="005270C4" w:rsidP="006B3F5E">
            <w:pPr>
              <w:pStyle w:val="Commentaire"/>
              <w:jc w:val="center"/>
              <w:rPr>
                <w:rFonts w:ascii="Marianne" w:eastAsia="Arial" w:hAnsi="Marianne" w:cs="Arial"/>
                <w:b/>
                <w:bCs/>
                <w:szCs w:val="22"/>
                <w:lang w:eastAsia="fr-FR"/>
              </w:rPr>
            </w:pPr>
          </w:p>
          <w:p w14:paraId="75606BF1" w14:textId="77777777" w:rsidR="005270C4" w:rsidRDefault="005270C4" w:rsidP="006B3F5E">
            <w:pPr>
              <w:pStyle w:val="Commentaire"/>
              <w:jc w:val="center"/>
              <w:rPr>
                <w:rFonts w:ascii="Marianne" w:eastAsia="Arial" w:hAnsi="Marianne" w:cs="Arial"/>
                <w:b/>
                <w:bCs/>
                <w:szCs w:val="22"/>
                <w:lang w:eastAsia="fr-FR"/>
              </w:rPr>
            </w:pPr>
          </w:p>
          <w:p w14:paraId="3EFFFD5B" w14:textId="32334EBD" w:rsidR="00A5473D" w:rsidRPr="006B3F5E" w:rsidRDefault="00A5473D" w:rsidP="006B3F5E">
            <w:pPr>
              <w:pStyle w:val="Commentaire"/>
              <w:jc w:val="center"/>
            </w:pPr>
            <w:r w:rsidRPr="003A1E8E">
              <w:rPr>
                <w:rFonts w:ascii="Marianne" w:eastAsia="Arial" w:hAnsi="Marianne" w:cs="Arial"/>
                <w:b/>
                <w:bCs/>
                <w:szCs w:val="22"/>
                <w:lang w:eastAsia="fr-FR"/>
              </w:rPr>
              <w:t>Déploiement d’une session de formation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A760F3" w14:textId="76B74C01" w:rsidR="00A5473D" w:rsidRPr="003A1E8E" w:rsidRDefault="00A5473D" w:rsidP="003A1E8E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</w:t>
            </w:r>
            <w:r w:rsidR="003178F2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A75396" w14:textId="77777777" w:rsidR="00A5473D" w:rsidRDefault="00A5473D" w:rsidP="00A5473D">
            <w:pPr>
              <w:suppressAutoHyphens w:val="0"/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</w:pPr>
            <w:r w:rsidRPr="003A1E8E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Indemnisation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de l’intervention</w:t>
            </w:r>
            <w:r w:rsidRPr="003A1E8E"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des formateurs</w:t>
            </w:r>
            <w:r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– vétérinaires privés (présentiel et distanciel) </w:t>
            </w:r>
          </w:p>
          <w:p w14:paraId="193F42C4" w14:textId="6F3E7EED" w:rsidR="00A5473D" w:rsidRPr="003A1E8E" w:rsidDel="00A5473D" w:rsidRDefault="00A5473D" w:rsidP="00A5473D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>(</w:t>
            </w:r>
            <w:proofErr w:type="gramStart"/>
            <w:r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>prix</w:t>
            </w:r>
            <w:proofErr w:type="gramEnd"/>
            <w:r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pour une formation)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F10FAD" w14:textId="77777777" w:rsidR="00A5473D" w:rsidRPr="003A1E8E" w:rsidRDefault="00A5473D" w:rsidP="006B3F5E">
            <w:pPr>
              <w:suppressAutoHyphens w:val="0"/>
              <w:spacing w:line="259" w:lineRule="auto"/>
              <w:contextualSpacing/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</w:pPr>
          </w:p>
        </w:tc>
      </w:tr>
      <w:tr w:rsidR="00A5473D" w:rsidRPr="003A1E8E" w14:paraId="76BEA236" w14:textId="77777777" w:rsidTr="003178F2">
        <w:trPr>
          <w:trHeight w:val="516"/>
        </w:trPr>
        <w:tc>
          <w:tcPr>
            <w:tcW w:w="0" w:type="auto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171926CF" w14:textId="77777777" w:rsidR="00A5473D" w:rsidRPr="003A1E8E" w:rsidRDefault="00A5473D" w:rsidP="00A5473D">
            <w:pPr>
              <w:suppressAutoHyphens w:val="0"/>
              <w:ind w:left="52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F29D4E" w14:textId="1E26F6C6" w:rsidR="00A5473D" w:rsidRPr="003A1E8E" w:rsidRDefault="00A5473D" w:rsidP="00A5473D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</w:t>
            </w:r>
            <w:r w:rsidR="003178F2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6</w:t>
            </w:r>
            <w:r w:rsidR="00204B7B">
              <w:rPr>
                <w:rStyle w:val="Appelnotedebasdep"/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footnoteReference w:id="1"/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D4E59F3" w14:textId="77777777" w:rsidR="00A5473D" w:rsidRDefault="00A5473D" w:rsidP="00A5473D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Indemnisation</w:t>
            </w:r>
            <w:r w:rsidRPr="00BE6B17"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des formateurs</w:t>
            </w:r>
            <w:r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et des responsables de module</w:t>
            </w:r>
            <w:r w:rsidRPr="00BE6B17"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(agents publics) </w:t>
            </w: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pour 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leur</w:t>
            </w: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intervention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sur 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lastRenderedPageBreak/>
              <w:t>statut d’enseignant vacataire (</w:t>
            </w:r>
            <w:r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>présentiel et distanciel)</w:t>
            </w:r>
          </w:p>
          <w:p w14:paraId="6CD60984" w14:textId="77777777" w:rsidR="00F862BA" w:rsidRDefault="00F862BA" w:rsidP="00A5473D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</w:p>
          <w:p w14:paraId="08898577" w14:textId="3BC76E0F" w:rsidR="00A5473D" w:rsidRPr="003A1E8E" w:rsidDel="00A5473D" w:rsidRDefault="00A5473D" w:rsidP="00A5473D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A</w:t>
            </w:r>
            <w:r w:rsidRPr="006709CF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ucun frais de gestion n'est applicable sur cette UO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D1EEB0" w14:textId="255FE8B5" w:rsidR="00A5473D" w:rsidRPr="003A1E8E" w:rsidRDefault="00A5473D" w:rsidP="006B3F5E">
            <w:pPr>
              <w:suppressAutoHyphens w:val="0"/>
              <w:spacing w:line="259" w:lineRule="auto"/>
              <w:contextualSpacing/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</w:pPr>
            <w:r w:rsidRPr="00094DA2"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  <w:lastRenderedPageBreak/>
              <w:t xml:space="preserve">Sur le fondement de l’arrêté du 9 décembre 2010 fixant les taux de rémunération des heures pour </w:t>
            </w:r>
            <w:r w:rsidRPr="00094DA2"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  <w:lastRenderedPageBreak/>
              <w:t xml:space="preserve">enseignements complémentaires institués dans les établissements publics d'enseignement supérieur relevant du ministre chargé de l'agriculture </w:t>
            </w:r>
            <w:proofErr w:type="gramStart"/>
            <w:r w:rsidRPr="00094DA2"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  <w:t>( NOR</w:t>
            </w:r>
            <w:proofErr w:type="gramEnd"/>
            <w:r w:rsidRPr="00094DA2"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  <w:t xml:space="preserve"> : AGRE1032007A)</w:t>
            </w:r>
          </w:p>
        </w:tc>
      </w:tr>
      <w:tr w:rsidR="00A5473D" w:rsidRPr="003A1E8E" w14:paraId="3E4F82E1" w14:textId="77777777" w:rsidTr="003178F2">
        <w:trPr>
          <w:trHeight w:val="516"/>
        </w:trPr>
        <w:tc>
          <w:tcPr>
            <w:tcW w:w="0" w:type="auto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283BD660" w14:textId="77777777" w:rsidR="00A5473D" w:rsidRPr="003A1E8E" w:rsidRDefault="00A5473D" w:rsidP="00A5473D">
            <w:pPr>
              <w:suppressAutoHyphens w:val="0"/>
              <w:ind w:left="52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9BE998" w14:textId="4173668D" w:rsidR="00A5473D" w:rsidRPr="003A1E8E" w:rsidRDefault="00A5473D" w:rsidP="00A5473D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</w:t>
            </w:r>
            <w:r w:rsidR="003178F2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6F2FFC" w14:textId="77777777" w:rsidR="00A5473D" w:rsidRDefault="00A5473D" w:rsidP="00A5473D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Indemnisation</w:t>
            </w:r>
            <w:r w:rsidRPr="00BE6B17"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des formateurs </w:t>
            </w:r>
            <w:r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et des responsables de module </w:t>
            </w:r>
            <w:r w:rsidRPr="00BE6B17"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(agents publics) </w:t>
            </w: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pour 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leur</w:t>
            </w: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intervention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sur statut de personne participant à titre accessoire à des actions de formation pour le MASA </w:t>
            </w:r>
            <w:r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>(présentiel et distanciel)</w:t>
            </w:r>
          </w:p>
          <w:p w14:paraId="36FA4F78" w14:textId="77777777" w:rsidR="00F862BA" w:rsidRDefault="00F862BA" w:rsidP="00A5473D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</w:p>
          <w:p w14:paraId="6A5D3DB3" w14:textId="6D7EDD3D" w:rsidR="00A5473D" w:rsidRPr="003A1E8E" w:rsidDel="00A5473D" w:rsidRDefault="00A5473D" w:rsidP="00A5473D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A</w:t>
            </w:r>
            <w:r w:rsidRPr="006709CF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ucun frais de gestion n'est applicable sur cette UO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14FD8B" w14:textId="03D583CB" w:rsidR="00A5473D" w:rsidRPr="003A1E8E" w:rsidRDefault="00A5473D" w:rsidP="00A81630">
            <w:pPr>
              <w:suppressAutoHyphens w:val="0"/>
              <w:spacing w:line="259" w:lineRule="auto"/>
              <w:contextualSpacing/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</w:pPr>
            <w:r w:rsidRPr="00C44999"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  <w:t>Sur le fondement de l’arrêté du 7 septembre 2011 fixant la rémunération des personnes participant, à titre accessoire, à des activités de formation et de recrutement pour le ministère de l'agriculture, de l'alimentation, de la pêche, de la ruralité et de l'aménagement du territoire</w:t>
            </w:r>
          </w:p>
        </w:tc>
      </w:tr>
      <w:tr w:rsidR="00594B6E" w:rsidRPr="003A1E8E" w14:paraId="72C04635" w14:textId="77777777" w:rsidTr="003178F2">
        <w:trPr>
          <w:trHeight w:val="516"/>
        </w:trPr>
        <w:tc>
          <w:tcPr>
            <w:tcW w:w="0" w:type="auto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70556BF0" w14:textId="77777777" w:rsidR="00594B6E" w:rsidRPr="003A1E8E" w:rsidRDefault="00594B6E" w:rsidP="00A5473D">
            <w:pPr>
              <w:suppressAutoHyphens w:val="0"/>
              <w:ind w:left="52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81AD305" w14:textId="61C8E172" w:rsidR="00594B6E" w:rsidRDefault="00594B6E" w:rsidP="00A5473D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C8FC33" w14:textId="5B7EE5B9" w:rsidR="00594B6E" w:rsidRPr="006709CF" w:rsidRDefault="00594B6E" w:rsidP="00594B6E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Indemnisation</w:t>
            </w:r>
            <w:r w:rsidRPr="00BE6B17"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des formateurs (agents publics</w:t>
            </w:r>
            <w:r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et vétérinaires privés</w:t>
            </w:r>
            <w:r w:rsidRPr="00BE6B17"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) </w:t>
            </w: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pour leur frais de déplacement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</w:t>
            </w:r>
          </w:p>
          <w:p w14:paraId="61113DDB" w14:textId="77777777" w:rsidR="00F862BA" w:rsidRDefault="00F862BA" w:rsidP="00594B6E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</w:p>
          <w:p w14:paraId="581E31F8" w14:textId="2E3FCFBC" w:rsidR="00594B6E" w:rsidRDefault="00594B6E" w:rsidP="00594B6E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A</w:t>
            </w:r>
            <w:r w:rsidRPr="006709CF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ucun frais de gestion n'est applicable sur cette UO.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6FD80E" w14:textId="23F478C2" w:rsidR="00594B6E" w:rsidRPr="003A1E8E" w:rsidRDefault="00594B6E" w:rsidP="002B79EC">
            <w:pPr>
              <w:suppressAutoHyphens w:val="0"/>
              <w:spacing w:line="259" w:lineRule="auto"/>
              <w:contextualSpacing/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</w:pPr>
            <w:r w:rsidRPr="00094DA2"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  <w:t xml:space="preserve">Sur le fondement de l’arrêté du 9 décembre 2010 fixant les taux de rémunération des heures pour enseignements complémentaires institués dans les établissements publics d'enseignement supérieur relevant du ministre chargé de l'agriculture </w:t>
            </w:r>
            <w:proofErr w:type="gramStart"/>
            <w:r w:rsidRPr="00094DA2"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  <w:t>( NOR</w:t>
            </w:r>
            <w:proofErr w:type="gramEnd"/>
            <w:r w:rsidRPr="00094DA2"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  <w:t xml:space="preserve"> : AGRE1032007A)</w:t>
            </w:r>
          </w:p>
        </w:tc>
      </w:tr>
      <w:tr w:rsidR="00A5473D" w:rsidRPr="003A1E8E" w14:paraId="45878EC3" w14:textId="77777777" w:rsidTr="003178F2">
        <w:trPr>
          <w:trHeight w:val="516"/>
        </w:trPr>
        <w:tc>
          <w:tcPr>
            <w:tcW w:w="0" w:type="auto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49D4067A" w14:textId="77777777" w:rsidR="00A5473D" w:rsidRPr="003A1E8E" w:rsidRDefault="00A5473D" w:rsidP="00A5473D">
            <w:pPr>
              <w:suppressAutoHyphens w:val="0"/>
              <w:ind w:left="52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60959E6" w14:textId="4C346E0B" w:rsidR="00A5473D" w:rsidRPr="003A1E8E" w:rsidRDefault="00A5473D" w:rsidP="00A5473D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FCAB5C2" w14:textId="08598A53" w:rsidR="00A5473D" w:rsidRPr="003A1E8E" w:rsidDel="00A5473D" w:rsidRDefault="00A5473D" w:rsidP="00A5473D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 w:rsidRPr="003A1E8E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Hébergement et accès à une plateforme en cas de formation en distanciel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AB87D9" w14:textId="77777777" w:rsidR="00A5473D" w:rsidRPr="003A1E8E" w:rsidRDefault="00A5473D" w:rsidP="002B1AD9">
            <w:pPr>
              <w:suppressAutoHyphens w:val="0"/>
              <w:spacing w:line="259" w:lineRule="auto"/>
              <w:contextualSpacing/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</w:pPr>
          </w:p>
        </w:tc>
      </w:tr>
      <w:tr w:rsidR="00A5473D" w:rsidRPr="003A1E8E" w14:paraId="02DAD5BC" w14:textId="77777777" w:rsidTr="003178F2">
        <w:trPr>
          <w:trHeight w:val="516"/>
        </w:trPr>
        <w:tc>
          <w:tcPr>
            <w:tcW w:w="0" w:type="auto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489DE6AE" w14:textId="77777777" w:rsidR="00A5473D" w:rsidRPr="003A1E8E" w:rsidRDefault="00A5473D" w:rsidP="00A5473D">
            <w:pPr>
              <w:suppressAutoHyphens w:val="0"/>
              <w:ind w:left="52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A7792D" w14:textId="38FA6E05" w:rsidR="00A5473D" w:rsidRDefault="00A5473D" w:rsidP="00A5473D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FE096A0" w14:textId="67D7940B" w:rsidR="00A5473D" w:rsidRPr="003A1E8E" w:rsidRDefault="00A5473D" w:rsidP="00A5473D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 w:rsidRPr="003A1E8E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Coordination du déploiement de la formation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5FF6BE4" w14:textId="77777777" w:rsidR="00A5473D" w:rsidRPr="003A1E8E" w:rsidRDefault="00A5473D" w:rsidP="002B1AD9">
            <w:pPr>
              <w:suppressAutoHyphens w:val="0"/>
              <w:spacing w:line="259" w:lineRule="auto"/>
              <w:contextualSpacing/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</w:pPr>
          </w:p>
        </w:tc>
      </w:tr>
      <w:tr w:rsidR="003178F2" w:rsidRPr="003A1E8E" w14:paraId="31F5E62A" w14:textId="77777777" w:rsidTr="003178F2">
        <w:trPr>
          <w:trHeight w:val="516"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0E90AE27" w14:textId="7AE738E7" w:rsidR="003178F2" w:rsidRPr="003A1E8E" w:rsidRDefault="003178F2" w:rsidP="00A5473D">
            <w:pPr>
              <w:suppressAutoHyphens w:val="0"/>
              <w:ind w:left="52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 w:rsidRPr="003A1E8E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Suivi de la formation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F75C577" w14:textId="0FA59241" w:rsidR="003178F2" w:rsidRDefault="003178F2" w:rsidP="00A5473D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254205" w14:textId="54575238" w:rsidR="003178F2" w:rsidRPr="003A1E8E" w:rsidRDefault="003178F2" w:rsidP="00A5473D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 w:rsidRPr="003A1E8E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Bilan quantitatif du suivi de la formation par les vétérinaires sanitaires et qualitatif portant sur l’évaluation de la qualité de la formation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6280D9" w14:textId="77777777" w:rsidR="003178F2" w:rsidRPr="003A1E8E" w:rsidRDefault="003178F2" w:rsidP="002B1AD9">
            <w:pPr>
              <w:suppressAutoHyphens w:val="0"/>
              <w:spacing w:line="259" w:lineRule="auto"/>
              <w:contextualSpacing/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</w:pPr>
          </w:p>
        </w:tc>
      </w:tr>
      <w:tr w:rsidR="003178F2" w:rsidRPr="003A1E8E" w14:paraId="65BA2CCC" w14:textId="53BB1A85" w:rsidTr="003178F2">
        <w:trPr>
          <w:trHeight w:val="516"/>
        </w:trPr>
        <w:tc>
          <w:tcPr>
            <w:tcW w:w="0" w:type="auto"/>
            <w:vMerge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31B3FC55" w14:textId="0DA0E87F" w:rsidR="003178F2" w:rsidRPr="003A1E8E" w:rsidRDefault="003178F2" w:rsidP="00A5473D">
            <w:pPr>
              <w:suppressAutoHyphens w:val="0"/>
              <w:ind w:left="52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0E42111" w14:textId="4B9825F3" w:rsidR="003178F2" w:rsidRPr="003A1E8E" w:rsidRDefault="003178F2" w:rsidP="00A5473D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D5815D" w14:textId="33795177" w:rsidR="003178F2" w:rsidRPr="003A1E8E" w:rsidRDefault="003178F2" w:rsidP="00A5473D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Mise à disposition des feuilles de présence signées pour une formation 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DAC4BB" w14:textId="13AFA0DE" w:rsidR="003178F2" w:rsidRPr="003A1E8E" w:rsidRDefault="003178F2" w:rsidP="002B1AD9">
            <w:pPr>
              <w:suppressAutoHyphens w:val="0"/>
              <w:spacing w:line="259" w:lineRule="auto"/>
              <w:contextualSpacing/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</w:pPr>
          </w:p>
        </w:tc>
      </w:tr>
      <w:tr w:rsidR="003178F2" w:rsidRPr="003A1E8E" w14:paraId="3E864715" w14:textId="77777777" w:rsidTr="003178F2">
        <w:trPr>
          <w:trHeight w:val="516"/>
        </w:trPr>
        <w:tc>
          <w:tcPr>
            <w:tcW w:w="0" w:type="auto"/>
            <w:vMerge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5AB48F77" w14:textId="77777777" w:rsidR="003178F2" w:rsidRPr="003A1E8E" w:rsidRDefault="003178F2" w:rsidP="00A5473D">
            <w:pPr>
              <w:suppressAutoHyphens w:val="0"/>
              <w:ind w:left="52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BF0A2D1" w14:textId="23C0A8AA" w:rsidR="003178F2" w:rsidRPr="003A1E8E" w:rsidRDefault="003178F2" w:rsidP="00A5473D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9A31CEB" w14:textId="0C3BAC71" w:rsidR="003178F2" w:rsidRPr="003A1E8E" w:rsidRDefault="003178F2" w:rsidP="00A5473D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Réalisation d’un questionnaire de satisfaction type 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4F97FB" w14:textId="77777777" w:rsidR="003178F2" w:rsidRPr="003A1E8E" w:rsidRDefault="003178F2" w:rsidP="002B1AD9">
            <w:pPr>
              <w:suppressAutoHyphens w:val="0"/>
              <w:spacing w:line="259" w:lineRule="auto"/>
              <w:contextualSpacing/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</w:pPr>
          </w:p>
        </w:tc>
      </w:tr>
      <w:tr w:rsidR="003178F2" w:rsidRPr="003A1E8E" w14:paraId="560C8CA9" w14:textId="77777777" w:rsidTr="003178F2">
        <w:trPr>
          <w:trHeight w:val="516"/>
        </w:trPr>
        <w:tc>
          <w:tcPr>
            <w:tcW w:w="0" w:type="auto"/>
            <w:vMerge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6457AE2E" w14:textId="77777777" w:rsidR="003178F2" w:rsidRPr="003A1E8E" w:rsidRDefault="003178F2" w:rsidP="00A5473D">
            <w:pPr>
              <w:suppressAutoHyphens w:val="0"/>
              <w:ind w:left="52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C1FCA5" w14:textId="7E255F13" w:rsidR="003178F2" w:rsidRPr="003A1E8E" w:rsidRDefault="003178F2" w:rsidP="00A5473D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0608EE" w14:textId="1048E755" w:rsidR="003178F2" w:rsidRPr="003A1E8E" w:rsidRDefault="003178F2" w:rsidP="00A5473D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hAnsi="Marianne"/>
                <w:sz w:val="20"/>
                <w:szCs w:val="20"/>
              </w:rPr>
              <w:t>Réalisation d’un</w:t>
            </w:r>
            <w:r w:rsidRPr="004A572B">
              <w:rPr>
                <w:rFonts w:ascii="Marianne" w:hAnsi="Marianne"/>
                <w:sz w:val="20"/>
                <w:szCs w:val="20"/>
              </w:rPr>
              <w:t xml:space="preserve"> bilan financier </w:t>
            </w:r>
            <w:r>
              <w:rPr>
                <w:rFonts w:ascii="Marianne" w:hAnsi="Marianne"/>
                <w:sz w:val="20"/>
                <w:szCs w:val="20"/>
              </w:rPr>
              <w:t xml:space="preserve">annuel </w:t>
            </w:r>
            <w:r w:rsidRPr="004A572B">
              <w:rPr>
                <w:rFonts w:ascii="Marianne" w:hAnsi="Marianne"/>
                <w:sz w:val="20"/>
                <w:szCs w:val="20"/>
              </w:rPr>
              <w:t>récapitul</w:t>
            </w:r>
            <w:r>
              <w:rPr>
                <w:rFonts w:ascii="Marianne" w:hAnsi="Marianne"/>
                <w:sz w:val="20"/>
                <w:szCs w:val="20"/>
              </w:rPr>
              <w:t>ant</w:t>
            </w:r>
            <w:r w:rsidRPr="004A572B">
              <w:rPr>
                <w:rFonts w:ascii="Marianne" w:hAnsi="Marianne"/>
                <w:sz w:val="20"/>
                <w:szCs w:val="20"/>
              </w:rPr>
              <w:t xml:space="preserve"> les devis, bons de commande et facturation</w:t>
            </w:r>
            <w:r>
              <w:rPr>
                <w:rFonts w:ascii="Marianne" w:hAnsi="Marianne"/>
                <w:sz w:val="20"/>
                <w:szCs w:val="20"/>
              </w:rPr>
              <w:t xml:space="preserve"> (dès la première formation déployée)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6E0041" w14:textId="77777777" w:rsidR="003178F2" w:rsidRPr="003A1E8E" w:rsidRDefault="003178F2" w:rsidP="002B1AD9">
            <w:pPr>
              <w:suppressAutoHyphens w:val="0"/>
              <w:spacing w:line="259" w:lineRule="auto"/>
              <w:contextualSpacing/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</w:pPr>
          </w:p>
        </w:tc>
      </w:tr>
      <w:tr w:rsidR="003178F2" w:rsidRPr="003A1E8E" w14:paraId="22235CD7" w14:textId="77777777" w:rsidTr="003178F2">
        <w:trPr>
          <w:trHeight w:val="516"/>
        </w:trPr>
        <w:tc>
          <w:tcPr>
            <w:tcW w:w="0" w:type="auto"/>
            <w:vMerge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2606A16F" w14:textId="77777777" w:rsidR="003178F2" w:rsidRPr="003A1E8E" w:rsidRDefault="003178F2" w:rsidP="00A5473D">
            <w:pPr>
              <w:suppressAutoHyphens w:val="0"/>
              <w:ind w:left="52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76BD845" w14:textId="58B07A07" w:rsidR="003178F2" w:rsidRDefault="003178F2" w:rsidP="00A5473D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54C1B5" w14:textId="57DF51FD" w:rsidR="003178F2" w:rsidRDefault="003178F2" w:rsidP="00A5473D">
            <w:pPr>
              <w:suppressAutoHyphens w:val="0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Réalisation d’un bilan annuel regroupant les informations issues des bilans quantitatifs et qualitatifs de l’UO11 (à partir de 2 formations déployées)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981325" w14:textId="77777777" w:rsidR="003178F2" w:rsidRPr="003A1E8E" w:rsidRDefault="003178F2" w:rsidP="002B1AD9">
            <w:pPr>
              <w:suppressAutoHyphens w:val="0"/>
              <w:spacing w:line="259" w:lineRule="auto"/>
              <w:contextualSpacing/>
              <w:rPr>
                <w:rFonts w:ascii="Marianne" w:eastAsiaTheme="minorHAnsi" w:hAnsi="Marianne" w:cstheme="minorBidi"/>
                <w:color w:val="auto"/>
                <w:sz w:val="18"/>
                <w:szCs w:val="22"/>
                <w:lang w:eastAsia="en-US"/>
              </w:rPr>
            </w:pPr>
          </w:p>
        </w:tc>
      </w:tr>
    </w:tbl>
    <w:p w14:paraId="6DB70837" w14:textId="55138229" w:rsidR="00BE6B17" w:rsidRDefault="00BE6B17">
      <w:pPr>
        <w:rPr>
          <w:rFonts w:ascii="Marianne" w:hAnsi="Marianne"/>
          <w:b/>
          <w:bCs/>
          <w:color w:val="000000"/>
          <w:sz w:val="18"/>
        </w:rPr>
      </w:pPr>
    </w:p>
    <w:p w14:paraId="769F5D7C" w14:textId="77777777" w:rsidR="003A1E8E" w:rsidRDefault="003A1E8E">
      <w:pPr>
        <w:rPr>
          <w:rFonts w:ascii="Marianne" w:hAnsi="Marianne"/>
          <w:b/>
          <w:bCs/>
          <w:color w:val="000000"/>
          <w:sz w:val="18"/>
        </w:rPr>
      </w:pP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2551"/>
      </w:tblGrid>
      <w:tr w:rsidR="002E0B93" w:rsidRPr="00B117FB" w14:paraId="06F5E23A" w14:textId="77777777" w:rsidTr="003352E4">
        <w:trPr>
          <w:trHeight w:val="133"/>
        </w:trPr>
        <w:tc>
          <w:tcPr>
            <w:tcW w:w="3686" w:type="dxa"/>
          </w:tcPr>
          <w:p w14:paraId="0AB22CC6" w14:textId="617B0B7C" w:rsidR="007B462B" w:rsidRPr="00B117FB" w:rsidRDefault="005554D0" w:rsidP="005C7708">
            <w:pPr>
              <w:rPr>
                <w:rFonts w:ascii="Marianne" w:hAnsi="Marianne"/>
                <w:b/>
                <w:bCs/>
                <w:color w:val="000000"/>
                <w:sz w:val="18"/>
              </w:rPr>
            </w:pPr>
            <w:r w:rsidRPr="00B117FB">
              <w:rPr>
                <w:rFonts w:ascii="Marianne" w:hAnsi="Marianne" w:cs="Arial"/>
                <w:color w:val="auto"/>
                <w:sz w:val="20"/>
                <w:szCs w:val="20"/>
                <w:lang w:eastAsia="fr-FR"/>
              </w:rPr>
              <w:t xml:space="preserve">Taux de TVA en vigueur  </w:t>
            </w:r>
          </w:p>
        </w:tc>
        <w:tc>
          <w:tcPr>
            <w:tcW w:w="2551" w:type="dxa"/>
          </w:tcPr>
          <w:p w14:paraId="706C5496" w14:textId="2A0CE278" w:rsidR="007B462B" w:rsidRPr="00FB70D5" w:rsidRDefault="00D56207" w:rsidP="007B462B">
            <w:pPr>
              <w:jc w:val="center"/>
              <w:rPr>
                <w:rFonts w:ascii="Marianne" w:hAnsi="Marianne"/>
                <w:bCs/>
                <w:color w:val="000000"/>
                <w:sz w:val="18"/>
              </w:rPr>
            </w:pPr>
            <w:r>
              <w:rPr>
                <w:rFonts w:ascii="Marianne" w:hAnsi="Marianne"/>
                <w:bCs/>
                <w:color w:val="000000"/>
                <w:sz w:val="18"/>
              </w:rPr>
              <w:t>0</w:t>
            </w:r>
            <w:r w:rsidR="000F2EFD" w:rsidRPr="00FB70D5">
              <w:rPr>
                <w:rFonts w:ascii="Marianne" w:hAnsi="Marianne"/>
                <w:bCs/>
                <w:color w:val="000000"/>
                <w:sz w:val="18"/>
              </w:rPr>
              <w:t xml:space="preserve"> %</w:t>
            </w:r>
          </w:p>
        </w:tc>
      </w:tr>
    </w:tbl>
    <w:p w14:paraId="17CEC2FE" w14:textId="77777777" w:rsidR="002C48A9" w:rsidRPr="000A443F" w:rsidRDefault="002C48A9" w:rsidP="003178F2">
      <w:pPr>
        <w:rPr>
          <w:rFonts w:ascii="Marianne" w:hAnsi="Marianne"/>
          <w:b/>
          <w:bCs/>
          <w:color w:val="000000"/>
          <w:sz w:val="18"/>
        </w:rPr>
      </w:pPr>
    </w:p>
    <w:sectPr w:rsidR="002C48A9" w:rsidRPr="000A443F" w:rsidSect="00C85AEF">
      <w:headerReference w:type="default" r:id="rId9"/>
      <w:pgSz w:w="11906" w:h="16838"/>
      <w:pgMar w:top="624" w:right="1134" w:bottom="624" w:left="1134" w:header="567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7C28" w14:textId="77777777" w:rsidR="0091377C" w:rsidRDefault="0091377C">
      <w:r>
        <w:separator/>
      </w:r>
    </w:p>
  </w:endnote>
  <w:endnote w:type="continuationSeparator" w:id="0">
    <w:p w14:paraId="7B4CEA67" w14:textId="77777777" w:rsidR="0091377C" w:rsidRDefault="00913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FE76A" w14:textId="77777777" w:rsidR="0091377C" w:rsidRDefault="0091377C">
      <w:r>
        <w:separator/>
      </w:r>
    </w:p>
  </w:footnote>
  <w:footnote w:type="continuationSeparator" w:id="0">
    <w:p w14:paraId="0CBA44FC" w14:textId="77777777" w:rsidR="0091377C" w:rsidRDefault="0091377C">
      <w:r>
        <w:continuationSeparator/>
      </w:r>
    </w:p>
  </w:footnote>
  <w:footnote w:id="1">
    <w:p w14:paraId="1F66E294" w14:textId="37A45697" w:rsidR="00204B7B" w:rsidRPr="0053223E" w:rsidRDefault="00204B7B" w:rsidP="00204B7B">
      <w:pPr>
        <w:pStyle w:val="Notedebasdepage"/>
        <w:rPr>
          <w:rFonts w:ascii="Marianne" w:hAnsi="Marianne"/>
          <w:sz w:val="18"/>
          <w:szCs w:val="18"/>
        </w:rPr>
      </w:pPr>
      <w:r w:rsidRPr="0053223E">
        <w:rPr>
          <w:rStyle w:val="Appelnotedebasdep"/>
          <w:rFonts w:ascii="Marianne" w:hAnsi="Marianne"/>
          <w:sz w:val="18"/>
          <w:szCs w:val="18"/>
        </w:rPr>
        <w:footnoteRef/>
      </w:r>
      <w:r w:rsidRPr="0053223E">
        <w:rPr>
          <w:rFonts w:ascii="Marianne" w:hAnsi="Marianne"/>
          <w:sz w:val="18"/>
          <w:szCs w:val="18"/>
        </w:rPr>
        <w:t xml:space="preserve"> </w:t>
      </w:r>
      <w:r w:rsidR="00CE0CD3">
        <w:rPr>
          <w:rFonts w:ascii="Marianne" w:hAnsi="Marianne"/>
          <w:sz w:val="18"/>
          <w:szCs w:val="18"/>
        </w:rPr>
        <w:t>Le titulaire du marché renseigne</w:t>
      </w:r>
      <w:r w:rsidRPr="0053223E">
        <w:rPr>
          <w:rFonts w:ascii="Marianne" w:hAnsi="Marianne"/>
          <w:sz w:val="18"/>
          <w:szCs w:val="18"/>
        </w:rPr>
        <w:t xml:space="preserve"> </w:t>
      </w:r>
      <w:r w:rsidR="00CE0CD3">
        <w:rPr>
          <w:rFonts w:ascii="Marianne" w:hAnsi="Marianne"/>
          <w:sz w:val="18"/>
          <w:szCs w:val="18"/>
        </w:rPr>
        <w:t>l’</w:t>
      </w:r>
      <w:r w:rsidRPr="0053223E">
        <w:rPr>
          <w:rFonts w:ascii="Marianne" w:hAnsi="Marianne"/>
          <w:sz w:val="18"/>
          <w:szCs w:val="18"/>
        </w:rPr>
        <w:t>UO</w:t>
      </w:r>
      <w:r w:rsidR="00CE0CD3">
        <w:rPr>
          <w:rFonts w:ascii="Marianne" w:hAnsi="Marianne"/>
          <w:sz w:val="18"/>
          <w:szCs w:val="18"/>
        </w:rPr>
        <w:t>6</w:t>
      </w:r>
      <w:r w:rsidRPr="0053223E">
        <w:rPr>
          <w:rFonts w:ascii="Marianne" w:hAnsi="Marianne"/>
          <w:sz w:val="18"/>
          <w:szCs w:val="18"/>
        </w:rPr>
        <w:t xml:space="preserve"> </w:t>
      </w:r>
      <w:r w:rsidR="00FD00EB">
        <w:rPr>
          <w:rFonts w:ascii="Marianne" w:hAnsi="Marianne"/>
          <w:sz w:val="18"/>
          <w:szCs w:val="18"/>
        </w:rPr>
        <w:t xml:space="preserve">ou </w:t>
      </w:r>
      <w:r w:rsidRPr="0053223E">
        <w:rPr>
          <w:rFonts w:ascii="Marianne" w:hAnsi="Marianne"/>
          <w:sz w:val="18"/>
          <w:szCs w:val="18"/>
        </w:rPr>
        <w:t>UO</w:t>
      </w:r>
      <w:r w:rsidR="00CE0CD3">
        <w:rPr>
          <w:rFonts w:ascii="Marianne" w:hAnsi="Marianne"/>
          <w:sz w:val="18"/>
          <w:szCs w:val="18"/>
        </w:rPr>
        <w:t>7</w:t>
      </w:r>
      <w:r w:rsidRPr="0053223E">
        <w:rPr>
          <w:rFonts w:ascii="Marianne" w:hAnsi="Marianne"/>
          <w:sz w:val="18"/>
          <w:szCs w:val="18"/>
        </w:rPr>
        <w:t xml:space="preserve"> selon </w:t>
      </w:r>
      <w:r w:rsidR="00CE0CD3">
        <w:rPr>
          <w:rFonts w:ascii="Marianne" w:hAnsi="Marianne"/>
          <w:sz w:val="18"/>
          <w:szCs w:val="18"/>
        </w:rPr>
        <w:t>son</w:t>
      </w:r>
      <w:r w:rsidRPr="0053223E">
        <w:rPr>
          <w:rFonts w:ascii="Marianne" w:hAnsi="Marianne"/>
          <w:sz w:val="18"/>
          <w:szCs w:val="18"/>
        </w:rPr>
        <w:t xml:space="preserve"> statut</w:t>
      </w:r>
      <w:r w:rsidR="00CE0CD3">
        <w:rPr>
          <w:rFonts w:ascii="Marianne" w:hAnsi="Marianne"/>
          <w:sz w:val="18"/>
          <w:szCs w:val="18"/>
        </w:rPr>
        <w:t xml:space="preserve"> juridique</w:t>
      </w:r>
      <w:r w:rsidRPr="0053223E">
        <w:rPr>
          <w:rFonts w:ascii="Marianne" w:hAnsi="Marianne"/>
          <w:sz w:val="18"/>
          <w:szCs w:val="18"/>
        </w:rPr>
        <w:t xml:space="preserve">. </w:t>
      </w:r>
    </w:p>
    <w:p w14:paraId="7DD8CF92" w14:textId="490F0821" w:rsidR="00204B7B" w:rsidRDefault="00204B7B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2141" w14:textId="77777777" w:rsidR="008B74B9" w:rsidRDefault="008B74B9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752B0"/>
    <w:multiLevelType w:val="hybridMultilevel"/>
    <w:tmpl w:val="46DAB0A8"/>
    <w:lvl w:ilvl="0" w:tplc="36D8708E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4D2256"/>
    <w:multiLevelType w:val="multilevel"/>
    <w:tmpl w:val="E5C2EB7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D827FEE"/>
    <w:multiLevelType w:val="multilevel"/>
    <w:tmpl w:val="51B4DF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3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4B9"/>
    <w:rsid w:val="00015DEB"/>
    <w:rsid w:val="00015F0D"/>
    <w:rsid w:val="0003229A"/>
    <w:rsid w:val="00033DC5"/>
    <w:rsid w:val="00050B8A"/>
    <w:rsid w:val="00054A75"/>
    <w:rsid w:val="00070880"/>
    <w:rsid w:val="000816B2"/>
    <w:rsid w:val="00094DA2"/>
    <w:rsid w:val="000A443F"/>
    <w:rsid w:val="000C0D68"/>
    <w:rsid w:val="000D2F29"/>
    <w:rsid w:val="000E50FC"/>
    <w:rsid w:val="000F2EFD"/>
    <w:rsid w:val="0010371C"/>
    <w:rsid w:val="0010672C"/>
    <w:rsid w:val="00107A35"/>
    <w:rsid w:val="001119FD"/>
    <w:rsid w:val="00135D22"/>
    <w:rsid w:val="00177135"/>
    <w:rsid w:val="001924BF"/>
    <w:rsid w:val="001A79D4"/>
    <w:rsid w:val="001B3EC8"/>
    <w:rsid w:val="00202C87"/>
    <w:rsid w:val="00204B7B"/>
    <w:rsid w:val="0022254D"/>
    <w:rsid w:val="00227113"/>
    <w:rsid w:val="002401CE"/>
    <w:rsid w:val="002533DA"/>
    <w:rsid w:val="002722A1"/>
    <w:rsid w:val="002746A8"/>
    <w:rsid w:val="0029304E"/>
    <w:rsid w:val="002B1AD9"/>
    <w:rsid w:val="002B1B5C"/>
    <w:rsid w:val="002B564F"/>
    <w:rsid w:val="002B63A4"/>
    <w:rsid w:val="002B79EC"/>
    <w:rsid w:val="002C3EC2"/>
    <w:rsid w:val="002C48A9"/>
    <w:rsid w:val="002E0B93"/>
    <w:rsid w:val="002F19BD"/>
    <w:rsid w:val="0030315E"/>
    <w:rsid w:val="00311A9A"/>
    <w:rsid w:val="003178F2"/>
    <w:rsid w:val="0032026C"/>
    <w:rsid w:val="003352E4"/>
    <w:rsid w:val="00362C49"/>
    <w:rsid w:val="00394187"/>
    <w:rsid w:val="003A1E8E"/>
    <w:rsid w:val="003B63D1"/>
    <w:rsid w:val="003B7288"/>
    <w:rsid w:val="003C6B0D"/>
    <w:rsid w:val="003D3679"/>
    <w:rsid w:val="003E43B7"/>
    <w:rsid w:val="003E6AF0"/>
    <w:rsid w:val="003F0714"/>
    <w:rsid w:val="003F199D"/>
    <w:rsid w:val="003F609C"/>
    <w:rsid w:val="00402337"/>
    <w:rsid w:val="004213D9"/>
    <w:rsid w:val="00457D77"/>
    <w:rsid w:val="0046324F"/>
    <w:rsid w:val="004658F3"/>
    <w:rsid w:val="004769F8"/>
    <w:rsid w:val="004924A3"/>
    <w:rsid w:val="00494C5F"/>
    <w:rsid w:val="004D4BF6"/>
    <w:rsid w:val="004F013D"/>
    <w:rsid w:val="00514D61"/>
    <w:rsid w:val="00523D91"/>
    <w:rsid w:val="005270C4"/>
    <w:rsid w:val="0054566A"/>
    <w:rsid w:val="005554D0"/>
    <w:rsid w:val="00557D1F"/>
    <w:rsid w:val="0056009C"/>
    <w:rsid w:val="00581230"/>
    <w:rsid w:val="00594B6E"/>
    <w:rsid w:val="005A5209"/>
    <w:rsid w:val="005B3390"/>
    <w:rsid w:val="005C7708"/>
    <w:rsid w:val="005D15C9"/>
    <w:rsid w:val="005D7C7E"/>
    <w:rsid w:val="005E3B2C"/>
    <w:rsid w:val="005E56C9"/>
    <w:rsid w:val="00636C31"/>
    <w:rsid w:val="006446E3"/>
    <w:rsid w:val="00687E73"/>
    <w:rsid w:val="006B3F5E"/>
    <w:rsid w:val="006B6E54"/>
    <w:rsid w:val="006E00F1"/>
    <w:rsid w:val="00701D4E"/>
    <w:rsid w:val="00715598"/>
    <w:rsid w:val="00742992"/>
    <w:rsid w:val="007627D1"/>
    <w:rsid w:val="00782E00"/>
    <w:rsid w:val="007870A2"/>
    <w:rsid w:val="007B462B"/>
    <w:rsid w:val="007B4735"/>
    <w:rsid w:val="0082674B"/>
    <w:rsid w:val="0083121F"/>
    <w:rsid w:val="00833B48"/>
    <w:rsid w:val="00842AED"/>
    <w:rsid w:val="0084450D"/>
    <w:rsid w:val="008459EC"/>
    <w:rsid w:val="00892D13"/>
    <w:rsid w:val="008A3136"/>
    <w:rsid w:val="008B74B9"/>
    <w:rsid w:val="008D1035"/>
    <w:rsid w:val="0091377C"/>
    <w:rsid w:val="00913A72"/>
    <w:rsid w:val="00941F05"/>
    <w:rsid w:val="00997825"/>
    <w:rsid w:val="009C30FE"/>
    <w:rsid w:val="00A3225E"/>
    <w:rsid w:val="00A5473D"/>
    <w:rsid w:val="00A730A5"/>
    <w:rsid w:val="00A81630"/>
    <w:rsid w:val="00AA125C"/>
    <w:rsid w:val="00AF4C6F"/>
    <w:rsid w:val="00B0174F"/>
    <w:rsid w:val="00B117FB"/>
    <w:rsid w:val="00B13AF8"/>
    <w:rsid w:val="00B145CF"/>
    <w:rsid w:val="00B5164E"/>
    <w:rsid w:val="00B659F4"/>
    <w:rsid w:val="00B83B04"/>
    <w:rsid w:val="00B93084"/>
    <w:rsid w:val="00BA0122"/>
    <w:rsid w:val="00BC2345"/>
    <w:rsid w:val="00BD1296"/>
    <w:rsid w:val="00BE6B17"/>
    <w:rsid w:val="00C309F6"/>
    <w:rsid w:val="00C44999"/>
    <w:rsid w:val="00C547C1"/>
    <w:rsid w:val="00C61D4F"/>
    <w:rsid w:val="00C6693F"/>
    <w:rsid w:val="00C763DE"/>
    <w:rsid w:val="00C85AEF"/>
    <w:rsid w:val="00CD3EE3"/>
    <w:rsid w:val="00CD59CC"/>
    <w:rsid w:val="00CE0CD3"/>
    <w:rsid w:val="00CE67F3"/>
    <w:rsid w:val="00CF3582"/>
    <w:rsid w:val="00CF507D"/>
    <w:rsid w:val="00D063F3"/>
    <w:rsid w:val="00D1748B"/>
    <w:rsid w:val="00D22C9D"/>
    <w:rsid w:val="00D27613"/>
    <w:rsid w:val="00D56207"/>
    <w:rsid w:val="00DB0FC6"/>
    <w:rsid w:val="00DC4665"/>
    <w:rsid w:val="00E02282"/>
    <w:rsid w:val="00E47B65"/>
    <w:rsid w:val="00E92B92"/>
    <w:rsid w:val="00EA04D8"/>
    <w:rsid w:val="00EF4C77"/>
    <w:rsid w:val="00F22C25"/>
    <w:rsid w:val="00F605F0"/>
    <w:rsid w:val="00F62439"/>
    <w:rsid w:val="00F862BA"/>
    <w:rsid w:val="00F96BD3"/>
    <w:rsid w:val="00FB70D5"/>
    <w:rsid w:val="00FD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FA19F"/>
  <w15:docId w15:val="{62CDC857-165B-4E50-95AE-6978A0A5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282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1C2BC3"/>
    <w:pPr>
      <w:keepNext/>
      <w:jc w:val="center"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Titreprincipal"/>
    <w:pPr>
      <w:outlineLvl w:val="1"/>
    </w:pPr>
  </w:style>
  <w:style w:type="paragraph" w:styleId="Titre3">
    <w:name w:val="heading 3"/>
    <w:basedOn w:val="Titreprincipal"/>
    <w:pPr>
      <w:outlineLvl w:val="2"/>
    </w:pPr>
  </w:style>
  <w:style w:type="paragraph" w:styleId="Titre7">
    <w:name w:val="heading 7"/>
    <w:basedOn w:val="Normal"/>
    <w:next w:val="Normal"/>
    <w:link w:val="Titre7Car"/>
    <w:qFormat/>
    <w:rsid w:val="001C2BC3"/>
    <w:pPr>
      <w:keepNext/>
      <w:jc w:val="center"/>
      <w:outlineLvl w:val="6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1C2BC3"/>
    <w:rPr>
      <w:rFonts w:ascii="Arial" w:eastAsia="Times New Roman" w:hAnsi="Arial" w:cs="Arial"/>
      <w:b/>
      <w:bCs/>
      <w:sz w:val="32"/>
      <w:szCs w:val="24"/>
      <w:lang w:eastAsia="zh-CN"/>
    </w:rPr>
  </w:style>
  <w:style w:type="character" w:customStyle="1" w:styleId="Titre7Car">
    <w:name w:val="Titre 7 Car"/>
    <w:basedOn w:val="Policepardfaut"/>
    <w:link w:val="Titre7"/>
    <w:qFormat/>
    <w:rsid w:val="001C2BC3"/>
    <w:rPr>
      <w:rFonts w:ascii="Arial" w:eastAsia="Times New Roman" w:hAnsi="Arial" w:cs="Arial"/>
      <w:b/>
      <w:bCs/>
      <w:szCs w:val="24"/>
      <w:lang w:eastAsia="zh-CN"/>
    </w:rPr>
  </w:style>
  <w:style w:type="character" w:styleId="Numrodepage">
    <w:name w:val="page number"/>
    <w:basedOn w:val="Policepardfaut"/>
    <w:semiHidden/>
    <w:qFormat/>
    <w:rsid w:val="001C2BC3"/>
  </w:style>
  <w:style w:type="character" w:customStyle="1" w:styleId="CorpsdetexteCar">
    <w:name w:val="Corps de texte Car"/>
    <w:basedOn w:val="Policepardfaut"/>
    <w:link w:val="Corpsdetexte"/>
    <w:semiHidden/>
    <w:qFormat/>
    <w:rsid w:val="001C2BC3"/>
    <w:rPr>
      <w:rFonts w:ascii="Arial" w:eastAsia="Times New Roman" w:hAnsi="Arial" w:cs="Arial"/>
      <w:b/>
      <w:bCs/>
      <w:smallCaps/>
      <w:sz w:val="32"/>
      <w:szCs w:val="24"/>
      <w:lang w:eastAsia="zh-CN"/>
    </w:rPr>
  </w:style>
  <w:style w:type="character" w:customStyle="1" w:styleId="En-tteCar">
    <w:name w:val="En-tête Car"/>
    <w:basedOn w:val="Policepardfaut"/>
    <w:semiHidden/>
    <w:qFormat/>
    <w:rsid w:val="001C2B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eddepageCar">
    <w:name w:val="Pied de page Car"/>
    <w:basedOn w:val="Policepardfaut"/>
    <w:link w:val="Pieddepage"/>
    <w:semiHidden/>
    <w:qFormat/>
    <w:rsid w:val="001C2B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1C2BC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ppelnotedebasdep">
    <w:name w:val="footnote reference"/>
    <w:basedOn w:val="Policepardfaut"/>
    <w:semiHidden/>
    <w:qFormat/>
    <w:rsid w:val="001C2BC3"/>
    <w:rPr>
      <w:vertAlign w:val="superscript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character" w:customStyle="1" w:styleId="CommentaireCar">
    <w:name w:val="Commentaire Car"/>
    <w:basedOn w:val="Policepardfaut"/>
    <w:link w:val="Commentaire"/>
    <w:uiPriority w:val="99"/>
    <w:qFormat/>
    <w:rPr>
      <w:rFonts w:ascii="Times New Roman" w:eastAsia="Times New Roman" w:hAnsi="Times New Roman" w:cs="Times New Roman"/>
      <w:color w:val="00000A"/>
      <w:szCs w:val="20"/>
      <w:lang w:eastAsia="zh-CN"/>
    </w:rPr>
  </w:style>
  <w:style w:type="character" w:styleId="Marquedecommentaire">
    <w:name w:val="annotation reference"/>
    <w:basedOn w:val="Policepardfaut"/>
    <w:uiPriority w:val="99"/>
    <w:unhideWhenUsed/>
    <w:qFormat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BD1868"/>
    <w:rPr>
      <w:rFonts w:ascii="Segoe UI" w:eastAsia="Times New Roman" w:hAnsi="Segoe UI" w:cs="Segoe UI"/>
      <w:color w:val="00000A"/>
      <w:sz w:val="18"/>
      <w:szCs w:val="18"/>
      <w:lang w:eastAsia="zh-C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"/>
    <w:semiHidden/>
    <w:rsid w:val="001C2BC3"/>
    <w:pPr>
      <w:jc w:val="center"/>
    </w:pPr>
    <w:rPr>
      <w:rFonts w:ascii="Arial" w:hAnsi="Arial" w:cs="Arial"/>
      <w:b/>
      <w:bCs/>
      <w:smallCaps/>
      <w:sz w:val="32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principal">
    <w:name w:val="Titre principal"/>
    <w:basedOn w:val="Normal"/>
  </w:style>
  <w:style w:type="paragraph" w:styleId="En-tte">
    <w:name w:val="header"/>
    <w:basedOn w:val="Normal"/>
    <w:semiHidden/>
    <w:rsid w:val="001C2BC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semiHidden/>
    <w:rsid w:val="001C2BC3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qFormat/>
  </w:style>
  <w:style w:type="paragraph" w:customStyle="1" w:styleId="Quotations">
    <w:name w:val="Quotations"/>
    <w:basedOn w:val="Normal"/>
    <w:qFormat/>
  </w:style>
  <w:style w:type="paragraph" w:styleId="Sous-titre">
    <w:name w:val="Subtitle"/>
    <w:basedOn w:val="Titreprincipal"/>
  </w:style>
  <w:style w:type="paragraph" w:customStyle="1" w:styleId="Contenudetableau">
    <w:name w:val="Contenu de tableau"/>
    <w:basedOn w:val="Normal"/>
    <w:qFormat/>
  </w:style>
  <w:style w:type="paragraph" w:customStyle="1" w:styleId="Titredetableau">
    <w:name w:val="Titre de tableau"/>
    <w:basedOn w:val="Contenudetableau"/>
    <w:qFormat/>
  </w:style>
  <w:style w:type="paragraph" w:styleId="Commentaire">
    <w:name w:val="annotation text"/>
    <w:basedOn w:val="Normal"/>
    <w:link w:val="CommentaireCar"/>
    <w:uiPriority w:val="99"/>
    <w:unhideWhenUsed/>
    <w:qFormat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BD1868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459EC"/>
    <w:pPr>
      <w:suppressAutoHyphens/>
      <w:autoSpaceDN w:val="0"/>
      <w:spacing w:after="160" w:line="251" w:lineRule="auto"/>
      <w:textAlignment w:val="baseline"/>
    </w:pPr>
    <w:rPr>
      <w:rFonts w:ascii="Arial" w:eastAsia="Arial" w:hAnsi="Arial" w:cs="Arial"/>
      <w:kern w:val="3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6B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6BD3"/>
    <w:rPr>
      <w:rFonts w:ascii="Times New Roman" w:eastAsia="Times New Roman" w:hAnsi="Times New Roman" w:cs="Times New Roman"/>
      <w:b/>
      <w:bCs/>
      <w:color w:val="00000A"/>
      <w:szCs w:val="20"/>
      <w:lang w:eastAsia="zh-CN"/>
    </w:rPr>
  </w:style>
  <w:style w:type="table" w:styleId="Grilledutableau">
    <w:name w:val="Table Grid"/>
    <w:basedOn w:val="TableauNormal"/>
    <w:uiPriority w:val="39"/>
    <w:rsid w:val="002E0B9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A79D4"/>
    <w:pPr>
      <w:ind w:left="720"/>
      <w:contextualSpacing/>
    </w:pPr>
  </w:style>
  <w:style w:type="table" w:customStyle="1" w:styleId="TableGrid">
    <w:name w:val="TableGrid"/>
    <w:rsid w:val="0022254D"/>
    <w:pPr>
      <w:spacing w:line="240" w:lineRule="auto"/>
    </w:pPr>
    <w:rPr>
      <w:rFonts w:eastAsiaTheme="minorEastAsia"/>
      <w:sz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892D13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6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B6B5A-7779-4EF4-855F-E3F483CF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</Pages>
  <Words>504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Christelle POTTIER</dc:creator>
  <cp:lastModifiedBy>Saïda DJEKHIANE</cp:lastModifiedBy>
  <cp:revision>37</cp:revision>
  <dcterms:created xsi:type="dcterms:W3CDTF">2025-02-05T11:24:00Z</dcterms:created>
  <dcterms:modified xsi:type="dcterms:W3CDTF">2025-02-19T11:03:00Z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 l'Agriculture et de l'Alimentation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