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B25AE7" w14:textId="53A53849" w:rsidR="00455048" w:rsidRPr="009A2B1E" w:rsidRDefault="0023334E" w:rsidP="009A2B1E">
      <w:pPr>
        <w:spacing w:before="1440"/>
        <w:jc w:val="center"/>
        <w:rPr>
          <w:rFonts w:ascii="Arial" w:hAnsi="Arial" w:cs="Arial"/>
          <w:b/>
          <w:sz w:val="40"/>
          <w:szCs w:val="40"/>
        </w:rPr>
      </w:pPr>
      <w:bookmarkStart w:id="0" w:name="_Toc57731176"/>
      <w:r w:rsidRPr="009A2B1E">
        <w:rPr>
          <w:rFonts w:ascii="Arial" w:hAnsi="Arial" w:cs="Arial"/>
          <w:b/>
          <w:sz w:val="40"/>
          <w:szCs w:val="40"/>
        </w:rPr>
        <w:t>MARCH</w:t>
      </w:r>
      <w:r w:rsidR="009A2B1E">
        <w:rPr>
          <w:rFonts w:ascii="Arial" w:hAnsi="Arial" w:cs="Arial"/>
          <w:b/>
          <w:sz w:val="40"/>
          <w:szCs w:val="40"/>
        </w:rPr>
        <w:t>֤É</w:t>
      </w:r>
      <w:r w:rsidRPr="009A2B1E">
        <w:rPr>
          <w:rFonts w:ascii="Arial" w:hAnsi="Arial" w:cs="Arial"/>
          <w:b/>
          <w:sz w:val="40"/>
          <w:szCs w:val="40"/>
        </w:rPr>
        <w:t xml:space="preserve"> DE MAINTENANCE</w:t>
      </w:r>
    </w:p>
    <w:p w14:paraId="3B56092A" w14:textId="77777777" w:rsidR="00455048" w:rsidRPr="00455048" w:rsidRDefault="00455048" w:rsidP="00455048">
      <w:pPr>
        <w:spacing w:before="360"/>
        <w:jc w:val="center"/>
        <w:rPr>
          <w:rFonts w:ascii="Arial" w:hAnsi="Arial" w:cs="Arial"/>
          <w:b/>
        </w:rPr>
      </w:pPr>
    </w:p>
    <w:p w14:paraId="33992683" w14:textId="77777777" w:rsidR="009A2B1E" w:rsidRPr="009A2B1E" w:rsidRDefault="009A2B1E" w:rsidP="009A2B1E">
      <w:pPr>
        <w:spacing w:before="360"/>
        <w:rPr>
          <w:rFonts w:ascii="Arial" w:hAnsi="Arial" w:cs="Arial"/>
          <w:sz w:val="32"/>
          <w:szCs w:val="32"/>
        </w:rPr>
      </w:pPr>
    </w:p>
    <w:p w14:paraId="1967A1C2" w14:textId="4D4CCAC8" w:rsidR="00455048" w:rsidRDefault="00455048" w:rsidP="00455048">
      <w:pPr>
        <w:spacing w:before="360"/>
        <w:rPr>
          <w:rFonts w:ascii="Arial" w:hAnsi="Arial" w:cs="Arial"/>
          <w:b/>
          <w:sz w:val="32"/>
          <w:szCs w:val="32"/>
        </w:rPr>
      </w:pPr>
      <w:r w:rsidRPr="009A2B1E">
        <w:rPr>
          <w:rFonts w:ascii="Arial" w:hAnsi="Arial" w:cs="Arial"/>
          <w:b/>
          <w:sz w:val="32"/>
          <w:szCs w:val="32"/>
        </w:rPr>
        <w:t xml:space="preserve">Maintenance sur les équipements composant les installations de courant secouru des sites franciliens de la Bibliothèque François Mitterrand </w:t>
      </w:r>
    </w:p>
    <w:p w14:paraId="1138D290" w14:textId="77777777" w:rsidR="009A2B1E" w:rsidRPr="009A2B1E" w:rsidRDefault="009A2B1E" w:rsidP="00455048">
      <w:pPr>
        <w:spacing w:before="360"/>
        <w:rPr>
          <w:rFonts w:ascii="Arial" w:hAnsi="Arial" w:cs="Arial"/>
          <w:b/>
          <w:sz w:val="32"/>
          <w:szCs w:val="32"/>
        </w:rPr>
      </w:pPr>
    </w:p>
    <w:p w14:paraId="37B55456" w14:textId="77777777" w:rsidR="00F54F8B" w:rsidRPr="009A2B1E" w:rsidRDefault="0023334E" w:rsidP="00EF30EB">
      <w:pPr>
        <w:spacing w:before="1440"/>
        <w:jc w:val="center"/>
        <w:rPr>
          <w:rFonts w:ascii="Arial" w:hAnsi="Arial" w:cs="Arial"/>
          <w:b/>
          <w:sz w:val="32"/>
          <w:szCs w:val="32"/>
        </w:rPr>
      </w:pPr>
      <w:r w:rsidRPr="009A2B1E">
        <w:rPr>
          <w:rFonts w:ascii="Arial" w:hAnsi="Arial" w:cs="Arial"/>
          <w:b/>
          <w:sz w:val="32"/>
          <w:szCs w:val="32"/>
        </w:rPr>
        <w:t>Cahier des clauses administratives particulières</w:t>
      </w:r>
    </w:p>
    <w:p w14:paraId="42713E4F" w14:textId="062956BD" w:rsidR="00BC5614" w:rsidRDefault="00BC5614" w:rsidP="00EF30EB">
      <w:pPr>
        <w:spacing w:before="1440"/>
        <w:jc w:val="center"/>
        <w:rPr>
          <w:rFonts w:ascii="Arial" w:hAnsi="Arial" w:cs="Arial"/>
        </w:rPr>
      </w:pPr>
    </w:p>
    <w:p w14:paraId="7882CF04" w14:textId="77777777" w:rsidR="009A2B1E" w:rsidRDefault="009A2B1E" w:rsidP="009A2B1E">
      <w:pPr>
        <w:spacing w:before="1440"/>
        <w:rPr>
          <w:rFonts w:ascii="Arial" w:hAnsi="Arial" w:cs="Arial"/>
        </w:rPr>
      </w:pPr>
    </w:p>
    <w:p w14:paraId="36A3F0B2" w14:textId="51886408" w:rsidR="00F54F8B" w:rsidRDefault="0041074B" w:rsidP="00BC5614">
      <w:pPr>
        <w:jc w:val="center"/>
        <w:rPr>
          <w:rFonts w:ascii="Arial" w:hAnsi="Arial" w:cs="Arial"/>
          <w:sz w:val="28"/>
          <w:szCs w:val="28"/>
        </w:rPr>
      </w:pPr>
      <w:r w:rsidRPr="009A2B1E">
        <w:rPr>
          <w:rFonts w:ascii="Arial" w:hAnsi="Arial" w:cs="Arial"/>
          <w:sz w:val="28"/>
          <w:szCs w:val="28"/>
        </w:rPr>
        <w:t>Février</w:t>
      </w:r>
      <w:r w:rsidR="009805AB" w:rsidRPr="009A2B1E">
        <w:rPr>
          <w:rFonts w:ascii="Arial" w:hAnsi="Arial" w:cs="Arial"/>
          <w:sz w:val="28"/>
          <w:szCs w:val="28"/>
        </w:rPr>
        <w:t xml:space="preserve"> 202</w:t>
      </w:r>
      <w:r w:rsidR="00455048" w:rsidRPr="009A2B1E">
        <w:rPr>
          <w:rFonts w:ascii="Arial" w:hAnsi="Arial" w:cs="Arial"/>
          <w:sz w:val="28"/>
          <w:szCs w:val="28"/>
        </w:rPr>
        <w:t>5</w:t>
      </w:r>
    </w:p>
    <w:p w14:paraId="2988EE9B" w14:textId="77777777" w:rsidR="009A2B1E" w:rsidRDefault="009A2B1E" w:rsidP="00BC5614">
      <w:pPr>
        <w:jc w:val="center"/>
        <w:rPr>
          <w:rFonts w:ascii="Arial" w:hAnsi="Arial" w:cs="Arial"/>
          <w:sz w:val="28"/>
          <w:szCs w:val="28"/>
        </w:rPr>
      </w:pPr>
    </w:p>
    <w:p w14:paraId="0D703917" w14:textId="02559D87" w:rsidR="009A2B1E" w:rsidRPr="009A2B1E" w:rsidRDefault="009A2B1E" w:rsidP="009A2B1E">
      <w:pPr>
        <w:rPr>
          <w:rFonts w:ascii="Arial" w:hAnsi="Arial" w:cs="Arial"/>
          <w:sz w:val="28"/>
          <w:szCs w:val="28"/>
        </w:rPr>
        <w:sectPr w:rsidR="009A2B1E" w:rsidRPr="009A2B1E" w:rsidSect="00EF30EB">
          <w:headerReference w:type="default" r:id="rId8"/>
          <w:headerReference w:type="first" r:id="rId9"/>
          <w:footerReference w:type="first" r:id="rId10"/>
          <w:pgSz w:w="11907" w:h="16839"/>
          <w:pgMar w:top="1417" w:right="1418" w:bottom="1418" w:left="1417" w:header="567" w:footer="567" w:gutter="0"/>
          <w:cols w:space="708"/>
          <w:noEndnote/>
          <w:docGrid w:linePitch="299"/>
        </w:sectPr>
      </w:pPr>
    </w:p>
    <w:p w14:paraId="254AD969" w14:textId="77777777" w:rsidR="0023334E" w:rsidRPr="00BC5614" w:rsidRDefault="00DB6E59" w:rsidP="00483A8F">
      <w:pPr>
        <w:jc w:val="center"/>
        <w:rPr>
          <w:rFonts w:ascii="Arial" w:hAnsi="Arial" w:cs="Arial"/>
        </w:rPr>
      </w:pPr>
      <w:r w:rsidRPr="00BC5614">
        <w:rPr>
          <w:rFonts w:ascii="Arial" w:hAnsi="Arial" w:cs="Arial"/>
        </w:rPr>
        <w:lastRenderedPageBreak/>
        <w:t>SOMMAIRE</w:t>
      </w:r>
    </w:p>
    <w:p w14:paraId="788ED486" w14:textId="435A36DC" w:rsidR="00A276B5" w:rsidRDefault="00DB6E59">
      <w:pPr>
        <w:pStyle w:val="TM1"/>
        <w:tabs>
          <w:tab w:val="left" w:pos="400"/>
          <w:tab w:val="right" w:leader="dot" w:pos="9062"/>
        </w:tabs>
        <w:rPr>
          <w:rFonts w:asciiTheme="minorHAnsi" w:eastAsiaTheme="minorEastAsia" w:hAnsiTheme="minorHAnsi" w:cstheme="minorBidi"/>
          <w:b w:val="0"/>
          <w:bCs w:val="0"/>
          <w:i w:val="0"/>
          <w:iCs w:val="0"/>
          <w:noProof/>
          <w:sz w:val="22"/>
          <w:szCs w:val="22"/>
        </w:rPr>
      </w:pPr>
      <w:r w:rsidRPr="00BC5614">
        <w:rPr>
          <w:rFonts w:ascii="Arial" w:hAnsi="Arial" w:cs="Arial"/>
        </w:rPr>
        <w:fldChar w:fldCharType="begin"/>
      </w:r>
      <w:r w:rsidRPr="00BC5614">
        <w:rPr>
          <w:rFonts w:ascii="Arial" w:hAnsi="Arial" w:cs="Arial"/>
        </w:rPr>
        <w:instrText xml:space="preserve"> TOC \o "1-3" \h \z \u </w:instrText>
      </w:r>
      <w:r w:rsidRPr="00BC5614">
        <w:rPr>
          <w:rFonts w:ascii="Arial" w:hAnsi="Arial" w:cs="Arial"/>
        </w:rPr>
        <w:fldChar w:fldCharType="separate"/>
      </w:r>
      <w:hyperlink w:anchor="_Toc190683425" w:history="1">
        <w:r w:rsidR="00A276B5" w:rsidRPr="003B4AFC">
          <w:rPr>
            <w:rStyle w:val="Lienhypertexte"/>
            <w:rFonts w:eastAsiaTheme="majorEastAsia"/>
            <w:noProof/>
          </w:rPr>
          <w:t>1</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eastAsiaTheme="majorEastAsia"/>
            <w:noProof/>
          </w:rPr>
          <w:t>PRESENTATION DE LA BIBLIOTHEQUE NATIONALE DE FRANCE</w:t>
        </w:r>
        <w:r w:rsidR="00A276B5">
          <w:rPr>
            <w:noProof/>
            <w:webHidden/>
          </w:rPr>
          <w:tab/>
        </w:r>
        <w:r w:rsidR="00A276B5">
          <w:rPr>
            <w:noProof/>
            <w:webHidden/>
          </w:rPr>
          <w:fldChar w:fldCharType="begin"/>
        </w:r>
        <w:r w:rsidR="00A276B5">
          <w:rPr>
            <w:noProof/>
            <w:webHidden/>
          </w:rPr>
          <w:instrText xml:space="preserve"> PAGEREF _Toc190683425 \h </w:instrText>
        </w:r>
        <w:r w:rsidR="00A276B5">
          <w:rPr>
            <w:noProof/>
            <w:webHidden/>
          </w:rPr>
        </w:r>
        <w:r w:rsidR="00A276B5">
          <w:rPr>
            <w:noProof/>
            <w:webHidden/>
          </w:rPr>
          <w:fldChar w:fldCharType="separate"/>
        </w:r>
        <w:r w:rsidR="00A276B5">
          <w:rPr>
            <w:noProof/>
            <w:webHidden/>
          </w:rPr>
          <w:t>5</w:t>
        </w:r>
        <w:r w:rsidR="00A276B5">
          <w:rPr>
            <w:noProof/>
            <w:webHidden/>
          </w:rPr>
          <w:fldChar w:fldCharType="end"/>
        </w:r>
      </w:hyperlink>
    </w:p>
    <w:p w14:paraId="1A7C05C7" w14:textId="1D5A6F49" w:rsidR="00A276B5" w:rsidRDefault="00F84A9B">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190683426" w:history="1">
        <w:r w:rsidR="00A276B5" w:rsidRPr="003B4AFC">
          <w:rPr>
            <w:rStyle w:val="Lienhypertexte"/>
            <w:rFonts w:ascii="Arial" w:eastAsiaTheme="majorEastAsia" w:hAnsi="Arial"/>
            <w:noProof/>
          </w:rPr>
          <w:t>2</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OBJET ET FORME DU MARCHÉ</w:t>
        </w:r>
        <w:r w:rsidR="00A276B5">
          <w:rPr>
            <w:noProof/>
            <w:webHidden/>
          </w:rPr>
          <w:tab/>
        </w:r>
        <w:r w:rsidR="00A276B5">
          <w:rPr>
            <w:noProof/>
            <w:webHidden/>
          </w:rPr>
          <w:fldChar w:fldCharType="begin"/>
        </w:r>
        <w:r w:rsidR="00A276B5">
          <w:rPr>
            <w:noProof/>
            <w:webHidden/>
          </w:rPr>
          <w:instrText xml:space="preserve"> PAGEREF _Toc190683426 \h </w:instrText>
        </w:r>
        <w:r w:rsidR="00A276B5">
          <w:rPr>
            <w:noProof/>
            <w:webHidden/>
          </w:rPr>
        </w:r>
        <w:r w:rsidR="00A276B5">
          <w:rPr>
            <w:noProof/>
            <w:webHidden/>
          </w:rPr>
          <w:fldChar w:fldCharType="separate"/>
        </w:r>
        <w:r w:rsidR="00A276B5">
          <w:rPr>
            <w:noProof/>
            <w:webHidden/>
          </w:rPr>
          <w:t>5</w:t>
        </w:r>
        <w:r w:rsidR="00A276B5">
          <w:rPr>
            <w:noProof/>
            <w:webHidden/>
          </w:rPr>
          <w:fldChar w:fldCharType="end"/>
        </w:r>
      </w:hyperlink>
    </w:p>
    <w:p w14:paraId="22F668C1" w14:textId="357D8AE1"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27" w:history="1">
        <w:r w:rsidR="00A276B5" w:rsidRPr="003B4AFC">
          <w:rPr>
            <w:rStyle w:val="Lienhypertexte"/>
            <w:rFonts w:eastAsiaTheme="majorEastAsia"/>
            <w:noProof/>
          </w:rPr>
          <w:t>2.1</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Contexte</w:t>
        </w:r>
        <w:r w:rsidR="00A276B5">
          <w:rPr>
            <w:noProof/>
            <w:webHidden/>
          </w:rPr>
          <w:tab/>
        </w:r>
        <w:r w:rsidR="00A276B5">
          <w:rPr>
            <w:noProof/>
            <w:webHidden/>
          </w:rPr>
          <w:fldChar w:fldCharType="begin"/>
        </w:r>
        <w:r w:rsidR="00A276B5">
          <w:rPr>
            <w:noProof/>
            <w:webHidden/>
          </w:rPr>
          <w:instrText xml:space="preserve"> PAGEREF _Toc190683427 \h </w:instrText>
        </w:r>
        <w:r w:rsidR="00A276B5">
          <w:rPr>
            <w:noProof/>
            <w:webHidden/>
          </w:rPr>
        </w:r>
        <w:r w:rsidR="00A276B5">
          <w:rPr>
            <w:noProof/>
            <w:webHidden/>
          </w:rPr>
          <w:fldChar w:fldCharType="separate"/>
        </w:r>
        <w:r w:rsidR="00A276B5">
          <w:rPr>
            <w:noProof/>
            <w:webHidden/>
          </w:rPr>
          <w:t>5</w:t>
        </w:r>
        <w:r w:rsidR="00A276B5">
          <w:rPr>
            <w:noProof/>
            <w:webHidden/>
          </w:rPr>
          <w:fldChar w:fldCharType="end"/>
        </w:r>
      </w:hyperlink>
    </w:p>
    <w:p w14:paraId="621D7633" w14:textId="035FCC07"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28" w:history="1">
        <w:r w:rsidR="00A276B5" w:rsidRPr="003B4AFC">
          <w:rPr>
            <w:rStyle w:val="Lienhypertexte"/>
            <w:rFonts w:eastAsiaTheme="majorEastAsia"/>
            <w:noProof/>
          </w:rPr>
          <w:t>2.2</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Objet</w:t>
        </w:r>
        <w:r w:rsidR="00A276B5">
          <w:rPr>
            <w:noProof/>
            <w:webHidden/>
          </w:rPr>
          <w:tab/>
        </w:r>
        <w:r w:rsidR="00A276B5">
          <w:rPr>
            <w:noProof/>
            <w:webHidden/>
          </w:rPr>
          <w:fldChar w:fldCharType="begin"/>
        </w:r>
        <w:r w:rsidR="00A276B5">
          <w:rPr>
            <w:noProof/>
            <w:webHidden/>
          </w:rPr>
          <w:instrText xml:space="preserve"> PAGEREF _Toc190683428 \h </w:instrText>
        </w:r>
        <w:r w:rsidR="00A276B5">
          <w:rPr>
            <w:noProof/>
            <w:webHidden/>
          </w:rPr>
        </w:r>
        <w:r w:rsidR="00A276B5">
          <w:rPr>
            <w:noProof/>
            <w:webHidden/>
          </w:rPr>
          <w:fldChar w:fldCharType="separate"/>
        </w:r>
        <w:r w:rsidR="00A276B5">
          <w:rPr>
            <w:noProof/>
            <w:webHidden/>
          </w:rPr>
          <w:t>5</w:t>
        </w:r>
        <w:r w:rsidR="00A276B5">
          <w:rPr>
            <w:noProof/>
            <w:webHidden/>
          </w:rPr>
          <w:fldChar w:fldCharType="end"/>
        </w:r>
      </w:hyperlink>
    </w:p>
    <w:p w14:paraId="1F4C6450" w14:textId="6B326FE8"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29" w:history="1">
        <w:r w:rsidR="00A276B5" w:rsidRPr="003B4AFC">
          <w:rPr>
            <w:rStyle w:val="Lienhypertexte"/>
            <w:rFonts w:eastAsiaTheme="majorEastAsia"/>
            <w:noProof/>
          </w:rPr>
          <w:t>2.3</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Allotissement</w:t>
        </w:r>
        <w:r w:rsidR="00A276B5">
          <w:rPr>
            <w:noProof/>
            <w:webHidden/>
          </w:rPr>
          <w:tab/>
        </w:r>
        <w:r w:rsidR="00A276B5">
          <w:rPr>
            <w:noProof/>
            <w:webHidden/>
          </w:rPr>
          <w:fldChar w:fldCharType="begin"/>
        </w:r>
        <w:r w:rsidR="00A276B5">
          <w:rPr>
            <w:noProof/>
            <w:webHidden/>
          </w:rPr>
          <w:instrText xml:space="preserve"> PAGEREF _Toc190683429 \h </w:instrText>
        </w:r>
        <w:r w:rsidR="00A276B5">
          <w:rPr>
            <w:noProof/>
            <w:webHidden/>
          </w:rPr>
        </w:r>
        <w:r w:rsidR="00A276B5">
          <w:rPr>
            <w:noProof/>
            <w:webHidden/>
          </w:rPr>
          <w:fldChar w:fldCharType="separate"/>
        </w:r>
        <w:r w:rsidR="00A276B5">
          <w:rPr>
            <w:noProof/>
            <w:webHidden/>
          </w:rPr>
          <w:t>5</w:t>
        </w:r>
        <w:r w:rsidR="00A276B5">
          <w:rPr>
            <w:noProof/>
            <w:webHidden/>
          </w:rPr>
          <w:fldChar w:fldCharType="end"/>
        </w:r>
      </w:hyperlink>
    </w:p>
    <w:p w14:paraId="50B1061C" w14:textId="213DCAD0"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30" w:history="1">
        <w:r w:rsidR="00A276B5" w:rsidRPr="003B4AFC">
          <w:rPr>
            <w:rStyle w:val="Lienhypertexte"/>
            <w:rFonts w:eastAsiaTheme="majorEastAsia"/>
            <w:noProof/>
          </w:rPr>
          <w:t>2.4</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Forme</w:t>
        </w:r>
        <w:r w:rsidR="00A276B5">
          <w:rPr>
            <w:noProof/>
            <w:webHidden/>
          </w:rPr>
          <w:tab/>
        </w:r>
        <w:r w:rsidR="00A276B5">
          <w:rPr>
            <w:noProof/>
            <w:webHidden/>
          </w:rPr>
          <w:fldChar w:fldCharType="begin"/>
        </w:r>
        <w:r w:rsidR="00A276B5">
          <w:rPr>
            <w:noProof/>
            <w:webHidden/>
          </w:rPr>
          <w:instrText xml:space="preserve"> PAGEREF _Toc190683430 \h </w:instrText>
        </w:r>
        <w:r w:rsidR="00A276B5">
          <w:rPr>
            <w:noProof/>
            <w:webHidden/>
          </w:rPr>
        </w:r>
        <w:r w:rsidR="00A276B5">
          <w:rPr>
            <w:noProof/>
            <w:webHidden/>
          </w:rPr>
          <w:fldChar w:fldCharType="separate"/>
        </w:r>
        <w:r w:rsidR="00A276B5">
          <w:rPr>
            <w:noProof/>
            <w:webHidden/>
          </w:rPr>
          <w:t>5</w:t>
        </w:r>
        <w:r w:rsidR="00A276B5">
          <w:rPr>
            <w:noProof/>
            <w:webHidden/>
          </w:rPr>
          <w:fldChar w:fldCharType="end"/>
        </w:r>
      </w:hyperlink>
    </w:p>
    <w:p w14:paraId="32445117" w14:textId="1E92A4CA"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31" w:history="1">
        <w:r w:rsidR="00A276B5" w:rsidRPr="003B4AFC">
          <w:rPr>
            <w:rStyle w:val="Lienhypertexte"/>
            <w:rFonts w:eastAsiaTheme="majorEastAsia"/>
            <w:noProof/>
          </w:rPr>
          <w:t>2.5</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Lieu d’exécution des prestations</w:t>
        </w:r>
        <w:r w:rsidR="00A276B5">
          <w:rPr>
            <w:noProof/>
            <w:webHidden/>
          </w:rPr>
          <w:tab/>
        </w:r>
        <w:r w:rsidR="00A276B5">
          <w:rPr>
            <w:noProof/>
            <w:webHidden/>
          </w:rPr>
          <w:fldChar w:fldCharType="begin"/>
        </w:r>
        <w:r w:rsidR="00A276B5">
          <w:rPr>
            <w:noProof/>
            <w:webHidden/>
          </w:rPr>
          <w:instrText xml:space="preserve"> PAGEREF _Toc190683431 \h </w:instrText>
        </w:r>
        <w:r w:rsidR="00A276B5">
          <w:rPr>
            <w:noProof/>
            <w:webHidden/>
          </w:rPr>
        </w:r>
        <w:r w:rsidR="00A276B5">
          <w:rPr>
            <w:noProof/>
            <w:webHidden/>
          </w:rPr>
          <w:fldChar w:fldCharType="separate"/>
        </w:r>
        <w:r w:rsidR="00A276B5">
          <w:rPr>
            <w:noProof/>
            <w:webHidden/>
          </w:rPr>
          <w:t>6</w:t>
        </w:r>
        <w:r w:rsidR="00A276B5">
          <w:rPr>
            <w:noProof/>
            <w:webHidden/>
          </w:rPr>
          <w:fldChar w:fldCharType="end"/>
        </w:r>
      </w:hyperlink>
    </w:p>
    <w:p w14:paraId="01E7AEEF" w14:textId="555BCB0D"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32" w:history="1">
        <w:r w:rsidR="00A276B5" w:rsidRPr="003B4AFC">
          <w:rPr>
            <w:rStyle w:val="Lienhypertexte"/>
            <w:rFonts w:eastAsiaTheme="majorEastAsia"/>
            <w:noProof/>
          </w:rPr>
          <w:t>2.6</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Consistance et périmètre des prestations</w:t>
        </w:r>
        <w:r w:rsidR="00A276B5">
          <w:rPr>
            <w:noProof/>
            <w:webHidden/>
          </w:rPr>
          <w:tab/>
        </w:r>
        <w:r w:rsidR="00A276B5">
          <w:rPr>
            <w:noProof/>
            <w:webHidden/>
          </w:rPr>
          <w:fldChar w:fldCharType="begin"/>
        </w:r>
        <w:r w:rsidR="00A276B5">
          <w:rPr>
            <w:noProof/>
            <w:webHidden/>
          </w:rPr>
          <w:instrText xml:space="preserve"> PAGEREF _Toc190683432 \h </w:instrText>
        </w:r>
        <w:r w:rsidR="00A276B5">
          <w:rPr>
            <w:noProof/>
            <w:webHidden/>
          </w:rPr>
        </w:r>
        <w:r w:rsidR="00A276B5">
          <w:rPr>
            <w:noProof/>
            <w:webHidden/>
          </w:rPr>
          <w:fldChar w:fldCharType="separate"/>
        </w:r>
        <w:r w:rsidR="00A276B5">
          <w:rPr>
            <w:noProof/>
            <w:webHidden/>
          </w:rPr>
          <w:t>6</w:t>
        </w:r>
        <w:r w:rsidR="00A276B5">
          <w:rPr>
            <w:noProof/>
            <w:webHidden/>
          </w:rPr>
          <w:fldChar w:fldCharType="end"/>
        </w:r>
      </w:hyperlink>
    </w:p>
    <w:p w14:paraId="302EB68E" w14:textId="45151414"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33" w:history="1">
        <w:r w:rsidR="00A276B5" w:rsidRPr="003B4AFC">
          <w:rPr>
            <w:rStyle w:val="Lienhypertexte"/>
            <w:rFonts w:eastAsiaTheme="majorEastAsia"/>
            <w:noProof/>
          </w:rPr>
          <w:t>2.6.1</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Prestations au titre du forfait</w:t>
        </w:r>
        <w:r w:rsidR="00A276B5">
          <w:rPr>
            <w:noProof/>
            <w:webHidden/>
          </w:rPr>
          <w:tab/>
        </w:r>
        <w:r w:rsidR="00A276B5">
          <w:rPr>
            <w:noProof/>
            <w:webHidden/>
          </w:rPr>
          <w:fldChar w:fldCharType="begin"/>
        </w:r>
        <w:r w:rsidR="00A276B5">
          <w:rPr>
            <w:noProof/>
            <w:webHidden/>
          </w:rPr>
          <w:instrText xml:space="preserve"> PAGEREF _Toc190683433 \h </w:instrText>
        </w:r>
        <w:r w:rsidR="00A276B5">
          <w:rPr>
            <w:noProof/>
            <w:webHidden/>
          </w:rPr>
        </w:r>
        <w:r w:rsidR="00A276B5">
          <w:rPr>
            <w:noProof/>
            <w:webHidden/>
          </w:rPr>
          <w:fldChar w:fldCharType="separate"/>
        </w:r>
        <w:r w:rsidR="00A276B5">
          <w:rPr>
            <w:noProof/>
            <w:webHidden/>
          </w:rPr>
          <w:t>6</w:t>
        </w:r>
        <w:r w:rsidR="00A276B5">
          <w:rPr>
            <w:noProof/>
            <w:webHidden/>
          </w:rPr>
          <w:fldChar w:fldCharType="end"/>
        </w:r>
      </w:hyperlink>
    </w:p>
    <w:p w14:paraId="0B1E341E" w14:textId="416D0DF1"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34" w:history="1">
        <w:r w:rsidR="00A276B5" w:rsidRPr="003B4AFC">
          <w:rPr>
            <w:rStyle w:val="Lienhypertexte"/>
            <w:rFonts w:eastAsiaTheme="majorEastAsia"/>
            <w:noProof/>
          </w:rPr>
          <w:t>2.7</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Modifications du périmètre des sites</w:t>
        </w:r>
        <w:r w:rsidR="00A276B5">
          <w:rPr>
            <w:noProof/>
            <w:webHidden/>
          </w:rPr>
          <w:tab/>
        </w:r>
        <w:r w:rsidR="00A276B5">
          <w:rPr>
            <w:noProof/>
            <w:webHidden/>
          </w:rPr>
          <w:fldChar w:fldCharType="begin"/>
        </w:r>
        <w:r w:rsidR="00A276B5">
          <w:rPr>
            <w:noProof/>
            <w:webHidden/>
          </w:rPr>
          <w:instrText xml:space="preserve"> PAGEREF _Toc190683434 \h </w:instrText>
        </w:r>
        <w:r w:rsidR="00A276B5">
          <w:rPr>
            <w:noProof/>
            <w:webHidden/>
          </w:rPr>
        </w:r>
        <w:r w:rsidR="00A276B5">
          <w:rPr>
            <w:noProof/>
            <w:webHidden/>
          </w:rPr>
          <w:fldChar w:fldCharType="separate"/>
        </w:r>
        <w:r w:rsidR="00A276B5">
          <w:rPr>
            <w:noProof/>
            <w:webHidden/>
          </w:rPr>
          <w:t>6</w:t>
        </w:r>
        <w:r w:rsidR="00A276B5">
          <w:rPr>
            <w:noProof/>
            <w:webHidden/>
          </w:rPr>
          <w:fldChar w:fldCharType="end"/>
        </w:r>
      </w:hyperlink>
    </w:p>
    <w:p w14:paraId="20C214CE" w14:textId="7BC6E990"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35" w:history="1">
        <w:r w:rsidR="00A276B5" w:rsidRPr="003B4AFC">
          <w:rPr>
            <w:rStyle w:val="Lienhypertexte"/>
            <w:rFonts w:eastAsiaTheme="majorEastAsia"/>
            <w:noProof/>
          </w:rPr>
          <w:t>2.8</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Marché sans publicité ni mise en concurrence</w:t>
        </w:r>
        <w:r w:rsidR="00A276B5">
          <w:rPr>
            <w:noProof/>
            <w:webHidden/>
          </w:rPr>
          <w:tab/>
        </w:r>
        <w:r w:rsidR="00A276B5">
          <w:rPr>
            <w:noProof/>
            <w:webHidden/>
          </w:rPr>
          <w:fldChar w:fldCharType="begin"/>
        </w:r>
        <w:r w:rsidR="00A276B5">
          <w:rPr>
            <w:noProof/>
            <w:webHidden/>
          </w:rPr>
          <w:instrText xml:space="preserve"> PAGEREF _Toc190683435 \h </w:instrText>
        </w:r>
        <w:r w:rsidR="00A276B5">
          <w:rPr>
            <w:noProof/>
            <w:webHidden/>
          </w:rPr>
        </w:r>
        <w:r w:rsidR="00A276B5">
          <w:rPr>
            <w:noProof/>
            <w:webHidden/>
          </w:rPr>
          <w:fldChar w:fldCharType="separate"/>
        </w:r>
        <w:r w:rsidR="00A276B5">
          <w:rPr>
            <w:noProof/>
            <w:webHidden/>
          </w:rPr>
          <w:t>6</w:t>
        </w:r>
        <w:r w:rsidR="00A276B5">
          <w:rPr>
            <w:noProof/>
            <w:webHidden/>
          </w:rPr>
          <w:fldChar w:fldCharType="end"/>
        </w:r>
      </w:hyperlink>
    </w:p>
    <w:p w14:paraId="50A4D543" w14:textId="48F1C566" w:rsidR="00A276B5" w:rsidRDefault="00F84A9B">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190683436" w:history="1">
        <w:r w:rsidR="00A276B5" w:rsidRPr="003B4AFC">
          <w:rPr>
            <w:rStyle w:val="Lienhypertexte"/>
            <w:rFonts w:ascii="Arial" w:eastAsiaTheme="majorEastAsia" w:hAnsi="Arial"/>
            <w:noProof/>
          </w:rPr>
          <w:t>3</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PIECES CONTRACTUELLES</w:t>
        </w:r>
        <w:r w:rsidR="00A276B5">
          <w:rPr>
            <w:noProof/>
            <w:webHidden/>
          </w:rPr>
          <w:tab/>
        </w:r>
        <w:r w:rsidR="00A276B5">
          <w:rPr>
            <w:noProof/>
            <w:webHidden/>
          </w:rPr>
          <w:fldChar w:fldCharType="begin"/>
        </w:r>
        <w:r w:rsidR="00A276B5">
          <w:rPr>
            <w:noProof/>
            <w:webHidden/>
          </w:rPr>
          <w:instrText xml:space="preserve"> PAGEREF _Toc190683436 \h </w:instrText>
        </w:r>
        <w:r w:rsidR="00A276B5">
          <w:rPr>
            <w:noProof/>
            <w:webHidden/>
          </w:rPr>
        </w:r>
        <w:r w:rsidR="00A276B5">
          <w:rPr>
            <w:noProof/>
            <w:webHidden/>
          </w:rPr>
          <w:fldChar w:fldCharType="separate"/>
        </w:r>
        <w:r w:rsidR="00A276B5">
          <w:rPr>
            <w:noProof/>
            <w:webHidden/>
          </w:rPr>
          <w:t>6</w:t>
        </w:r>
        <w:r w:rsidR="00A276B5">
          <w:rPr>
            <w:noProof/>
            <w:webHidden/>
          </w:rPr>
          <w:fldChar w:fldCharType="end"/>
        </w:r>
      </w:hyperlink>
    </w:p>
    <w:p w14:paraId="5E964E8B" w14:textId="2160601B" w:rsidR="00A276B5" w:rsidRDefault="00F84A9B">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190683437" w:history="1">
        <w:r w:rsidR="00A276B5" w:rsidRPr="003B4AFC">
          <w:rPr>
            <w:rStyle w:val="Lienhypertexte"/>
            <w:rFonts w:ascii="Arial" w:eastAsiaTheme="majorEastAsia" w:hAnsi="Arial"/>
            <w:noProof/>
          </w:rPr>
          <w:t>4</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DUREE</w:t>
        </w:r>
        <w:r w:rsidR="00A276B5">
          <w:rPr>
            <w:noProof/>
            <w:webHidden/>
          </w:rPr>
          <w:tab/>
        </w:r>
        <w:r w:rsidR="00A276B5">
          <w:rPr>
            <w:noProof/>
            <w:webHidden/>
          </w:rPr>
          <w:fldChar w:fldCharType="begin"/>
        </w:r>
        <w:r w:rsidR="00A276B5">
          <w:rPr>
            <w:noProof/>
            <w:webHidden/>
          </w:rPr>
          <w:instrText xml:space="preserve"> PAGEREF _Toc190683437 \h </w:instrText>
        </w:r>
        <w:r w:rsidR="00A276B5">
          <w:rPr>
            <w:noProof/>
            <w:webHidden/>
          </w:rPr>
        </w:r>
        <w:r w:rsidR="00A276B5">
          <w:rPr>
            <w:noProof/>
            <w:webHidden/>
          </w:rPr>
          <w:fldChar w:fldCharType="separate"/>
        </w:r>
        <w:r w:rsidR="00A276B5">
          <w:rPr>
            <w:noProof/>
            <w:webHidden/>
          </w:rPr>
          <w:t>7</w:t>
        </w:r>
        <w:r w:rsidR="00A276B5">
          <w:rPr>
            <w:noProof/>
            <w:webHidden/>
          </w:rPr>
          <w:fldChar w:fldCharType="end"/>
        </w:r>
      </w:hyperlink>
    </w:p>
    <w:p w14:paraId="47501738" w14:textId="30E4CA81"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38" w:history="1">
        <w:r w:rsidR="00A276B5" w:rsidRPr="003B4AFC">
          <w:rPr>
            <w:rStyle w:val="Lienhypertexte"/>
            <w:rFonts w:eastAsiaTheme="majorEastAsia"/>
            <w:noProof/>
          </w:rPr>
          <w:t>4.1</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Durée du marché</w:t>
        </w:r>
        <w:r w:rsidR="00A276B5">
          <w:rPr>
            <w:noProof/>
            <w:webHidden/>
          </w:rPr>
          <w:tab/>
        </w:r>
        <w:r w:rsidR="00A276B5">
          <w:rPr>
            <w:noProof/>
            <w:webHidden/>
          </w:rPr>
          <w:fldChar w:fldCharType="begin"/>
        </w:r>
        <w:r w:rsidR="00A276B5">
          <w:rPr>
            <w:noProof/>
            <w:webHidden/>
          </w:rPr>
          <w:instrText xml:space="preserve"> PAGEREF _Toc190683438 \h </w:instrText>
        </w:r>
        <w:r w:rsidR="00A276B5">
          <w:rPr>
            <w:noProof/>
            <w:webHidden/>
          </w:rPr>
        </w:r>
        <w:r w:rsidR="00A276B5">
          <w:rPr>
            <w:noProof/>
            <w:webHidden/>
          </w:rPr>
          <w:fldChar w:fldCharType="separate"/>
        </w:r>
        <w:r w:rsidR="00A276B5">
          <w:rPr>
            <w:noProof/>
            <w:webHidden/>
          </w:rPr>
          <w:t>7</w:t>
        </w:r>
        <w:r w:rsidR="00A276B5">
          <w:rPr>
            <w:noProof/>
            <w:webHidden/>
          </w:rPr>
          <w:fldChar w:fldCharType="end"/>
        </w:r>
      </w:hyperlink>
    </w:p>
    <w:p w14:paraId="66978852" w14:textId="3CA54A97"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39" w:history="1">
        <w:r w:rsidR="00A276B5" w:rsidRPr="003B4AFC">
          <w:rPr>
            <w:rStyle w:val="Lienhypertexte"/>
            <w:rFonts w:eastAsiaTheme="majorEastAsia"/>
            <w:noProof/>
          </w:rPr>
          <w:t>4.2</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Point de départ de la notification par courriel</w:t>
        </w:r>
        <w:r w:rsidR="00A276B5">
          <w:rPr>
            <w:noProof/>
            <w:webHidden/>
          </w:rPr>
          <w:tab/>
        </w:r>
        <w:r w:rsidR="00A276B5">
          <w:rPr>
            <w:noProof/>
            <w:webHidden/>
          </w:rPr>
          <w:fldChar w:fldCharType="begin"/>
        </w:r>
        <w:r w:rsidR="00A276B5">
          <w:rPr>
            <w:noProof/>
            <w:webHidden/>
          </w:rPr>
          <w:instrText xml:space="preserve"> PAGEREF _Toc190683439 \h </w:instrText>
        </w:r>
        <w:r w:rsidR="00A276B5">
          <w:rPr>
            <w:noProof/>
            <w:webHidden/>
          </w:rPr>
        </w:r>
        <w:r w:rsidR="00A276B5">
          <w:rPr>
            <w:noProof/>
            <w:webHidden/>
          </w:rPr>
          <w:fldChar w:fldCharType="separate"/>
        </w:r>
        <w:r w:rsidR="00A276B5">
          <w:rPr>
            <w:noProof/>
            <w:webHidden/>
          </w:rPr>
          <w:t>7</w:t>
        </w:r>
        <w:r w:rsidR="00A276B5">
          <w:rPr>
            <w:noProof/>
            <w:webHidden/>
          </w:rPr>
          <w:fldChar w:fldCharType="end"/>
        </w:r>
      </w:hyperlink>
    </w:p>
    <w:p w14:paraId="5E55AED8" w14:textId="12E0B670" w:rsidR="00A276B5" w:rsidRDefault="00F84A9B">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190683440" w:history="1">
        <w:r w:rsidR="00A276B5" w:rsidRPr="003B4AFC">
          <w:rPr>
            <w:rStyle w:val="Lienhypertexte"/>
            <w:rFonts w:ascii="Arial" w:eastAsiaTheme="majorEastAsia" w:hAnsi="Arial"/>
            <w:noProof/>
          </w:rPr>
          <w:t>5</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OBLIGATIONS DES PARTIES</w:t>
        </w:r>
        <w:r w:rsidR="00A276B5">
          <w:rPr>
            <w:noProof/>
            <w:webHidden/>
          </w:rPr>
          <w:tab/>
        </w:r>
        <w:r w:rsidR="00A276B5">
          <w:rPr>
            <w:noProof/>
            <w:webHidden/>
          </w:rPr>
          <w:fldChar w:fldCharType="begin"/>
        </w:r>
        <w:r w:rsidR="00A276B5">
          <w:rPr>
            <w:noProof/>
            <w:webHidden/>
          </w:rPr>
          <w:instrText xml:space="preserve"> PAGEREF _Toc190683440 \h </w:instrText>
        </w:r>
        <w:r w:rsidR="00A276B5">
          <w:rPr>
            <w:noProof/>
            <w:webHidden/>
          </w:rPr>
        </w:r>
        <w:r w:rsidR="00A276B5">
          <w:rPr>
            <w:noProof/>
            <w:webHidden/>
          </w:rPr>
          <w:fldChar w:fldCharType="separate"/>
        </w:r>
        <w:r w:rsidR="00A276B5">
          <w:rPr>
            <w:noProof/>
            <w:webHidden/>
          </w:rPr>
          <w:t>7</w:t>
        </w:r>
        <w:r w:rsidR="00A276B5">
          <w:rPr>
            <w:noProof/>
            <w:webHidden/>
          </w:rPr>
          <w:fldChar w:fldCharType="end"/>
        </w:r>
      </w:hyperlink>
    </w:p>
    <w:p w14:paraId="18217461" w14:textId="2677B044"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41" w:history="1">
        <w:r w:rsidR="00A276B5" w:rsidRPr="003B4AFC">
          <w:rPr>
            <w:rStyle w:val="Lienhypertexte"/>
            <w:rFonts w:eastAsiaTheme="majorEastAsia"/>
            <w:noProof/>
          </w:rPr>
          <w:t>5.1</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Obligations du Titulaire</w:t>
        </w:r>
        <w:r w:rsidR="00A276B5">
          <w:rPr>
            <w:noProof/>
            <w:webHidden/>
          </w:rPr>
          <w:tab/>
        </w:r>
        <w:r w:rsidR="00A276B5">
          <w:rPr>
            <w:noProof/>
            <w:webHidden/>
          </w:rPr>
          <w:fldChar w:fldCharType="begin"/>
        </w:r>
        <w:r w:rsidR="00A276B5">
          <w:rPr>
            <w:noProof/>
            <w:webHidden/>
          </w:rPr>
          <w:instrText xml:space="preserve"> PAGEREF _Toc190683441 \h </w:instrText>
        </w:r>
        <w:r w:rsidR="00A276B5">
          <w:rPr>
            <w:noProof/>
            <w:webHidden/>
          </w:rPr>
        </w:r>
        <w:r w:rsidR="00A276B5">
          <w:rPr>
            <w:noProof/>
            <w:webHidden/>
          </w:rPr>
          <w:fldChar w:fldCharType="separate"/>
        </w:r>
        <w:r w:rsidR="00A276B5">
          <w:rPr>
            <w:noProof/>
            <w:webHidden/>
          </w:rPr>
          <w:t>7</w:t>
        </w:r>
        <w:r w:rsidR="00A276B5">
          <w:rPr>
            <w:noProof/>
            <w:webHidden/>
          </w:rPr>
          <w:fldChar w:fldCharType="end"/>
        </w:r>
      </w:hyperlink>
    </w:p>
    <w:p w14:paraId="567A73E5" w14:textId="6A9E7C2A"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42" w:history="1">
        <w:r w:rsidR="00A276B5" w:rsidRPr="003B4AFC">
          <w:rPr>
            <w:rStyle w:val="Lienhypertexte"/>
            <w:rFonts w:eastAsiaTheme="majorEastAsia"/>
            <w:noProof/>
          </w:rPr>
          <w:t>5.1.1</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Obligation de résultat</w:t>
        </w:r>
        <w:r w:rsidR="00A276B5">
          <w:rPr>
            <w:noProof/>
            <w:webHidden/>
          </w:rPr>
          <w:tab/>
        </w:r>
        <w:r w:rsidR="00A276B5">
          <w:rPr>
            <w:noProof/>
            <w:webHidden/>
          </w:rPr>
          <w:fldChar w:fldCharType="begin"/>
        </w:r>
        <w:r w:rsidR="00A276B5">
          <w:rPr>
            <w:noProof/>
            <w:webHidden/>
          </w:rPr>
          <w:instrText xml:space="preserve"> PAGEREF _Toc190683442 \h </w:instrText>
        </w:r>
        <w:r w:rsidR="00A276B5">
          <w:rPr>
            <w:noProof/>
            <w:webHidden/>
          </w:rPr>
        </w:r>
        <w:r w:rsidR="00A276B5">
          <w:rPr>
            <w:noProof/>
            <w:webHidden/>
          </w:rPr>
          <w:fldChar w:fldCharType="separate"/>
        </w:r>
        <w:r w:rsidR="00A276B5">
          <w:rPr>
            <w:noProof/>
            <w:webHidden/>
          </w:rPr>
          <w:t>7</w:t>
        </w:r>
        <w:r w:rsidR="00A276B5">
          <w:rPr>
            <w:noProof/>
            <w:webHidden/>
          </w:rPr>
          <w:fldChar w:fldCharType="end"/>
        </w:r>
      </w:hyperlink>
    </w:p>
    <w:p w14:paraId="32BCFD0C" w14:textId="05B6E285"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43" w:history="1">
        <w:r w:rsidR="00A276B5" w:rsidRPr="003B4AFC">
          <w:rPr>
            <w:rStyle w:val="Lienhypertexte"/>
            <w:rFonts w:eastAsiaTheme="majorEastAsia"/>
            <w:noProof/>
          </w:rPr>
          <w:t>5.1.2</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Obligation d’information, de conseil et d’alerte</w:t>
        </w:r>
        <w:r w:rsidR="00A276B5">
          <w:rPr>
            <w:noProof/>
            <w:webHidden/>
          </w:rPr>
          <w:tab/>
        </w:r>
        <w:r w:rsidR="00A276B5">
          <w:rPr>
            <w:noProof/>
            <w:webHidden/>
          </w:rPr>
          <w:fldChar w:fldCharType="begin"/>
        </w:r>
        <w:r w:rsidR="00A276B5">
          <w:rPr>
            <w:noProof/>
            <w:webHidden/>
          </w:rPr>
          <w:instrText xml:space="preserve"> PAGEREF _Toc190683443 \h </w:instrText>
        </w:r>
        <w:r w:rsidR="00A276B5">
          <w:rPr>
            <w:noProof/>
            <w:webHidden/>
          </w:rPr>
        </w:r>
        <w:r w:rsidR="00A276B5">
          <w:rPr>
            <w:noProof/>
            <w:webHidden/>
          </w:rPr>
          <w:fldChar w:fldCharType="separate"/>
        </w:r>
        <w:r w:rsidR="00A276B5">
          <w:rPr>
            <w:noProof/>
            <w:webHidden/>
          </w:rPr>
          <w:t>8</w:t>
        </w:r>
        <w:r w:rsidR="00A276B5">
          <w:rPr>
            <w:noProof/>
            <w:webHidden/>
          </w:rPr>
          <w:fldChar w:fldCharType="end"/>
        </w:r>
      </w:hyperlink>
    </w:p>
    <w:p w14:paraId="17447B92" w14:textId="1492EA81"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44" w:history="1">
        <w:r w:rsidR="00A276B5" w:rsidRPr="003B4AFC">
          <w:rPr>
            <w:rStyle w:val="Lienhypertexte"/>
            <w:rFonts w:eastAsiaTheme="majorEastAsia"/>
            <w:noProof/>
          </w:rPr>
          <w:t>5.1.3</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Engagement de connaissance des lieux</w:t>
        </w:r>
        <w:r w:rsidR="00A276B5">
          <w:rPr>
            <w:noProof/>
            <w:webHidden/>
          </w:rPr>
          <w:tab/>
        </w:r>
        <w:r w:rsidR="00A276B5">
          <w:rPr>
            <w:noProof/>
            <w:webHidden/>
          </w:rPr>
          <w:fldChar w:fldCharType="begin"/>
        </w:r>
        <w:r w:rsidR="00A276B5">
          <w:rPr>
            <w:noProof/>
            <w:webHidden/>
          </w:rPr>
          <w:instrText xml:space="preserve"> PAGEREF _Toc190683444 \h </w:instrText>
        </w:r>
        <w:r w:rsidR="00A276B5">
          <w:rPr>
            <w:noProof/>
            <w:webHidden/>
          </w:rPr>
        </w:r>
        <w:r w:rsidR="00A276B5">
          <w:rPr>
            <w:noProof/>
            <w:webHidden/>
          </w:rPr>
          <w:fldChar w:fldCharType="separate"/>
        </w:r>
        <w:r w:rsidR="00A276B5">
          <w:rPr>
            <w:noProof/>
            <w:webHidden/>
          </w:rPr>
          <w:t>8</w:t>
        </w:r>
        <w:r w:rsidR="00A276B5">
          <w:rPr>
            <w:noProof/>
            <w:webHidden/>
          </w:rPr>
          <w:fldChar w:fldCharType="end"/>
        </w:r>
      </w:hyperlink>
    </w:p>
    <w:p w14:paraId="39454B15" w14:textId="63FC8FDE"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45" w:history="1">
        <w:r w:rsidR="00A276B5" w:rsidRPr="003B4AFC">
          <w:rPr>
            <w:rStyle w:val="Lienhypertexte"/>
            <w:rFonts w:eastAsiaTheme="majorEastAsia"/>
            <w:noProof/>
          </w:rPr>
          <w:t>5.1.4</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Obligations de la BnF</w:t>
        </w:r>
        <w:r w:rsidR="00A276B5">
          <w:rPr>
            <w:noProof/>
            <w:webHidden/>
          </w:rPr>
          <w:tab/>
        </w:r>
        <w:r w:rsidR="00A276B5">
          <w:rPr>
            <w:noProof/>
            <w:webHidden/>
          </w:rPr>
          <w:fldChar w:fldCharType="begin"/>
        </w:r>
        <w:r w:rsidR="00A276B5">
          <w:rPr>
            <w:noProof/>
            <w:webHidden/>
          </w:rPr>
          <w:instrText xml:space="preserve"> PAGEREF _Toc190683445 \h </w:instrText>
        </w:r>
        <w:r w:rsidR="00A276B5">
          <w:rPr>
            <w:noProof/>
            <w:webHidden/>
          </w:rPr>
        </w:r>
        <w:r w:rsidR="00A276B5">
          <w:rPr>
            <w:noProof/>
            <w:webHidden/>
          </w:rPr>
          <w:fldChar w:fldCharType="separate"/>
        </w:r>
        <w:r w:rsidR="00A276B5">
          <w:rPr>
            <w:noProof/>
            <w:webHidden/>
          </w:rPr>
          <w:t>9</w:t>
        </w:r>
        <w:r w:rsidR="00A276B5">
          <w:rPr>
            <w:noProof/>
            <w:webHidden/>
          </w:rPr>
          <w:fldChar w:fldCharType="end"/>
        </w:r>
      </w:hyperlink>
    </w:p>
    <w:p w14:paraId="325E4390" w14:textId="53C12782" w:rsidR="00A276B5" w:rsidRDefault="00F84A9B">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190683446" w:history="1">
        <w:r w:rsidR="00A276B5" w:rsidRPr="003B4AFC">
          <w:rPr>
            <w:rStyle w:val="Lienhypertexte"/>
            <w:rFonts w:ascii="Arial" w:eastAsiaTheme="majorEastAsia" w:hAnsi="Arial"/>
            <w:noProof/>
          </w:rPr>
          <w:t>6</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MODALITES GENERALES D’EXECUTION DES PRESTATIONS</w:t>
        </w:r>
        <w:r w:rsidR="00A276B5">
          <w:rPr>
            <w:noProof/>
            <w:webHidden/>
          </w:rPr>
          <w:tab/>
        </w:r>
        <w:r w:rsidR="00A276B5">
          <w:rPr>
            <w:noProof/>
            <w:webHidden/>
          </w:rPr>
          <w:fldChar w:fldCharType="begin"/>
        </w:r>
        <w:r w:rsidR="00A276B5">
          <w:rPr>
            <w:noProof/>
            <w:webHidden/>
          </w:rPr>
          <w:instrText xml:space="preserve"> PAGEREF _Toc190683446 \h </w:instrText>
        </w:r>
        <w:r w:rsidR="00A276B5">
          <w:rPr>
            <w:noProof/>
            <w:webHidden/>
          </w:rPr>
        </w:r>
        <w:r w:rsidR="00A276B5">
          <w:rPr>
            <w:noProof/>
            <w:webHidden/>
          </w:rPr>
          <w:fldChar w:fldCharType="separate"/>
        </w:r>
        <w:r w:rsidR="00A276B5">
          <w:rPr>
            <w:noProof/>
            <w:webHidden/>
          </w:rPr>
          <w:t>9</w:t>
        </w:r>
        <w:r w:rsidR="00A276B5">
          <w:rPr>
            <w:noProof/>
            <w:webHidden/>
          </w:rPr>
          <w:fldChar w:fldCharType="end"/>
        </w:r>
      </w:hyperlink>
    </w:p>
    <w:p w14:paraId="6552CA78" w14:textId="3A01F8A0"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47" w:history="1">
        <w:r w:rsidR="00A276B5" w:rsidRPr="003B4AFC">
          <w:rPr>
            <w:rStyle w:val="Lienhypertexte"/>
            <w:rFonts w:eastAsiaTheme="majorEastAsia"/>
            <w:noProof/>
          </w:rPr>
          <w:t>6.1</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Généralités</w:t>
        </w:r>
        <w:r w:rsidR="00A276B5">
          <w:rPr>
            <w:noProof/>
            <w:webHidden/>
          </w:rPr>
          <w:tab/>
        </w:r>
        <w:r w:rsidR="00A276B5">
          <w:rPr>
            <w:noProof/>
            <w:webHidden/>
          </w:rPr>
          <w:fldChar w:fldCharType="begin"/>
        </w:r>
        <w:r w:rsidR="00A276B5">
          <w:rPr>
            <w:noProof/>
            <w:webHidden/>
          </w:rPr>
          <w:instrText xml:space="preserve"> PAGEREF _Toc190683447 \h </w:instrText>
        </w:r>
        <w:r w:rsidR="00A276B5">
          <w:rPr>
            <w:noProof/>
            <w:webHidden/>
          </w:rPr>
        </w:r>
        <w:r w:rsidR="00A276B5">
          <w:rPr>
            <w:noProof/>
            <w:webHidden/>
          </w:rPr>
          <w:fldChar w:fldCharType="separate"/>
        </w:r>
        <w:r w:rsidR="00A276B5">
          <w:rPr>
            <w:noProof/>
            <w:webHidden/>
          </w:rPr>
          <w:t>9</w:t>
        </w:r>
        <w:r w:rsidR="00A276B5">
          <w:rPr>
            <w:noProof/>
            <w:webHidden/>
          </w:rPr>
          <w:fldChar w:fldCharType="end"/>
        </w:r>
      </w:hyperlink>
    </w:p>
    <w:p w14:paraId="342E51A9" w14:textId="068DDAF0"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48" w:history="1">
        <w:r w:rsidR="00A276B5" w:rsidRPr="003B4AFC">
          <w:rPr>
            <w:rStyle w:val="Lienhypertexte"/>
            <w:rFonts w:eastAsiaTheme="majorEastAsia"/>
            <w:noProof/>
          </w:rPr>
          <w:t>6.1.1</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Planning prévisionnel d’exécution</w:t>
        </w:r>
        <w:r w:rsidR="00A276B5">
          <w:rPr>
            <w:noProof/>
            <w:webHidden/>
          </w:rPr>
          <w:tab/>
        </w:r>
        <w:r w:rsidR="00A276B5">
          <w:rPr>
            <w:noProof/>
            <w:webHidden/>
          </w:rPr>
          <w:fldChar w:fldCharType="begin"/>
        </w:r>
        <w:r w:rsidR="00A276B5">
          <w:rPr>
            <w:noProof/>
            <w:webHidden/>
          </w:rPr>
          <w:instrText xml:space="preserve"> PAGEREF _Toc190683448 \h </w:instrText>
        </w:r>
        <w:r w:rsidR="00A276B5">
          <w:rPr>
            <w:noProof/>
            <w:webHidden/>
          </w:rPr>
        </w:r>
        <w:r w:rsidR="00A276B5">
          <w:rPr>
            <w:noProof/>
            <w:webHidden/>
          </w:rPr>
          <w:fldChar w:fldCharType="separate"/>
        </w:r>
        <w:r w:rsidR="00A276B5">
          <w:rPr>
            <w:noProof/>
            <w:webHidden/>
          </w:rPr>
          <w:t>9</w:t>
        </w:r>
        <w:r w:rsidR="00A276B5">
          <w:rPr>
            <w:noProof/>
            <w:webHidden/>
          </w:rPr>
          <w:fldChar w:fldCharType="end"/>
        </w:r>
      </w:hyperlink>
    </w:p>
    <w:p w14:paraId="6FFF81BB" w14:textId="70D745AB"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49" w:history="1">
        <w:r w:rsidR="00A276B5" w:rsidRPr="003B4AFC">
          <w:rPr>
            <w:rStyle w:val="Lienhypertexte"/>
            <w:rFonts w:eastAsiaTheme="majorEastAsia"/>
            <w:noProof/>
          </w:rPr>
          <w:t>6.1.2</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Délais et durée d'intervention pour dépannage</w:t>
        </w:r>
        <w:r w:rsidR="00A276B5">
          <w:rPr>
            <w:noProof/>
            <w:webHidden/>
          </w:rPr>
          <w:tab/>
        </w:r>
        <w:r w:rsidR="00A276B5">
          <w:rPr>
            <w:noProof/>
            <w:webHidden/>
          </w:rPr>
          <w:fldChar w:fldCharType="begin"/>
        </w:r>
        <w:r w:rsidR="00A276B5">
          <w:rPr>
            <w:noProof/>
            <w:webHidden/>
          </w:rPr>
          <w:instrText xml:space="preserve"> PAGEREF _Toc190683449 \h </w:instrText>
        </w:r>
        <w:r w:rsidR="00A276B5">
          <w:rPr>
            <w:noProof/>
            <w:webHidden/>
          </w:rPr>
        </w:r>
        <w:r w:rsidR="00A276B5">
          <w:rPr>
            <w:noProof/>
            <w:webHidden/>
          </w:rPr>
          <w:fldChar w:fldCharType="separate"/>
        </w:r>
        <w:r w:rsidR="00A276B5">
          <w:rPr>
            <w:noProof/>
            <w:webHidden/>
          </w:rPr>
          <w:t>9</w:t>
        </w:r>
        <w:r w:rsidR="00A276B5">
          <w:rPr>
            <w:noProof/>
            <w:webHidden/>
          </w:rPr>
          <w:fldChar w:fldCharType="end"/>
        </w:r>
      </w:hyperlink>
    </w:p>
    <w:p w14:paraId="3820CBC2" w14:textId="65D2CBE9"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50" w:history="1">
        <w:r w:rsidR="00A276B5" w:rsidRPr="003B4AFC">
          <w:rPr>
            <w:rStyle w:val="Lienhypertexte"/>
            <w:rFonts w:eastAsiaTheme="majorEastAsia"/>
            <w:noProof/>
          </w:rPr>
          <w:t>6.2</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Modalités relatives au personnel</w:t>
        </w:r>
        <w:r w:rsidR="00A276B5">
          <w:rPr>
            <w:noProof/>
            <w:webHidden/>
          </w:rPr>
          <w:tab/>
        </w:r>
        <w:r w:rsidR="00A276B5">
          <w:rPr>
            <w:noProof/>
            <w:webHidden/>
          </w:rPr>
          <w:fldChar w:fldCharType="begin"/>
        </w:r>
        <w:r w:rsidR="00A276B5">
          <w:rPr>
            <w:noProof/>
            <w:webHidden/>
          </w:rPr>
          <w:instrText xml:space="preserve"> PAGEREF _Toc190683450 \h </w:instrText>
        </w:r>
        <w:r w:rsidR="00A276B5">
          <w:rPr>
            <w:noProof/>
            <w:webHidden/>
          </w:rPr>
        </w:r>
        <w:r w:rsidR="00A276B5">
          <w:rPr>
            <w:noProof/>
            <w:webHidden/>
          </w:rPr>
          <w:fldChar w:fldCharType="separate"/>
        </w:r>
        <w:r w:rsidR="00A276B5">
          <w:rPr>
            <w:noProof/>
            <w:webHidden/>
          </w:rPr>
          <w:t>9</w:t>
        </w:r>
        <w:r w:rsidR="00A276B5">
          <w:rPr>
            <w:noProof/>
            <w:webHidden/>
          </w:rPr>
          <w:fldChar w:fldCharType="end"/>
        </w:r>
      </w:hyperlink>
    </w:p>
    <w:p w14:paraId="5D35AFCF" w14:textId="088DF51F"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51" w:history="1">
        <w:r w:rsidR="00A276B5" w:rsidRPr="003B4AFC">
          <w:rPr>
            <w:rStyle w:val="Lienhypertexte"/>
            <w:rFonts w:eastAsiaTheme="majorEastAsia"/>
            <w:noProof/>
          </w:rPr>
          <w:t>6.2.1</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Désignation de responsables</w:t>
        </w:r>
        <w:r w:rsidR="00A276B5">
          <w:rPr>
            <w:noProof/>
            <w:webHidden/>
          </w:rPr>
          <w:tab/>
        </w:r>
        <w:r w:rsidR="00A276B5">
          <w:rPr>
            <w:noProof/>
            <w:webHidden/>
          </w:rPr>
          <w:fldChar w:fldCharType="begin"/>
        </w:r>
        <w:r w:rsidR="00A276B5">
          <w:rPr>
            <w:noProof/>
            <w:webHidden/>
          </w:rPr>
          <w:instrText xml:space="preserve"> PAGEREF _Toc190683451 \h </w:instrText>
        </w:r>
        <w:r w:rsidR="00A276B5">
          <w:rPr>
            <w:noProof/>
            <w:webHidden/>
          </w:rPr>
        </w:r>
        <w:r w:rsidR="00A276B5">
          <w:rPr>
            <w:noProof/>
            <w:webHidden/>
          </w:rPr>
          <w:fldChar w:fldCharType="separate"/>
        </w:r>
        <w:r w:rsidR="00A276B5">
          <w:rPr>
            <w:noProof/>
            <w:webHidden/>
          </w:rPr>
          <w:t>9</w:t>
        </w:r>
        <w:r w:rsidR="00A276B5">
          <w:rPr>
            <w:noProof/>
            <w:webHidden/>
          </w:rPr>
          <w:fldChar w:fldCharType="end"/>
        </w:r>
      </w:hyperlink>
    </w:p>
    <w:p w14:paraId="6FA68C56" w14:textId="251A0565"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52" w:history="1">
        <w:r w:rsidR="00A276B5" w:rsidRPr="003B4AFC">
          <w:rPr>
            <w:rStyle w:val="Lienhypertexte"/>
            <w:rFonts w:eastAsiaTheme="majorEastAsia"/>
            <w:noProof/>
          </w:rPr>
          <w:t>6.2.2</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Composition de l’équipe</w:t>
        </w:r>
        <w:r w:rsidR="00A276B5">
          <w:rPr>
            <w:noProof/>
            <w:webHidden/>
          </w:rPr>
          <w:tab/>
        </w:r>
        <w:r w:rsidR="00A276B5">
          <w:rPr>
            <w:noProof/>
            <w:webHidden/>
          </w:rPr>
          <w:fldChar w:fldCharType="begin"/>
        </w:r>
        <w:r w:rsidR="00A276B5">
          <w:rPr>
            <w:noProof/>
            <w:webHidden/>
          </w:rPr>
          <w:instrText xml:space="preserve"> PAGEREF _Toc190683452 \h </w:instrText>
        </w:r>
        <w:r w:rsidR="00A276B5">
          <w:rPr>
            <w:noProof/>
            <w:webHidden/>
          </w:rPr>
        </w:r>
        <w:r w:rsidR="00A276B5">
          <w:rPr>
            <w:noProof/>
            <w:webHidden/>
          </w:rPr>
          <w:fldChar w:fldCharType="separate"/>
        </w:r>
        <w:r w:rsidR="00A276B5">
          <w:rPr>
            <w:noProof/>
            <w:webHidden/>
          </w:rPr>
          <w:t>10</w:t>
        </w:r>
        <w:r w:rsidR="00A276B5">
          <w:rPr>
            <w:noProof/>
            <w:webHidden/>
          </w:rPr>
          <w:fldChar w:fldCharType="end"/>
        </w:r>
      </w:hyperlink>
    </w:p>
    <w:p w14:paraId="6362ADE9" w14:textId="2EF8EF01"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53" w:history="1">
        <w:r w:rsidR="00A276B5" w:rsidRPr="003B4AFC">
          <w:rPr>
            <w:rStyle w:val="Lienhypertexte"/>
            <w:rFonts w:eastAsiaTheme="majorEastAsia"/>
            <w:noProof/>
          </w:rPr>
          <w:t>6.2.3</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Conditions particulières d’exécution</w:t>
        </w:r>
        <w:r w:rsidR="00A276B5">
          <w:rPr>
            <w:noProof/>
            <w:webHidden/>
          </w:rPr>
          <w:tab/>
        </w:r>
        <w:r w:rsidR="00A276B5">
          <w:rPr>
            <w:noProof/>
            <w:webHidden/>
          </w:rPr>
          <w:fldChar w:fldCharType="begin"/>
        </w:r>
        <w:r w:rsidR="00A276B5">
          <w:rPr>
            <w:noProof/>
            <w:webHidden/>
          </w:rPr>
          <w:instrText xml:space="preserve"> PAGEREF _Toc190683453 \h </w:instrText>
        </w:r>
        <w:r w:rsidR="00A276B5">
          <w:rPr>
            <w:noProof/>
            <w:webHidden/>
          </w:rPr>
        </w:r>
        <w:r w:rsidR="00A276B5">
          <w:rPr>
            <w:noProof/>
            <w:webHidden/>
          </w:rPr>
          <w:fldChar w:fldCharType="separate"/>
        </w:r>
        <w:r w:rsidR="00A276B5">
          <w:rPr>
            <w:noProof/>
            <w:webHidden/>
          </w:rPr>
          <w:t>11</w:t>
        </w:r>
        <w:r w:rsidR="00A276B5">
          <w:rPr>
            <w:noProof/>
            <w:webHidden/>
          </w:rPr>
          <w:fldChar w:fldCharType="end"/>
        </w:r>
      </w:hyperlink>
    </w:p>
    <w:p w14:paraId="5BB6A86C" w14:textId="47116AD6"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54" w:history="1">
        <w:r w:rsidR="00A276B5" w:rsidRPr="003B4AFC">
          <w:rPr>
            <w:rStyle w:val="Lienhypertexte"/>
            <w:rFonts w:eastAsiaTheme="majorEastAsia"/>
            <w:noProof/>
          </w:rPr>
          <w:t>6.2.4</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Sécurité et hygiène</w:t>
        </w:r>
        <w:r w:rsidR="00A276B5">
          <w:rPr>
            <w:noProof/>
            <w:webHidden/>
          </w:rPr>
          <w:tab/>
        </w:r>
        <w:r w:rsidR="00A276B5">
          <w:rPr>
            <w:noProof/>
            <w:webHidden/>
          </w:rPr>
          <w:fldChar w:fldCharType="begin"/>
        </w:r>
        <w:r w:rsidR="00A276B5">
          <w:rPr>
            <w:noProof/>
            <w:webHidden/>
          </w:rPr>
          <w:instrText xml:space="preserve"> PAGEREF _Toc190683454 \h </w:instrText>
        </w:r>
        <w:r w:rsidR="00A276B5">
          <w:rPr>
            <w:noProof/>
            <w:webHidden/>
          </w:rPr>
        </w:r>
        <w:r w:rsidR="00A276B5">
          <w:rPr>
            <w:noProof/>
            <w:webHidden/>
          </w:rPr>
          <w:fldChar w:fldCharType="separate"/>
        </w:r>
        <w:r w:rsidR="00A276B5">
          <w:rPr>
            <w:noProof/>
            <w:webHidden/>
          </w:rPr>
          <w:t>11</w:t>
        </w:r>
        <w:r w:rsidR="00A276B5">
          <w:rPr>
            <w:noProof/>
            <w:webHidden/>
          </w:rPr>
          <w:fldChar w:fldCharType="end"/>
        </w:r>
      </w:hyperlink>
    </w:p>
    <w:p w14:paraId="09681CD7" w14:textId="4C628526"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55" w:history="1">
        <w:r w:rsidR="00A276B5" w:rsidRPr="003B4AFC">
          <w:rPr>
            <w:rStyle w:val="Lienhypertexte"/>
            <w:rFonts w:eastAsiaTheme="majorEastAsia"/>
            <w:noProof/>
          </w:rPr>
          <w:t>6.2.5</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Gestion des déchets</w:t>
        </w:r>
        <w:r w:rsidR="00A276B5">
          <w:rPr>
            <w:noProof/>
            <w:webHidden/>
          </w:rPr>
          <w:tab/>
        </w:r>
        <w:r w:rsidR="00A276B5">
          <w:rPr>
            <w:noProof/>
            <w:webHidden/>
          </w:rPr>
          <w:fldChar w:fldCharType="begin"/>
        </w:r>
        <w:r w:rsidR="00A276B5">
          <w:rPr>
            <w:noProof/>
            <w:webHidden/>
          </w:rPr>
          <w:instrText xml:space="preserve"> PAGEREF _Toc190683455 \h </w:instrText>
        </w:r>
        <w:r w:rsidR="00A276B5">
          <w:rPr>
            <w:noProof/>
            <w:webHidden/>
          </w:rPr>
        </w:r>
        <w:r w:rsidR="00A276B5">
          <w:rPr>
            <w:noProof/>
            <w:webHidden/>
          </w:rPr>
          <w:fldChar w:fldCharType="separate"/>
        </w:r>
        <w:r w:rsidR="00A276B5">
          <w:rPr>
            <w:noProof/>
            <w:webHidden/>
          </w:rPr>
          <w:t>11</w:t>
        </w:r>
        <w:r w:rsidR="00A276B5">
          <w:rPr>
            <w:noProof/>
            <w:webHidden/>
          </w:rPr>
          <w:fldChar w:fldCharType="end"/>
        </w:r>
      </w:hyperlink>
    </w:p>
    <w:p w14:paraId="7A272344" w14:textId="44F8D5CB"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56" w:history="1">
        <w:r w:rsidR="00A276B5" w:rsidRPr="003B4AFC">
          <w:rPr>
            <w:rStyle w:val="Lienhypertexte"/>
            <w:rFonts w:eastAsiaTheme="majorEastAsia"/>
            <w:noProof/>
          </w:rPr>
          <w:t>6.2.6</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Gestion des fournitures et pièces</w:t>
        </w:r>
        <w:r w:rsidR="00A276B5">
          <w:rPr>
            <w:noProof/>
            <w:webHidden/>
          </w:rPr>
          <w:tab/>
        </w:r>
        <w:r w:rsidR="00A276B5">
          <w:rPr>
            <w:noProof/>
            <w:webHidden/>
          </w:rPr>
          <w:fldChar w:fldCharType="begin"/>
        </w:r>
        <w:r w:rsidR="00A276B5">
          <w:rPr>
            <w:noProof/>
            <w:webHidden/>
          </w:rPr>
          <w:instrText xml:space="preserve"> PAGEREF _Toc190683456 \h </w:instrText>
        </w:r>
        <w:r w:rsidR="00A276B5">
          <w:rPr>
            <w:noProof/>
            <w:webHidden/>
          </w:rPr>
        </w:r>
        <w:r w:rsidR="00A276B5">
          <w:rPr>
            <w:noProof/>
            <w:webHidden/>
          </w:rPr>
          <w:fldChar w:fldCharType="separate"/>
        </w:r>
        <w:r w:rsidR="00A276B5">
          <w:rPr>
            <w:noProof/>
            <w:webHidden/>
          </w:rPr>
          <w:t>12</w:t>
        </w:r>
        <w:r w:rsidR="00A276B5">
          <w:rPr>
            <w:noProof/>
            <w:webHidden/>
          </w:rPr>
          <w:fldChar w:fldCharType="end"/>
        </w:r>
      </w:hyperlink>
    </w:p>
    <w:p w14:paraId="4A80ECA0" w14:textId="47E5B162"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57" w:history="1">
        <w:r w:rsidR="00A276B5" w:rsidRPr="003B4AFC">
          <w:rPr>
            <w:rStyle w:val="Lienhypertexte"/>
            <w:rFonts w:eastAsiaTheme="majorEastAsia"/>
            <w:noProof/>
          </w:rPr>
          <w:t>6.2.7</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Sujétions pour manutention et démontage d'organes.</w:t>
        </w:r>
        <w:r w:rsidR="00A276B5">
          <w:rPr>
            <w:noProof/>
            <w:webHidden/>
          </w:rPr>
          <w:tab/>
        </w:r>
        <w:r w:rsidR="00A276B5">
          <w:rPr>
            <w:noProof/>
            <w:webHidden/>
          </w:rPr>
          <w:fldChar w:fldCharType="begin"/>
        </w:r>
        <w:r w:rsidR="00A276B5">
          <w:rPr>
            <w:noProof/>
            <w:webHidden/>
          </w:rPr>
          <w:instrText xml:space="preserve"> PAGEREF _Toc190683457 \h </w:instrText>
        </w:r>
        <w:r w:rsidR="00A276B5">
          <w:rPr>
            <w:noProof/>
            <w:webHidden/>
          </w:rPr>
        </w:r>
        <w:r w:rsidR="00A276B5">
          <w:rPr>
            <w:noProof/>
            <w:webHidden/>
          </w:rPr>
          <w:fldChar w:fldCharType="separate"/>
        </w:r>
        <w:r w:rsidR="00A276B5">
          <w:rPr>
            <w:noProof/>
            <w:webHidden/>
          </w:rPr>
          <w:t>12</w:t>
        </w:r>
        <w:r w:rsidR="00A276B5">
          <w:rPr>
            <w:noProof/>
            <w:webHidden/>
          </w:rPr>
          <w:fldChar w:fldCharType="end"/>
        </w:r>
      </w:hyperlink>
    </w:p>
    <w:p w14:paraId="4F0298F4" w14:textId="2C37B3CE"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58" w:history="1">
        <w:r w:rsidR="00A276B5" w:rsidRPr="003B4AFC">
          <w:rPr>
            <w:rStyle w:val="Lienhypertexte"/>
            <w:rFonts w:eastAsiaTheme="majorEastAsia"/>
            <w:noProof/>
          </w:rPr>
          <w:t>6.2.8</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Prise en charge des équipements</w:t>
        </w:r>
        <w:r w:rsidR="00A276B5">
          <w:rPr>
            <w:noProof/>
            <w:webHidden/>
          </w:rPr>
          <w:tab/>
        </w:r>
        <w:r w:rsidR="00A276B5">
          <w:rPr>
            <w:noProof/>
            <w:webHidden/>
          </w:rPr>
          <w:fldChar w:fldCharType="begin"/>
        </w:r>
        <w:r w:rsidR="00A276B5">
          <w:rPr>
            <w:noProof/>
            <w:webHidden/>
          </w:rPr>
          <w:instrText xml:space="preserve"> PAGEREF _Toc190683458 \h </w:instrText>
        </w:r>
        <w:r w:rsidR="00A276B5">
          <w:rPr>
            <w:noProof/>
            <w:webHidden/>
          </w:rPr>
        </w:r>
        <w:r w:rsidR="00A276B5">
          <w:rPr>
            <w:noProof/>
            <w:webHidden/>
          </w:rPr>
          <w:fldChar w:fldCharType="separate"/>
        </w:r>
        <w:r w:rsidR="00A276B5">
          <w:rPr>
            <w:noProof/>
            <w:webHidden/>
          </w:rPr>
          <w:t>12</w:t>
        </w:r>
        <w:r w:rsidR="00A276B5">
          <w:rPr>
            <w:noProof/>
            <w:webHidden/>
          </w:rPr>
          <w:fldChar w:fldCharType="end"/>
        </w:r>
      </w:hyperlink>
    </w:p>
    <w:p w14:paraId="31B2B8E2" w14:textId="14FFCF17"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59" w:history="1">
        <w:r w:rsidR="00A276B5" w:rsidRPr="003B4AFC">
          <w:rPr>
            <w:rStyle w:val="Lienhypertexte"/>
            <w:rFonts w:eastAsiaTheme="majorEastAsia"/>
            <w:noProof/>
          </w:rPr>
          <w:t>6.2.9</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Signalisation des opérations</w:t>
        </w:r>
        <w:r w:rsidR="00A276B5">
          <w:rPr>
            <w:noProof/>
            <w:webHidden/>
          </w:rPr>
          <w:tab/>
        </w:r>
        <w:r w:rsidR="00A276B5">
          <w:rPr>
            <w:noProof/>
            <w:webHidden/>
          </w:rPr>
          <w:fldChar w:fldCharType="begin"/>
        </w:r>
        <w:r w:rsidR="00A276B5">
          <w:rPr>
            <w:noProof/>
            <w:webHidden/>
          </w:rPr>
          <w:instrText xml:space="preserve"> PAGEREF _Toc190683459 \h </w:instrText>
        </w:r>
        <w:r w:rsidR="00A276B5">
          <w:rPr>
            <w:noProof/>
            <w:webHidden/>
          </w:rPr>
        </w:r>
        <w:r w:rsidR="00A276B5">
          <w:rPr>
            <w:noProof/>
            <w:webHidden/>
          </w:rPr>
          <w:fldChar w:fldCharType="separate"/>
        </w:r>
        <w:r w:rsidR="00A276B5">
          <w:rPr>
            <w:noProof/>
            <w:webHidden/>
          </w:rPr>
          <w:t>12</w:t>
        </w:r>
        <w:r w:rsidR="00A276B5">
          <w:rPr>
            <w:noProof/>
            <w:webHidden/>
          </w:rPr>
          <w:fldChar w:fldCharType="end"/>
        </w:r>
      </w:hyperlink>
    </w:p>
    <w:p w14:paraId="306B93B0" w14:textId="79D85B37" w:rsidR="00A276B5" w:rsidRDefault="00F84A9B">
      <w:pPr>
        <w:pStyle w:val="TM3"/>
        <w:tabs>
          <w:tab w:val="left" w:pos="1320"/>
          <w:tab w:val="right" w:leader="dot" w:pos="9062"/>
        </w:tabs>
        <w:rPr>
          <w:rFonts w:asciiTheme="minorHAnsi" w:eastAsiaTheme="minorEastAsia" w:hAnsiTheme="minorHAnsi" w:cstheme="minorBidi"/>
          <w:noProof/>
          <w:sz w:val="22"/>
          <w:szCs w:val="22"/>
        </w:rPr>
      </w:pPr>
      <w:hyperlink w:anchor="_Toc190683460" w:history="1">
        <w:r w:rsidR="00A276B5" w:rsidRPr="003B4AFC">
          <w:rPr>
            <w:rStyle w:val="Lienhypertexte"/>
            <w:rFonts w:eastAsiaTheme="majorEastAsia"/>
            <w:noProof/>
          </w:rPr>
          <w:t>6.2.10</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Etat des lieux des matériels ou équipements</w:t>
        </w:r>
        <w:r w:rsidR="00A276B5">
          <w:rPr>
            <w:noProof/>
            <w:webHidden/>
          </w:rPr>
          <w:tab/>
        </w:r>
        <w:r w:rsidR="00A276B5">
          <w:rPr>
            <w:noProof/>
            <w:webHidden/>
          </w:rPr>
          <w:fldChar w:fldCharType="begin"/>
        </w:r>
        <w:r w:rsidR="00A276B5">
          <w:rPr>
            <w:noProof/>
            <w:webHidden/>
          </w:rPr>
          <w:instrText xml:space="preserve"> PAGEREF _Toc190683460 \h </w:instrText>
        </w:r>
        <w:r w:rsidR="00A276B5">
          <w:rPr>
            <w:noProof/>
            <w:webHidden/>
          </w:rPr>
        </w:r>
        <w:r w:rsidR="00A276B5">
          <w:rPr>
            <w:noProof/>
            <w:webHidden/>
          </w:rPr>
          <w:fldChar w:fldCharType="separate"/>
        </w:r>
        <w:r w:rsidR="00A276B5">
          <w:rPr>
            <w:noProof/>
            <w:webHidden/>
          </w:rPr>
          <w:t>12</w:t>
        </w:r>
        <w:r w:rsidR="00A276B5">
          <w:rPr>
            <w:noProof/>
            <w:webHidden/>
          </w:rPr>
          <w:fldChar w:fldCharType="end"/>
        </w:r>
      </w:hyperlink>
    </w:p>
    <w:p w14:paraId="2A0D9BC2" w14:textId="509D323B"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61" w:history="1">
        <w:r w:rsidR="00A276B5" w:rsidRPr="003B4AFC">
          <w:rPr>
            <w:rStyle w:val="Lienhypertexte"/>
            <w:rFonts w:eastAsiaTheme="majorEastAsia"/>
            <w:noProof/>
          </w:rPr>
          <w:t>6.3</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Modalités d’exécution applicables à la fin du marché</w:t>
        </w:r>
        <w:r w:rsidR="00A276B5">
          <w:rPr>
            <w:noProof/>
            <w:webHidden/>
          </w:rPr>
          <w:tab/>
        </w:r>
        <w:r w:rsidR="00A276B5">
          <w:rPr>
            <w:noProof/>
            <w:webHidden/>
          </w:rPr>
          <w:fldChar w:fldCharType="begin"/>
        </w:r>
        <w:r w:rsidR="00A276B5">
          <w:rPr>
            <w:noProof/>
            <w:webHidden/>
          </w:rPr>
          <w:instrText xml:space="preserve"> PAGEREF _Toc190683461 \h </w:instrText>
        </w:r>
        <w:r w:rsidR="00A276B5">
          <w:rPr>
            <w:noProof/>
            <w:webHidden/>
          </w:rPr>
        </w:r>
        <w:r w:rsidR="00A276B5">
          <w:rPr>
            <w:noProof/>
            <w:webHidden/>
          </w:rPr>
          <w:fldChar w:fldCharType="separate"/>
        </w:r>
        <w:r w:rsidR="00A276B5">
          <w:rPr>
            <w:noProof/>
            <w:webHidden/>
          </w:rPr>
          <w:t>13</w:t>
        </w:r>
        <w:r w:rsidR="00A276B5">
          <w:rPr>
            <w:noProof/>
            <w:webHidden/>
          </w:rPr>
          <w:fldChar w:fldCharType="end"/>
        </w:r>
      </w:hyperlink>
    </w:p>
    <w:p w14:paraId="671D2CA1" w14:textId="41FB759C"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62" w:history="1">
        <w:r w:rsidR="00A276B5" w:rsidRPr="003B4AFC">
          <w:rPr>
            <w:rStyle w:val="Lienhypertexte"/>
            <w:rFonts w:eastAsiaTheme="majorEastAsia"/>
            <w:noProof/>
          </w:rPr>
          <w:t>6.3.1</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Remise des équipements en fin de marché</w:t>
        </w:r>
        <w:r w:rsidR="00A276B5">
          <w:rPr>
            <w:noProof/>
            <w:webHidden/>
          </w:rPr>
          <w:tab/>
        </w:r>
        <w:r w:rsidR="00A276B5">
          <w:rPr>
            <w:noProof/>
            <w:webHidden/>
          </w:rPr>
          <w:fldChar w:fldCharType="begin"/>
        </w:r>
        <w:r w:rsidR="00A276B5">
          <w:rPr>
            <w:noProof/>
            <w:webHidden/>
          </w:rPr>
          <w:instrText xml:space="preserve"> PAGEREF _Toc190683462 \h </w:instrText>
        </w:r>
        <w:r w:rsidR="00A276B5">
          <w:rPr>
            <w:noProof/>
            <w:webHidden/>
          </w:rPr>
        </w:r>
        <w:r w:rsidR="00A276B5">
          <w:rPr>
            <w:noProof/>
            <w:webHidden/>
          </w:rPr>
          <w:fldChar w:fldCharType="separate"/>
        </w:r>
        <w:r w:rsidR="00A276B5">
          <w:rPr>
            <w:noProof/>
            <w:webHidden/>
          </w:rPr>
          <w:t>13</w:t>
        </w:r>
        <w:r w:rsidR="00A276B5">
          <w:rPr>
            <w:noProof/>
            <w:webHidden/>
          </w:rPr>
          <w:fldChar w:fldCharType="end"/>
        </w:r>
      </w:hyperlink>
    </w:p>
    <w:p w14:paraId="6545FD72" w14:textId="4190F483"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63" w:history="1">
        <w:r w:rsidR="00A276B5" w:rsidRPr="003B4AFC">
          <w:rPr>
            <w:rStyle w:val="Lienhypertexte"/>
            <w:rFonts w:eastAsiaTheme="majorEastAsia"/>
            <w:noProof/>
          </w:rPr>
          <w:t>6.3.2</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Acceptation du nouvel attributaire en fin de marché</w:t>
        </w:r>
        <w:r w:rsidR="00A276B5">
          <w:rPr>
            <w:noProof/>
            <w:webHidden/>
          </w:rPr>
          <w:tab/>
        </w:r>
        <w:r w:rsidR="00A276B5">
          <w:rPr>
            <w:noProof/>
            <w:webHidden/>
          </w:rPr>
          <w:fldChar w:fldCharType="begin"/>
        </w:r>
        <w:r w:rsidR="00A276B5">
          <w:rPr>
            <w:noProof/>
            <w:webHidden/>
          </w:rPr>
          <w:instrText xml:space="preserve"> PAGEREF _Toc190683463 \h </w:instrText>
        </w:r>
        <w:r w:rsidR="00A276B5">
          <w:rPr>
            <w:noProof/>
            <w:webHidden/>
          </w:rPr>
        </w:r>
        <w:r w:rsidR="00A276B5">
          <w:rPr>
            <w:noProof/>
            <w:webHidden/>
          </w:rPr>
          <w:fldChar w:fldCharType="separate"/>
        </w:r>
        <w:r w:rsidR="00A276B5">
          <w:rPr>
            <w:noProof/>
            <w:webHidden/>
          </w:rPr>
          <w:t>13</w:t>
        </w:r>
        <w:r w:rsidR="00A276B5">
          <w:rPr>
            <w:noProof/>
            <w:webHidden/>
          </w:rPr>
          <w:fldChar w:fldCharType="end"/>
        </w:r>
      </w:hyperlink>
    </w:p>
    <w:p w14:paraId="4918D9E7" w14:textId="7D431112"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64" w:history="1">
        <w:r w:rsidR="00A276B5" w:rsidRPr="003B4AFC">
          <w:rPr>
            <w:rStyle w:val="Lienhypertexte"/>
            <w:rFonts w:eastAsiaTheme="majorEastAsia"/>
            <w:noProof/>
          </w:rPr>
          <w:t>6.3.3</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Documentation</w:t>
        </w:r>
        <w:r w:rsidR="00A276B5">
          <w:rPr>
            <w:noProof/>
            <w:webHidden/>
          </w:rPr>
          <w:tab/>
        </w:r>
        <w:r w:rsidR="00A276B5">
          <w:rPr>
            <w:noProof/>
            <w:webHidden/>
          </w:rPr>
          <w:fldChar w:fldCharType="begin"/>
        </w:r>
        <w:r w:rsidR="00A276B5">
          <w:rPr>
            <w:noProof/>
            <w:webHidden/>
          </w:rPr>
          <w:instrText xml:space="preserve"> PAGEREF _Toc190683464 \h </w:instrText>
        </w:r>
        <w:r w:rsidR="00A276B5">
          <w:rPr>
            <w:noProof/>
            <w:webHidden/>
          </w:rPr>
        </w:r>
        <w:r w:rsidR="00A276B5">
          <w:rPr>
            <w:noProof/>
            <w:webHidden/>
          </w:rPr>
          <w:fldChar w:fldCharType="separate"/>
        </w:r>
        <w:r w:rsidR="00A276B5">
          <w:rPr>
            <w:noProof/>
            <w:webHidden/>
          </w:rPr>
          <w:t>13</w:t>
        </w:r>
        <w:r w:rsidR="00A276B5">
          <w:rPr>
            <w:noProof/>
            <w:webHidden/>
          </w:rPr>
          <w:fldChar w:fldCharType="end"/>
        </w:r>
      </w:hyperlink>
    </w:p>
    <w:p w14:paraId="596C4470" w14:textId="7F7C1A82"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65" w:history="1">
        <w:r w:rsidR="00A276B5" w:rsidRPr="003B4AFC">
          <w:rPr>
            <w:rStyle w:val="Lienhypertexte"/>
            <w:rFonts w:eastAsiaTheme="majorEastAsia"/>
            <w:noProof/>
          </w:rPr>
          <w:t>6.4</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Suivi des prestations</w:t>
        </w:r>
        <w:r w:rsidR="00A276B5">
          <w:rPr>
            <w:noProof/>
            <w:webHidden/>
          </w:rPr>
          <w:tab/>
        </w:r>
        <w:r w:rsidR="00A276B5">
          <w:rPr>
            <w:noProof/>
            <w:webHidden/>
          </w:rPr>
          <w:fldChar w:fldCharType="begin"/>
        </w:r>
        <w:r w:rsidR="00A276B5">
          <w:rPr>
            <w:noProof/>
            <w:webHidden/>
          </w:rPr>
          <w:instrText xml:space="preserve"> PAGEREF _Toc190683465 \h </w:instrText>
        </w:r>
        <w:r w:rsidR="00A276B5">
          <w:rPr>
            <w:noProof/>
            <w:webHidden/>
          </w:rPr>
        </w:r>
        <w:r w:rsidR="00A276B5">
          <w:rPr>
            <w:noProof/>
            <w:webHidden/>
          </w:rPr>
          <w:fldChar w:fldCharType="separate"/>
        </w:r>
        <w:r w:rsidR="00A276B5">
          <w:rPr>
            <w:noProof/>
            <w:webHidden/>
          </w:rPr>
          <w:t>13</w:t>
        </w:r>
        <w:r w:rsidR="00A276B5">
          <w:rPr>
            <w:noProof/>
            <w:webHidden/>
          </w:rPr>
          <w:fldChar w:fldCharType="end"/>
        </w:r>
      </w:hyperlink>
    </w:p>
    <w:p w14:paraId="298A6E81" w14:textId="3DD1C8F8"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66" w:history="1">
        <w:r w:rsidR="00A276B5" w:rsidRPr="003B4AFC">
          <w:rPr>
            <w:rStyle w:val="Lienhypertexte"/>
            <w:rFonts w:eastAsiaTheme="majorEastAsia"/>
            <w:noProof/>
          </w:rPr>
          <w:t>6.4.1</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Réunion de lancement</w:t>
        </w:r>
        <w:r w:rsidR="00A276B5">
          <w:rPr>
            <w:noProof/>
            <w:webHidden/>
          </w:rPr>
          <w:tab/>
        </w:r>
        <w:r w:rsidR="00A276B5">
          <w:rPr>
            <w:noProof/>
            <w:webHidden/>
          </w:rPr>
          <w:fldChar w:fldCharType="begin"/>
        </w:r>
        <w:r w:rsidR="00A276B5">
          <w:rPr>
            <w:noProof/>
            <w:webHidden/>
          </w:rPr>
          <w:instrText xml:space="preserve"> PAGEREF _Toc190683466 \h </w:instrText>
        </w:r>
        <w:r w:rsidR="00A276B5">
          <w:rPr>
            <w:noProof/>
            <w:webHidden/>
          </w:rPr>
        </w:r>
        <w:r w:rsidR="00A276B5">
          <w:rPr>
            <w:noProof/>
            <w:webHidden/>
          </w:rPr>
          <w:fldChar w:fldCharType="separate"/>
        </w:r>
        <w:r w:rsidR="00A276B5">
          <w:rPr>
            <w:noProof/>
            <w:webHidden/>
          </w:rPr>
          <w:t>13</w:t>
        </w:r>
        <w:r w:rsidR="00A276B5">
          <w:rPr>
            <w:noProof/>
            <w:webHidden/>
          </w:rPr>
          <w:fldChar w:fldCharType="end"/>
        </w:r>
      </w:hyperlink>
    </w:p>
    <w:p w14:paraId="3EBE2155" w14:textId="01319842"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67" w:history="1">
        <w:r w:rsidR="00A276B5" w:rsidRPr="003B4AFC">
          <w:rPr>
            <w:rStyle w:val="Lienhypertexte"/>
            <w:rFonts w:eastAsiaTheme="majorEastAsia"/>
            <w:noProof/>
          </w:rPr>
          <w:t>6.4.2</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Réunions de suivi des prestations</w:t>
        </w:r>
        <w:r w:rsidR="00A276B5">
          <w:rPr>
            <w:noProof/>
            <w:webHidden/>
          </w:rPr>
          <w:tab/>
        </w:r>
        <w:r w:rsidR="00A276B5">
          <w:rPr>
            <w:noProof/>
            <w:webHidden/>
          </w:rPr>
          <w:fldChar w:fldCharType="begin"/>
        </w:r>
        <w:r w:rsidR="00A276B5">
          <w:rPr>
            <w:noProof/>
            <w:webHidden/>
          </w:rPr>
          <w:instrText xml:space="preserve"> PAGEREF _Toc190683467 \h </w:instrText>
        </w:r>
        <w:r w:rsidR="00A276B5">
          <w:rPr>
            <w:noProof/>
            <w:webHidden/>
          </w:rPr>
        </w:r>
        <w:r w:rsidR="00A276B5">
          <w:rPr>
            <w:noProof/>
            <w:webHidden/>
          </w:rPr>
          <w:fldChar w:fldCharType="separate"/>
        </w:r>
        <w:r w:rsidR="00A276B5">
          <w:rPr>
            <w:noProof/>
            <w:webHidden/>
          </w:rPr>
          <w:t>13</w:t>
        </w:r>
        <w:r w:rsidR="00A276B5">
          <w:rPr>
            <w:noProof/>
            <w:webHidden/>
          </w:rPr>
          <w:fldChar w:fldCharType="end"/>
        </w:r>
      </w:hyperlink>
    </w:p>
    <w:p w14:paraId="1F1184E2" w14:textId="476CDF7B"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68" w:history="1">
        <w:r w:rsidR="00A276B5" w:rsidRPr="003B4AFC">
          <w:rPr>
            <w:rStyle w:val="Lienhypertexte"/>
            <w:rFonts w:eastAsiaTheme="majorEastAsia"/>
            <w:noProof/>
          </w:rPr>
          <w:t>6.4.3</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Réunions spécifiques</w:t>
        </w:r>
        <w:r w:rsidR="00A276B5">
          <w:rPr>
            <w:noProof/>
            <w:webHidden/>
          </w:rPr>
          <w:tab/>
        </w:r>
        <w:r w:rsidR="00A276B5">
          <w:rPr>
            <w:noProof/>
            <w:webHidden/>
          </w:rPr>
          <w:fldChar w:fldCharType="begin"/>
        </w:r>
        <w:r w:rsidR="00A276B5">
          <w:rPr>
            <w:noProof/>
            <w:webHidden/>
          </w:rPr>
          <w:instrText xml:space="preserve"> PAGEREF _Toc190683468 \h </w:instrText>
        </w:r>
        <w:r w:rsidR="00A276B5">
          <w:rPr>
            <w:noProof/>
            <w:webHidden/>
          </w:rPr>
        </w:r>
        <w:r w:rsidR="00A276B5">
          <w:rPr>
            <w:noProof/>
            <w:webHidden/>
          </w:rPr>
          <w:fldChar w:fldCharType="separate"/>
        </w:r>
        <w:r w:rsidR="00A276B5">
          <w:rPr>
            <w:noProof/>
            <w:webHidden/>
          </w:rPr>
          <w:t>13</w:t>
        </w:r>
        <w:r w:rsidR="00A276B5">
          <w:rPr>
            <w:noProof/>
            <w:webHidden/>
          </w:rPr>
          <w:fldChar w:fldCharType="end"/>
        </w:r>
      </w:hyperlink>
    </w:p>
    <w:p w14:paraId="7E23A51E" w14:textId="1914C5AB"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69" w:history="1">
        <w:r w:rsidR="00A276B5" w:rsidRPr="003B4AFC">
          <w:rPr>
            <w:rStyle w:val="Lienhypertexte"/>
            <w:rFonts w:eastAsiaTheme="majorEastAsia"/>
            <w:noProof/>
          </w:rPr>
          <w:t>6.4.4</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Compte-rendu</w:t>
        </w:r>
        <w:r w:rsidR="00A276B5">
          <w:rPr>
            <w:noProof/>
            <w:webHidden/>
          </w:rPr>
          <w:tab/>
        </w:r>
        <w:r w:rsidR="00A276B5">
          <w:rPr>
            <w:noProof/>
            <w:webHidden/>
          </w:rPr>
          <w:fldChar w:fldCharType="begin"/>
        </w:r>
        <w:r w:rsidR="00A276B5">
          <w:rPr>
            <w:noProof/>
            <w:webHidden/>
          </w:rPr>
          <w:instrText xml:space="preserve"> PAGEREF _Toc190683469 \h </w:instrText>
        </w:r>
        <w:r w:rsidR="00A276B5">
          <w:rPr>
            <w:noProof/>
            <w:webHidden/>
          </w:rPr>
        </w:r>
        <w:r w:rsidR="00A276B5">
          <w:rPr>
            <w:noProof/>
            <w:webHidden/>
          </w:rPr>
          <w:fldChar w:fldCharType="separate"/>
        </w:r>
        <w:r w:rsidR="00A276B5">
          <w:rPr>
            <w:noProof/>
            <w:webHidden/>
          </w:rPr>
          <w:t>13</w:t>
        </w:r>
        <w:r w:rsidR="00A276B5">
          <w:rPr>
            <w:noProof/>
            <w:webHidden/>
          </w:rPr>
          <w:fldChar w:fldCharType="end"/>
        </w:r>
      </w:hyperlink>
    </w:p>
    <w:p w14:paraId="388279FE" w14:textId="2A6AA43D" w:rsidR="00A276B5" w:rsidRDefault="00F84A9B">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190683470" w:history="1">
        <w:r w:rsidR="00A276B5" w:rsidRPr="003B4AFC">
          <w:rPr>
            <w:rStyle w:val="Lienhypertexte"/>
            <w:rFonts w:ascii="Arial" w:eastAsiaTheme="majorEastAsia" w:hAnsi="Arial"/>
            <w:noProof/>
          </w:rPr>
          <w:t>7</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PRIX ET REGLEMENT</w:t>
        </w:r>
        <w:r w:rsidR="00A276B5">
          <w:rPr>
            <w:noProof/>
            <w:webHidden/>
          </w:rPr>
          <w:tab/>
        </w:r>
        <w:r w:rsidR="00A276B5">
          <w:rPr>
            <w:noProof/>
            <w:webHidden/>
          </w:rPr>
          <w:fldChar w:fldCharType="begin"/>
        </w:r>
        <w:r w:rsidR="00A276B5">
          <w:rPr>
            <w:noProof/>
            <w:webHidden/>
          </w:rPr>
          <w:instrText xml:space="preserve"> PAGEREF _Toc190683470 \h </w:instrText>
        </w:r>
        <w:r w:rsidR="00A276B5">
          <w:rPr>
            <w:noProof/>
            <w:webHidden/>
          </w:rPr>
        </w:r>
        <w:r w:rsidR="00A276B5">
          <w:rPr>
            <w:noProof/>
            <w:webHidden/>
          </w:rPr>
          <w:fldChar w:fldCharType="separate"/>
        </w:r>
        <w:r w:rsidR="00A276B5">
          <w:rPr>
            <w:noProof/>
            <w:webHidden/>
          </w:rPr>
          <w:t>14</w:t>
        </w:r>
        <w:r w:rsidR="00A276B5">
          <w:rPr>
            <w:noProof/>
            <w:webHidden/>
          </w:rPr>
          <w:fldChar w:fldCharType="end"/>
        </w:r>
      </w:hyperlink>
    </w:p>
    <w:p w14:paraId="008ED620" w14:textId="572073BE"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71" w:history="1">
        <w:r w:rsidR="00A276B5" w:rsidRPr="003B4AFC">
          <w:rPr>
            <w:rStyle w:val="Lienhypertexte"/>
            <w:rFonts w:eastAsiaTheme="majorEastAsia"/>
            <w:noProof/>
          </w:rPr>
          <w:t>7.1</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Prix</w:t>
        </w:r>
        <w:r w:rsidR="00A276B5">
          <w:rPr>
            <w:noProof/>
            <w:webHidden/>
          </w:rPr>
          <w:tab/>
        </w:r>
        <w:r w:rsidR="00A276B5">
          <w:rPr>
            <w:noProof/>
            <w:webHidden/>
          </w:rPr>
          <w:fldChar w:fldCharType="begin"/>
        </w:r>
        <w:r w:rsidR="00A276B5">
          <w:rPr>
            <w:noProof/>
            <w:webHidden/>
          </w:rPr>
          <w:instrText xml:space="preserve"> PAGEREF _Toc190683471 \h </w:instrText>
        </w:r>
        <w:r w:rsidR="00A276B5">
          <w:rPr>
            <w:noProof/>
            <w:webHidden/>
          </w:rPr>
        </w:r>
        <w:r w:rsidR="00A276B5">
          <w:rPr>
            <w:noProof/>
            <w:webHidden/>
          </w:rPr>
          <w:fldChar w:fldCharType="separate"/>
        </w:r>
        <w:r w:rsidR="00A276B5">
          <w:rPr>
            <w:noProof/>
            <w:webHidden/>
          </w:rPr>
          <w:t>14</w:t>
        </w:r>
        <w:r w:rsidR="00A276B5">
          <w:rPr>
            <w:noProof/>
            <w:webHidden/>
          </w:rPr>
          <w:fldChar w:fldCharType="end"/>
        </w:r>
      </w:hyperlink>
    </w:p>
    <w:p w14:paraId="02B93CBB" w14:textId="0FA7DDF9"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72" w:history="1">
        <w:r w:rsidR="00A276B5" w:rsidRPr="003B4AFC">
          <w:rPr>
            <w:rStyle w:val="Lienhypertexte"/>
            <w:rFonts w:eastAsiaTheme="majorEastAsia"/>
            <w:noProof/>
          </w:rPr>
          <w:t>7.1.1</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Nature des prix</w:t>
        </w:r>
        <w:r w:rsidR="00A276B5">
          <w:rPr>
            <w:noProof/>
            <w:webHidden/>
          </w:rPr>
          <w:tab/>
        </w:r>
        <w:r w:rsidR="00A276B5">
          <w:rPr>
            <w:noProof/>
            <w:webHidden/>
          </w:rPr>
          <w:fldChar w:fldCharType="begin"/>
        </w:r>
        <w:r w:rsidR="00A276B5">
          <w:rPr>
            <w:noProof/>
            <w:webHidden/>
          </w:rPr>
          <w:instrText xml:space="preserve"> PAGEREF _Toc190683472 \h </w:instrText>
        </w:r>
        <w:r w:rsidR="00A276B5">
          <w:rPr>
            <w:noProof/>
            <w:webHidden/>
          </w:rPr>
        </w:r>
        <w:r w:rsidR="00A276B5">
          <w:rPr>
            <w:noProof/>
            <w:webHidden/>
          </w:rPr>
          <w:fldChar w:fldCharType="separate"/>
        </w:r>
        <w:r w:rsidR="00A276B5">
          <w:rPr>
            <w:noProof/>
            <w:webHidden/>
          </w:rPr>
          <w:t>14</w:t>
        </w:r>
        <w:r w:rsidR="00A276B5">
          <w:rPr>
            <w:noProof/>
            <w:webHidden/>
          </w:rPr>
          <w:fldChar w:fldCharType="end"/>
        </w:r>
      </w:hyperlink>
    </w:p>
    <w:p w14:paraId="175B80C5" w14:textId="1B0F88DE"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73" w:history="1">
        <w:r w:rsidR="00A276B5" w:rsidRPr="003B4AFC">
          <w:rPr>
            <w:rStyle w:val="Lienhypertexte"/>
            <w:rFonts w:eastAsiaTheme="majorEastAsia"/>
            <w:noProof/>
          </w:rPr>
          <w:t>7.1.2</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Contenu des prix</w:t>
        </w:r>
        <w:r w:rsidR="00A276B5">
          <w:rPr>
            <w:noProof/>
            <w:webHidden/>
          </w:rPr>
          <w:tab/>
        </w:r>
        <w:r w:rsidR="00A276B5">
          <w:rPr>
            <w:noProof/>
            <w:webHidden/>
          </w:rPr>
          <w:fldChar w:fldCharType="begin"/>
        </w:r>
        <w:r w:rsidR="00A276B5">
          <w:rPr>
            <w:noProof/>
            <w:webHidden/>
          </w:rPr>
          <w:instrText xml:space="preserve"> PAGEREF _Toc190683473 \h </w:instrText>
        </w:r>
        <w:r w:rsidR="00A276B5">
          <w:rPr>
            <w:noProof/>
            <w:webHidden/>
          </w:rPr>
        </w:r>
        <w:r w:rsidR="00A276B5">
          <w:rPr>
            <w:noProof/>
            <w:webHidden/>
          </w:rPr>
          <w:fldChar w:fldCharType="separate"/>
        </w:r>
        <w:r w:rsidR="00A276B5">
          <w:rPr>
            <w:noProof/>
            <w:webHidden/>
          </w:rPr>
          <w:t>14</w:t>
        </w:r>
        <w:r w:rsidR="00A276B5">
          <w:rPr>
            <w:noProof/>
            <w:webHidden/>
          </w:rPr>
          <w:fldChar w:fldCharType="end"/>
        </w:r>
      </w:hyperlink>
    </w:p>
    <w:p w14:paraId="2C67B256" w14:textId="4ED7BE47"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74" w:history="1">
        <w:r w:rsidR="00A276B5" w:rsidRPr="003B4AFC">
          <w:rPr>
            <w:rStyle w:val="Lienhypertexte"/>
            <w:rFonts w:eastAsiaTheme="majorEastAsia"/>
            <w:noProof/>
          </w:rPr>
          <w:t>7.2</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Présentation des factures et des demandes de paiement</w:t>
        </w:r>
        <w:r w:rsidR="00A276B5">
          <w:rPr>
            <w:noProof/>
            <w:webHidden/>
          </w:rPr>
          <w:tab/>
        </w:r>
        <w:r w:rsidR="00A276B5">
          <w:rPr>
            <w:noProof/>
            <w:webHidden/>
          </w:rPr>
          <w:fldChar w:fldCharType="begin"/>
        </w:r>
        <w:r w:rsidR="00A276B5">
          <w:rPr>
            <w:noProof/>
            <w:webHidden/>
          </w:rPr>
          <w:instrText xml:space="preserve"> PAGEREF _Toc190683474 \h </w:instrText>
        </w:r>
        <w:r w:rsidR="00A276B5">
          <w:rPr>
            <w:noProof/>
            <w:webHidden/>
          </w:rPr>
        </w:r>
        <w:r w:rsidR="00A276B5">
          <w:rPr>
            <w:noProof/>
            <w:webHidden/>
          </w:rPr>
          <w:fldChar w:fldCharType="separate"/>
        </w:r>
        <w:r w:rsidR="00A276B5">
          <w:rPr>
            <w:noProof/>
            <w:webHidden/>
          </w:rPr>
          <w:t>14</w:t>
        </w:r>
        <w:r w:rsidR="00A276B5">
          <w:rPr>
            <w:noProof/>
            <w:webHidden/>
          </w:rPr>
          <w:fldChar w:fldCharType="end"/>
        </w:r>
      </w:hyperlink>
    </w:p>
    <w:p w14:paraId="2131513E" w14:textId="5F5FF8AF"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75" w:history="1">
        <w:r w:rsidR="00A276B5" w:rsidRPr="003B4AFC">
          <w:rPr>
            <w:rStyle w:val="Lienhypertexte"/>
            <w:rFonts w:eastAsiaTheme="majorEastAsia"/>
            <w:noProof/>
          </w:rPr>
          <w:t>7.2.1</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Factures</w:t>
        </w:r>
        <w:r w:rsidR="00A276B5">
          <w:rPr>
            <w:noProof/>
            <w:webHidden/>
          </w:rPr>
          <w:tab/>
        </w:r>
        <w:r w:rsidR="00A276B5">
          <w:rPr>
            <w:noProof/>
            <w:webHidden/>
          </w:rPr>
          <w:fldChar w:fldCharType="begin"/>
        </w:r>
        <w:r w:rsidR="00A276B5">
          <w:rPr>
            <w:noProof/>
            <w:webHidden/>
          </w:rPr>
          <w:instrText xml:space="preserve"> PAGEREF _Toc190683475 \h </w:instrText>
        </w:r>
        <w:r w:rsidR="00A276B5">
          <w:rPr>
            <w:noProof/>
            <w:webHidden/>
          </w:rPr>
        </w:r>
        <w:r w:rsidR="00A276B5">
          <w:rPr>
            <w:noProof/>
            <w:webHidden/>
          </w:rPr>
          <w:fldChar w:fldCharType="separate"/>
        </w:r>
        <w:r w:rsidR="00A276B5">
          <w:rPr>
            <w:noProof/>
            <w:webHidden/>
          </w:rPr>
          <w:t>14</w:t>
        </w:r>
        <w:r w:rsidR="00A276B5">
          <w:rPr>
            <w:noProof/>
            <w:webHidden/>
          </w:rPr>
          <w:fldChar w:fldCharType="end"/>
        </w:r>
      </w:hyperlink>
    </w:p>
    <w:p w14:paraId="7C0677FF" w14:textId="53126AF7"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76" w:history="1">
        <w:r w:rsidR="00A276B5" w:rsidRPr="003B4AFC">
          <w:rPr>
            <w:rStyle w:val="Lienhypertexte"/>
            <w:rFonts w:eastAsiaTheme="majorEastAsia"/>
            <w:noProof/>
          </w:rPr>
          <w:t>7.2.2</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Modalités de règlement</w:t>
        </w:r>
        <w:r w:rsidR="00A276B5">
          <w:rPr>
            <w:noProof/>
            <w:webHidden/>
          </w:rPr>
          <w:tab/>
        </w:r>
        <w:r w:rsidR="00A276B5">
          <w:rPr>
            <w:noProof/>
            <w:webHidden/>
          </w:rPr>
          <w:fldChar w:fldCharType="begin"/>
        </w:r>
        <w:r w:rsidR="00A276B5">
          <w:rPr>
            <w:noProof/>
            <w:webHidden/>
          </w:rPr>
          <w:instrText xml:space="preserve"> PAGEREF _Toc190683476 \h </w:instrText>
        </w:r>
        <w:r w:rsidR="00A276B5">
          <w:rPr>
            <w:noProof/>
            <w:webHidden/>
          </w:rPr>
        </w:r>
        <w:r w:rsidR="00A276B5">
          <w:rPr>
            <w:noProof/>
            <w:webHidden/>
          </w:rPr>
          <w:fldChar w:fldCharType="separate"/>
        </w:r>
        <w:r w:rsidR="00A276B5">
          <w:rPr>
            <w:noProof/>
            <w:webHidden/>
          </w:rPr>
          <w:t>14</w:t>
        </w:r>
        <w:r w:rsidR="00A276B5">
          <w:rPr>
            <w:noProof/>
            <w:webHidden/>
          </w:rPr>
          <w:fldChar w:fldCharType="end"/>
        </w:r>
      </w:hyperlink>
    </w:p>
    <w:p w14:paraId="1F366A3C" w14:textId="69824040"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77" w:history="1">
        <w:r w:rsidR="00A276B5" w:rsidRPr="003B4AFC">
          <w:rPr>
            <w:rStyle w:val="Lienhypertexte"/>
            <w:rFonts w:eastAsiaTheme="majorEastAsia"/>
            <w:noProof/>
          </w:rPr>
          <w:t>7.2.3</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Délais de paiement</w:t>
        </w:r>
        <w:r w:rsidR="00A276B5">
          <w:rPr>
            <w:noProof/>
            <w:webHidden/>
          </w:rPr>
          <w:tab/>
        </w:r>
        <w:r w:rsidR="00A276B5">
          <w:rPr>
            <w:noProof/>
            <w:webHidden/>
          </w:rPr>
          <w:fldChar w:fldCharType="begin"/>
        </w:r>
        <w:r w:rsidR="00A276B5">
          <w:rPr>
            <w:noProof/>
            <w:webHidden/>
          </w:rPr>
          <w:instrText xml:space="preserve"> PAGEREF _Toc190683477 \h </w:instrText>
        </w:r>
        <w:r w:rsidR="00A276B5">
          <w:rPr>
            <w:noProof/>
            <w:webHidden/>
          </w:rPr>
        </w:r>
        <w:r w:rsidR="00A276B5">
          <w:rPr>
            <w:noProof/>
            <w:webHidden/>
          </w:rPr>
          <w:fldChar w:fldCharType="separate"/>
        </w:r>
        <w:r w:rsidR="00A276B5">
          <w:rPr>
            <w:noProof/>
            <w:webHidden/>
          </w:rPr>
          <w:t>14</w:t>
        </w:r>
        <w:r w:rsidR="00A276B5">
          <w:rPr>
            <w:noProof/>
            <w:webHidden/>
          </w:rPr>
          <w:fldChar w:fldCharType="end"/>
        </w:r>
      </w:hyperlink>
    </w:p>
    <w:p w14:paraId="059653F2" w14:textId="6F11AB4F"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78" w:history="1">
        <w:r w:rsidR="00A276B5" w:rsidRPr="003B4AFC">
          <w:rPr>
            <w:rStyle w:val="Lienhypertexte"/>
            <w:rFonts w:eastAsiaTheme="majorEastAsia"/>
            <w:noProof/>
          </w:rPr>
          <w:t>7.2.4</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Modalités de paiement</w:t>
        </w:r>
        <w:r w:rsidR="00A276B5">
          <w:rPr>
            <w:noProof/>
            <w:webHidden/>
          </w:rPr>
          <w:tab/>
        </w:r>
        <w:r w:rsidR="00A276B5">
          <w:rPr>
            <w:noProof/>
            <w:webHidden/>
          </w:rPr>
          <w:fldChar w:fldCharType="begin"/>
        </w:r>
        <w:r w:rsidR="00A276B5">
          <w:rPr>
            <w:noProof/>
            <w:webHidden/>
          </w:rPr>
          <w:instrText xml:space="preserve"> PAGEREF _Toc190683478 \h </w:instrText>
        </w:r>
        <w:r w:rsidR="00A276B5">
          <w:rPr>
            <w:noProof/>
            <w:webHidden/>
          </w:rPr>
        </w:r>
        <w:r w:rsidR="00A276B5">
          <w:rPr>
            <w:noProof/>
            <w:webHidden/>
          </w:rPr>
          <w:fldChar w:fldCharType="separate"/>
        </w:r>
        <w:r w:rsidR="00A276B5">
          <w:rPr>
            <w:noProof/>
            <w:webHidden/>
          </w:rPr>
          <w:t>15</w:t>
        </w:r>
        <w:r w:rsidR="00A276B5">
          <w:rPr>
            <w:noProof/>
            <w:webHidden/>
          </w:rPr>
          <w:fldChar w:fldCharType="end"/>
        </w:r>
      </w:hyperlink>
    </w:p>
    <w:p w14:paraId="731F1DB6" w14:textId="2BCBFF4E"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79" w:history="1">
        <w:r w:rsidR="00A276B5" w:rsidRPr="003B4AFC">
          <w:rPr>
            <w:rStyle w:val="Lienhypertexte"/>
            <w:rFonts w:eastAsiaTheme="majorEastAsia"/>
            <w:noProof/>
          </w:rPr>
          <w:t>7.3</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Clause de financement et de sûreté</w:t>
        </w:r>
        <w:r w:rsidR="00A276B5">
          <w:rPr>
            <w:noProof/>
            <w:webHidden/>
          </w:rPr>
          <w:tab/>
        </w:r>
        <w:r w:rsidR="00A276B5">
          <w:rPr>
            <w:noProof/>
            <w:webHidden/>
          </w:rPr>
          <w:fldChar w:fldCharType="begin"/>
        </w:r>
        <w:r w:rsidR="00A276B5">
          <w:rPr>
            <w:noProof/>
            <w:webHidden/>
          </w:rPr>
          <w:instrText xml:space="preserve"> PAGEREF _Toc190683479 \h </w:instrText>
        </w:r>
        <w:r w:rsidR="00A276B5">
          <w:rPr>
            <w:noProof/>
            <w:webHidden/>
          </w:rPr>
        </w:r>
        <w:r w:rsidR="00A276B5">
          <w:rPr>
            <w:noProof/>
            <w:webHidden/>
          </w:rPr>
          <w:fldChar w:fldCharType="separate"/>
        </w:r>
        <w:r w:rsidR="00A276B5">
          <w:rPr>
            <w:noProof/>
            <w:webHidden/>
          </w:rPr>
          <w:t>15</w:t>
        </w:r>
        <w:r w:rsidR="00A276B5">
          <w:rPr>
            <w:noProof/>
            <w:webHidden/>
          </w:rPr>
          <w:fldChar w:fldCharType="end"/>
        </w:r>
      </w:hyperlink>
    </w:p>
    <w:p w14:paraId="0BC3D52B" w14:textId="77A2193F"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80" w:history="1">
        <w:r w:rsidR="00A276B5" w:rsidRPr="003B4AFC">
          <w:rPr>
            <w:rStyle w:val="Lienhypertexte"/>
            <w:rFonts w:eastAsiaTheme="majorEastAsia"/>
            <w:noProof/>
          </w:rPr>
          <w:t>7.3.1</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Révision des prix</w:t>
        </w:r>
        <w:r w:rsidR="00A276B5">
          <w:rPr>
            <w:noProof/>
            <w:webHidden/>
          </w:rPr>
          <w:tab/>
        </w:r>
        <w:r w:rsidR="00A276B5">
          <w:rPr>
            <w:noProof/>
            <w:webHidden/>
          </w:rPr>
          <w:fldChar w:fldCharType="begin"/>
        </w:r>
        <w:r w:rsidR="00A276B5">
          <w:rPr>
            <w:noProof/>
            <w:webHidden/>
          </w:rPr>
          <w:instrText xml:space="preserve"> PAGEREF _Toc190683480 \h </w:instrText>
        </w:r>
        <w:r w:rsidR="00A276B5">
          <w:rPr>
            <w:noProof/>
            <w:webHidden/>
          </w:rPr>
        </w:r>
        <w:r w:rsidR="00A276B5">
          <w:rPr>
            <w:noProof/>
            <w:webHidden/>
          </w:rPr>
          <w:fldChar w:fldCharType="separate"/>
        </w:r>
        <w:r w:rsidR="00A276B5">
          <w:rPr>
            <w:noProof/>
            <w:webHidden/>
          </w:rPr>
          <w:t>15</w:t>
        </w:r>
        <w:r w:rsidR="00A276B5">
          <w:rPr>
            <w:noProof/>
            <w:webHidden/>
          </w:rPr>
          <w:fldChar w:fldCharType="end"/>
        </w:r>
      </w:hyperlink>
    </w:p>
    <w:p w14:paraId="72D58472" w14:textId="5BCA2AC0"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81" w:history="1">
        <w:r w:rsidR="00A276B5" w:rsidRPr="003B4AFC">
          <w:rPr>
            <w:rStyle w:val="Lienhypertexte"/>
            <w:rFonts w:eastAsiaTheme="majorEastAsia"/>
            <w:noProof/>
          </w:rPr>
          <w:t>7.3.2</w:t>
        </w:r>
        <w:r w:rsidR="00A276B5">
          <w:rPr>
            <w:rFonts w:asciiTheme="minorHAnsi" w:eastAsiaTheme="minorEastAsia" w:hAnsiTheme="minorHAnsi" w:cstheme="minorBidi"/>
            <w:noProof/>
            <w:sz w:val="22"/>
            <w:szCs w:val="22"/>
          </w:rPr>
          <w:tab/>
        </w:r>
        <w:r w:rsidR="00A276B5" w:rsidRPr="003B4AFC">
          <w:rPr>
            <w:rStyle w:val="Lienhypertexte"/>
            <w:rFonts w:eastAsiaTheme="majorEastAsia"/>
            <w:noProof/>
          </w:rPr>
          <w:t>Avance</w:t>
        </w:r>
        <w:r w:rsidR="00A276B5">
          <w:rPr>
            <w:noProof/>
            <w:webHidden/>
          </w:rPr>
          <w:tab/>
        </w:r>
        <w:r w:rsidR="00A276B5">
          <w:rPr>
            <w:noProof/>
            <w:webHidden/>
          </w:rPr>
          <w:fldChar w:fldCharType="begin"/>
        </w:r>
        <w:r w:rsidR="00A276B5">
          <w:rPr>
            <w:noProof/>
            <w:webHidden/>
          </w:rPr>
          <w:instrText xml:space="preserve"> PAGEREF _Toc190683481 \h </w:instrText>
        </w:r>
        <w:r w:rsidR="00A276B5">
          <w:rPr>
            <w:noProof/>
            <w:webHidden/>
          </w:rPr>
        </w:r>
        <w:r w:rsidR="00A276B5">
          <w:rPr>
            <w:noProof/>
            <w:webHidden/>
          </w:rPr>
          <w:fldChar w:fldCharType="separate"/>
        </w:r>
        <w:r w:rsidR="00A276B5">
          <w:rPr>
            <w:noProof/>
            <w:webHidden/>
          </w:rPr>
          <w:t>15</w:t>
        </w:r>
        <w:r w:rsidR="00A276B5">
          <w:rPr>
            <w:noProof/>
            <w:webHidden/>
          </w:rPr>
          <w:fldChar w:fldCharType="end"/>
        </w:r>
      </w:hyperlink>
    </w:p>
    <w:p w14:paraId="0447019A" w14:textId="1DC055CB" w:rsidR="00A276B5" w:rsidRDefault="00F84A9B">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190683482" w:history="1">
        <w:r w:rsidR="00A276B5" w:rsidRPr="003B4AFC">
          <w:rPr>
            <w:rStyle w:val="Lienhypertexte"/>
            <w:rFonts w:ascii="Arial" w:eastAsiaTheme="majorEastAsia" w:hAnsi="Arial"/>
            <w:noProof/>
          </w:rPr>
          <w:t>8</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VERIFICATIONS – DECISIONS</w:t>
        </w:r>
        <w:r w:rsidR="00A276B5">
          <w:rPr>
            <w:noProof/>
            <w:webHidden/>
          </w:rPr>
          <w:tab/>
        </w:r>
        <w:r w:rsidR="00A276B5">
          <w:rPr>
            <w:noProof/>
            <w:webHidden/>
          </w:rPr>
          <w:fldChar w:fldCharType="begin"/>
        </w:r>
        <w:r w:rsidR="00A276B5">
          <w:rPr>
            <w:noProof/>
            <w:webHidden/>
          </w:rPr>
          <w:instrText xml:space="preserve"> PAGEREF _Toc190683482 \h </w:instrText>
        </w:r>
        <w:r w:rsidR="00A276B5">
          <w:rPr>
            <w:noProof/>
            <w:webHidden/>
          </w:rPr>
        </w:r>
        <w:r w:rsidR="00A276B5">
          <w:rPr>
            <w:noProof/>
            <w:webHidden/>
          </w:rPr>
          <w:fldChar w:fldCharType="separate"/>
        </w:r>
        <w:r w:rsidR="00A276B5">
          <w:rPr>
            <w:noProof/>
            <w:webHidden/>
          </w:rPr>
          <w:t>16</w:t>
        </w:r>
        <w:r w:rsidR="00A276B5">
          <w:rPr>
            <w:noProof/>
            <w:webHidden/>
          </w:rPr>
          <w:fldChar w:fldCharType="end"/>
        </w:r>
      </w:hyperlink>
    </w:p>
    <w:p w14:paraId="331531E9" w14:textId="019DCB26"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83" w:history="1">
        <w:r w:rsidR="00A276B5" w:rsidRPr="003B4AFC">
          <w:rPr>
            <w:rStyle w:val="Lienhypertexte"/>
            <w:rFonts w:ascii="Arial" w:eastAsiaTheme="majorEastAsia" w:hAnsi="Arial" w:cs="Arial"/>
            <w:noProof/>
          </w:rPr>
          <w:t>8.1</w:t>
        </w:r>
        <w:r w:rsidR="00A276B5">
          <w:rPr>
            <w:rFonts w:asciiTheme="minorHAnsi" w:eastAsiaTheme="minorEastAsia" w:hAnsiTheme="minorHAnsi" w:cstheme="minorBidi"/>
            <w:b w:val="0"/>
            <w:bCs w:val="0"/>
            <w:noProof/>
          </w:rPr>
          <w:tab/>
        </w:r>
        <w:r w:rsidR="00A276B5" w:rsidRPr="003B4AFC">
          <w:rPr>
            <w:rStyle w:val="Lienhypertexte"/>
            <w:rFonts w:ascii="Arial" w:eastAsiaTheme="majorEastAsia" w:hAnsi="Arial" w:cs="Arial"/>
            <w:noProof/>
          </w:rPr>
          <w:t>Opérations de vérification</w:t>
        </w:r>
        <w:r w:rsidR="00A276B5">
          <w:rPr>
            <w:noProof/>
            <w:webHidden/>
          </w:rPr>
          <w:tab/>
        </w:r>
        <w:r w:rsidR="00A276B5">
          <w:rPr>
            <w:noProof/>
            <w:webHidden/>
          </w:rPr>
          <w:fldChar w:fldCharType="begin"/>
        </w:r>
        <w:r w:rsidR="00A276B5">
          <w:rPr>
            <w:noProof/>
            <w:webHidden/>
          </w:rPr>
          <w:instrText xml:space="preserve"> PAGEREF _Toc190683483 \h </w:instrText>
        </w:r>
        <w:r w:rsidR="00A276B5">
          <w:rPr>
            <w:noProof/>
            <w:webHidden/>
          </w:rPr>
        </w:r>
        <w:r w:rsidR="00A276B5">
          <w:rPr>
            <w:noProof/>
            <w:webHidden/>
          </w:rPr>
          <w:fldChar w:fldCharType="separate"/>
        </w:r>
        <w:r w:rsidR="00A276B5">
          <w:rPr>
            <w:noProof/>
            <w:webHidden/>
          </w:rPr>
          <w:t>16</w:t>
        </w:r>
        <w:r w:rsidR="00A276B5">
          <w:rPr>
            <w:noProof/>
            <w:webHidden/>
          </w:rPr>
          <w:fldChar w:fldCharType="end"/>
        </w:r>
      </w:hyperlink>
    </w:p>
    <w:p w14:paraId="4F287DA1" w14:textId="6F0FD29D"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84" w:history="1">
        <w:r w:rsidR="00A276B5" w:rsidRPr="003B4AFC">
          <w:rPr>
            <w:rStyle w:val="Lienhypertexte"/>
            <w:rFonts w:ascii="Arial" w:eastAsiaTheme="majorEastAsia" w:hAnsi="Arial" w:cs="Arial"/>
            <w:noProof/>
          </w:rPr>
          <w:t>8.2</w:t>
        </w:r>
        <w:r w:rsidR="00A276B5">
          <w:rPr>
            <w:rFonts w:asciiTheme="minorHAnsi" w:eastAsiaTheme="minorEastAsia" w:hAnsiTheme="minorHAnsi" w:cstheme="minorBidi"/>
            <w:b w:val="0"/>
            <w:bCs w:val="0"/>
            <w:noProof/>
          </w:rPr>
          <w:tab/>
        </w:r>
        <w:r w:rsidR="00A276B5" w:rsidRPr="003B4AFC">
          <w:rPr>
            <w:rStyle w:val="Lienhypertexte"/>
            <w:rFonts w:ascii="Arial" w:eastAsiaTheme="majorEastAsia" w:hAnsi="Arial" w:cs="Arial"/>
            <w:noProof/>
          </w:rPr>
          <w:t>Essais et contrôles des ouvrages</w:t>
        </w:r>
        <w:r w:rsidR="00A276B5">
          <w:rPr>
            <w:noProof/>
            <w:webHidden/>
          </w:rPr>
          <w:tab/>
        </w:r>
        <w:r w:rsidR="00A276B5">
          <w:rPr>
            <w:noProof/>
            <w:webHidden/>
          </w:rPr>
          <w:fldChar w:fldCharType="begin"/>
        </w:r>
        <w:r w:rsidR="00A276B5">
          <w:rPr>
            <w:noProof/>
            <w:webHidden/>
          </w:rPr>
          <w:instrText xml:space="preserve"> PAGEREF _Toc190683484 \h </w:instrText>
        </w:r>
        <w:r w:rsidR="00A276B5">
          <w:rPr>
            <w:noProof/>
            <w:webHidden/>
          </w:rPr>
        </w:r>
        <w:r w:rsidR="00A276B5">
          <w:rPr>
            <w:noProof/>
            <w:webHidden/>
          </w:rPr>
          <w:fldChar w:fldCharType="separate"/>
        </w:r>
        <w:r w:rsidR="00A276B5">
          <w:rPr>
            <w:noProof/>
            <w:webHidden/>
          </w:rPr>
          <w:t>16</w:t>
        </w:r>
        <w:r w:rsidR="00A276B5">
          <w:rPr>
            <w:noProof/>
            <w:webHidden/>
          </w:rPr>
          <w:fldChar w:fldCharType="end"/>
        </w:r>
      </w:hyperlink>
    </w:p>
    <w:p w14:paraId="5F6855FD" w14:textId="59C4CA1B"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85" w:history="1">
        <w:r w:rsidR="00A276B5" w:rsidRPr="003B4AFC">
          <w:rPr>
            <w:rStyle w:val="Lienhypertexte"/>
            <w:rFonts w:ascii="Arial" w:eastAsiaTheme="majorEastAsia" w:hAnsi="Arial" w:cs="Arial"/>
            <w:noProof/>
          </w:rPr>
          <w:t>8.3</w:t>
        </w:r>
        <w:r w:rsidR="00A276B5">
          <w:rPr>
            <w:rFonts w:asciiTheme="minorHAnsi" w:eastAsiaTheme="minorEastAsia" w:hAnsiTheme="minorHAnsi" w:cstheme="minorBidi"/>
            <w:b w:val="0"/>
            <w:bCs w:val="0"/>
            <w:noProof/>
          </w:rPr>
          <w:tab/>
        </w:r>
        <w:r w:rsidR="00A276B5" w:rsidRPr="003B4AFC">
          <w:rPr>
            <w:rStyle w:val="Lienhypertexte"/>
            <w:rFonts w:ascii="Arial" w:eastAsiaTheme="majorEastAsia" w:hAnsi="Arial" w:cs="Arial"/>
            <w:noProof/>
          </w:rPr>
          <w:t>Vérification et admission des prestations</w:t>
        </w:r>
        <w:r w:rsidR="00A276B5">
          <w:rPr>
            <w:noProof/>
            <w:webHidden/>
          </w:rPr>
          <w:tab/>
        </w:r>
        <w:r w:rsidR="00A276B5">
          <w:rPr>
            <w:noProof/>
            <w:webHidden/>
          </w:rPr>
          <w:fldChar w:fldCharType="begin"/>
        </w:r>
        <w:r w:rsidR="00A276B5">
          <w:rPr>
            <w:noProof/>
            <w:webHidden/>
          </w:rPr>
          <w:instrText xml:space="preserve"> PAGEREF _Toc190683485 \h </w:instrText>
        </w:r>
        <w:r w:rsidR="00A276B5">
          <w:rPr>
            <w:noProof/>
            <w:webHidden/>
          </w:rPr>
        </w:r>
        <w:r w:rsidR="00A276B5">
          <w:rPr>
            <w:noProof/>
            <w:webHidden/>
          </w:rPr>
          <w:fldChar w:fldCharType="separate"/>
        </w:r>
        <w:r w:rsidR="00A276B5">
          <w:rPr>
            <w:noProof/>
            <w:webHidden/>
          </w:rPr>
          <w:t>16</w:t>
        </w:r>
        <w:r w:rsidR="00A276B5">
          <w:rPr>
            <w:noProof/>
            <w:webHidden/>
          </w:rPr>
          <w:fldChar w:fldCharType="end"/>
        </w:r>
      </w:hyperlink>
    </w:p>
    <w:p w14:paraId="40B7B635" w14:textId="5D5B2E4D"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86" w:history="1">
        <w:r w:rsidR="00A276B5" w:rsidRPr="003B4AFC">
          <w:rPr>
            <w:rStyle w:val="Lienhypertexte"/>
            <w:rFonts w:eastAsiaTheme="majorEastAsia" w:cs="Arial"/>
            <w:bCs/>
            <w:noProof/>
          </w:rPr>
          <w:t>8.3.1</w:t>
        </w:r>
        <w:r w:rsidR="00A276B5">
          <w:rPr>
            <w:rFonts w:asciiTheme="minorHAnsi" w:eastAsiaTheme="minorEastAsia" w:hAnsiTheme="minorHAnsi" w:cstheme="minorBidi"/>
            <w:noProof/>
            <w:sz w:val="22"/>
            <w:szCs w:val="22"/>
          </w:rPr>
          <w:tab/>
        </w:r>
        <w:r w:rsidR="00A276B5" w:rsidRPr="003B4AFC">
          <w:rPr>
            <w:rStyle w:val="Lienhypertexte"/>
            <w:rFonts w:eastAsiaTheme="majorEastAsia" w:cs="Arial"/>
            <w:bCs/>
            <w:noProof/>
          </w:rPr>
          <w:t>Vérification des prestations forfaitaires</w:t>
        </w:r>
        <w:r w:rsidR="00A276B5">
          <w:rPr>
            <w:noProof/>
            <w:webHidden/>
          </w:rPr>
          <w:tab/>
        </w:r>
        <w:r w:rsidR="00A276B5">
          <w:rPr>
            <w:noProof/>
            <w:webHidden/>
          </w:rPr>
          <w:fldChar w:fldCharType="begin"/>
        </w:r>
        <w:r w:rsidR="00A276B5">
          <w:rPr>
            <w:noProof/>
            <w:webHidden/>
          </w:rPr>
          <w:instrText xml:space="preserve"> PAGEREF _Toc190683486 \h </w:instrText>
        </w:r>
        <w:r w:rsidR="00A276B5">
          <w:rPr>
            <w:noProof/>
            <w:webHidden/>
          </w:rPr>
        </w:r>
        <w:r w:rsidR="00A276B5">
          <w:rPr>
            <w:noProof/>
            <w:webHidden/>
          </w:rPr>
          <w:fldChar w:fldCharType="separate"/>
        </w:r>
        <w:r w:rsidR="00A276B5">
          <w:rPr>
            <w:noProof/>
            <w:webHidden/>
          </w:rPr>
          <w:t>16</w:t>
        </w:r>
        <w:r w:rsidR="00A276B5">
          <w:rPr>
            <w:noProof/>
            <w:webHidden/>
          </w:rPr>
          <w:fldChar w:fldCharType="end"/>
        </w:r>
      </w:hyperlink>
    </w:p>
    <w:p w14:paraId="62D5ED4A" w14:textId="1AC689B3" w:rsidR="00A276B5" w:rsidRDefault="00F84A9B">
      <w:pPr>
        <w:pStyle w:val="TM3"/>
        <w:tabs>
          <w:tab w:val="left" w:pos="1100"/>
          <w:tab w:val="right" w:leader="dot" w:pos="9062"/>
        </w:tabs>
        <w:rPr>
          <w:rFonts w:asciiTheme="minorHAnsi" w:eastAsiaTheme="minorEastAsia" w:hAnsiTheme="minorHAnsi" w:cstheme="minorBidi"/>
          <w:noProof/>
          <w:sz w:val="22"/>
          <w:szCs w:val="22"/>
        </w:rPr>
      </w:pPr>
      <w:hyperlink w:anchor="_Toc190683487" w:history="1">
        <w:r w:rsidR="00A276B5" w:rsidRPr="003B4AFC">
          <w:rPr>
            <w:rStyle w:val="Lienhypertexte"/>
            <w:rFonts w:eastAsiaTheme="majorEastAsia" w:cs="Arial"/>
            <w:bCs/>
            <w:noProof/>
          </w:rPr>
          <w:t>8.3.2</w:t>
        </w:r>
        <w:r w:rsidR="00A276B5">
          <w:rPr>
            <w:rFonts w:asciiTheme="minorHAnsi" w:eastAsiaTheme="minorEastAsia" w:hAnsiTheme="minorHAnsi" w:cstheme="minorBidi"/>
            <w:noProof/>
            <w:sz w:val="22"/>
            <w:szCs w:val="22"/>
          </w:rPr>
          <w:tab/>
        </w:r>
        <w:r w:rsidR="00A276B5" w:rsidRPr="003B4AFC">
          <w:rPr>
            <w:rStyle w:val="Lienhypertexte"/>
            <w:rFonts w:eastAsiaTheme="majorEastAsia" w:cs="Arial"/>
            <w:bCs/>
            <w:noProof/>
          </w:rPr>
          <w:t>Admission des prestations</w:t>
        </w:r>
        <w:r w:rsidR="00A276B5">
          <w:rPr>
            <w:noProof/>
            <w:webHidden/>
          </w:rPr>
          <w:tab/>
        </w:r>
        <w:r w:rsidR="00A276B5">
          <w:rPr>
            <w:noProof/>
            <w:webHidden/>
          </w:rPr>
          <w:fldChar w:fldCharType="begin"/>
        </w:r>
        <w:r w:rsidR="00A276B5">
          <w:rPr>
            <w:noProof/>
            <w:webHidden/>
          </w:rPr>
          <w:instrText xml:space="preserve"> PAGEREF _Toc190683487 \h </w:instrText>
        </w:r>
        <w:r w:rsidR="00A276B5">
          <w:rPr>
            <w:noProof/>
            <w:webHidden/>
          </w:rPr>
        </w:r>
        <w:r w:rsidR="00A276B5">
          <w:rPr>
            <w:noProof/>
            <w:webHidden/>
          </w:rPr>
          <w:fldChar w:fldCharType="separate"/>
        </w:r>
        <w:r w:rsidR="00A276B5">
          <w:rPr>
            <w:noProof/>
            <w:webHidden/>
          </w:rPr>
          <w:t>17</w:t>
        </w:r>
        <w:r w:rsidR="00A276B5">
          <w:rPr>
            <w:noProof/>
            <w:webHidden/>
          </w:rPr>
          <w:fldChar w:fldCharType="end"/>
        </w:r>
      </w:hyperlink>
    </w:p>
    <w:p w14:paraId="43FD0826" w14:textId="1D96492D" w:rsidR="00A276B5" w:rsidRDefault="00F84A9B">
      <w:pPr>
        <w:pStyle w:val="TM1"/>
        <w:tabs>
          <w:tab w:val="left" w:pos="400"/>
          <w:tab w:val="right" w:leader="dot" w:pos="9062"/>
        </w:tabs>
        <w:rPr>
          <w:rFonts w:asciiTheme="minorHAnsi" w:eastAsiaTheme="minorEastAsia" w:hAnsiTheme="minorHAnsi" w:cstheme="minorBidi"/>
          <w:b w:val="0"/>
          <w:bCs w:val="0"/>
          <w:i w:val="0"/>
          <w:iCs w:val="0"/>
          <w:noProof/>
          <w:sz w:val="22"/>
          <w:szCs w:val="22"/>
        </w:rPr>
      </w:pPr>
      <w:hyperlink w:anchor="_Toc190683488" w:history="1">
        <w:r w:rsidR="00A276B5" w:rsidRPr="003B4AFC">
          <w:rPr>
            <w:rStyle w:val="Lienhypertexte"/>
            <w:rFonts w:ascii="Arial" w:eastAsiaTheme="majorEastAsia" w:hAnsi="Arial"/>
            <w:noProof/>
          </w:rPr>
          <w:t>9</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PENALITES</w:t>
        </w:r>
        <w:r w:rsidR="00A276B5">
          <w:rPr>
            <w:noProof/>
            <w:webHidden/>
          </w:rPr>
          <w:tab/>
        </w:r>
        <w:r w:rsidR="00A276B5">
          <w:rPr>
            <w:noProof/>
            <w:webHidden/>
          </w:rPr>
          <w:fldChar w:fldCharType="begin"/>
        </w:r>
        <w:r w:rsidR="00A276B5">
          <w:rPr>
            <w:noProof/>
            <w:webHidden/>
          </w:rPr>
          <w:instrText xml:space="preserve"> PAGEREF _Toc190683488 \h </w:instrText>
        </w:r>
        <w:r w:rsidR="00A276B5">
          <w:rPr>
            <w:noProof/>
            <w:webHidden/>
          </w:rPr>
        </w:r>
        <w:r w:rsidR="00A276B5">
          <w:rPr>
            <w:noProof/>
            <w:webHidden/>
          </w:rPr>
          <w:fldChar w:fldCharType="separate"/>
        </w:r>
        <w:r w:rsidR="00A276B5">
          <w:rPr>
            <w:noProof/>
            <w:webHidden/>
          </w:rPr>
          <w:t>17</w:t>
        </w:r>
        <w:r w:rsidR="00A276B5">
          <w:rPr>
            <w:noProof/>
            <w:webHidden/>
          </w:rPr>
          <w:fldChar w:fldCharType="end"/>
        </w:r>
      </w:hyperlink>
    </w:p>
    <w:p w14:paraId="5D2E7298" w14:textId="40E065F6"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89" w:history="1">
        <w:r w:rsidR="00A276B5" w:rsidRPr="003B4AFC">
          <w:rPr>
            <w:rStyle w:val="Lienhypertexte"/>
            <w:rFonts w:eastAsiaTheme="majorEastAsia"/>
            <w:noProof/>
          </w:rPr>
          <w:t>9.1</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Modalités d’application des pénalités</w:t>
        </w:r>
        <w:r w:rsidR="00A276B5">
          <w:rPr>
            <w:noProof/>
            <w:webHidden/>
          </w:rPr>
          <w:tab/>
        </w:r>
        <w:r w:rsidR="00A276B5">
          <w:rPr>
            <w:noProof/>
            <w:webHidden/>
          </w:rPr>
          <w:fldChar w:fldCharType="begin"/>
        </w:r>
        <w:r w:rsidR="00A276B5">
          <w:rPr>
            <w:noProof/>
            <w:webHidden/>
          </w:rPr>
          <w:instrText xml:space="preserve"> PAGEREF _Toc190683489 \h </w:instrText>
        </w:r>
        <w:r w:rsidR="00A276B5">
          <w:rPr>
            <w:noProof/>
            <w:webHidden/>
          </w:rPr>
        </w:r>
        <w:r w:rsidR="00A276B5">
          <w:rPr>
            <w:noProof/>
            <w:webHidden/>
          </w:rPr>
          <w:fldChar w:fldCharType="separate"/>
        </w:r>
        <w:r w:rsidR="00A276B5">
          <w:rPr>
            <w:noProof/>
            <w:webHidden/>
          </w:rPr>
          <w:t>17</w:t>
        </w:r>
        <w:r w:rsidR="00A276B5">
          <w:rPr>
            <w:noProof/>
            <w:webHidden/>
          </w:rPr>
          <w:fldChar w:fldCharType="end"/>
        </w:r>
      </w:hyperlink>
    </w:p>
    <w:p w14:paraId="59EF146C" w14:textId="18D5D22F"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90" w:history="1">
        <w:r w:rsidR="00A276B5" w:rsidRPr="003B4AFC">
          <w:rPr>
            <w:rStyle w:val="Lienhypertexte"/>
            <w:rFonts w:eastAsiaTheme="majorEastAsia"/>
            <w:noProof/>
          </w:rPr>
          <w:t>9.2</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Pénalités pour non réponse à une demande (avis diagnostic, conseil, intervention etc)</w:t>
        </w:r>
        <w:r w:rsidR="00A276B5">
          <w:rPr>
            <w:noProof/>
            <w:webHidden/>
          </w:rPr>
          <w:tab/>
        </w:r>
        <w:r w:rsidR="00A276B5">
          <w:rPr>
            <w:noProof/>
            <w:webHidden/>
          </w:rPr>
          <w:fldChar w:fldCharType="begin"/>
        </w:r>
        <w:r w:rsidR="00A276B5">
          <w:rPr>
            <w:noProof/>
            <w:webHidden/>
          </w:rPr>
          <w:instrText xml:space="preserve"> PAGEREF _Toc190683490 \h </w:instrText>
        </w:r>
        <w:r w:rsidR="00A276B5">
          <w:rPr>
            <w:noProof/>
            <w:webHidden/>
          </w:rPr>
        </w:r>
        <w:r w:rsidR="00A276B5">
          <w:rPr>
            <w:noProof/>
            <w:webHidden/>
          </w:rPr>
          <w:fldChar w:fldCharType="separate"/>
        </w:r>
        <w:r w:rsidR="00A276B5">
          <w:rPr>
            <w:noProof/>
            <w:webHidden/>
          </w:rPr>
          <w:t>17</w:t>
        </w:r>
        <w:r w:rsidR="00A276B5">
          <w:rPr>
            <w:noProof/>
            <w:webHidden/>
          </w:rPr>
          <w:fldChar w:fldCharType="end"/>
        </w:r>
      </w:hyperlink>
    </w:p>
    <w:p w14:paraId="43EF5FF5" w14:textId="53F04F54"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91" w:history="1">
        <w:r w:rsidR="00A276B5" w:rsidRPr="003B4AFC">
          <w:rPr>
            <w:rStyle w:val="Lienhypertexte"/>
            <w:rFonts w:eastAsiaTheme="majorEastAsia"/>
            <w:noProof/>
          </w:rPr>
          <w:t>9.3</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Pénalités pour non-respect des délais/durées d'intervention et/ou de réparation pour une intervention sur un équipement ou zone critique.</w:t>
        </w:r>
        <w:r w:rsidR="00A276B5">
          <w:rPr>
            <w:noProof/>
            <w:webHidden/>
          </w:rPr>
          <w:tab/>
        </w:r>
        <w:r w:rsidR="00A276B5">
          <w:rPr>
            <w:noProof/>
            <w:webHidden/>
          </w:rPr>
          <w:fldChar w:fldCharType="begin"/>
        </w:r>
        <w:r w:rsidR="00A276B5">
          <w:rPr>
            <w:noProof/>
            <w:webHidden/>
          </w:rPr>
          <w:instrText xml:space="preserve"> PAGEREF _Toc190683491 \h </w:instrText>
        </w:r>
        <w:r w:rsidR="00A276B5">
          <w:rPr>
            <w:noProof/>
            <w:webHidden/>
          </w:rPr>
        </w:r>
        <w:r w:rsidR="00A276B5">
          <w:rPr>
            <w:noProof/>
            <w:webHidden/>
          </w:rPr>
          <w:fldChar w:fldCharType="separate"/>
        </w:r>
        <w:r w:rsidR="00A276B5">
          <w:rPr>
            <w:noProof/>
            <w:webHidden/>
          </w:rPr>
          <w:t>17</w:t>
        </w:r>
        <w:r w:rsidR="00A276B5">
          <w:rPr>
            <w:noProof/>
            <w:webHidden/>
          </w:rPr>
          <w:fldChar w:fldCharType="end"/>
        </w:r>
      </w:hyperlink>
    </w:p>
    <w:p w14:paraId="514102FC" w14:textId="1F1E7457"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92" w:history="1">
        <w:r w:rsidR="00A276B5" w:rsidRPr="003B4AFC">
          <w:rPr>
            <w:rStyle w:val="Lienhypertexte"/>
            <w:rFonts w:eastAsiaTheme="majorEastAsia"/>
            <w:noProof/>
          </w:rPr>
          <w:t>9.4</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Pénalités pour non-respect des plannings d'interventions programmées</w:t>
        </w:r>
        <w:r w:rsidR="00A276B5">
          <w:rPr>
            <w:noProof/>
            <w:webHidden/>
          </w:rPr>
          <w:tab/>
        </w:r>
        <w:r w:rsidR="00A276B5">
          <w:rPr>
            <w:noProof/>
            <w:webHidden/>
          </w:rPr>
          <w:fldChar w:fldCharType="begin"/>
        </w:r>
        <w:r w:rsidR="00A276B5">
          <w:rPr>
            <w:noProof/>
            <w:webHidden/>
          </w:rPr>
          <w:instrText xml:space="preserve"> PAGEREF _Toc190683492 \h </w:instrText>
        </w:r>
        <w:r w:rsidR="00A276B5">
          <w:rPr>
            <w:noProof/>
            <w:webHidden/>
          </w:rPr>
        </w:r>
        <w:r w:rsidR="00A276B5">
          <w:rPr>
            <w:noProof/>
            <w:webHidden/>
          </w:rPr>
          <w:fldChar w:fldCharType="separate"/>
        </w:r>
        <w:r w:rsidR="00A276B5">
          <w:rPr>
            <w:noProof/>
            <w:webHidden/>
          </w:rPr>
          <w:t>17</w:t>
        </w:r>
        <w:r w:rsidR="00A276B5">
          <w:rPr>
            <w:noProof/>
            <w:webHidden/>
          </w:rPr>
          <w:fldChar w:fldCharType="end"/>
        </w:r>
      </w:hyperlink>
    </w:p>
    <w:p w14:paraId="461C543D" w14:textId="166BA1E6"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93" w:history="1">
        <w:r w:rsidR="00A276B5" w:rsidRPr="003B4AFC">
          <w:rPr>
            <w:rStyle w:val="Lienhypertexte"/>
            <w:rFonts w:eastAsiaTheme="majorEastAsia"/>
            <w:noProof/>
          </w:rPr>
          <w:t>9.5</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12.4 Pénalités pour réalisation d'une opération sans remise en état de la zone de travail (nettoyage, rangement, évacuation des déchets, remise en ordre, …)</w:t>
        </w:r>
        <w:r w:rsidR="00A276B5">
          <w:rPr>
            <w:noProof/>
            <w:webHidden/>
          </w:rPr>
          <w:tab/>
        </w:r>
        <w:r w:rsidR="00A276B5">
          <w:rPr>
            <w:noProof/>
            <w:webHidden/>
          </w:rPr>
          <w:fldChar w:fldCharType="begin"/>
        </w:r>
        <w:r w:rsidR="00A276B5">
          <w:rPr>
            <w:noProof/>
            <w:webHidden/>
          </w:rPr>
          <w:instrText xml:space="preserve"> PAGEREF _Toc190683493 \h </w:instrText>
        </w:r>
        <w:r w:rsidR="00A276B5">
          <w:rPr>
            <w:noProof/>
            <w:webHidden/>
          </w:rPr>
        </w:r>
        <w:r w:rsidR="00A276B5">
          <w:rPr>
            <w:noProof/>
            <w:webHidden/>
          </w:rPr>
          <w:fldChar w:fldCharType="separate"/>
        </w:r>
        <w:r w:rsidR="00A276B5">
          <w:rPr>
            <w:noProof/>
            <w:webHidden/>
          </w:rPr>
          <w:t>17</w:t>
        </w:r>
        <w:r w:rsidR="00A276B5">
          <w:rPr>
            <w:noProof/>
            <w:webHidden/>
          </w:rPr>
          <w:fldChar w:fldCharType="end"/>
        </w:r>
      </w:hyperlink>
    </w:p>
    <w:p w14:paraId="47D88811" w14:textId="479A16B2"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94" w:history="1">
        <w:r w:rsidR="00A276B5" w:rsidRPr="003B4AFC">
          <w:rPr>
            <w:rStyle w:val="Lienhypertexte"/>
            <w:rFonts w:eastAsiaTheme="majorEastAsia"/>
            <w:noProof/>
          </w:rPr>
          <w:t>9.6</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Pénalités pour non présentation à une réunion de suivi programmée sur convocation de la BnF</w:t>
        </w:r>
        <w:r w:rsidR="00A276B5">
          <w:rPr>
            <w:noProof/>
            <w:webHidden/>
          </w:rPr>
          <w:tab/>
        </w:r>
        <w:r w:rsidR="00A276B5">
          <w:rPr>
            <w:noProof/>
            <w:webHidden/>
          </w:rPr>
          <w:fldChar w:fldCharType="begin"/>
        </w:r>
        <w:r w:rsidR="00A276B5">
          <w:rPr>
            <w:noProof/>
            <w:webHidden/>
          </w:rPr>
          <w:instrText xml:space="preserve"> PAGEREF _Toc190683494 \h </w:instrText>
        </w:r>
        <w:r w:rsidR="00A276B5">
          <w:rPr>
            <w:noProof/>
            <w:webHidden/>
          </w:rPr>
        </w:r>
        <w:r w:rsidR="00A276B5">
          <w:rPr>
            <w:noProof/>
            <w:webHidden/>
          </w:rPr>
          <w:fldChar w:fldCharType="separate"/>
        </w:r>
        <w:r w:rsidR="00A276B5">
          <w:rPr>
            <w:noProof/>
            <w:webHidden/>
          </w:rPr>
          <w:t>18</w:t>
        </w:r>
        <w:r w:rsidR="00A276B5">
          <w:rPr>
            <w:noProof/>
            <w:webHidden/>
          </w:rPr>
          <w:fldChar w:fldCharType="end"/>
        </w:r>
      </w:hyperlink>
    </w:p>
    <w:p w14:paraId="58E8E132" w14:textId="13AEF963"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95" w:history="1">
        <w:r w:rsidR="00A276B5" w:rsidRPr="003B4AFC">
          <w:rPr>
            <w:rStyle w:val="Lienhypertexte"/>
            <w:rFonts w:eastAsiaTheme="majorEastAsia"/>
            <w:noProof/>
          </w:rPr>
          <w:t>9.7</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Pénalités pour non remise d'un rapport avant réunion programmée sur convocation client</w:t>
        </w:r>
        <w:r w:rsidR="00A276B5">
          <w:rPr>
            <w:noProof/>
            <w:webHidden/>
          </w:rPr>
          <w:tab/>
        </w:r>
        <w:r w:rsidR="00A276B5">
          <w:rPr>
            <w:noProof/>
            <w:webHidden/>
          </w:rPr>
          <w:fldChar w:fldCharType="begin"/>
        </w:r>
        <w:r w:rsidR="00A276B5">
          <w:rPr>
            <w:noProof/>
            <w:webHidden/>
          </w:rPr>
          <w:instrText xml:space="preserve"> PAGEREF _Toc190683495 \h </w:instrText>
        </w:r>
        <w:r w:rsidR="00A276B5">
          <w:rPr>
            <w:noProof/>
            <w:webHidden/>
          </w:rPr>
        </w:r>
        <w:r w:rsidR="00A276B5">
          <w:rPr>
            <w:noProof/>
            <w:webHidden/>
          </w:rPr>
          <w:fldChar w:fldCharType="separate"/>
        </w:r>
        <w:r w:rsidR="00A276B5">
          <w:rPr>
            <w:noProof/>
            <w:webHidden/>
          </w:rPr>
          <w:t>18</w:t>
        </w:r>
        <w:r w:rsidR="00A276B5">
          <w:rPr>
            <w:noProof/>
            <w:webHidden/>
          </w:rPr>
          <w:fldChar w:fldCharType="end"/>
        </w:r>
      </w:hyperlink>
    </w:p>
    <w:p w14:paraId="79142004" w14:textId="47A2E529"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96" w:history="1">
        <w:r w:rsidR="00A276B5" w:rsidRPr="003B4AFC">
          <w:rPr>
            <w:rStyle w:val="Lienhypertexte"/>
            <w:rFonts w:eastAsiaTheme="majorEastAsia"/>
            <w:noProof/>
          </w:rPr>
          <w:t>9.8</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Pénalités pour non information du Client d'une intervention programmée entrainant une interruption de fonctionnement</w:t>
        </w:r>
        <w:r w:rsidR="00A276B5">
          <w:rPr>
            <w:noProof/>
            <w:webHidden/>
          </w:rPr>
          <w:tab/>
        </w:r>
        <w:r w:rsidR="00A276B5">
          <w:rPr>
            <w:noProof/>
            <w:webHidden/>
          </w:rPr>
          <w:fldChar w:fldCharType="begin"/>
        </w:r>
        <w:r w:rsidR="00A276B5">
          <w:rPr>
            <w:noProof/>
            <w:webHidden/>
          </w:rPr>
          <w:instrText xml:space="preserve"> PAGEREF _Toc190683496 \h </w:instrText>
        </w:r>
        <w:r w:rsidR="00A276B5">
          <w:rPr>
            <w:noProof/>
            <w:webHidden/>
          </w:rPr>
        </w:r>
        <w:r w:rsidR="00A276B5">
          <w:rPr>
            <w:noProof/>
            <w:webHidden/>
          </w:rPr>
          <w:fldChar w:fldCharType="separate"/>
        </w:r>
        <w:r w:rsidR="00A276B5">
          <w:rPr>
            <w:noProof/>
            <w:webHidden/>
          </w:rPr>
          <w:t>18</w:t>
        </w:r>
        <w:r w:rsidR="00A276B5">
          <w:rPr>
            <w:noProof/>
            <w:webHidden/>
          </w:rPr>
          <w:fldChar w:fldCharType="end"/>
        </w:r>
      </w:hyperlink>
    </w:p>
    <w:p w14:paraId="141D2607" w14:textId="549D2FBC"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497" w:history="1">
        <w:r w:rsidR="00A276B5" w:rsidRPr="003B4AFC">
          <w:rPr>
            <w:rStyle w:val="Lienhypertexte"/>
            <w:rFonts w:eastAsiaTheme="majorEastAsia"/>
            <w:noProof/>
          </w:rPr>
          <w:t>9.9</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Autres pénalités</w:t>
        </w:r>
        <w:r w:rsidR="00A276B5">
          <w:rPr>
            <w:noProof/>
            <w:webHidden/>
          </w:rPr>
          <w:tab/>
        </w:r>
        <w:r w:rsidR="00A276B5">
          <w:rPr>
            <w:noProof/>
            <w:webHidden/>
          </w:rPr>
          <w:fldChar w:fldCharType="begin"/>
        </w:r>
        <w:r w:rsidR="00A276B5">
          <w:rPr>
            <w:noProof/>
            <w:webHidden/>
          </w:rPr>
          <w:instrText xml:space="preserve"> PAGEREF _Toc190683497 \h </w:instrText>
        </w:r>
        <w:r w:rsidR="00A276B5">
          <w:rPr>
            <w:noProof/>
            <w:webHidden/>
          </w:rPr>
        </w:r>
        <w:r w:rsidR="00A276B5">
          <w:rPr>
            <w:noProof/>
            <w:webHidden/>
          </w:rPr>
          <w:fldChar w:fldCharType="separate"/>
        </w:r>
        <w:r w:rsidR="00A276B5">
          <w:rPr>
            <w:noProof/>
            <w:webHidden/>
          </w:rPr>
          <w:t>18</w:t>
        </w:r>
        <w:r w:rsidR="00A276B5">
          <w:rPr>
            <w:noProof/>
            <w:webHidden/>
          </w:rPr>
          <w:fldChar w:fldCharType="end"/>
        </w:r>
      </w:hyperlink>
    </w:p>
    <w:p w14:paraId="3D4895A9" w14:textId="3CDA3BC5" w:rsidR="00A276B5" w:rsidRDefault="00F84A9B">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190683498" w:history="1">
        <w:r w:rsidR="00A276B5" w:rsidRPr="003B4AFC">
          <w:rPr>
            <w:rStyle w:val="Lienhypertexte"/>
            <w:rFonts w:ascii="Arial" w:eastAsiaTheme="majorEastAsia" w:hAnsi="Arial"/>
            <w:noProof/>
          </w:rPr>
          <w:t>10</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GARANTIE</w:t>
        </w:r>
        <w:r w:rsidR="00A276B5">
          <w:rPr>
            <w:noProof/>
            <w:webHidden/>
          </w:rPr>
          <w:tab/>
        </w:r>
        <w:r w:rsidR="00A276B5">
          <w:rPr>
            <w:noProof/>
            <w:webHidden/>
          </w:rPr>
          <w:fldChar w:fldCharType="begin"/>
        </w:r>
        <w:r w:rsidR="00A276B5">
          <w:rPr>
            <w:noProof/>
            <w:webHidden/>
          </w:rPr>
          <w:instrText xml:space="preserve"> PAGEREF _Toc190683498 \h </w:instrText>
        </w:r>
        <w:r w:rsidR="00A276B5">
          <w:rPr>
            <w:noProof/>
            <w:webHidden/>
          </w:rPr>
        </w:r>
        <w:r w:rsidR="00A276B5">
          <w:rPr>
            <w:noProof/>
            <w:webHidden/>
          </w:rPr>
          <w:fldChar w:fldCharType="separate"/>
        </w:r>
        <w:r w:rsidR="00A276B5">
          <w:rPr>
            <w:noProof/>
            <w:webHidden/>
          </w:rPr>
          <w:t>18</w:t>
        </w:r>
        <w:r w:rsidR="00A276B5">
          <w:rPr>
            <w:noProof/>
            <w:webHidden/>
          </w:rPr>
          <w:fldChar w:fldCharType="end"/>
        </w:r>
      </w:hyperlink>
    </w:p>
    <w:p w14:paraId="24A25A4D" w14:textId="1D5E6392" w:rsidR="00A276B5" w:rsidRDefault="00F84A9B">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190683499" w:history="1">
        <w:r w:rsidR="00A276B5" w:rsidRPr="003B4AFC">
          <w:rPr>
            <w:rStyle w:val="Lienhypertexte"/>
            <w:rFonts w:ascii="Arial" w:eastAsiaTheme="majorEastAsia" w:hAnsi="Arial"/>
            <w:noProof/>
          </w:rPr>
          <w:t>11</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STIPULATIONS RELATIVES A LA SOUS-TRAITANCE</w:t>
        </w:r>
        <w:r w:rsidR="00A276B5">
          <w:rPr>
            <w:noProof/>
            <w:webHidden/>
          </w:rPr>
          <w:tab/>
        </w:r>
        <w:r w:rsidR="00A276B5">
          <w:rPr>
            <w:noProof/>
            <w:webHidden/>
          </w:rPr>
          <w:fldChar w:fldCharType="begin"/>
        </w:r>
        <w:r w:rsidR="00A276B5">
          <w:rPr>
            <w:noProof/>
            <w:webHidden/>
          </w:rPr>
          <w:instrText xml:space="preserve"> PAGEREF _Toc190683499 \h </w:instrText>
        </w:r>
        <w:r w:rsidR="00A276B5">
          <w:rPr>
            <w:noProof/>
            <w:webHidden/>
          </w:rPr>
        </w:r>
        <w:r w:rsidR="00A276B5">
          <w:rPr>
            <w:noProof/>
            <w:webHidden/>
          </w:rPr>
          <w:fldChar w:fldCharType="separate"/>
        </w:r>
        <w:r w:rsidR="00A276B5">
          <w:rPr>
            <w:noProof/>
            <w:webHidden/>
          </w:rPr>
          <w:t>18</w:t>
        </w:r>
        <w:r w:rsidR="00A276B5">
          <w:rPr>
            <w:noProof/>
            <w:webHidden/>
          </w:rPr>
          <w:fldChar w:fldCharType="end"/>
        </w:r>
      </w:hyperlink>
    </w:p>
    <w:p w14:paraId="036EF0A7" w14:textId="5FF0F975" w:rsidR="00A276B5" w:rsidRDefault="00F84A9B">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190683500" w:history="1">
        <w:r w:rsidR="00A276B5" w:rsidRPr="003B4AFC">
          <w:rPr>
            <w:rStyle w:val="Lienhypertexte"/>
            <w:rFonts w:ascii="Arial" w:eastAsiaTheme="majorEastAsia" w:hAnsi="Arial"/>
            <w:noProof/>
          </w:rPr>
          <w:t>12</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DONNEES A CARACTERE PERSONNEL TRAITEES PAR LA BNF</w:t>
        </w:r>
        <w:r w:rsidR="00A276B5">
          <w:rPr>
            <w:noProof/>
            <w:webHidden/>
          </w:rPr>
          <w:tab/>
        </w:r>
        <w:r w:rsidR="00A276B5">
          <w:rPr>
            <w:noProof/>
            <w:webHidden/>
          </w:rPr>
          <w:fldChar w:fldCharType="begin"/>
        </w:r>
        <w:r w:rsidR="00A276B5">
          <w:rPr>
            <w:noProof/>
            <w:webHidden/>
          </w:rPr>
          <w:instrText xml:space="preserve"> PAGEREF _Toc190683500 \h </w:instrText>
        </w:r>
        <w:r w:rsidR="00A276B5">
          <w:rPr>
            <w:noProof/>
            <w:webHidden/>
          </w:rPr>
        </w:r>
        <w:r w:rsidR="00A276B5">
          <w:rPr>
            <w:noProof/>
            <w:webHidden/>
          </w:rPr>
          <w:fldChar w:fldCharType="separate"/>
        </w:r>
        <w:r w:rsidR="00A276B5">
          <w:rPr>
            <w:noProof/>
            <w:webHidden/>
          </w:rPr>
          <w:t>18</w:t>
        </w:r>
        <w:r w:rsidR="00A276B5">
          <w:rPr>
            <w:noProof/>
            <w:webHidden/>
          </w:rPr>
          <w:fldChar w:fldCharType="end"/>
        </w:r>
      </w:hyperlink>
    </w:p>
    <w:p w14:paraId="5212DE61" w14:textId="445A40C5" w:rsidR="00A276B5" w:rsidRDefault="00F84A9B">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190683501" w:history="1">
        <w:r w:rsidR="00A276B5" w:rsidRPr="003B4AFC">
          <w:rPr>
            <w:rStyle w:val="Lienhypertexte"/>
            <w:rFonts w:ascii="Arial" w:eastAsiaTheme="majorEastAsia" w:hAnsi="Arial"/>
            <w:noProof/>
          </w:rPr>
          <w:t>13</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ASSURANCE ET RESPONSABILITE</w:t>
        </w:r>
        <w:r w:rsidR="00A276B5">
          <w:rPr>
            <w:noProof/>
            <w:webHidden/>
          </w:rPr>
          <w:tab/>
        </w:r>
        <w:r w:rsidR="00A276B5">
          <w:rPr>
            <w:noProof/>
            <w:webHidden/>
          </w:rPr>
          <w:fldChar w:fldCharType="begin"/>
        </w:r>
        <w:r w:rsidR="00A276B5">
          <w:rPr>
            <w:noProof/>
            <w:webHidden/>
          </w:rPr>
          <w:instrText xml:space="preserve"> PAGEREF _Toc190683501 \h </w:instrText>
        </w:r>
        <w:r w:rsidR="00A276B5">
          <w:rPr>
            <w:noProof/>
            <w:webHidden/>
          </w:rPr>
        </w:r>
        <w:r w:rsidR="00A276B5">
          <w:rPr>
            <w:noProof/>
            <w:webHidden/>
          </w:rPr>
          <w:fldChar w:fldCharType="separate"/>
        </w:r>
        <w:r w:rsidR="00A276B5">
          <w:rPr>
            <w:noProof/>
            <w:webHidden/>
          </w:rPr>
          <w:t>19</w:t>
        </w:r>
        <w:r w:rsidR="00A276B5">
          <w:rPr>
            <w:noProof/>
            <w:webHidden/>
          </w:rPr>
          <w:fldChar w:fldCharType="end"/>
        </w:r>
      </w:hyperlink>
    </w:p>
    <w:p w14:paraId="38EA136B" w14:textId="7B33C8FA"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502" w:history="1">
        <w:r w:rsidR="00A276B5" w:rsidRPr="003B4AFC">
          <w:rPr>
            <w:rStyle w:val="Lienhypertexte"/>
            <w:rFonts w:eastAsiaTheme="majorEastAsia"/>
            <w:noProof/>
          </w:rPr>
          <w:t>13.1</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Responsabilité</w:t>
        </w:r>
        <w:r w:rsidR="00A276B5">
          <w:rPr>
            <w:noProof/>
            <w:webHidden/>
          </w:rPr>
          <w:tab/>
        </w:r>
        <w:r w:rsidR="00A276B5">
          <w:rPr>
            <w:noProof/>
            <w:webHidden/>
          </w:rPr>
          <w:fldChar w:fldCharType="begin"/>
        </w:r>
        <w:r w:rsidR="00A276B5">
          <w:rPr>
            <w:noProof/>
            <w:webHidden/>
          </w:rPr>
          <w:instrText xml:space="preserve"> PAGEREF _Toc190683502 \h </w:instrText>
        </w:r>
        <w:r w:rsidR="00A276B5">
          <w:rPr>
            <w:noProof/>
            <w:webHidden/>
          </w:rPr>
        </w:r>
        <w:r w:rsidR="00A276B5">
          <w:rPr>
            <w:noProof/>
            <w:webHidden/>
          </w:rPr>
          <w:fldChar w:fldCharType="separate"/>
        </w:r>
        <w:r w:rsidR="00A276B5">
          <w:rPr>
            <w:noProof/>
            <w:webHidden/>
          </w:rPr>
          <w:t>19</w:t>
        </w:r>
        <w:r w:rsidR="00A276B5">
          <w:rPr>
            <w:noProof/>
            <w:webHidden/>
          </w:rPr>
          <w:fldChar w:fldCharType="end"/>
        </w:r>
      </w:hyperlink>
    </w:p>
    <w:p w14:paraId="06F7C418" w14:textId="38E92379"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503" w:history="1">
        <w:r w:rsidR="00A276B5" w:rsidRPr="003B4AFC">
          <w:rPr>
            <w:rStyle w:val="Lienhypertexte"/>
            <w:rFonts w:eastAsiaTheme="majorEastAsia"/>
            <w:noProof/>
          </w:rPr>
          <w:t>13.2</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Assurance</w:t>
        </w:r>
        <w:r w:rsidR="00A276B5">
          <w:rPr>
            <w:noProof/>
            <w:webHidden/>
          </w:rPr>
          <w:tab/>
        </w:r>
        <w:r w:rsidR="00A276B5">
          <w:rPr>
            <w:noProof/>
            <w:webHidden/>
          </w:rPr>
          <w:fldChar w:fldCharType="begin"/>
        </w:r>
        <w:r w:rsidR="00A276B5">
          <w:rPr>
            <w:noProof/>
            <w:webHidden/>
          </w:rPr>
          <w:instrText xml:space="preserve"> PAGEREF _Toc190683503 \h </w:instrText>
        </w:r>
        <w:r w:rsidR="00A276B5">
          <w:rPr>
            <w:noProof/>
            <w:webHidden/>
          </w:rPr>
        </w:r>
        <w:r w:rsidR="00A276B5">
          <w:rPr>
            <w:noProof/>
            <w:webHidden/>
          </w:rPr>
          <w:fldChar w:fldCharType="separate"/>
        </w:r>
        <w:r w:rsidR="00A276B5">
          <w:rPr>
            <w:noProof/>
            <w:webHidden/>
          </w:rPr>
          <w:t>20</w:t>
        </w:r>
        <w:r w:rsidR="00A276B5">
          <w:rPr>
            <w:noProof/>
            <w:webHidden/>
          </w:rPr>
          <w:fldChar w:fldCharType="end"/>
        </w:r>
      </w:hyperlink>
    </w:p>
    <w:p w14:paraId="6A2A867C" w14:textId="7B7B5B1A" w:rsidR="00A276B5" w:rsidRDefault="00F84A9B">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190683504" w:history="1">
        <w:r w:rsidR="00A276B5" w:rsidRPr="003B4AFC">
          <w:rPr>
            <w:rStyle w:val="Lienhypertexte"/>
            <w:rFonts w:ascii="Arial" w:eastAsiaTheme="majorEastAsia" w:hAnsi="Arial"/>
            <w:noProof/>
          </w:rPr>
          <w:t>14</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MODIFICATIONS – CLAUSE DE REEXAMEN</w:t>
        </w:r>
        <w:r w:rsidR="00A276B5">
          <w:rPr>
            <w:noProof/>
            <w:webHidden/>
          </w:rPr>
          <w:tab/>
        </w:r>
        <w:r w:rsidR="00A276B5">
          <w:rPr>
            <w:noProof/>
            <w:webHidden/>
          </w:rPr>
          <w:fldChar w:fldCharType="begin"/>
        </w:r>
        <w:r w:rsidR="00A276B5">
          <w:rPr>
            <w:noProof/>
            <w:webHidden/>
          </w:rPr>
          <w:instrText xml:space="preserve"> PAGEREF _Toc190683504 \h </w:instrText>
        </w:r>
        <w:r w:rsidR="00A276B5">
          <w:rPr>
            <w:noProof/>
            <w:webHidden/>
          </w:rPr>
        </w:r>
        <w:r w:rsidR="00A276B5">
          <w:rPr>
            <w:noProof/>
            <w:webHidden/>
          </w:rPr>
          <w:fldChar w:fldCharType="separate"/>
        </w:r>
        <w:r w:rsidR="00A276B5">
          <w:rPr>
            <w:noProof/>
            <w:webHidden/>
          </w:rPr>
          <w:t>20</w:t>
        </w:r>
        <w:r w:rsidR="00A276B5">
          <w:rPr>
            <w:noProof/>
            <w:webHidden/>
          </w:rPr>
          <w:fldChar w:fldCharType="end"/>
        </w:r>
      </w:hyperlink>
    </w:p>
    <w:p w14:paraId="7C7644F8" w14:textId="4D565D15" w:rsidR="00A276B5" w:rsidRDefault="00F84A9B">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190683505" w:history="1">
        <w:r w:rsidR="00A276B5" w:rsidRPr="003B4AFC">
          <w:rPr>
            <w:rStyle w:val="Lienhypertexte"/>
            <w:rFonts w:ascii="Arial" w:eastAsiaTheme="majorEastAsia" w:hAnsi="Arial"/>
            <w:noProof/>
          </w:rPr>
          <w:t>15</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RESILIATION</w:t>
        </w:r>
        <w:r w:rsidR="00A276B5">
          <w:rPr>
            <w:noProof/>
            <w:webHidden/>
          </w:rPr>
          <w:tab/>
        </w:r>
        <w:r w:rsidR="00A276B5">
          <w:rPr>
            <w:noProof/>
            <w:webHidden/>
          </w:rPr>
          <w:fldChar w:fldCharType="begin"/>
        </w:r>
        <w:r w:rsidR="00A276B5">
          <w:rPr>
            <w:noProof/>
            <w:webHidden/>
          </w:rPr>
          <w:instrText xml:space="preserve"> PAGEREF _Toc190683505 \h </w:instrText>
        </w:r>
        <w:r w:rsidR="00A276B5">
          <w:rPr>
            <w:noProof/>
            <w:webHidden/>
          </w:rPr>
        </w:r>
        <w:r w:rsidR="00A276B5">
          <w:rPr>
            <w:noProof/>
            <w:webHidden/>
          </w:rPr>
          <w:fldChar w:fldCharType="separate"/>
        </w:r>
        <w:r w:rsidR="00A276B5">
          <w:rPr>
            <w:noProof/>
            <w:webHidden/>
          </w:rPr>
          <w:t>20</w:t>
        </w:r>
        <w:r w:rsidR="00A276B5">
          <w:rPr>
            <w:noProof/>
            <w:webHidden/>
          </w:rPr>
          <w:fldChar w:fldCharType="end"/>
        </w:r>
      </w:hyperlink>
    </w:p>
    <w:p w14:paraId="6040DCF2" w14:textId="6622F85E"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506" w:history="1">
        <w:r w:rsidR="00A276B5" w:rsidRPr="003B4AFC">
          <w:rPr>
            <w:rStyle w:val="Lienhypertexte"/>
            <w:rFonts w:eastAsiaTheme="majorEastAsia"/>
            <w:noProof/>
          </w:rPr>
          <w:t>15.1</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Généralités</w:t>
        </w:r>
        <w:r w:rsidR="00A276B5">
          <w:rPr>
            <w:noProof/>
            <w:webHidden/>
          </w:rPr>
          <w:tab/>
        </w:r>
        <w:r w:rsidR="00A276B5">
          <w:rPr>
            <w:noProof/>
            <w:webHidden/>
          </w:rPr>
          <w:fldChar w:fldCharType="begin"/>
        </w:r>
        <w:r w:rsidR="00A276B5">
          <w:rPr>
            <w:noProof/>
            <w:webHidden/>
          </w:rPr>
          <w:instrText xml:space="preserve"> PAGEREF _Toc190683506 \h </w:instrText>
        </w:r>
        <w:r w:rsidR="00A276B5">
          <w:rPr>
            <w:noProof/>
            <w:webHidden/>
          </w:rPr>
        </w:r>
        <w:r w:rsidR="00A276B5">
          <w:rPr>
            <w:noProof/>
            <w:webHidden/>
          </w:rPr>
          <w:fldChar w:fldCharType="separate"/>
        </w:r>
        <w:r w:rsidR="00A276B5">
          <w:rPr>
            <w:noProof/>
            <w:webHidden/>
          </w:rPr>
          <w:t>20</w:t>
        </w:r>
        <w:r w:rsidR="00A276B5">
          <w:rPr>
            <w:noProof/>
            <w:webHidden/>
          </w:rPr>
          <w:fldChar w:fldCharType="end"/>
        </w:r>
      </w:hyperlink>
    </w:p>
    <w:p w14:paraId="33691DAF" w14:textId="5CED0975" w:rsidR="00A276B5" w:rsidRDefault="00F84A9B">
      <w:pPr>
        <w:pStyle w:val="TM2"/>
        <w:tabs>
          <w:tab w:val="left" w:pos="880"/>
          <w:tab w:val="right" w:leader="dot" w:pos="9062"/>
        </w:tabs>
        <w:rPr>
          <w:rFonts w:asciiTheme="minorHAnsi" w:eastAsiaTheme="minorEastAsia" w:hAnsiTheme="minorHAnsi" w:cstheme="minorBidi"/>
          <w:b w:val="0"/>
          <w:bCs w:val="0"/>
          <w:noProof/>
        </w:rPr>
      </w:pPr>
      <w:hyperlink w:anchor="_Toc190683507" w:history="1">
        <w:r w:rsidR="00A276B5" w:rsidRPr="003B4AFC">
          <w:rPr>
            <w:rStyle w:val="Lienhypertexte"/>
            <w:rFonts w:eastAsiaTheme="majorEastAsia"/>
            <w:noProof/>
          </w:rPr>
          <w:t>15.2</w:t>
        </w:r>
        <w:r w:rsidR="00A276B5">
          <w:rPr>
            <w:rFonts w:asciiTheme="minorHAnsi" w:eastAsiaTheme="minorEastAsia" w:hAnsiTheme="minorHAnsi" w:cstheme="minorBidi"/>
            <w:b w:val="0"/>
            <w:bCs w:val="0"/>
            <w:noProof/>
          </w:rPr>
          <w:tab/>
        </w:r>
        <w:r w:rsidR="00A276B5" w:rsidRPr="003B4AFC">
          <w:rPr>
            <w:rStyle w:val="Lienhypertexte"/>
            <w:rFonts w:eastAsiaTheme="majorEastAsia"/>
            <w:noProof/>
          </w:rPr>
          <w:t>Résiliation pour faute</w:t>
        </w:r>
        <w:r w:rsidR="00A276B5">
          <w:rPr>
            <w:noProof/>
            <w:webHidden/>
          </w:rPr>
          <w:tab/>
        </w:r>
        <w:r w:rsidR="00A276B5">
          <w:rPr>
            <w:noProof/>
            <w:webHidden/>
          </w:rPr>
          <w:fldChar w:fldCharType="begin"/>
        </w:r>
        <w:r w:rsidR="00A276B5">
          <w:rPr>
            <w:noProof/>
            <w:webHidden/>
          </w:rPr>
          <w:instrText xml:space="preserve"> PAGEREF _Toc190683507 \h </w:instrText>
        </w:r>
        <w:r w:rsidR="00A276B5">
          <w:rPr>
            <w:noProof/>
            <w:webHidden/>
          </w:rPr>
        </w:r>
        <w:r w:rsidR="00A276B5">
          <w:rPr>
            <w:noProof/>
            <w:webHidden/>
          </w:rPr>
          <w:fldChar w:fldCharType="separate"/>
        </w:r>
        <w:r w:rsidR="00A276B5">
          <w:rPr>
            <w:noProof/>
            <w:webHidden/>
          </w:rPr>
          <w:t>20</w:t>
        </w:r>
        <w:r w:rsidR="00A276B5">
          <w:rPr>
            <w:noProof/>
            <w:webHidden/>
          </w:rPr>
          <w:fldChar w:fldCharType="end"/>
        </w:r>
      </w:hyperlink>
    </w:p>
    <w:p w14:paraId="62A4A062" w14:textId="3AFD851C" w:rsidR="00A276B5" w:rsidRDefault="00F84A9B">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190683508" w:history="1">
        <w:r w:rsidR="00A276B5" w:rsidRPr="003B4AFC">
          <w:rPr>
            <w:rStyle w:val="Lienhypertexte"/>
            <w:rFonts w:ascii="Arial" w:eastAsiaTheme="majorEastAsia" w:hAnsi="Arial"/>
            <w:noProof/>
          </w:rPr>
          <w:t>16</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REGLEMENT AMIABLE ET PROCEDURE EN CAS DE LITIGE</w:t>
        </w:r>
        <w:r w:rsidR="00A276B5">
          <w:rPr>
            <w:noProof/>
            <w:webHidden/>
          </w:rPr>
          <w:tab/>
        </w:r>
        <w:r w:rsidR="00A276B5">
          <w:rPr>
            <w:noProof/>
            <w:webHidden/>
          </w:rPr>
          <w:fldChar w:fldCharType="begin"/>
        </w:r>
        <w:r w:rsidR="00A276B5">
          <w:rPr>
            <w:noProof/>
            <w:webHidden/>
          </w:rPr>
          <w:instrText xml:space="preserve"> PAGEREF _Toc190683508 \h </w:instrText>
        </w:r>
        <w:r w:rsidR="00A276B5">
          <w:rPr>
            <w:noProof/>
            <w:webHidden/>
          </w:rPr>
        </w:r>
        <w:r w:rsidR="00A276B5">
          <w:rPr>
            <w:noProof/>
            <w:webHidden/>
          </w:rPr>
          <w:fldChar w:fldCharType="separate"/>
        </w:r>
        <w:r w:rsidR="00A276B5">
          <w:rPr>
            <w:noProof/>
            <w:webHidden/>
          </w:rPr>
          <w:t>21</w:t>
        </w:r>
        <w:r w:rsidR="00A276B5">
          <w:rPr>
            <w:noProof/>
            <w:webHidden/>
          </w:rPr>
          <w:fldChar w:fldCharType="end"/>
        </w:r>
      </w:hyperlink>
    </w:p>
    <w:p w14:paraId="60A9B953" w14:textId="3FA665B3" w:rsidR="00A276B5" w:rsidRDefault="00F84A9B">
      <w:pPr>
        <w:pStyle w:val="TM1"/>
        <w:tabs>
          <w:tab w:val="left" w:pos="600"/>
          <w:tab w:val="right" w:leader="dot" w:pos="9062"/>
        </w:tabs>
        <w:rPr>
          <w:rFonts w:asciiTheme="minorHAnsi" w:eastAsiaTheme="minorEastAsia" w:hAnsiTheme="minorHAnsi" w:cstheme="minorBidi"/>
          <w:b w:val="0"/>
          <w:bCs w:val="0"/>
          <w:i w:val="0"/>
          <w:iCs w:val="0"/>
          <w:noProof/>
          <w:sz w:val="22"/>
          <w:szCs w:val="22"/>
        </w:rPr>
      </w:pPr>
      <w:hyperlink w:anchor="_Toc190683509" w:history="1">
        <w:r w:rsidR="00A276B5" w:rsidRPr="003B4AFC">
          <w:rPr>
            <w:rStyle w:val="Lienhypertexte"/>
            <w:rFonts w:ascii="Arial" w:eastAsiaTheme="majorEastAsia" w:hAnsi="Arial"/>
            <w:noProof/>
          </w:rPr>
          <w:t>17</w:t>
        </w:r>
        <w:r w:rsidR="00A276B5">
          <w:rPr>
            <w:rFonts w:asciiTheme="minorHAnsi" w:eastAsiaTheme="minorEastAsia" w:hAnsiTheme="minorHAnsi" w:cstheme="minorBidi"/>
            <w:b w:val="0"/>
            <w:bCs w:val="0"/>
            <w:i w:val="0"/>
            <w:iCs w:val="0"/>
            <w:noProof/>
            <w:sz w:val="22"/>
            <w:szCs w:val="22"/>
          </w:rPr>
          <w:tab/>
        </w:r>
        <w:r w:rsidR="00A276B5" w:rsidRPr="003B4AFC">
          <w:rPr>
            <w:rStyle w:val="Lienhypertexte"/>
            <w:rFonts w:ascii="Arial" w:eastAsiaTheme="majorEastAsia" w:hAnsi="Arial"/>
            <w:noProof/>
          </w:rPr>
          <w:t>DEROGATION AUX DOCUMENTS GENERAUX</w:t>
        </w:r>
        <w:r w:rsidR="00A276B5">
          <w:rPr>
            <w:noProof/>
            <w:webHidden/>
          </w:rPr>
          <w:tab/>
        </w:r>
        <w:r w:rsidR="00A276B5">
          <w:rPr>
            <w:noProof/>
            <w:webHidden/>
          </w:rPr>
          <w:fldChar w:fldCharType="begin"/>
        </w:r>
        <w:r w:rsidR="00A276B5">
          <w:rPr>
            <w:noProof/>
            <w:webHidden/>
          </w:rPr>
          <w:instrText xml:space="preserve"> PAGEREF _Toc190683509 \h </w:instrText>
        </w:r>
        <w:r w:rsidR="00A276B5">
          <w:rPr>
            <w:noProof/>
            <w:webHidden/>
          </w:rPr>
        </w:r>
        <w:r w:rsidR="00A276B5">
          <w:rPr>
            <w:noProof/>
            <w:webHidden/>
          </w:rPr>
          <w:fldChar w:fldCharType="separate"/>
        </w:r>
        <w:r w:rsidR="00A276B5">
          <w:rPr>
            <w:noProof/>
            <w:webHidden/>
          </w:rPr>
          <w:t>21</w:t>
        </w:r>
        <w:r w:rsidR="00A276B5">
          <w:rPr>
            <w:noProof/>
            <w:webHidden/>
          </w:rPr>
          <w:fldChar w:fldCharType="end"/>
        </w:r>
      </w:hyperlink>
    </w:p>
    <w:p w14:paraId="0FF54880" w14:textId="09937226" w:rsidR="00DB6E59" w:rsidRPr="00BC5614" w:rsidRDefault="00DB6E59" w:rsidP="0023334E">
      <w:pPr>
        <w:rPr>
          <w:rFonts w:ascii="Arial" w:hAnsi="Arial" w:cs="Arial"/>
        </w:rPr>
      </w:pPr>
      <w:r w:rsidRPr="00BC5614">
        <w:rPr>
          <w:rFonts w:ascii="Arial" w:hAnsi="Arial" w:cs="Arial"/>
        </w:rPr>
        <w:fldChar w:fldCharType="end"/>
      </w:r>
    </w:p>
    <w:p w14:paraId="4FEB08A0" w14:textId="77777777" w:rsidR="0023334E" w:rsidRPr="00BC5614" w:rsidRDefault="0023334E" w:rsidP="0023334E">
      <w:pPr>
        <w:rPr>
          <w:rFonts w:ascii="Arial" w:hAnsi="Arial" w:cs="Arial"/>
        </w:rPr>
        <w:sectPr w:rsidR="0023334E" w:rsidRPr="00BC5614">
          <w:pgSz w:w="11907" w:h="16839"/>
          <w:pgMar w:top="1417" w:right="1418" w:bottom="1418" w:left="1417" w:header="708" w:footer="708" w:gutter="0"/>
          <w:cols w:space="708"/>
          <w:noEndnote/>
          <w:titlePg/>
        </w:sectPr>
      </w:pPr>
    </w:p>
    <w:p w14:paraId="06B6CFD3" w14:textId="77777777" w:rsidR="00BC5614" w:rsidRDefault="00BC5614" w:rsidP="00BC5614">
      <w:pPr>
        <w:pStyle w:val="Titre1"/>
        <w:numPr>
          <w:ilvl w:val="0"/>
          <w:numId w:val="37"/>
        </w:numPr>
        <w:pBdr>
          <w:bottom w:val="single" w:sz="4" w:space="1" w:color="7030A0"/>
        </w:pBdr>
        <w:spacing w:after="100" w:afterAutospacing="1"/>
      </w:pPr>
      <w:bookmarkStart w:id="1" w:name="_Toc124945582"/>
      <w:bookmarkStart w:id="2" w:name="_Toc190683425"/>
      <w:r>
        <w:lastRenderedPageBreak/>
        <w:t>PRESENTATION DE LA BIBLIOTHEQUE NATIONALE DE FRANCE</w:t>
      </w:r>
      <w:bookmarkEnd w:id="1"/>
      <w:bookmarkEnd w:id="2"/>
    </w:p>
    <w:p w14:paraId="2E4F8222" w14:textId="77777777" w:rsidR="00BC5614" w:rsidRPr="00455048" w:rsidRDefault="00BC5614" w:rsidP="00BC5614">
      <w:pPr>
        <w:rPr>
          <w:rFonts w:ascii="Arial" w:hAnsi="Arial" w:cs="Arial"/>
          <w:sz w:val="20"/>
          <w:szCs w:val="20"/>
        </w:rPr>
      </w:pPr>
      <w:r w:rsidRPr="00455048">
        <w:rPr>
          <w:rFonts w:ascii="Arial" w:hAnsi="Arial" w:cs="Arial"/>
          <w:sz w:val="20"/>
          <w:szCs w:val="20"/>
        </w:rPr>
        <w:t>La Bibliothèque nationale de France est un établissement public crée par le décret 94.3 du 3 janvier 1994 aujourd’hui codifié aux articles R341-1 à R341-21 du Code du patrimoine. Elle a repris à sa création les fonds, missions, droits et obligations de la Bibliothèque Nationale.</w:t>
      </w:r>
    </w:p>
    <w:p w14:paraId="3B4019D5" w14:textId="77777777" w:rsidR="00BC5614" w:rsidRPr="00455048" w:rsidRDefault="00BC5614" w:rsidP="00BC5614">
      <w:pPr>
        <w:rPr>
          <w:rFonts w:ascii="Arial" w:hAnsi="Arial" w:cs="Arial"/>
          <w:sz w:val="20"/>
          <w:szCs w:val="20"/>
        </w:rPr>
      </w:pPr>
      <w:r w:rsidRPr="00455048">
        <w:rPr>
          <w:rFonts w:ascii="Arial" w:hAnsi="Arial" w:cs="Arial"/>
          <w:sz w:val="20"/>
          <w:szCs w:val="20"/>
        </w:rPr>
        <w:t>La BnF a pour missions principales de :</w:t>
      </w:r>
    </w:p>
    <w:p w14:paraId="252BE529" w14:textId="77777777" w:rsidR="00BC5614" w:rsidRPr="00455048" w:rsidRDefault="00BC5614" w:rsidP="00BC5614">
      <w:pPr>
        <w:pStyle w:val="Paragraphedeliste"/>
        <w:numPr>
          <w:ilvl w:val="0"/>
          <w:numId w:val="38"/>
        </w:numPr>
        <w:rPr>
          <w:rFonts w:cs="Arial"/>
        </w:rPr>
      </w:pPr>
      <w:r w:rsidRPr="00455048">
        <w:rPr>
          <w:rFonts w:cs="Arial"/>
        </w:rPr>
        <w:t>Collecter, cataloguer, conserver et enrichir tous les champs de la connaissance et le patrimoine national dont elle a la garde ;</w:t>
      </w:r>
    </w:p>
    <w:p w14:paraId="20031523" w14:textId="77777777" w:rsidR="00BC5614" w:rsidRPr="00455048" w:rsidRDefault="00BC5614" w:rsidP="00BC5614">
      <w:pPr>
        <w:pStyle w:val="Paragraphedeliste"/>
        <w:numPr>
          <w:ilvl w:val="0"/>
          <w:numId w:val="38"/>
        </w:numPr>
        <w:rPr>
          <w:rFonts w:cs="Arial"/>
        </w:rPr>
      </w:pPr>
      <w:r w:rsidRPr="00455048">
        <w:rPr>
          <w:rFonts w:cs="Arial"/>
        </w:rPr>
        <w:t>Assurer l’accès du plus grand nombre à ses collections ;</w:t>
      </w:r>
    </w:p>
    <w:p w14:paraId="314E9EE1" w14:textId="77777777" w:rsidR="00BC5614" w:rsidRPr="00455048" w:rsidRDefault="00BC5614" w:rsidP="00BC5614">
      <w:pPr>
        <w:pStyle w:val="Paragraphedeliste"/>
        <w:numPr>
          <w:ilvl w:val="0"/>
          <w:numId w:val="38"/>
        </w:numPr>
        <w:rPr>
          <w:rFonts w:cs="Arial"/>
        </w:rPr>
      </w:pPr>
      <w:r w:rsidRPr="00455048">
        <w:rPr>
          <w:rFonts w:cs="Arial"/>
        </w:rPr>
        <w:t>Développer la coopération nationale et internationale ;</w:t>
      </w:r>
    </w:p>
    <w:p w14:paraId="08A8D24B" w14:textId="5BB73F40" w:rsidR="00BC5614" w:rsidRPr="00643469" w:rsidRDefault="00BC5614" w:rsidP="00BC5614">
      <w:pPr>
        <w:pStyle w:val="Paragraphedeliste"/>
        <w:numPr>
          <w:ilvl w:val="0"/>
          <w:numId w:val="38"/>
        </w:numPr>
        <w:rPr>
          <w:rFonts w:cs="Arial"/>
        </w:rPr>
      </w:pPr>
      <w:r w:rsidRPr="00455048">
        <w:rPr>
          <w:rFonts w:cs="Arial"/>
        </w:rPr>
        <w:t>Assurer la gestion de son patrimoine immobilier.</w:t>
      </w:r>
    </w:p>
    <w:p w14:paraId="4F984330" w14:textId="77777777" w:rsidR="00BC5614" w:rsidRPr="00455048" w:rsidRDefault="00BC5614" w:rsidP="00BC5614">
      <w:pPr>
        <w:rPr>
          <w:rFonts w:ascii="Arial" w:hAnsi="Arial" w:cs="Arial"/>
          <w:sz w:val="20"/>
          <w:szCs w:val="20"/>
        </w:rPr>
      </w:pPr>
      <w:r w:rsidRPr="00455048">
        <w:rPr>
          <w:rFonts w:ascii="Arial" w:hAnsi="Arial" w:cs="Arial"/>
          <w:sz w:val="20"/>
          <w:szCs w:val="20"/>
        </w:rPr>
        <w:t xml:space="preserve">Dans le cadre de son contrat d’objectifs et de performance, la BnF a défini 4 grandes orientations stratégiques à l’horizon 2030, à savoir : </w:t>
      </w:r>
    </w:p>
    <w:p w14:paraId="1F566E44" w14:textId="77777777" w:rsidR="00BC5614" w:rsidRPr="00455048" w:rsidRDefault="00BC5614" w:rsidP="00BC5614">
      <w:pPr>
        <w:pStyle w:val="Paragraphedeliste"/>
        <w:numPr>
          <w:ilvl w:val="0"/>
          <w:numId w:val="38"/>
        </w:numPr>
        <w:rPr>
          <w:rFonts w:cs="Arial"/>
        </w:rPr>
      </w:pPr>
      <w:r w:rsidRPr="00455048">
        <w:rPr>
          <w:rFonts w:cs="Arial"/>
        </w:rPr>
        <w:t>Amplifier le partage avec tous les publics d’un patrimoine exceptionnel et vivant</w:t>
      </w:r>
    </w:p>
    <w:p w14:paraId="51D0FAC6" w14:textId="77777777" w:rsidR="00BC5614" w:rsidRPr="00455048" w:rsidRDefault="00BC5614" w:rsidP="00BC5614">
      <w:pPr>
        <w:pStyle w:val="Paragraphedeliste"/>
        <w:numPr>
          <w:ilvl w:val="0"/>
          <w:numId w:val="38"/>
        </w:numPr>
        <w:rPr>
          <w:rFonts w:cs="Arial"/>
        </w:rPr>
      </w:pPr>
      <w:r w:rsidRPr="00455048">
        <w:rPr>
          <w:rFonts w:cs="Arial"/>
        </w:rPr>
        <w:t>Enrichir la collecte et la préservation des collections pour garantir, à l’heure du numérique, la constitution d’une mémoire commune</w:t>
      </w:r>
    </w:p>
    <w:p w14:paraId="59315020" w14:textId="77777777" w:rsidR="00BC5614" w:rsidRPr="00455048" w:rsidRDefault="00BC5614" w:rsidP="00BC5614">
      <w:pPr>
        <w:pStyle w:val="Paragraphedeliste"/>
        <w:numPr>
          <w:ilvl w:val="0"/>
          <w:numId w:val="38"/>
        </w:numPr>
        <w:rPr>
          <w:rFonts w:cs="Arial"/>
        </w:rPr>
      </w:pPr>
      <w:r w:rsidRPr="00455048">
        <w:rPr>
          <w:rFonts w:cs="Arial"/>
        </w:rPr>
        <w:t>Renforcer les coopérations avec les réseaux professionnelles en partageant ses expertises, outils et moyens</w:t>
      </w:r>
    </w:p>
    <w:p w14:paraId="53DBBF6E" w14:textId="77777777" w:rsidR="00BC5614" w:rsidRPr="00455048" w:rsidRDefault="00BC5614" w:rsidP="00BC5614">
      <w:pPr>
        <w:pStyle w:val="Paragraphedeliste"/>
        <w:numPr>
          <w:ilvl w:val="0"/>
          <w:numId w:val="38"/>
        </w:numPr>
        <w:rPr>
          <w:rFonts w:cs="Arial"/>
        </w:rPr>
      </w:pPr>
      <w:r w:rsidRPr="00455048">
        <w:rPr>
          <w:rFonts w:cs="Arial"/>
        </w:rPr>
        <w:t xml:space="preserve">S’appuyer sur un modèle de gestion responsable pour remplir efficacement chacune de ses missions. </w:t>
      </w:r>
    </w:p>
    <w:p w14:paraId="304BB6B4" w14:textId="77777777" w:rsidR="0023334E" w:rsidRDefault="0023334E" w:rsidP="0023334E">
      <w:pPr>
        <w:pStyle w:val="Titre1"/>
        <w:rPr>
          <w:rFonts w:ascii="Arial" w:hAnsi="Arial"/>
        </w:rPr>
      </w:pPr>
      <w:bookmarkStart w:id="3" w:name="_Toc190683426"/>
      <w:r w:rsidRPr="00BC5614">
        <w:rPr>
          <w:rFonts w:ascii="Arial" w:hAnsi="Arial"/>
        </w:rPr>
        <w:t>OBJET ET FORME DU MARCHÉ</w:t>
      </w:r>
      <w:bookmarkEnd w:id="0"/>
      <w:bookmarkEnd w:id="3"/>
      <w:r w:rsidRPr="00BC5614">
        <w:rPr>
          <w:rFonts w:ascii="Arial" w:hAnsi="Arial"/>
        </w:rPr>
        <w:t xml:space="preserve"> </w:t>
      </w:r>
    </w:p>
    <w:p w14:paraId="63ACE5C4" w14:textId="77777777" w:rsidR="00455048" w:rsidRPr="00455048" w:rsidRDefault="00455048" w:rsidP="00455048">
      <w:pPr>
        <w:pStyle w:val="Titre2"/>
      </w:pPr>
      <w:bookmarkStart w:id="4" w:name="_Toc188273450"/>
      <w:bookmarkStart w:id="5" w:name="_Toc190683427"/>
      <w:r w:rsidRPr="00455048">
        <w:t>Contexte</w:t>
      </w:r>
      <w:bookmarkEnd w:id="4"/>
      <w:bookmarkEnd w:id="5"/>
    </w:p>
    <w:p w14:paraId="00A639EE" w14:textId="666FDDCB" w:rsidR="00455048" w:rsidRPr="00455048" w:rsidRDefault="00455048" w:rsidP="00455048">
      <w:pPr>
        <w:rPr>
          <w:rFonts w:ascii="Arial" w:hAnsi="Arial" w:cs="Arial"/>
          <w:sz w:val="20"/>
          <w:szCs w:val="20"/>
        </w:rPr>
      </w:pPr>
      <w:r w:rsidRPr="00455048">
        <w:rPr>
          <w:rFonts w:ascii="Arial" w:hAnsi="Arial" w:cs="Arial"/>
          <w:sz w:val="20"/>
          <w:szCs w:val="20"/>
        </w:rPr>
        <w:t xml:space="preserve">La BnF a conclu un marché public d’une durée de cinq (5) ans portant sur la maintenance des équipements composants les installations de courant secouru (onduleurs, batterie) des sites franciliens. Arrivant à son terme, le pouvoir adjudicateur a procédé à la relance de ce marché de maintenance afin d’assurer la continuité du service public.   </w:t>
      </w:r>
    </w:p>
    <w:p w14:paraId="04091ABC" w14:textId="77777777" w:rsidR="0023334E" w:rsidRPr="00BC5614" w:rsidRDefault="0023334E" w:rsidP="00455048">
      <w:pPr>
        <w:pStyle w:val="Titre2"/>
      </w:pPr>
      <w:bookmarkStart w:id="6" w:name="_Toc57731177"/>
      <w:bookmarkStart w:id="7" w:name="_Toc190683428"/>
      <w:r w:rsidRPr="00BC5614">
        <w:t>Objet</w:t>
      </w:r>
      <w:bookmarkEnd w:id="6"/>
      <w:bookmarkEnd w:id="7"/>
      <w:r w:rsidRPr="00BC5614">
        <w:t xml:space="preserve"> </w:t>
      </w:r>
    </w:p>
    <w:p w14:paraId="6C534569" w14:textId="1B3342F5" w:rsidR="00455048" w:rsidRPr="00455048" w:rsidRDefault="00455048" w:rsidP="00455048">
      <w:pPr>
        <w:rPr>
          <w:rFonts w:ascii="Arial" w:hAnsi="Arial" w:cs="Arial"/>
          <w:sz w:val="20"/>
          <w:szCs w:val="20"/>
        </w:rPr>
      </w:pPr>
      <w:bookmarkStart w:id="8" w:name="_Toc14680586"/>
      <w:bookmarkStart w:id="9" w:name="_Toc343920943"/>
      <w:bookmarkStart w:id="10" w:name="_Toc346076498"/>
      <w:bookmarkStart w:id="11" w:name="_Toc351877048"/>
      <w:bookmarkStart w:id="12" w:name="_Toc352638199"/>
      <w:bookmarkStart w:id="13" w:name="_Toc352638272"/>
      <w:bookmarkStart w:id="14" w:name="_Toc354561943"/>
      <w:bookmarkStart w:id="15" w:name="_Toc355427164"/>
      <w:bookmarkStart w:id="16" w:name="_Toc383851021"/>
      <w:bookmarkStart w:id="17" w:name="_Toc442241430"/>
      <w:bookmarkStart w:id="18" w:name="_Toc445793859"/>
      <w:bookmarkStart w:id="19" w:name="_Toc467552355"/>
      <w:bookmarkStart w:id="20" w:name="_Toc467643823"/>
      <w:bookmarkStart w:id="21" w:name="_Toc467644380"/>
      <w:bookmarkStart w:id="22" w:name="_Toc467645959"/>
      <w:bookmarkStart w:id="23" w:name="_Toc467646091"/>
      <w:bookmarkStart w:id="24" w:name="_Toc467646243"/>
      <w:bookmarkStart w:id="25" w:name="_Toc471875755"/>
      <w:bookmarkStart w:id="26" w:name="_Toc474645246"/>
      <w:bookmarkStart w:id="27" w:name="_Toc474825771"/>
      <w:r w:rsidRPr="00455048">
        <w:rPr>
          <w:rFonts w:ascii="Arial" w:hAnsi="Arial" w:cs="Arial"/>
          <w:sz w:val="20"/>
          <w:szCs w:val="20"/>
        </w:rPr>
        <w:t xml:space="preserve">Le marché a pour objet la maintenance sur les équipements composant les installations de courant secouru (onduleurs, </w:t>
      </w:r>
      <w:r w:rsidR="00643469">
        <w:rPr>
          <w:rFonts w:ascii="Arial" w:hAnsi="Arial" w:cs="Arial"/>
          <w:sz w:val="20"/>
          <w:szCs w:val="20"/>
        </w:rPr>
        <w:t>et autres équipements)</w:t>
      </w:r>
      <w:r w:rsidRPr="00455048">
        <w:rPr>
          <w:rFonts w:ascii="Arial" w:hAnsi="Arial" w:cs="Arial"/>
          <w:sz w:val="20"/>
          <w:szCs w:val="20"/>
        </w:rPr>
        <w:t xml:space="preserve"> des sites franciliens de la BnF.</w:t>
      </w:r>
      <w:bookmarkEnd w:id="8"/>
      <w:r w:rsidRPr="00455048">
        <w:rPr>
          <w:rFonts w:ascii="Arial" w:hAnsi="Arial" w:cs="Arial"/>
          <w:sz w:val="20"/>
          <w:szCs w:val="20"/>
        </w:rPr>
        <w:t xml:space="preserve"> Cette maintenance se décompose en deux objets : </w:t>
      </w:r>
    </w:p>
    <w:p w14:paraId="519AAB70" w14:textId="77777777" w:rsidR="00455048" w:rsidRPr="00455048" w:rsidRDefault="00455048" w:rsidP="00455048">
      <w:pPr>
        <w:numPr>
          <w:ilvl w:val="0"/>
          <w:numId w:val="38"/>
        </w:numPr>
        <w:rPr>
          <w:rFonts w:ascii="Arial" w:hAnsi="Arial" w:cs="Arial"/>
          <w:sz w:val="20"/>
          <w:szCs w:val="20"/>
        </w:rPr>
      </w:pPr>
      <w:r w:rsidRPr="00455048">
        <w:rPr>
          <w:rFonts w:ascii="Arial" w:hAnsi="Arial" w:cs="Arial"/>
          <w:sz w:val="20"/>
          <w:szCs w:val="20"/>
        </w:rPr>
        <w:t>La maintenance préventive</w:t>
      </w:r>
    </w:p>
    <w:p w14:paraId="44BE9DB9" w14:textId="65123892" w:rsidR="00C125EA" w:rsidRPr="00C125EA" w:rsidRDefault="00455048" w:rsidP="00C125EA">
      <w:pPr>
        <w:numPr>
          <w:ilvl w:val="0"/>
          <w:numId w:val="38"/>
        </w:numPr>
        <w:rPr>
          <w:rFonts w:ascii="Arial" w:hAnsi="Arial" w:cs="Arial"/>
          <w:sz w:val="20"/>
          <w:szCs w:val="20"/>
        </w:rPr>
      </w:pPr>
      <w:r w:rsidRPr="00455048">
        <w:rPr>
          <w:rFonts w:ascii="Arial" w:hAnsi="Arial" w:cs="Arial"/>
          <w:sz w:val="20"/>
          <w:szCs w:val="20"/>
        </w:rPr>
        <w:t xml:space="preserve">La maintenance corrective </w:t>
      </w:r>
    </w:p>
    <w:p w14:paraId="5F1FA88E" w14:textId="44E6D46B" w:rsidR="00BC5614" w:rsidRPr="00455048" w:rsidRDefault="00455048" w:rsidP="0023334E">
      <w:pPr>
        <w:rPr>
          <w:rFonts w:ascii="Arial" w:hAnsi="Arial" w:cs="Arial"/>
          <w:sz w:val="20"/>
          <w:szCs w:val="20"/>
        </w:rPr>
      </w:pPr>
      <w:r w:rsidRPr="00455048">
        <w:rPr>
          <w:rFonts w:ascii="Arial" w:hAnsi="Arial" w:cs="Arial"/>
          <w:sz w:val="20"/>
          <w:szCs w:val="20"/>
        </w:rPr>
        <w:t>Les modalités d’exécution du présent marché figurent dans le Cahier des Clauses Techniques Particulières.</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5C9230B1" w14:textId="77777777" w:rsidR="00455048" w:rsidRPr="00455048" w:rsidRDefault="0023334E" w:rsidP="0023334E">
      <w:pPr>
        <w:rPr>
          <w:rFonts w:ascii="Arial" w:hAnsi="Arial" w:cs="Arial"/>
          <w:sz w:val="20"/>
          <w:szCs w:val="20"/>
        </w:rPr>
      </w:pPr>
      <w:r w:rsidRPr="00455048">
        <w:rPr>
          <w:rFonts w:ascii="Arial" w:hAnsi="Arial" w:cs="Arial"/>
          <w:sz w:val="20"/>
          <w:szCs w:val="20"/>
        </w:rPr>
        <w:t xml:space="preserve">Les spécifications techniques sont décrites au cahier des clauses techniques particulières (CCTP). </w:t>
      </w:r>
    </w:p>
    <w:p w14:paraId="6F62DFB9" w14:textId="77777777" w:rsidR="00BC5614" w:rsidRPr="00455048" w:rsidRDefault="00BC5614" w:rsidP="00455048">
      <w:pPr>
        <w:pStyle w:val="Titre2"/>
      </w:pPr>
      <w:bookmarkStart w:id="28" w:name="_Toc125534207"/>
      <w:bookmarkStart w:id="29" w:name="_Toc190683429"/>
      <w:r w:rsidRPr="00455048">
        <w:t>Allotissement</w:t>
      </w:r>
      <w:bookmarkEnd w:id="28"/>
      <w:bookmarkEnd w:id="29"/>
    </w:p>
    <w:p w14:paraId="3F2DABDA" w14:textId="77777777" w:rsidR="00BC5614" w:rsidRPr="00455048" w:rsidRDefault="00455048" w:rsidP="00455048">
      <w:pPr>
        <w:rPr>
          <w:rFonts w:ascii="Arial" w:hAnsi="Arial" w:cs="Arial"/>
          <w:sz w:val="20"/>
          <w:szCs w:val="20"/>
        </w:rPr>
      </w:pPr>
      <w:r w:rsidRPr="00455048">
        <w:rPr>
          <w:rFonts w:ascii="Arial" w:hAnsi="Arial" w:cs="Arial"/>
          <w:sz w:val="20"/>
          <w:szCs w:val="20"/>
        </w:rPr>
        <w:t>Sans objet.</w:t>
      </w:r>
    </w:p>
    <w:p w14:paraId="5626968C" w14:textId="77777777" w:rsidR="0023334E" w:rsidRPr="00455048" w:rsidRDefault="0023334E" w:rsidP="00455048">
      <w:pPr>
        <w:pStyle w:val="Titre2"/>
      </w:pPr>
      <w:bookmarkStart w:id="30" w:name="_Toc57731178"/>
      <w:bookmarkStart w:id="31" w:name="_Toc190683430"/>
      <w:r w:rsidRPr="00455048">
        <w:t>Forme</w:t>
      </w:r>
      <w:bookmarkEnd w:id="30"/>
      <w:bookmarkEnd w:id="31"/>
      <w:r w:rsidRPr="00455048">
        <w:t xml:space="preserve"> </w:t>
      </w:r>
    </w:p>
    <w:p w14:paraId="216A5639" w14:textId="718FDADB" w:rsidR="005A31E1" w:rsidRPr="00455048" w:rsidRDefault="0023334E" w:rsidP="0023334E">
      <w:pPr>
        <w:rPr>
          <w:rFonts w:ascii="Arial" w:hAnsi="Arial" w:cs="Arial"/>
          <w:sz w:val="20"/>
          <w:szCs w:val="20"/>
        </w:rPr>
      </w:pPr>
      <w:bookmarkStart w:id="32" w:name="_Hlk190440763"/>
      <w:r w:rsidRPr="00455048">
        <w:rPr>
          <w:rFonts w:ascii="Arial" w:hAnsi="Arial" w:cs="Arial"/>
          <w:sz w:val="20"/>
          <w:szCs w:val="20"/>
        </w:rPr>
        <w:t xml:space="preserve">Le marché est conclu à prix </w:t>
      </w:r>
      <w:r w:rsidR="003B2A62">
        <w:rPr>
          <w:rFonts w:ascii="Arial" w:hAnsi="Arial" w:cs="Arial"/>
          <w:sz w:val="20"/>
          <w:szCs w:val="20"/>
        </w:rPr>
        <w:t>forfaitaire conformément</w:t>
      </w:r>
      <w:r w:rsidRPr="00455048">
        <w:rPr>
          <w:rFonts w:ascii="Arial" w:hAnsi="Arial" w:cs="Arial"/>
          <w:sz w:val="20"/>
          <w:szCs w:val="20"/>
        </w:rPr>
        <w:t xml:space="preserve"> à</w:t>
      </w:r>
      <w:r w:rsidR="003B2A62">
        <w:rPr>
          <w:rFonts w:ascii="Arial" w:hAnsi="Arial" w:cs="Arial"/>
          <w:sz w:val="20"/>
          <w:szCs w:val="20"/>
        </w:rPr>
        <w:t xml:space="preserve"> un</w:t>
      </w:r>
      <w:r w:rsidR="00902E43">
        <w:rPr>
          <w:rFonts w:ascii="Arial" w:hAnsi="Arial" w:cs="Arial"/>
          <w:sz w:val="20"/>
          <w:szCs w:val="20"/>
        </w:rPr>
        <w:t>e décomposition du</w:t>
      </w:r>
      <w:r w:rsidRPr="00455048">
        <w:rPr>
          <w:rFonts w:ascii="Arial" w:hAnsi="Arial" w:cs="Arial"/>
          <w:sz w:val="20"/>
          <w:szCs w:val="20"/>
        </w:rPr>
        <w:t xml:space="preserve"> prix global et forfaitaire</w:t>
      </w:r>
      <w:r w:rsidR="00902E43">
        <w:rPr>
          <w:rFonts w:ascii="Arial" w:hAnsi="Arial" w:cs="Arial"/>
          <w:sz w:val="20"/>
          <w:szCs w:val="20"/>
        </w:rPr>
        <w:t xml:space="preserve"> (DPGF)</w:t>
      </w:r>
      <w:r w:rsidR="003B2A62">
        <w:rPr>
          <w:rFonts w:ascii="Arial" w:hAnsi="Arial" w:cs="Arial"/>
          <w:sz w:val="20"/>
          <w:szCs w:val="20"/>
        </w:rPr>
        <w:t xml:space="preserve">. </w:t>
      </w:r>
    </w:p>
    <w:p w14:paraId="077A88A0" w14:textId="77777777" w:rsidR="00BC5614" w:rsidRPr="00455048" w:rsidRDefault="00BC5614" w:rsidP="00BC5614">
      <w:pPr>
        <w:rPr>
          <w:rFonts w:ascii="Arial" w:hAnsi="Arial" w:cs="Arial"/>
          <w:sz w:val="20"/>
          <w:szCs w:val="20"/>
        </w:rPr>
      </w:pPr>
      <w:bookmarkStart w:id="33" w:name="_Toc57731179"/>
      <w:r w:rsidRPr="00455048">
        <w:rPr>
          <w:rFonts w:ascii="Arial" w:hAnsi="Arial" w:cs="Arial"/>
          <w:sz w:val="20"/>
          <w:szCs w:val="20"/>
        </w:rPr>
        <w:t xml:space="preserve">Suivant le choix de la procédure : </w:t>
      </w:r>
    </w:p>
    <w:p w14:paraId="02D81348" w14:textId="77777777" w:rsidR="00BC5614" w:rsidRPr="00455048" w:rsidRDefault="00BC5614" w:rsidP="00BC5614">
      <w:pPr>
        <w:rPr>
          <w:rFonts w:ascii="Arial" w:hAnsi="Arial" w:cs="Arial"/>
          <w:sz w:val="20"/>
          <w:szCs w:val="20"/>
        </w:rPr>
      </w:pPr>
      <w:r w:rsidRPr="00455048">
        <w:rPr>
          <w:rFonts w:ascii="Arial" w:hAnsi="Arial" w:cs="Arial"/>
          <w:sz w:val="20"/>
          <w:szCs w:val="20"/>
        </w:rPr>
        <w:t>Le présent marché est passé sous la forme d’un appel d’offres ouvert, en application des articles R. 2161-2 à R. 2161-5 du code de la commande publique.</w:t>
      </w:r>
    </w:p>
    <w:p w14:paraId="36686AA1" w14:textId="77777777" w:rsidR="00455048" w:rsidRDefault="00455048" w:rsidP="00455048">
      <w:pPr>
        <w:pStyle w:val="Titre2"/>
        <w:autoSpaceDE w:val="0"/>
        <w:autoSpaceDN w:val="0"/>
        <w:adjustRightInd w:val="0"/>
        <w:ind w:left="578" w:hanging="578"/>
      </w:pPr>
      <w:bookmarkStart w:id="34" w:name="_Toc188273454"/>
      <w:bookmarkStart w:id="35" w:name="_Toc190683431"/>
      <w:bookmarkEnd w:id="32"/>
      <w:r w:rsidRPr="00E71CDF">
        <w:lastRenderedPageBreak/>
        <w:t>Li</w:t>
      </w:r>
      <w:r>
        <w:t>eu d’exécution des prestations</w:t>
      </w:r>
      <w:bookmarkEnd w:id="34"/>
      <w:bookmarkEnd w:id="35"/>
      <w:r w:rsidRPr="00E71CDF">
        <w:t xml:space="preserve"> </w:t>
      </w:r>
    </w:p>
    <w:p w14:paraId="5ECF622E" w14:textId="77777777" w:rsidR="00455048" w:rsidRPr="00455048" w:rsidRDefault="00455048" w:rsidP="00455048">
      <w:pPr>
        <w:pStyle w:val="Paragraphedeliste"/>
        <w:numPr>
          <w:ilvl w:val="0"/>
          <w:numId w:val="41"/>
        </w:numPr>
        <w:rPr>
          <w:rFonts w:cs="Arial"/>
          <w:lang w:eastAsia="en-US"/>
        </w:rPr>
      </w:pPr>
      <w:r w:rsidRPr="00455048">
        <w:rPr>
          <w:rFonts w:cs="Arial"/>
          <w:lang w:eastAsia="en-US"/>
        </w:rPr>
        <w:t>Bibliothèque nationale de France – site François-Mitterrand</w:t>
      </w:r>
    </w:p>
    <w:p w14:paraId="54F65853" w14:textId="77777777" w:rsidR="00455048" w:rsidRPr="00455048" w:rsidRDefault="00455048" w:rsidP="00455048">
      <w:pPr>
        <w:pStyle w:val="Paragraphedeliste"/>
        <w:rPr>
          <w:rFonts w:cs="Arial"/>
          <w:lang w:eastAsia="en-US"/>
        </w:rPr>
      </w:pPr>
      <w:r w:rsidRPr="00455048">
        <w:rPr>
          <w:rFonts w:cs="Arial"/>
          <w:lang w:eastAsia="en-US"/>
        </w:rPr>
        <w:t>Quai François Mauriac</w:t>
      </w:r>
    </w:p>
    <w:p w14:paraId="09A74B49" w14:textId="77777777" w:rsidR="00455048" w:rsidRPr="00455048" w:rsidRDefault="00455048" w:rsidP="00455048">
      <w:pPr>
        <w:pStyle w:val="Paragraphedeliste"/>
        <w:rPr>
          <w:rFonts w:cs="Arial"/>
          <w:lang w:eastAsia="en-US"/>
        </w:rPr>
      </w:pPr>
      <w:r w:rsidRPr="00455048">
        <w:rPr>
          <w:rFonts w:cs="Arial"/>
          <w:lang w:eastAsia="en-US"/>
        </w:rPr>
        <w:t xml:space="preserve">75013 Paris </w:t>
      </w:r>
    </w:p>
    <w:p w14:paraId="71FFEEE8" w14:textId="77777777" w:rsidR="00455048" w:rsidRPr="00455048" w:rsidRDefault="00455048" w:rsidP="00455048">
      <w:pPr>
        <w:pStyle w:val="Paragraphedeliste"/>
        <w:rPr>
          <w:rFonts w:cs="Arial"/>
          <w:lang w:eastAsia="en-US"/>
        </w:rPr>
      </w:pPr>
    </w:p>
    <w:p w14:paraId="027D2DC0" w14:textId="77777777" w:rsidR="00455048" w:rsidRPr="00455048" w:rsidRDefault="00455048" w:rsidP="00455048">
      <w:pPr>
        <w:pStyle w:val="Paragraphedeliste"/>
        <w:numPr>
          <w:ilvl w:val="0"/>
          <w:numId w:val="41"/>
        </w:numPr>
        <w:rPr>
          <w:rFonts w:cs="Arial"/>
          <w:lang w:eastAsia="en-US"/>
        </w:rPr>
      </w:pPr>
      <w:r w:rsidRPr="00455048">
        <w:rPr>
          <w:rFonts w:cs="Arial"/>
          <w:lang w:eastAsia="en-US"/>
        </w:rPr>
        <w:t xml:space="preserve">Centre Technique du livre de l’Enseignement Supérieur </w:t>
      </w:r>
    </w:p>
    <w:p w14:paraId="1750CEC8" w14:textId="77777777" w:rsidR="00455048" w:rsidRPr="00455048" w:rsidRDefault="00455048" w:rsidP="00455048">
      <w:pPr>
        <w:pStyle w:val="Paragraphedeliste"/>
        <w:rPr>
          <w:rFonts w:cs="Arial"/>
          <w:lang w:eastAsia="en-US"/>
        </w:rPr>
      </w:pPr>
      <w:r w:rsidRPr="00455048">
        <w:rPr>
          <w:rFonts w:cs="Arial"/>
          <w:lang w:eastAsia="en-US"/>
        </w:rPr>
        <w:t>14, Avenue Gutenberg</w:t>
      </w:r>
    </w:p>
    <w:p w14:paraId="121992B2" w14:textId="77777777" w:rsidR="00455048" w:rsidRDefault="00455048" w:rsidP="00455048">
      <w:pPr>
        <w:pStyle w:val="Paragraphedeliste"/>
        <w:rPr>
          <w:rFonts w:cs="Arial"/>
          <w:lang w:eastAsia="en-US"/>
        </w:rPr>
      </w:pPr>
      <w:r w:rsidRPr="00455048">
        <w:rPr>
          <w:rFonts w:cs="Arial"/>
          <w:lang w:eastAsia="en-US"/>
        </w:rPr>
        <w:t>77600 Bussy-Saint-Georges</w:t>
      </w:r>
    </w:p>
    <w:p w14:paraId="7A1D7E71" w14:textId="77777777" w:rsidR="00455048" w:rsidRPr="00455048" w:rsidRDefault="00455048" w:rsidP="00455048">
      <w:pPr>
        <w:pStyle w:val="Paragraphedeliste"/>
        <w:rPr>
          <w:rFonts w:cs="Arial"/>
          <w:lang w:eastAsia="en-US"/>
        </w:rPr>
      </w:pPr>
    </w:p>
    <w:p w14:paraId="5888B5B4" w14:textId="77777777" w:rsidR="00455048" w:rsidRPr="00455048" w:rsidRDefault="00455048" w:rsidP="00455048">
      <w:pPr>
        <w:pStyle w:val="Paragraphedeliste"/>
        <w:numPr>
          <w:ilvl w:val="0"/>
          <w:numId w:val="41"/>
        </w:numPr>
        <w:rPr>
          <w:rFonts w:cs="Arial"/>
          <w:lang w:eastAsia="en-US"/>
        </w:rPr>
      </w:pPr>
      <w:r w:rsidRPr="00455048">
        <w:rPr>
          <w:rFonts w:cs="Arial"/>
          <w:lang w:eastAsia="en-US"/>
        </w:rPr>
        <w:t xml:space="preserve">Le Quadrilatère Richelieu </w:t>
      </w:r>
    </w:p>
    <w:p w14:paraId="0FAF8F96" w14:textId="77777777" w:rsidR="00455048" w:rsidRPr="00455048" w:rsidRDefault="00455048" w:rsidP="00455048">
      <w:pPr>
        <w:pStyle w:val="Paragraphedeliste"/>
        <w:rPr>
          <w:rFonts w:cs="Arial"/>
          <w:lang w:eastAsia="en-US"/>
        </w:rPr>
      </w:pPr>
      <w:r w:rsidRPr="00455048">
        <w:rPr>
          <w:rFonts w:cs="Arial"/>
          <w:lang w:eastAsia="en-US"/>
        </w:rPr>
        <w:t>58, rue de Vivienne</w:t>
      </w:r>
    </w:p>
    <w:p w14:paraId="5D24351F" w14:textId="77777777" w:rsidR="00455048" w:rsidRPr="00455048" w:rsidRDefault="00455048" w:rsidP="00455048">
      <w:pPr>
        <w:pStyle w:val="Paragraphedeliste"/>
        <w:rPr>
          <w:rFonts w:cs="Arial"/>
          <w:lang w:eastAsia="en-US"/>
        </w:rPr>
      </w:pPr>
      <w:r w:rsidRPr="00455048">
        <w:rPr>
          <w:rFonts w:cs="Arial"/>
          <w:lang w:eastAsia="en-US"/>
        </w:rPr>
        <w:t>75002 Paris</w:t>
      </w:r>
    </w:p>
    <w:p w14:paraId="5116D8FA" w14:textId="77777777" w:rsidR="0023334E" w:rsidRPr="00BC5614" w:rsidRDefault="0023334E" w:rsidP="00455048">
      <w:pPr>
        <w:pStyle w:val="Titre2"/>
      </w:pPr>
      <w:bookmarkStart w:id="36" w:name="_Toc190683432"/>
      <w:r w:rsidRPr="00BC5614">
        <w:t>Consistance et périmètre des prestations</w:t>
      </w:r>
      <w:bookmarkEnd w:id="33"/>
      <w:bookmarkEnd w:id="36"/>
    </w:p>
    <w:p w14:paraId="748ECC2E" w14:textId="77777777" w:rsidR="0023334E" w:rsidRPr="00BC5614" w:rsidRDefault="00621711" w:rsidP="00836DD2">
      <w:pPr>
        <w:pStyle w:val="Titre3"/>
        <w:rPr>
          <w:rFonts w:ascii="Arial" w:hAnsi="Arial"/>
        </w:rPr>
      </w:pPr>
      <w:bookmarkStart w:id="37" w:name="_Toc190683433"/>
      <w:r w:rsidRPr="00BC5614">
        <w:rPr>
          <w:rFonts w:ascii="Arial" w:hAnsi="Arial"/>
        </w:rPr>
        <w:t>Prestations au titre du forfait</w:t>
      </w:r>
      <w:bookmarkEnd w:id="37"/>
    </w:p>
    <w:p w14:paraId="253BE6FD" w14:textId="77777777" w:rsidR="00621711" w:rsidRPr="002C136C" w:rsidRDefault="00621711" w:rsidP="00621711">
      <w:pPr>
        <w:rPr>
          <w:rFonts w:ascii="Arial" w:hAnsi="Arial" w:cs="Arial"/>
          <w:sz w:val="20"/>
          <w:szCs w:val="20"/>
        </w:rPr>
      </w:pPr>
      <w:bookmarkStart w:id="38" w:name="_Toc57731181"/>
      <w:r w:rsidRPr="002C136C">
        <w:rPr>
          <w:rFonts w:ascii="Arial" w:hAnsi="Arial" w:cs="Arial"/>
          <w:sz w:val="20"/>
          <w:szCs w:val="20"/>
        </w:rPr>
        <w:t xml:space="preserve">Les prestations attendues au titre </w:t>
      </w:r>
      <w:r w:rsidR="000D59D8" w:rsidRPr="002C136C">
        <w:rPr>
          <w:rFonts w:ascii="Arial" w:hAnsi="Arial" w:cs="Arial"/>
          <w:sz w:val="20"/>
          <w:szCs w:val="20"/>
        </w:rPr>
        <w:t xml:space="preserve">du forfait sont notamment : </w:t>
      </w:r>
    </w:p>
    <w:p w14:paraId="06194F81" w14:textId="77777777" w:rsidR="00621711" w:rsidRPr="002C136C" w:rsidRDefault="005A31E1" w:rsidP="005A31E1">
      <w:pPr>
        <w:pStyle w:val="Paragraphedeliste"/>
        <w:numPr>
          <w:ilvl w:val="0"/>
          <w:numId w:val="18"/>
        </w:numPr>
        <w:rPr>
          <w:rFonts w:cs="Arial"/>
        </w:rPr>
      </w:pPr>
      <w:r w:rsidRPr="002C136C">
        <w:rPr>
          <w:rFonts w:cs="Arial"/>
        </w:rPr>
        <w:t xml:space="preserve">Les </w:t>
      </w:r>
      <w:r w:rsidR="00621711" w:rsidRPr="002C136C">
        <w:rPr>
          <w:rFonts w:cs="Arial"/>
        </w:rPr>
        <w:t>prestations de maintenance préventive ;</w:t>
      </w:r>
    </w:p>
    <w:p w14:paraId="140BC84E" w14:textId="6D35D6F7" w:rsidR="00621711" w:rsidRPr="002C136C" w:rsidRDefault="000554D9" w:rsidP="005A31E1">
      <w:pPr>
        <w:pStyle w:val="Paragraphedeliste"/>
        <w:numPr>
          <w:ilvl w:val="0"/>
          <w:numId w:val="18"/>
        </w:numPr>
        <w:rPr>
          <w:rFonts w:cs="Arial"/>
        </w:rPr>
      </w:pPr>
      <w:r w:rsidRPr="002C136C">
        <w:rPr>
          <w:rFonts w:cs="Arial"/>
        </w:rPr>
        <w:t>Les prestations</w:t>
      </w:r>
      <w:r w:rsidR="00621711" w:rsidRPr="002C136C">
        <w:rPr>
          <w:rFonts w:cs="Arial"/>
        </w:rPr>
        <w:t xml:space="preserve"> de maintenance corrective</w:t>
      </w:r>
      <w:r w:rsidRPr="002C136C">
        <w:rPr>
          <w:rFonts w:cs="Arial"/>
        </w:rPr>
        <w:t xml:space="preserve"> comprenant le remplacement des pièces de rechange et</w:t>
      </w:r>
      <w:r w:rsidR="00944B62">
        <w:rPr>
          <w:rFonts w:cs="Arial"/>
        </w:rPr>
        <w:t xml:space="preserve"> la main d’</w:t>
      </w:r>
      <w:r w:rsidR="00A27200">
        <w:rPr>
          <w:rFonts w:cs="Arial"/>
        </w:rPr>
        <w:t>œuvre</w:t>
      </w:r>
      <w:r w:rsidRPr="002C136C">
        <w:rPr>
          <w:rFonts w:cs="Arial"/>
        </w:rPr>
        <w:t xml:space="preserve"> </w:t>
      </w:r>
    </w:p>
    <w:p w14:paraId="231013E8" w14:textId="3FE6AD36" w:rsidR="00621711" w:rsidRPr="002C136C" w:rsidRDefault="00A27200" w:rsidP="005A31E1">
      <w:pPr>
        <w:pStyle w:val="Paragraphedeliste"/>
        <w:numPr>
          <w:ilvl w:val="0"/>
          <w:numId w:val="18"/>
        </w:numPr>
        <w:rPr>
          <w:rFonts w:cs="Arial"/>
        </w:rPr>
      </w:pPr>
      <w:r>
        <w:rPr>
          <w:rFonts w:cs="Arial"/>
        </w:rPr>
        <w:t>A</w:t>
      </w:r>
      <w:r w:rsidR="00621711" w:rsidRPr="002C136C">
        <w:rPr>
          <w:rFonts w:cs="Arial"/>
        </w:rPr>
        <w:t>ssistance aux opérations de contrôle règlementaires</w:t>
      </w:r>
    </w:p>
    <w:p w14:paraId="7E67DE89" w14:textId="77777777" w:rsidR="0023334E" w:rsidRPr="00BC5614" w:rsidRDefault="0023334E" w:rsidP="00455048">
      <w:pPr>
        <w:pStyle w:val="Titre2"/>
      </w:pPr>
      <w:bookmarkStart w:id="39" w:name="_Toc57731184"/>
      <w:bookmarkStart w:id="40" w:name="_Toc190683434"/>
      <w:bookmarkEnd w:id="38"/>
      <w:r w:rsidRPr="00BC5614">
        <w:t>Modifications du périmètre des sites</w:t>
      </w:r>
      <w:bookmarkEnd w:id="39"/>
      <w:bookmarkEnd w:id="40"/>
    </w:p>
    <w:p w14:paraId="71D1201B" w14:textId="1A614597" w:rsidR="00825640" w:rsidRPr="00C833A7" w:rsidRDefault="0023334E" w:rsidP="00825640">
      <w:pPr>
        <w:rPr>
          <w:rFonts w:ascii="Arial" w:hAnsi="Arial" w:cs="Arial"/>
          <w:sz w:val="20"/>
          <w:szCs w:val="20"/>
        </w:rPr>
      </w:pPr>
      <w:r w:rsidRPr="00C833A7">
        <w:rPr>
          <w:rFonts w:ascii="Arial" w:hAnsi="Arial" w:cs="Arial"/>
          <w:sz w:val="20"/>
          <w:szCs w:val="20"/>
        </w:rPr>
        <w:t xml:space="preserve">L’ajout ou le retrait des </w:t>
      </w:r>
      <w:r w:rsidR="006D2477" w:rsidRPr="00C833A7">
        <w:rPr>
          <w:rFonts w:ascii="Arial" w:hAnsi="Arial" w:cs="Arial"/>
          <w:sz w:val="20"/>
          <w:szCs w:val="20"/>
        </w:rPr>
        <w:t>équipements au</w:t>
      </w:r>
      <w:r w:rsidRPr="00C833A7">
        <w:rPr>
          <w:rFonts w:ascii="Arial" w:hAnsi="Arial" w:cs="Arial"/>
          <w:sz w:val="20"/>
          <w:szCs w:val="20"/>
        </w:rPr>
        <w:t xml:space="preserve"> périmètre du marché sera effectué sur la base d’un ordre de service notifié au Titulaire au plus tard un (1) mois avant la prise d’effet de la mesure. </w:t>
      </w:r>
      <w:r w:rsidR="00825640" w:rsidRPr="00C833A7">
        <w:rPr>
          <w:rFonts w:ascii="Arial" w:hAnsi="Arial" w:cs="Arial"/>
          <w:sz w:val="20"/>
          <w:szCs w:val="20"/>
        </w:rPr>
        <w:t xml:space="preserve">Le titulaire devra assumer la maintenance, quel que soit la marque, la technologie et l’origine des composants. Ces équipements sont dans </w:t>
      </w:r>
      <w:proofErr w:type="gramStart"/>
      <w:r w:rsidR="00C833A7" w:rsidRPr="00C833A7">
        <w:rPr>
          <w:rFonts w:ascii="Arial" w:hAnsi="Arial" w:cs="Arial"/>
          <w:sz w:val="20"/>
          <w:szCs w:val="20"/>
        </w:rPr>
        <w:t>un premier temps intégré</w:t>
      </w:r>
      <w:r w:rsidR="00C833A7">
        <w:rPr>
          <w:rFonts w:ascii="Arial" w:hAnsi="Arial" w:cs="Arial"/>
          <w:sz w:val="20"/>
          <w:szCs w:val="20"/>
        </w:rPr>
        <w:t>s</w:t>
      </w:r>
      <w:proofErr w:type="gramEnd"/>
      <w:r w:rsidR="00825640" w:rsidRPr="00C833A7">
        <w:rPr>
          <w:rFonts w:ascii="Arial" w:hAnsi="Arial" w:cs="Arial"/>
          <w:sz w:val="20"/>
          <w:szCs w:val="20"/>
        </w:rPr>
        <w:t xml:space="preserve"> au marché par ordre de service (OS), puis feront l’objet d’un avenant intégrant le coût annuel de leur entretien au prorata </w:t>
      </w:r>
      <w:proofErr w:type="spellStart"/>
      <w:r w:rsidR="00825640" w:rsidRPr="00C833A7">
        <w:rPr>
          <w:rFonts w:ascii="Arial" w:hAnsi="Arial" w:cs="Arial"/>
          <w:sz w:val="20"/>
          <w:szCs w:val="20"/>
        </w:rPr>
        <w:t>temporis</w:t>
      </w:r>
      <w:proofErr w:type="spellEnd"/>
      <w:r w:rsidR="00825640" w:rsidRPr="00C833A7">
        <w:rPr>
          <w:rFonts w:ascii="Arial" w:hAnsi="Arial" w:cs="Arial"/>
          <w:sz w:val="20"/>
          <w:szCs w:val="20"/>
        </w:rPr>
        <w:t>.</w:t>
      </w:r>
    </w:p>
    <w:p w14:paraId="7EC9B333" w14:textId="77777777" w:rsidR="00825640" w:rsidRPr="00C833A7" w:rsidRDefault="00825640" w:rsidP="00825640">
      <w:pPr>
        <w:rPr>
          <w:rFonts w:ascii="Arial" w:hAnsi="Arial" w:cs="Arial"/>
          <w:sz w:val="20"/>
          <w:szCs w:val="20"/>
        </w:rPr>
      </w:pPr>
      <w:r w:rsidRPr="00C833A7">
        <w:rPr>
          <w:rFonts w:ascii="Arial" w:hAnsi="Arial" w:cs="Arial"/>
          <w:sz w:val="20"/>
          <w:szCs w:val="20"/>
        </w:rPr>
        <w:t>Ces nouveaux prix devront être en adéquation avec les conditions retenues au terme de la consultation pour des caractéristiques techniques comparables</w:t>
      </w:r>
    </w:p>
    <w:p w14:paraId="1AECB46D" w14:textId="77777777" w:rsidR="001212AB" w:rsidRPr="00BC5614" w:rsidRDefault="001212AB" w:rsidP="00455048">
      <w:pPr>
        <w:pStyle w:val="Titre2"/>
      </w:pPr>
      <w:bookmarkStart w:id="41" w:name="_Toc190683435"/>
      <w:r w:rsidRPr="00BC5614">
        <w:t>Marché sans publicité ni mise en concurrence</w:t>
      </w:r>
      <w:bookmarkEnd w:id="41"/>
    </w:p>
    <w:p w14:paraId="05D267AF" w14:textId="20B771C6" w:rsidR="001212AB" w:rsidRPr="00C833A7" w:rsidRDefault="001212AB" w:rsidP="001212AB">
      <w:pPr>
        <w:rPr>
          <w:rFonts w:ascii="Arial" w:hAnsi="Arial" w:cs="Arial"/>
          <w:sz w:val="20"/>
          <w:szCs w:val="20"/>
        </w:rPr>
      </w:pPr>
      <w:r w:rsidRPr="00C833A7">
        <w:rPr>
          <w:rFonts w:ascii="Arial" w:hAnsi="Arial" w:cs="Arial"/>
          <w:sz w:val="20"/>
          <w:szCs w:val="20"/>
        </w:rPr>
        <w:t>Conformément à l’article R. 2122-1 du code de la commande publique, la BnF pourra conclure un marché sans publicité ni mise en concurrence préalables lorsqu'une urgence impérieuse résultant de circonstances extérieures et qu'il ne pouvait pas prévoir ne permet pas de respecter les délais minimaux exigés par les procédures formalisée</w:t>
      </w:r>
      <w:r w:rsidR="00C833A7">
        <w:rPr>
          <w:rFonts w:ascii="Arial" w:hAnsi="Arial" w:cs="Arial"/>
          <w:sz w:val="20"/>
          <w:szCs w:val="20"/>
        </w:rPr>
        <w:t>s</w:t>
      </w:r>
      <w:r w:rsidRPr="00C833A7">
        <w:rPr>
          <w:rFonts w:ascii="Arial" w:hAnsi="Arial" w:cs="Arial"/>
          <w:sz w:val="20"/>
          <w:szCs w:val="20"/>
        </w:rPr>
        <w:t>. Le marché est limité aux prestations strictement nécessaires pour faire face à la situation d'urgence.</w:t>
      </w:r>
    </w:p>
    <w:p w14:paraId="73E04CE2" w14:textId="77777777" w:rsidR="0023334E" w:rsidRPr="00BC5614" w:rsidRDefault="0023334E" w:rsidP="000D59D8">
      <w:pPr>
        <w:pStyle w:val="Titre1"/>
        <w:rPr>
          <w:rFonts w:ascii="Arial" w:hAnsi="Arial"/>
        </w:rPr>
      </w:pPr>
      <w:bookmarkStart w:id="42" w:name="_heading=h.17fv8dwzu06g" w:colFirst="0" w:colLast="0"/>
      <w:bookmarkStart w:id="43" w:name="_Toc57731185"/>
      <w:bookmarkStart w:id="44" w:name="_Toc190683436"/>
      <w:bookmarkEnd w:id="42"/>
      <w:r w:rsidRPr="00BC5614">
        <w:rPr>
          <w:rFonts w:ascii="Arial" w:hAnsi="Arial"/>
        </w:rPr>
        <w:t>PIECES CONTRACTUELLES</w:t>
      </w:r>
      <w:bookmarkEnd w:id="43"/>
      <w:bookmarkEnd w:id="44"/>
      <w:r w:rsidRPr="00BC5614">
        <w:rPr>
          <w:rFonts w:ascii="Arial" w:hAnsi="Arial"/>
        </w:rPr>
        <w:t xml:space="preserve"> </w:t>
      </w:r>
    </w:p>
    <w:p w14:paraId="7EF26FA9" w14:textId="77777777" w:rsidR="0023334E" w:rsidRPr="00C833A7" w:rsidRDefault="0023334E" w:rsidP="0023334E">
      <w:pPr>
        <w:rPr>
          <w:rFonts w:ascii="Arial" w:hAnsi="Arial" w:cs="Arial"/>
          <w:sz w:val="20"/>
          <w:szCs w:val="20"/>
        </w:rPr>
      </w:pPr>
      <w:r w:rsidRPr="00C833A7">
        <w:rPr>
          <w:rFonts w:ascii="Arial" w:hAnsi="Arial" w:cs="Arial"/>
          <w:sz w:val="20"/>
          <w:szCs w:val="20"/>
        </w:rPr>
        <w:t>Le présent marché est soumis aux dispositions du code de la commande publique.</w:t>
      </w:r>
    </w:p>
    <w:p w14:paraId="35B2A673" w14:textId="77777777" w:rsidR="0023334E" w:rsidRPr="00C833A7" w:rsidRDefault="0023334E" w:rsidP="0023334E">
      <w:pPr>
        <w:rPr>
          <w:rFonts w:ascii="Arial" w:hAnsi="Arial" w:cs="Arial"/>
          <w:sz w:val="20"/>
          <w:szCs w:val="20"/>
        </w:rPr>
      </w:pPr>
      <w:r w:rsidRPr="00C833A7">
        <w:rPr>
          <w:rFonts w:ascii="Arial" w:hAnsi="Arial" w:cs="Arial"/>
          <w:sz w:val="20"/>
          <w:szCs w:val="20"/>
        </w:rPr>
        <w:t>Le marché est constitué par les documents contractuels énumérés ci-dessous par ordre de priorité décroissante :</w:t>
      </w:r>
    </w:p>
    <w:p w14:paraId="21A84D97" w14:textId="77777777" w:rsidR="0023334E" w:rsidRPr="00C833A7" w:rsidRDefault="0023334E" w:rsidP="00C73423">
      <w:pPr>
        <w:pStyle w:val="Paragraphedeliste"/>
        <w:numPr>
          <w:ilvl w:val="0"/>
          <w:numId w:val="4"/>
        </w:numPr>
        <w:spacing w:before="120" w:after="120"/>
        <w:ind w:left="567" w:hanging="425"/>
        <w:contextualSpacing w:val="0"/>
        <w:rPr>
          <w:rFonts w:cs="Arial"/>
        </w:rPr>
      </w:pPr>
      <w:r w:rsidRPr="00C833A7">
        <w:rPr>
          <w:rFonts w:cs="Arial"/>
        </w:rPr>
        <w:t>L’Acte d’Engagement et ses annexes :</w:t>
      </w:r>
    </w:p>
    <w:p w14:paraId="50B55C17" w14:textId="77777777" w:rsidR="0023334E" w:rsidRPr="00C833A7" w:rsidRDefault="0023334E" w:rsidP="00C73423">
      <w:pPr>
        <w:pStyle w:val="Paragraphedeliste"/>
        <w:numPr>
          <w:ilvl w:val="0"/>
          <w:numId w:val="5"/>
        </w:numPr>
        <w:spacing w:before="120" w:after="120"/>
        <w:contextualSpacing w:val="0"/>
        <w:rPr>
          <w:rFonts w:cs="Arial"/>
        </w:rPr>
      </w:pPr>
      <w:r w:rsidRPr="00C833A7">
        <w:rPr>
          <w:rFonts w:cs="Arial"/>
        </w:rPr>
        <w:t>Annexe 1 : La demande de paiement sur compte identifié (document non contractuel) ;</w:t>
      </w:r>
    </w:p>
    <w:p w14:paraId="589ACE13" w14:textId="77777777" w:rsidR="0023334E" w:rsidRPr="00C833A7" w:rsidRDefault="0023334E" w:rsidP="00C73423">
      <w:pPr>
        <w:pStyle w:val="Paragraphedeliste"/>
        <w:numPr>
          <w:ilvl w:val="0"/>
          <w:numId w:val="5"/>
        </w:numPr>
        <w:spacing w:before="120" w:after="120"/>
        <w:contextualSpacing w:val="0"/>
        <w:rPr>
          <w:rFonts w:cs="Arial"/>
        </w:rPr>
      </w:pPr>
      <w:r w:rsidRPr="00C833A7">
        <w:rPr>
          <w:rFonts w:cs="Arial"/>
        </w:rPr>
        <w:t>Annexe 2 : La demande d’acceptation du ou des sous-traitants et d'agrément des conditions de paiement du ou des contrat(s) de sous-traitance ;</w:t>
      </w:r>
    </w:p>
    <w:p w14:paraId="45E08213" w14:textId="77777777" w:rsidR="0023334E" w:rsidRPr="00C833A7" w:rsidRDefault="0023334E" w:rsidP="00C73423">
      <w:pPr>
        <w:pStyle w:val="Paragraphedeliste"/>
        <w:numPr>
          <w:ilvl w:val="0"/>
          <w:numId w:val="5"/>
        </w:numPr>
        <w:spacing w:before="120" w:after="120"/>
        <w:contextualSpacing w:val="0"/>
        <w:rPr>
          <w:rFonts w:cs="Arial"/>
        </w:rPr>
      </w:pPr>
      <w:r w:rsidRPr="00C833A7">
        <w:rPr>
          <w:rFonts w:cs="Arial"/>
        </w:rPr>
        <w:t>Annexe 3 : La décomposition du prix global et forfaitaire (DPGF) ;</w:t>
      </w:r>
    </w:p>
    <w:p w14:paraId="15767545" w14:textId="77777777" w:rsidR="0023334E" w:rsidRPr="00C833A7" w:rsidRDefault="0023334E" w:rsidP="00C73423">
      <w:pPr>
        <w:pStyle w:val="Paragraphedeliste"/>
        <w:numPr>
          <w:ilvl w:val="0"/>
          <w:numId w:val="4"/>
        </w:numPr>
        <w:spacing w:before="120" w:after="120"/>
        <w:ind w:left="567" w:hanging="425"/>
        <w:contextualSpacing w:val="0"/>
        <w:rPr>
          <w:rFonts w:cs="Arial"/>
        </w:rPr>
      </w:pPr>
      <w:r w:rsidRPr="00C833A7">
        <w:rPr>
          <w:rFonts w:cs="Arial"/>
        </w:rPr>
        <w:lastRenderedPageBreak/>
        <w:t>Le présent Cahier des Clauses Administratives Particulières (CCAP) ;</w:t>
      </w:r>
    </w:p>
    <w:p w14:paraId="7C7D83F9" w14:textId="77777777" w:rsidR="0023334E" w:rsidRPr="00C833A7" w:rsidRDefault="0023334E" w:rsidP="00C73423">
      <w:pPr>
        <w:pStyle w:val="Paragraphedeliste"/>
        <w:numPr>
          <w:ilvl w:val="0"/>
          <w:numId w:val="4"/>
        </w:numPr>
        <w:spacing w:before="120" w:after="120"/>
        <w:ind w:left="567" w:hanging="425"/>
        <w:contextualSpacing w:val="0"/>
        <w:rPr>
          <w:rFonts w:cs="Arial"/>
        </w:rPr>
      </w:pPr>
      <w:r w:rsidRPr="00C833A7">
        <w:rPr>
          <w:rFonts w:cs="Arial"/>
        </w:rPr>
        <w:t xml:space="preserve">Le Cahier des Clauses Techniques Particulières (CCTP) et </w:t>
      </w:r>
      <w:r w:rsidR="004B46C7" w:rsidRPr="00C833A7">
        <w:rPr>
          <w:rFonts w:cs="Arial"/>
        </w:rPr>
        <w:t>son annexe</w:t>
      </w:r>
      <w:r w:rsidRPr="00C833A7">
        <w:rPr>
          <w:rFonts w:cs="Arial"/>
        </w:rPr>
        <w:t> :</w:t>
      </w:r>
    </w:p>
    <w:p w14:paraId="763CD23A" w14:textId="77777777" w:rsidR="0023334E" w:rsidRPr="00A27200" w:rsidRDefault="0023334E" w:rsidP="00C73423">
      <w:pPr>
        <w:pStyle w:val="Paragraphedeliste"/>
        <w:numPr>
          <w:ilvl w:val="0"/>
          <w:numId w:val="5"/>
        </w:numPr>
        <w:spacing w:before="120" w:after="120"/>
        <w:contextualSpacing w:val="0"/>
        <w:rPr>
          <w:rFonts w:cs="Arial"/>
        </w:rPr>
      </w:pPr>
      <w:r w:rsidRPr="00A27200">
        <w:rPr>
          <w:rFonts w:cs="Arial"/>
        </w:rPr>
        <w:t xml:space="preserve">Annexe 1 : </w:t>
      </w:r>
      <w:r w:rsidR="004B46C7" w:rsidRPr="00A27200">
        <w:rPr>
          <w:rFonts w:cs="Arial"/>
        </w:rPr>
        <w:t>Liste et description des appareils</w:t>
      </w:r>
      <w:r w:rsidRPr="00A27200">
        <w:rPr>
          <w:rFonts w:cs="Arial"/>
        </w:rPr>
        <w:t xml:space="preserve"> ;</w:t>
      </w:r>
    </w:p>
    <w:p w14:paraId="1659F522" w14:textId="77777777" w:rsidR="0023334E" w:rsidRPr="00C833A7" w:rsidRDefault="0023334E" w:rsidP="00C73423">
      <w:pPr>
        <w:pStyle w:val="Paragraphedeliste"/>
        <w:numPr>
          <w:ilvl w:val="0"/>
          <w:numId w:val="4"/>
        </w:numPr>
        <w:spacing w:before="120" w:after="120"/>
        <w:ind w:left="567" w:hanging="425"/>
        <w:contextualSpacing w:val="0"/>
        <w:rPr>
          <w:rFonts w:cs="Arial"/>
        </w:rPr>
      </w:pPr>
      <w:r w:rsidRPr="00C833A7">
        <w:rPr>
          <w:rFonts w:cs="Arial"/>
        </w:rPr>
        <w:t>Le plan de prévention (établi après la notification et approuvé par les parties) ;</w:t>
      </w:r>
    </w:p>
    <w:p w14:paraId="141DC8C9" w14:textId="77777777" w:rsidR="0023334E" w:rsidRPr="00C833A7" w:rsidRDefault="0023334E" w:rsidP="00C73423">
      <w:pPr>
        <w:pStyle w:val="Paragraphedeliste"/>
        <w:numPr>
          <w:ilvl w:val="0"/>
          <w:numId w:val="4"/>
        </w:numPr>
        <w:spacing w:before="120" w:after="120"/>
        <w:ind w:left="567" w:hanging="425"/>
        <w:contextualSpacing w:val="0"/>
        <w:rPr>
          <w:rFonts w:cs="Arial"/>
        </w:rPr>
      </w:pPr>
      <w:r w:rsidRPr="00C833A7">
        <w:rPr>
          <w:rFonts w:cs="Arial"/>
        </w:rPr>
        <w:t xml:space="preserve">Le Cahier des Clauses Administratives Générales applicables aux marchés publics de fournitures courantes et de services (CCAG/FCS) approuvé par l’arrêté du </w:t>
      </w:r>
      <w:r w:rsidR="0029616B" w:rsidRPr="00C833A7">
        <w:rPr>
          <w:rFonts w:cs="Arial"/>
        </w:rPr>
        <w:t>31</w:t>
      </w:r>
      <w:r w:rsidRPr="00C833A7">
        <w:rPr>
          <w:rFonts w:cs="Arial"/>
        </w:rPr>
        <w:t xml:space="preserve"> </w:t>
      </w:r>
      <w:r w:rsidR="0029616B" w:rsidRPr="00C833A7">
        <w:rPr>
          <w:rFonts w:cs="Arial"/>
        </w:rPr>
        <w:t>mars</w:t>
      </w:r>
      <w:r w:rsidRPr="00C833A7">
        <w:rPr>
          <w:rFonts w:cs="Arial"/>
        </w:rPr>
        <w:t xml:space="preserve"> </w:t>
      </w:r>
      <w:r w:rsidR="0029616B" w:rsidRPr="00C833A7">
        <w:rPr>
          <w:rFonts w:cs="Arial"/>
        </w:rPr>
        <w:t>2021</w:t>
      </w:r>
      <w:r w:rsidRPr="00C833A7">
        <w:rPr>
          <w:rFonts w:cs="Arial"/>
        </w:rPr>
        <w:t> ;</w:t>
      </w:r>
    </w:p>
    <w:p w14:paraId="55AC79AC" w14:textId="77777777" w:rsidR="0023334E" w:rsidRPr="00C833A7" w:rsidRDefault="0023334E" w:rsidP="00C73423">
      <w:pPr>
        <w:pStyle w:val="Paragraphedeliste"/>
        <w:numPr>
          <w:ilvl w:val="0"/>
          <w:numId w:val="4"/>
        </w:numPr>
        <w:spacing w:before="120" w:after="120"/>
        <w:ind w:left="567" w:hanging="425"/>
        <w:contextualSpacing w:val="0"/>
        <w:rPr>
          <w:rFonts w:cs="Arial"/>
        </w:rPr>
      </w:pPr>
      <w:r w:rsidRPr="00C833A7">
        <w:rPr>
          <w:rFonts w:cs="Arial"/>
        </w:rPr>
        <w:t>Les Cahiers des Clauses Techniques Générales (CCTG) applicables aux travaux de bâtiment et ceux applicables aux prestations d’exploitation et de maintenance ;</w:t>
      </w:r>
    </w:p>
    <w:p w14:paraId="54C48D3B" w14:textId="77777777" w:rsidR="0023334E" w:rsidRPr="00C833A7" w:rsidRDefault="0023334E" w:rsidP="00C73423">
      <w:pPr>
        <w:pStyle w:val="Paragraphedeliste"/>
        <w:numPr>
          <w:ilvl w:val="0"/>
          <w:numId w:val="4"/>
        </w:numPr>
        <w:spacing w:before="120" w:after="120"/>
        <w:ind w:left="567" w:hanging="425"/>
        <w:contextualSpacing w:val="0"/>
        <w:rPr>
          <w:rFonts w:cs="Arial"/>
        </w:rPr>
      </w:pPr>
      <w:r w:rsidRPr="00C833A7">
        <w:rPr>
          <w:rFonts w:cs="Arial"/>
        </w:rPr>
        <w:t>Le mémoire technique remis par le Titulaire lors de sa soumission ;</w:t>
      </w:r>
    </w:p>
    <w:p w14:paraId="136AF0CB" w14:textId="77777777" w:rsidR="0023334E" w:rsidRPr="00C833A7" w:rsidRDefault="0023334E" w:rsidP="00C73423">
      <w:pPr>
        <w:pStyle w:val="Paragraphedeliste"/>
        <w:numPr>
          <w:ilvl w:val="0"/>
          <w:numId w:val="4"/>
        </w:numPr>
        <w:spacing w:before="120" w:after="120"/>
        <w:ind w:left="567" w:hanging="425"/>
        <w:contextualSpacing w:val="0"/>
        <w:rPr>
          <w:rFonts w:cs="Arial"/>
        </w:rPr>
      </w:pPr>
      <w:r w:rsidRPr="00C833A7">
        <w:rPr>
          <w:rFonts w:cs="Arial"/>
        </w:rPr>
        <w:t>Les actes spéciaux de sous-traitance et leurs avenants, postérieurs à la notification du marché.</w:t>
      </w:r>
    </w:p>
    <w:p w14:paraId="08A465DB"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Dans tous les cas, les prestations doivent être conformes aux normes françaises homologuées et aux normes applicables en France en vertu des accords internationaux. </w:t>
      </w:r>
    </w:p>
    <w:p w14:paraId="25E42853" w14:textId="77777777" w:rsidR="0023334E" w:rsidRPr="00C833A7" w:rsidRDefault="0023334E" w:rsidP="0023334E">
      <w:pPr>
        <w:rPr>
          <w:rFonts w:ascii="Arial" w:hAnsi="Arial" w:cs="Arial"/>
          <w:sz w:val="20"/>
          <w:szCs w:val="20"/>
        </w:rPr>
      </w:pPr>
      <w:r w:rsidRPr="00C833A7">
        <w:rPr>
          <w:rFonts w:ascii="Arial" w:hAnsi="Arial" w:cs="Arial"/>
          <w:sz w:val="20"/>
          <w:szCs w:val="20"/>
        </w:rPr>
        <w:t>Seul l’exemplaire du marché détenu par la BnF fait foi.</w:t>
      </w:r>
    </w:p>
    <w:p w14:paraId="3CEBC09C" w14:textId="77777777" w:rsidR="0023334E" w:rsidRPr="00C833A7" w:rsidRDefault="0023334E" w:rsidP="0023334E">
      <w:pPr>
        <w:rPr>
          <w:rFonts w:ascii="Arial" w:hAnsi="Arial" w:cs="Arial"/>
          <w:sz w:val="20"/>
          <w:szCs w:val="20"/>
        </w:rPr>
      </w:pPr>
      <w:r w:rsidRPr="00C833A7">
        <w:rPr>
          <w:rFonts w:ascii="Arial" w:hAnsi="Arial" w:cs="Arial"/>
          <w:sz w:val="20"/>
          <w:szCs w:val="20"/>
        </w:rPr>
        <w:t>Toute réutilisation, commerciale ou non, de l’ensemble des pièces du présent marché est soumise à l’autorisation préalable du service des marchés de la BnF.</w:t>
      </w:r>
    </w:p>
    <w:p w14:paraId="3B48ECF3" w14:textId="77777777" w:rsidR="0023334E" w:rsidRPr="00BC5614" w:rsidRDefault="0023334E" w:rsidP="004B46C7">
      <w:pPr>
        <w:pStyle w:val="Titre1"/>
        <w:rPr>
          <w:rFonts w:ascii="Arial" w:hAnsi="Arial"/>
        </w:rPr>
      </w:pPr>
      <w:bookmarkStart w:id="45" w:name="_Toc57731186"/>
      <w:bookmarkStart w:id="46" w:name="_Toc190683437"/>
      <w:r w:rsidRPr="00BC5614">
        <w:rPr>
          <w:rFonts w:ascii="Arial" w:hAnsi="Arial"/>
        </w:rPr>
        <w:t>DUREE</w:t>
      </w:r>
      <w:bookmarkEnd w:id="45"/>
      <w:bookmarkEnd w:id="46"/>
      <w:r w:rsidRPr="00BC5614">
        <w:rPr>
          <w:rFonts w:ascii="Arial" w:hAnsi="Arial"/>
        </w:rPr>
        <w:t xml:space="preserve"> </w:t>
      </w:r>
    </w:p>
    <w:p w14:paraId="77B6FCAB" w14:textId="77777777" w:rsidR="0023334E" w:rsidRPr="00BC5614" w:rsidRDefault="0023334E" w:rsidP="00455048">
      <w:pPr>
        <w:pStyle w:val="Titre2"/>
      </w:pPr>
      <w:bookmarkStart w:id="47" w:name="_Toc57731187"/>
      <w:bookmarkStart w:id="48" w:name="_Toc190683438"/>
      <w:r w:rsidRPr="00BC5614">
        <w:t>Durée du marché</w:t>
      </w:r>
      <w:bookmarkEnd w:id="47"/>
      <w:bookmarkEnd w:id="48"/>
    </w:p>
    <w:p w14:paraId="42081685" w14:textId="76C559D1" w:rsidR="00C73423" w:rsidRPr="00C833A7" w:rsidRDefault="0023334E" w:rsidP="00C73423">
      <w:pPr>
        <w:rPr>
          <w:rFonts w:ascii="Arial" w:hAnsi="Arial" w:cs="Arial"/>
          <w:sz w:val="20"/>
          <w:szCs w:val="20"/>
        </w:rPr>
      </w:pPr>
      <w:r w:rsidRPr="00C833A7">
        <w:rPr>
          <w:rFonts w:ascii="Arial" w:hAnsi="Arial" w:cs="Arial"/>
          <w:sz w:val="20"/>
          <w:szCs w:val="20"/>
        </w:rPr>
        <w:t xml:space="preserve">Par dérogation à l’article 13 du CCAG/FCS, le marché commence à courir le </w:t>
      </w:r>
      <w:r w:rsidR="00DF18B5" w:rsidRPr="00C833A7">
        <w:rPr>
          <w:rFonts w:ascii="Arial" w:hAnsi="Arial" w:cs="Arial"/>
          <w:sz w:val="20"/>
          <w:szCs w:val="20"/>
        </w:rPr>
        <w:t>2 mai</w:t>
      </w:r>
      <w:r w:rsidRPr="00C833A7">
        <w:rPr>
          <w:rFonts w:ascii="Arial" w:hAnsi="Arial" w:cs="Arial"/>
          <w:sz w:val="20"/>
          <w:szCs w:val="20"/>
        </w:rPr>
        <w:t xml:space="preserve"> </w:t>
      </w:r>
      <w:r w:rsidR="00E62A72">
        <w:rPr>
          <w:rFonts w:ascii="Arial" w:hAnsi="Arial" w:cs="Arial"/>
          <w:sz w:val="20"/>
          <w:szCs w:val="20"/>
        </w:rPr>
        <w:t xml:space="preserve">2025 </w:t>
      </w:r>
      <w:r w:rsidRPr="00C833A7">
        <w:rPr>
          <w:rFonts w:ascii="Arial" w:hAnsi="Arial" w:cs="Arial"/>
          <w:sz w:val="20"/>
          <w:szCs w:val="20"/>
        </w:rPr>
        <w:t xml:space="preserve">ou à compter de sa date de notification si elle est postérieure, pour une </w:t>
      </w:r>
      <w:r w:rsidR="00285B10" w:rsidRPr="00C833A7">
        <w:rPr>
          <w:rFonts w:ascii="Arial" w:hAnsi="Arial" w:cs="Arial"/>
          <w:sz w:val="20"/>
          <w:szCs w:val="20"/>
        </w:rPr>
        <w:t xml:space="preserve">durée </w:t>
      </w:r>
      <w:r w:rsidR="00C73423" w:rsidRPr="00C833A7">
        <w:rPr>
          <w:rFonts w:ascii="Arial" w:hAnsi="Arial" w:cs="Arial"/>
          <w:sz w:val="20"/>
          <w:szCs w:val="20"/>
        </w:rPr>
        <w:t>12 mois.</w:t>
      </w:r>
    </w:p>
    <w:p w14:paraId="4B54C375" w14:textId="2BFC0431" w:rsidR="00C73423" w:rsidRDefault="00C73423" w:rsidP="00C73423">
      <w:pPr>
        <w:rPr>
          <w:rFonts w:ascii="Arial" w:hAnsi="Arial" w:cs="Arial"/>
          <w:sz w:val="20"/>
          <w:szCs w:val="20"/>
        </w:rPr>
      </w:pPr>
      <w:r w:rsidRPr="00C833A7">
        <w:rPr>
          <w:rFonts w:ascii="Arial" w:hAnsi="Arial" w:cs="Arial"/>
          <w:sz w:val="20"/>
          <w:szCs w:val="20"/>
        </w:rPr>
        <w:t xml:space="preserve">Le marché pourra ensuite être reconduit par tacite reconduction </w:t>
      </w:r>
      <w:r w:rsidR="00DF18B5" w:rsidRPr="00C833A7">
        <w:rPr>
          <w:rFonts w:ascii="Arial" w:hAnsi="Arial" w:cs="Arial"/>
          <w:sz w:val="20"/>
          <w:szCs w:val="20"/>
        </w:rPr>
        <w:t>quatre</w:t>
      </w:r>
      <w:r w:rsidRPr="00C833A7">
        <w:rPr>
          <w:rFonts w:ascii="Arial" w:hAnsi="Arial" w:cs="Arial"/>
          <w:sz w:val="20"/>
          <w:szCs w:val="20"/>
        </w:rPr>
        <w:t xml:space="preserve"> (</w:t>
      </w:r>
      <w:r w:rsidR="00DF18B5" w:rsidRPr="00C833A7">
        <w:rPr>
          <w:rFonts w:ascii="Arial" w:hAnsi="Arial" w:cs="Arial"/>
          <w:sz w:val="20"/>
          <w:szCs w:val="20"/>
        </w:rPr>
        <w:t>4</w:t>
      </w:r>
      <w:r w:rsidRPr="00C833A7">
        <w:rPr>
          <w:rFonts w:ascii="Arial" w:hAnsi="Arial" w:cs="Arial"/>
          <w:sz w:val="20"/>
          <w:szCs w:val="20"/>
        </w:rPr>
        <w:t>) fois pour des périodes de douze (12) mois chacune, sauf dénonciation par la BnF trois (</w:t>
      </w:r>
      <w:r w:rsidR="00DF18B5" w:rsidRPr="00C833A7">
        <w:rPr>
          <w:rFonts w:ascii="Arial" w:hAnsi="Arial" w:cs="Arial"/>
          <w:sz w:val="20"/>
          <w:szCs w:val="20"/>
        </w:rPr>
        <w:t>3</w:t>
      </w:r>
      <w:r w:rsidRPr="00C833A7">
        <w:rPr>
          <w:rFonts w:ascii="Arial" w:hAnsi="Arial" w:cs="Arial"/>
          <w:sz w:val="20"/>
          <w:szCs w:val="20"/>
        </w:rPr>
        <w:t>) mois avant la fin de la période annuelle en cours par lettre recommandée avec accusé de réception.</w:t>
      </w:r>
    </w:p>
    <w:p w14:paraId="7E399DC5" w14:textId="63CFF632" w:rsidR="00502034" w:rsidRPr="00C833A7" w:rsidRDefault="00502034" w:rsidP="00C73423">
      <w:pPr>
        <w:rPr>
          <w:rFonts w:ascii="Arial" w:hAnsi="Arial" w:cs="Arial"/>
          <w:sz w:val="20"/>
          <w:szCs w:val="20"/>
        </w:rPr>
      </w:pPr>
      <w:r w:rsidRPr="00502034">
        <w:rPr>
          <w:rFonts w:ascii="Arial" w:hAnsi="Arial" w:cs="Arial"/>
          <w:sz w:val="20"/>
          <w:szCs w:val="20"/>
        </w:rPr>
        <w:t>Le Titulaire ne peut pas refuser la reconduction du marché et ne peut se prévaloir d’aucune indemnité en cas d’absence de reconduction.</w:t>
      </w:r>
    </w:p>
    <w:p w14:paraId="057FDDA2" w14:textId="77777777" w:rsidR="00502034" w:rsidRPr="00502034" w:rsidRDefault="00502034" w:rsidP="00502034">
      <w:pPr>
        <w:pStyle w:val="Titre2"/>
        <w:ind w:left="718"/>
      </w:pPr>
      <w:bookmarkStart w:id="49" w:name="_Toc188273460"/>
      <w:bookmarkStart w:id="50" w:name="_Toc190683439"/>
      <w:r w:rsidRPr="00502034">
        <w:t>Point de départ de la notification par courriel</w:t>
      </w:r>
      <w:bookmarkEnd w:id="49"/>
      <w:bookmarkEnd w:id="50"/>
    </w:p>
    <w:p w14:paraId="22AEBF0B" w14:textId="4C099172" w:rsidR="00502034" w:rsidRPr="00C833A7" w:rsidRDefault="00502034" w:rsidP="0023334E">
      <w:pPr>
        <w:rPr>
          <w:rFonts w:ascii="Arial" w:hAnsi="Arial" w:cs="Arial"/>
          <w:sz w:val="20"/>
          <w:szCs w:val="20"/>
        </w:rPr>
      </w:pPr>
      <w:r w:rsidRPr="00502034">
        <w:rPr>
          <w:rFonts w:ascii="Arial" w:hAnsi="Arial" w:cs="Arial"/>
          <w:sz w:val="20"/>
          <w:szCs w:val="20"/>
        </w:rPr>
        <w:t>Lorsque la BnF procède à une notification par courriel, le Titulaire doit en accuser réception par courriel dans les quarante-huit (48) heures. A défaut de réponse dans ce délai, la notification est réputée acquise à l’expiration de ce délai.</w:t>
      </w:r>
    </w:p>
    <w:p w14:paraId="66A5E411" w14:textId="77777777" w:rsidR="0023334E" w:rsidRPr="00BC5614" w:rsidRDefault="0023334E" w:rsidP="004B46C7">
      <w:pPr>
        <w:pStyle w:val="Titre1"/>
        <w:rPr>
          <w:rFonts w:ascii="Arial" w:hAnsi="Arial"/>
        </w:rPr>
      </w:pPr>
      <w:bookmarkStart w:id="51" w:name="_Toc57731189"/>
      <w:bookmarkStart w:id="52" w:name="_Toc190683440"/>
      <w:bookmarkStart w:id="53" w:name="_Toc18941131"/>
      <w:bookmarkStart w:id="54" w:name="_Toc33781883"/>
      <w:r w:rsidRPr="00BC5614">
        <w:rPr>
          <w:rFonts w:ascii="Arial" w:hAnsi="Arial"/>
        </w:rPr>
        <w:t>OBLIGATIONS DES PARTIES</w:t>
      </w:r>
      <w:bookmarkEnd w:id="51"/>
      <w:bookmarkEnd w:id="52"/>
    </w:p>
    <w:p w14:paraId="052B5F68" w14:textId="77777777" w:rsidR="0023334E" w:rsidRPr="00BC5614" w:rsidRDefault="0023334E" w:rsidP="00455048">
      <w:pPr>
        <w:pStyle w:val="Titre2"/>
      </w:pPr>
      <w:bookmarkStart w:id="55" w:name="_Toc57731190"/>
      <w:bookmarkStart w:id="56" w:name="_Toc190683441"/>
      <w:bookmarkStart w:id="57" w:name="_Toc17739895"/>
      <w:bookmarkStart w:id="58" w:name="_Toc18941072"/>
      <w:bookmarkStart w:id="59" w:name="_Toc33781820"/>
      <w:r w:rsidRPr="00BC5614">
        <w:t>Obligations du Titulaire</w:t>
      </w:r>
      <w:bookmarkEnd w:id="55"/>
      <w:bookmarkEnd w:id="56"/>
    </w:p>
    <w:p w14:paraId="6BF7DC97" w14:textId="77777777" w:rsidR="0023334E" w:rsidRPr="00BC5614" w:rsidRDefault="0023334E" w:rsidP="004B46C7">
      <w:pPr>
        <w:pStyle w:val="Titre3"/>
        <w:rPr>
          <w:rFonts w:ascii="Arial" w:hAnsi="Arial"/>
        </w:rPr>
      </w:pPr>
      <w:bookmarkStart w:id="60" w:name="_Toc57731191"/>
      <w:bookmarkStart w:id="61" w:name="_Toc190683442"/>
      <w:r w:rsidRPr="00BC5614">
        <w:rPr>
          <w:rFonts w:ascii="Arial" w:hAnsi="Arial"/>
        </w:rPr>
        <w:t>Obligation de résultat</w:t>
      </w:r>
      <w:bookmarkEnd w:id="57"/>
      <w:bookmarkEnd w:id="58"/>
      <w:bookmarkEnd w:id="59"/>
      <w:bookmarkEnd w:id="60"/>
      <w:bookmarkEnd w:id="61"/>
    </w:p>
    <w:p w14:paraId="1350B484" w14:textId="1A29D5C4" w:rsidR="00A27200" w:rsidRPr="00C833A7" w:rsidRDefault="0023334E" w:rsidP="00A27200">
      <w:pPr>
        <w:rPr>
          <w:rFonts w:ascii="Arial" w:hAnsi="Arial" w:cs="Arial"/>
          <w:sz w:val="20"/>
          <w:szCs w:val="20"/>
        </w:rPr>
      </w:pPr>
      <w:r w:rsidRPr="00C833A7">
        <w:rPr>
          <w:rFonts w:ascii="Arial" w:hAnsi="Arial" w:cs="Arial"/>
          <w:sz w:val="20"/>
          <w:szCs w:val="20"/>
        </w:rPr>
        <w:t xml:space="preserve">La prestation, objet du présent marché, dont le Titulaire assure la direction et assume l’entière responsabilité, sera en tous points conforme aux exigences définies dans le CCTP et est assortie d’une obligation de résultat, notamment concernant le respect des délais (intervention, remise des livrables, etc.), avec mise en place obligatoire des moyens humains minimums décrits </w:t>
      </w:r>
      <w:r w:rsidR="004B46C7" w:rsidRPr="00C833A7">
        <w:rPr>
          <w:rFonts w:ascii="Arial" w:hAnsi="Arial" w:cs="Arial"/>
          <w:sz w:val="20"/>
          <w:szCs w:val="20"/>
        </w:rPr>
        <w:t>dans son offre technique</w:t>
      </w:r>
      <w:r w:rsidRPr="00C833A7">
        <w:rPr>
          <w:rFonts w:ascii="Arial" w:hAnsi="Arial" w:cs="Arial"/>
          <w:sz w:val="20"/>
          <w:szCs w:val="20"/>
        </w:rPr>
        <w:t>.</w:t>
      </w:r>
      <w:r w:rsidR="00A27200" w:rsidRPr="00A27200">
        <w:rPr>
          <w:rFonts w:ascii="Arial" w:hAnsi="Arial" w:cs="Arial"/>
          <w:sz w:val="20"/>
          <w:szCs w:val="20"/>
        </w:rPr>
        <w:t xml:space="preserve"> </w:t>
      </w:r>
      <w:r w:rsidR="00A27200" w:rsidRPr="00C833A7">
        <w:rPr>
          <w:rFonts w:ascii="Arial" w:hAnsi="Arial" w:cs="Arial"/>
          <w:sz w:val="20"/>
          <w:szCs w:val="20"/>
        </w:rPr>
        <w:t>Il appartient au Titulaire de prendre toutes les dispositions qu’il jugera nécessaires et de demander aux interlocuteurs de la BnF toutes les informations requises pour satisfaire à l’obligation de résultat.</w:t>
      </w:r>
    </w:p>
    <w:p w14:paraId="1ED67575" w14:textId="4584AF5A" w:rsidR="0023334E" w:rsidRDefault="0023334E" w:rsidP="0023334E">
      <w:pPr>
        <w:rPr>
          <w:rFonts w:ascii="Arial" w:hAnsi="Arial" w:cs="Arial"/>
          <w:sz w:val="20"/>
          <w:szCs w:val="20"/>
        </w:rPr>
      </w:pPr>
    </w:p>
    <w:p w14:paraId="2D904219" w14:textId="77777777" w:rsidR="00A27200" w:rsidRPr="00A27200" w:rsidRDefault="00A27200" w:rsidP="00A27200">
      <w:pPr>
        <w:rPr>
          <w:rFonts w:ascii="Arial" w:hAnsi="Arial" w:cs="Arial"/>
          <w:sz w:val="20"/>
          <w:szCs w:val="20"/>
        </w:rPr>
      </w:pPr>
      <w:r w:rsidRPr="00A27200">
        <w:rPr>
          <w:rFonts w:ascii="Arial" w:hAnsi="Arial" w:cs="Arial"/>
          <w:sz w:val="20"/>
          <w:szCs w:val="20"/>
        </w:rPr>
        <w:lastRenderedPageBreak/>
        <w:t>A ce titre le titulaire se doit :</w:t>
      </w:r>
    </w:p>
    <w:p w14:paraId="12448BF5" w14:textId="77777777" w:rsidR="00A27200" w:rsidRPr="00A27200" w:rsidRDefault="00A27200" w:rsidP="00A27200">
      <w:pPr>
        <w:numPr>
          <w:ilvl w:val="0"/>
          <w:numId w:val="41"/>
        </w:numPr>
        <w:rPr>
          <w:rFonts w:ascii="Arial" w:hAnsi="Arial" w:cs="Arial"/>
          <w:sz w:val="20"/>
          <w:szCs w:val="20"/>
        </w:rPr>
      </w:pPr>
      <w:r w:rsidRPr="00A27200">
        <w:rPr>
          <w:rFonts w:ascii="Arial" w:hAnsi="Arial" w:cs="Arial"/>
          <w:sz w:val="20"/>
          <w:szCs w:val="20"/>
        </w:rPr>
        <w:t>Assurer la continuité de fonctionnement des installations de courant secouru</w:t>
      </w:r>
    </w:p>
    <w:p w14:paraId="6AB9E56E" w14:textId="77777777" w:rsidR="00A27200" w:rsidRPr="00A27200" w:rsidRDefault="00A27200" w:rsidP="00A27200">
      <w:pPr>
        <w:numPr>
          <w:ilvl w:val="0"/>
          <w:numId w:val="41"/>
        </w:numPr>
        <w:rPr>
          <w:rFonts w:ascii="Arial" w:hAnsi="Arial" w:cs="Arial"/>
          <w:sz w:val="20"/>
          <w:szCs w:val="20"/>
        </w:rPr>
      </w:pPr>
      <w:r w:rsidRPr="00A27200">
        <w:rPr>
          <w:rFonts w:ascii="Arial" w:hAnsi="Arial" w:cs="Arial"/>
          <w:sz w:val="20"/>
          <w:szCs w:val="20"/>
        </w:rPr>
        <w:t>Garantir la pérennité des matériels ainsi que le niveau de performance à un niveau optimal</w:t>
      </w:r>
    </w:p>
    <w:p w14:paraId="0E47DFA6" w14:textId="353D2FCE" w:rsidR="00A27200" w:rsidRPr="00880662" w:rsidRDefault="00A27200" w:rsidP="0023334E">
      <w:pPr>
        <w:numPr>
          <w:ilvl w:val="0"/>
          <w:numId w:val="41"/>
        </w:numPr>
        <w:rPr>
          <w:rFonts w:ascii="Arial" w:hAnsi="Arial" w:cs="Arial"/>
          <w:sz w:val="20"/>
          <w:szCs w:val="20"/>
        </w:rPr>
      </w:pPr>
      <w:r w:rsidRPr="00A27200">
        <w:rPr>
          <w:rFonts w:ascii="Arial" w:hAnsi="Arial" w:cs="Arial"/>
          <w:sz w:val="20"/>
          <w:szCs w:val="20"/>
        </w:rPr>
        <w:t>Garantir la continuité de service</w:t>
      </w:r>
    </w:p>
    <w:p w14:paraId="4AFA1518" w14:textId="77777777" w:rsidR="0023334E" w:rsidRPr="00BC5614" w:rsidRDefault="0023334E" w:rsidP="004B46C7">
      <w:pPr>
        <w:pStyle w:val="Titre3"/>
        <w:rPr>
          <w:rFonts w:ascii="Arial" w:hAnsi="Arial"/>
        </w:rPr>
      </w:pPr>
      <w:bookmarkStart w:id="62" w:name="_Toc17739896"/>
      <w:bookmarkStart w:id="63" w:name="_Toc18941073"/>
      <w:bookmarkStart w:id="64" w:name="_Toc33781821"/>
      <w:bookmarkStart w:id="65" w:name="_Toc57731192"/>
      <w:bookmarkStart w:id="66" w:name="_Toc190683443"/>
      <w:r w:rsidRPr="00BC5614">
        <w:rPr>
          <w:rFonts w:ascii="Arial" w:hAnsi="Arial"/>
        </w:rPr>
        <w:t>Obligation d’information, de conseil et d’alerte</w:t>
      </w:r>
      <w:bookmarkEnd w:id="62"/>
      <w:bookmarkEnd w:id="63"/>
      <w:bookmarkEnd w:id="64"/>
      <w:bookmarkEnd w:id="65"/>
      <w:bookmarkEnd w:id="66"/>
    </w:p>
    <w:p w14:paraId="179CFCDF" w14:textId="075FC65C" w:rsidR="00880662" w:rsidRPr="00880662" w:rsidRDefault="00880662" w:rsidP="00880662">
      <w:pPr>
        <w:rPr>
          <w:rFonts w:ascii="Arial" w:hAnsi="Arial" w:cs="Arial"/>
          <w:sz w:val="20"/>
          <w:szCs w:val="20"/>
        </w:rPr>
      </w:pPr>
      <w:r w:rsidRPr="00880662">
        <w:rPr>
          <w:rFonts w:ascii="Arial" w:hAnsi="Arial" w:cs="Arial"/>
          <w:sz w:val="20"/>
          <w:szCs w:val="20"/>
        </w:rPr>
        <w:t xml:space="preserve">Le Titulaire est tenu à l’égard de la BnF à une obligation d’information, de conseil, de mise en garde, et d’alerte. Les parties s'engagent à coopérer pleinement pour la bonne exécution des prestations. Chaque partie communique à l'autre partie toutes les informations en sa possession, nécessaires à la bonne exécution des prestations et répond aux demandes d'information. </w:t>
      </w:r>
    </w:p>
    <w:p w14:paraId="47E18C3D" w14:textId="004966B5" w:rsidR="00880662" w:rsidRPr="00880662" w:rsidRDefault="00880662" w:rsidP="00880662">
      <w:pPr>
        <w:rPr>
          <w:rFonts w:ascii="Arial" w:hAnsi="Arial" w:cs="Arial"/>
          <w:sz w:val="20"/>
          <w:szCs w:val="20"/>
        </w:rPr>
      </w:pPr>
      <w:r w:rsidRPr="00880662">
        <w:rPr>
          <w:rFonts w:ascii="Arial" w:hAnsi="Arial" w:cs="Arial"/>
          <w:sz w:val="20"/>
          <w:szCs w:val="20"/>
        </w:rPr>
        <w:t xml:space="preserve">Le Titulaire est soumis à une obligation générale d’information quelles que soient les compétences ou les connaissances de la BnF. A ce titre, il veille à remplir ses obligations de renseignement, de mise en garde et de conseil. </w:t>
      </w:r>
    </w:p>
    <w:p w14:paraId="32CDCB9D" w14:textId="77777777" w:rsidR="00880662" w:rsidRPr="00880662" w:rsidRDefault="00880662" w:rsidP="00880662">
      <w:pPr>
        <w:rPr>
          <w:rFonts w:ascii="Arial" w:hAnsi="Arial" w:cs="Arial"/>
          <w:sz w:val="20"/>
          <w:szCs w:val="20"/>
        </w:rPr>
      </w:pPr>
      <w:r w:rsidRPr="00880662">
        <w:rPr>
          <w:rFonts w:ascii="Arial" w:hAnsi="Arial" w:cs="Arial"/>
          <w:sz w:val="20"/>
          <w:szCs w:val="20"/>
        </w:rPr>
        <w:t xml:space="preserve">En particulier le Titulaire devra : </w:t>
      </w:r>
    </w:p>
    <w:p w14:paraId="1C091C81" w14:textId="77777777" w:rsidR="00880662" w:rsidRPr="00880662" w:rsidRDefault="00880662" w:rsidP="00880662">
      <w:pPr>
        <w:rPr>
          <w:rFonts w:ascii="Arial" w:hAnsi="Arial" w:cs="Arial"/>
          <w:sz w:val="20"/>
          <w:szCs w:val="20"/>
        </w:rPr>
      </w:pPr>
      <w:r w:rsidRPr="00880662">
        <w:rPr>
          <w:rFonts w:ascii="Arial" w:hAnsi="Arial" w:cs="Arial"/>
          <w:sz w:val="20"/>
          <w:szCs w:val="20"/>
        </w:rPr>
        <w:t>•</w:t>
      </w:r>
      <w:r w:rsidRPr="00880662">
        <w:rPr>
          <w:rFonts w:ascii="Arial" w:hAnsi="Arial" w:cs="Arial"/>
          <w:sz w:val="20"/>
          <w:szCs w:val="20"/>
        </w:rPr>
        <w:tab/>
        <w:t>Informer, conseiller et mettre en garde le Pouvoir Adjudicateur en ce qui concerne l’exécution des prestations et les décisions relatives à l’exécution des prestations.</w:t>
      </w:r>
    </w:p>
    <w:p w14:paraId="24974BDE" w14:textId="77777777" w:rsidR="00880662" w:rsidRPr="00880662" w:rsidRDefault="00880662" w:rsidP="00880662">
      <w:pPr>
        <w:rPr>
          <w:rFonts w:ascii="Arial" w:hAnsi="Arial" w:cs="Arial"/>
          <w:sz w:val="20"/>
          <w:szCs w:val="20"/>
        </w:rPr>
      </w:pPr>
      <w:r w:rsidRPr="00880662">
        <w:rPr>
          <w:rFonts w:ascii="Arial" w:hAnsi="Arial" w:cs="Arial"/>
          <w:sz w:val="20"/>
          <w:szCs w:val="20"/>
        </w:rPr>
        <w:t>•</w:t>
      </w:r>
      <w:r w:rsidRPr="00880662">
        <w:rPr>
          <w:rFonts w:ascii="Arial" w:hAnsi="Arial" w:cs="Arial"/>
          <w:sz w:val="20"/>
          <w:szCs w:val="20"/>
        </w:rPr>
        <w:tab/>
        <w:t>Alerter, dans les meilleurs délais et de manière motivée, le Pouvoir Adjudicateur sur tout événement dont le Titulaire aura connaissance et qui peut, selon le Titulaire, être susceptible d’affecter ses engagements contractuels et notamment le bon déroulement et la bonne fin des prestations,</w:t>
      </w:r>
    </w:p>
    <w:p w14:paraId="5B4656AB" w14:textId="77777777" w:rsidR="00880662" w:rsidRPr="00880662" w:rsidRDefault="00880662" w:rsidP="00880662">
      <w:pPr>
        <w:rPr>
          <w:rFonts w:ascii="Arial" w:hAnsi="Arial" w:cs="Arial"/>
          <w:sz w:val="20"/>
          <w:szCs w:val="20"/>
        </w:rPr>
      </w:pPr>
      <w:r w:rsidRPr="00880662">
        <w:rPr>
          <w:rFonts w:ascii="Arial" w:hAnsi="Arial" w:cs="Arial"/>
          <w:sz w:val="20"/>
          <w:szCs w:val="20"/>
        </w:rPr>
        <w:t>•</w:t>
      </w:r>
      <w:r w:rsidRPr="00880662">
        <w:rPr>
          <w:rFonts w:ascii="Arial" w:hAnsi="Arial" w:cs="Arial"/>
          <w:sz w:val="20"/>
          <w:szCs w:val="20"/>
        </w:rPr>
        <w:tab/>
        <w:t>Prendre connaissance de tous les documents ou informations techniques qui lui seront communiqués par le Pouvoir Adjudicateur et lui faire part des éventuelles difficultés qu'il pourrait détecter et, le cas échéant, le mettre en garde sur tout oubli ou anomalie constaté.</w:t>
      </w:r>
    </w:p>
    <w:p w14:paraId="3477C1DA" w14:textId="77777777" w:rsidR="00880662" w:rsidRPr="00880662" w:rsidRDefault="00880662" w:rsidP="00880662">
      <w:pPr>
        <w:rPr>
          <w:rFonts w:ascii="Arial" w:hAnsi="Arial" w:cs="Arial"/>
          <w:sz w:val="20"/>
          <w:szCs w:val="20"/>
        </w:rPr>
      </w:pPr>
      <w:r w:rsidRPr="00880662">
        <w:rPr>
          <w:rFonts w:ascii="Arial" w:hAnsi="Arial" w:cs="Arial"/>
          <w:sz w:val="20"/>
          <w:szCs w:val="20"/>
        </w:rPr>
        <w:t>•</w:t>
      </w:r>
      <w:r w:rsidRPr="00880662">
        <w:rPr>
          <w:rFonts w:ascii="Arial" w:hAnsi="Arial" w:cs="Arial"/>
          <w:sz w:val="20"/>
          <w:szCs w:val="20"/>
        </w:rPr>
        <w:tab/>
        <w:t>Respecter les délais d’exécution demandés ;</w:t>
      </w:r>
    </w:p>
    <w:p w14:paraId="09B57FB7" w14:textId="418656AE" w:rsidR="0023334E" w:rsidRPr="00C833A7" w:rsidRDefault="00880662" w:rsidP="0023334E">
      <w:pPr>
        <w:rPr>
          <w:rFonts w:ascii="Arial" w:hAnsi="Arial" w:cs="Arial"/>
          <w:sz w:val="20"/>
          <w:szCs w:val="20"/>
        </w:rPr>
      </w:pPr>
      <w:r w:rsidRPr="00880662">
        <w:rPr>
          <w:rFonts w:ascii="Arial" w:hAnsi="Arial" w:cs="Arial"/>
          <w:sz w:val="20"/>
          <w:szCs w:val="20"/>
        </w:rPr>
        <w:t>•</w:t>
      </w:r>
      <w:r w:rsidRPr="00880662">
        <w:rPr>
          <w:rFonts w:ascii="Arial" w:hAnsi="Arial" w:cs="Arial"/>
          <w:sz w:val="20"/>
          <w:szCs w:val="20"/>
        </w:rPr>
        <w:tab/>
        <w:t>Observer les modalités de suivi et de pilotage, telles que décrites au présent marché.</w:t>
      </w:r>
    </w:p>
    <w:p w14:paraId="12F13C5E" w14:textId="4D6E1916" w:rsidR="0023334E" w:rsidRPr="00C833A7" w:rsidRDefault="0023334E" w:rsidP="004B46C7">
      <w:pPr>
        <w:pStyle w:val="Titre3"/>
        <w:rPr>
          <w:rFonts w:ascii="Arial" w:hAnsi="Arial"/>
        </w:rPr>
      </w:pPr>
      <w:bookmarkStart w:id="67" w:name="_Toc57731194"/>
      <w:bookmarkStart w:id="68" w:name="_Toc190683444"/>
      <w:r w:rsidRPr="00C833A7">
        <w:rPr>
          <w:rFonts w:ascii="Arial" w:hAnsi="Arial"/>
        </w:rPr>
        <w:t>Engagement de connaissance des lieux</w:t>
      </w:r>
      <w:bookmarkEnd w:id="67"/>
      <w:bookmarkEnd w:id="68"/>
    </w:p>
    <w:p w14:paraId="4BA58E0E"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La mise en place du marché engendre pour le Titulaire une obligation qui inclut la mise en place des équipes sur le site et la prise de connaissance des installations. </w:t>
      </w:r>
    </w:p>
    <w:p w14:paraId="294799DC" w14:textId="77777777" w:rsidR="0023334E" w:rsidRPr="00C833A7" w:rsidRDefault="0023334E" w:rsidP="0023334E">
      <w:pPr>
        <w:rPr>
          <w:rFonts w:ascii="Arial" w:hAnsi="Arial" w:cs="Arial"/>
          <w:sz w:val="20"/>
          <w:szCs w:val="20"/>
        </w:rPr>
      </w:pPr>
      <w:r w:rsidRPr="00C833A7">
        <w:rPr>
          <w:rFonts w:ascii="Arial" w:hAnsi="Arial" w:cs="Arial"/>
          <w:sz w:val="20"/>
          <w:szCs w:val="20"/>
        </w:rPr>
        <w:t>Le Titulaire est réputé avoir, avant la remise de son offre, avoir :</w:t>
      </w:r>
    </w:p>
    <w:p w14:paraId="3AE6608B" w14:textId="77777777" w:rsidR="0023334E" w:rsidRPr="00C833A7" w:rsidRDefault="0023334E" w:rsidP="00C73423">
      <w:pPr>
        <w:pStyle w:val="Paragraphedeliste"/>
        <w:numPr>
          <w:ilvl w:val="0"/>
          <w:numId w:val="4"/>
        </w:numPr>
        <w:spacing w:before="120" w:after="120"/>
        <w:ind w:left="567" w:hanging="425"/>
        <w:contextualSpacing w:val="0"/>
        <w:rPr>
          <w:rFonts w:cs="Arial"/>
        </w:rPr>
      </w:pPr>
      <w:proofErr w:type="gramStart"/>
      <w:r w:rsidRPr="00C833A7">
        <w:rPr>
          <w:rFonts w:cs="Arial"/>
        </w:rPr>
        <w:t>pris</w:t>
      </w:r>
      <w:proofErr w:type="gramEnd"/>
      <w:r w:rsidRPr="00C833A7">
        <w:rPr>
          <w:rFonts w:cs="Arial"/>
        </w:rPr>
        <w:t xml:space="preserve"> pleine connaissance de tous les plans et documents utiles à la réalisation des prestations, ainsi que du lieu d'implantation des ouvrages et de tous les éléments généraux et locaux en relation avec l'exécution des prestations ;</w:t>
      </w:r>
    </w:p>
    <w:p w14:paraId="3312833F" w14:textId="77777777" w:rsidR="0023334E" w:rsidRPr="00A276B5" w:rsidRDefault="0023334E" w:rsidP="00C73423">
      <w:pPr>
        <w:pStyle w:val="Paragraphedeliste"/>
        <w:numPr>
          <w:ilvl w:val="0"/>
          <w:numId w:val="4"/>
        </w:numPr>
        <w:spacing w:before="120" w:after="120"/>
        <w:ind w:left="567" w:hanging="425"/>
        <w:contextualSpacing w:val="0"/>
        <w:rPr>
          <w:rFonts w:cs="Arial"/>
        </w:rPr>
      </w:pPr>
      <w:proofErr w:type="gramStart"/>
      <w:r w:rsidRPr="00C833A7">
        <w:rPr>
          <w:rFonts w:cs="Arial"/>
        </w:rPr>
        <w:t>apprécié</w:t>
      </w:r>
      <w:proofErr w:type="gramEnd"/>
      <w:r w:rsidRPr="00C833A7">
        <w:rPr>
          <w:rFonts w:cs="Arial"/>
        </w:rPr>
        <w:t xml:space="preserve"> toutes les conditions d'exécutio</w:t>
      </w:r>
      <w:r w:rsidR="004B46C7" w:rsidRPr="00C833A7">
        <w:rPr>
          <w:rFonts w:cs="Arial"/>
        </w:rPr>
        <w:t>n</w:t>
      </w:r>
      <w:r w:rsidRPr="00C833A7">
        <w:rPr>
          <w:rFonts w:cs="Arial"/>
        </w:rPr>
        <w:t xml:space="preserve"> des prestations de maintenance et s'être </w:t>
      </w:r>
      <w:r w:rsidRPr="00A276B5">
        <w:rPr>
          <w:rFonts w:cs="Arial"/>
        </w:rPr>
        <w:t>parfaitement et totalement rendu compte de leur nature et de leur importance ;</w:t>
      </w:r>
    </w:p>
    <w:p w14:paraId="6841DE0D" w14:textId="77777777" w:rsidR="0023334E" w:rsidRPr="00C833A7" w:rsidRDefault="0023334E" w:rsidP="00C73423">
      <w:pPr>
        <w:pStyle w:val="Paragraphedeliste"/>
        <w:numPr>
          <w:ilvl w:val="0"/>
          <w:numId w:val="4"/>
        </w:numPr>
        <w:spacing w:before="120" w:after="120"/>
        <w:ind w:left="567" w:hanging="425"/>
        <w:contextualSpacing w:val="0"/>
        <w:rPr>
          <w:rFonts w:cs="Arial"/>
        </w:rPr>
      </w:pPr>
      <w:proofErr w:type="gramStart"/>
      <w:r w:rsidRPr="00A276B5">
        <w:rPr>
          <w:rFonts w:cs="Arial"/>
        </w:rPr>
        <w:t>procédé</w:t>
      </w:r>
      <w:proofErr w:type="gramEnd"/>
      <w:r w:rsidRPr="00A276B5">
        <w:rPr>
          <w:rFonts w:cs="Arial"/>
        </w:rPr>
        <w:t xml:space="preserve"> à une visite détaillée des bâtiments et avoir pris parfaite connaissance de toutes les conditions physiques et de toutes sujétions relatives aux lieux des prestations, aux accès, aux abords, à l'exécution des prestations, ainsi qu'à</w:t>
      </w:r>
      <w:r w:rsidRPr="00C833A7">
        <w:rPr>
          <w:rFonts w:cs="Arial"/>
        </w:rPr>
        <w:t xml:space="preserve"> l'organisation et au fonctionnement des prestations (moyens de communication et de transport, stockage des matériaux, ressources en main d'œuvre, énergie électrique, eau etc…) ;</w:t>
      </w:r>
    </w:p>
    <w:p w14:paraId="41F09494" w14:textId="77777777" w:rsidR="0023334E" w:rsidRPr="00C833A7" w:rsidRDefault="0023334E" w:rsidP="00C73423">
      <w:pPr>
        <w:pStyle w:val="Paragraphedeliste"/>
        <w:numPr>
          <w:ilvl w:val="0"/>
          <w:numId w:val="4"/>
        </w:numPr>
        <w:spacing w:before="120" w:after="120"/>
        <w:ind w:left="567" w:hanging="425"/>
        <w:contextualSpacing w:val="0"/>
        <w:rPr>
          <w:rFonts w:cs="Arial"/>
        </w:rPr>
      </w:pPr>
      <w:proofErr w:type="gramStart"/>
      <w:r w:rsidRPr="00C833A7">
        <w:rPr>
          <w:rFonts w:cs="Arial"/>
        </w:rPr>
        <w:t>contrôlé</w:t>
      </w:r>
      <w:proofErr w:type="gramEnd"/>
      <w:r w:rsidRPr="00C833A7">
        <w:rPr>
          <w:rFonts w:cs="Arial"/>
        </w:rPr>
        <w:t xml:space="preserve"> toutes les indications des documents du dossier de consultation, s'être assuré qu'elles sont exactes, suffisantes et concordantes, s'être entouré de tous renseignements complémentaires éventuels auprès du maître d'ouvrage.</w:t>
      </w:r>
    </w:p>
    <w:p w14:paraId="4580D545" w14:textId="77777777" w:rsidR="0023334E" w:rsidRPr="00C833A7" w:rsidRDefault="0023334E" w:rsidP="0023334E">
      <w:pPr>
        <w:rPr>
          <w:rFonts w:ascii="Arial" w:hAnsi="Arial" w:cs="Arial"/>
          <w:sz w:val="20"/>
          <w:szCs w:val="20"/>
        </w:rPr>
      </w:pPr>
      <w:r w:rsidRPr="00C833A7">
        <w:rPr>
          <w:rFonts w:ascii="Arial" w:hAnsi="Arial" w:cs="Arial"/>
          <w:sz w:val="20"/>
          <w:szCs w:val="20"/>
        </w:rPr>
        <w:t>Le Titulaire ne pourra élever aucune réclamation pour la méconnaissance de ces éléments.</w:t>
      </w:r>
    </w:p>
    <w:p w14:paraId="7A829A4B" w14:textId="77777777" w:rsidR="0023334E" w:rsidRPr="00C833A7" w:rsidRDefault="0023334E" w:rsidP="004B46C7">
      <w:pPr>
        <w:pStyle w:val="Titre3"/>
        <w:rPr>
          <w:rFonts w:ascii="Arial" w:hAnsi="Arial"/>
        </w:rPr>
      </w:pPr>
      <w:bookmarkStart w:id="69" w:name="_Toc57731195"/>
      <w:bookmarkStart w:id="70" w:name="_Toc190683445"/>
      <w:r w:rsidRPr="00C833A7">
        <w:rPr>
          <w:rFonts w:ascii="Arial" w:hAnsi="Arial"/>
        </w:rPr>
        <w:lastRenderedPageBreak/>
        <w:t>Obligations de la BnF</w:t>
      </w:r>
      <w:bookmarkEnd w:id="69"/>
      <w:bookmarkEnd w:id="70"/>
    </w:p>
    <w:p w14:paraId="7F663477" w14:textId="77777777" w:rsidR="0023334E" w:rsidRPr="00C833A7" w:rsidRDefault="0023334E" w:rsidP="0023334E">
      <w:pPr>
        <w:rPr>
          <w:rFonts w:ascii="Arial" w:hAnsi="Arial" w:cs="Arial"/>
          <w:sz w:val="20"/>
          <w:szCs w:val="20"/>
        </w:rPr>
      </w:pPr>
      <w:r w:rsidRPr="00C833A7">
        <w:rPr>
          <w:rFonts w:ascii="Arial" w:hAnsi="Arial" w:cs="Arial"/>
          <w:sz w:val="20"/>
          <w:szCs w:val="20"/>
        </w:rPr>
        <w:t>Le cas échéant, la BnF mettra à disposition du Titulaire tous documents et informations nécessaires à l’exécution du présent marché.</w:t>
      </w:r>
    </w:p>
    <w:p w14:paraId="0EF7B7F0" w14:textId="77777777" w:rsidR="0023334E" w:rsidRPr="00C833A7" w:rsidRDefault="0023334E" w:rsidP="0023334E">
      <w:pPr>
        <w:rPr>
          <w:rFonts w:ascii="Arial" w:hAnsi="Arial" w:cs="Arial"/>
          <w:sz w:val="20"/>
          <w:szCs w:val="20"/>
        </w:rPr>
      </w:pPr>
      <w:r w:rsidRPr="00C833A7">
        <w:rPr>
          <w:rFonts w:ascii="Arial" w:hAnsi="Arial" w:cs="Arial"/>
          <w:sz w:val="20"/>
          <w:szCs w:val="20"/>
        </w:rPr>
        <w:t>Dans l’hypothèse d’une indisponibilité des éléments précités, les Parties se rapprocheront pour en définir l’incidence sur l’exécution du marché.</w:t>
      </w:r>
    </w:p>
    <w:p w14:paraId="50582BA8" w14:textId="77777777" w:rsidR="0023334E" w:rsidRPr="00BC5614" w:rsidRDefault="0023334E" w:rsidP="004B46C7">
      <w:pPr>
        <w:pStyle w:val="Titre1"/>
        <w:rPr>
          <w:rFonts w:ascii="Arial" w:hAnsi="Arial"/>
        </w:rPr>
      </w:pPr>
      <w:bookmarkStart w:id="71" w:name="_Toc57731196"/>
      <w:bookmarkStart w:id="72" w:name="_Toc190683446"/>
      <w:r w:rsidRPr="00BC5614">
        <w:rPr>
          <w:rFonts w:ascii="Arial" w:hAnsi="Arial"/>
        </w:rPr>
        <w:t>MODALITES GENERALES D’EXECUTION DES PRESTATIONS</w:t>
      </w:r>
      <w:bookmarkEnd w:id="71"/>
      <w:bookmarkEnd w:id="72"/>
    </w:p>
    <w:p w14:paraId="618FB215" w14:textId="77777777" w:rsidR="0023334E" w:rsidRPr="00BC5614" w:rsidRDefault="0023334E" w:rsidP="00455048">
      <w:pPr>
        <w:pStyle w:val="Titre2"/>
      </w:pPr>
      <w:bookmarkStart w:id="73" w:name="_Toc57731197"/>
      <w:bookmarkStart w:id="74" w:name="_Toc190683447"/>
      <w:r w:rsidRPr="00BC5614">
        <w:t>Généralités</w:t>
      </w:r>
      <w:bookmarkEnd w:id="73"/>
      <w:bookmarkEnd w:id="74"/>
    </w:p>
    <w:p w14:paraId="60AFB89A" w14:textId="77777777" w:rsidR="0023334E" w:rsidRPr="00BC5614" w:rsidRDefault="00450EBE" w:rsidP="00450EBE">
      <w:pPr>
        <w:pStyle w:val="Titre3"/>
        <w:rPr>
          <w:rFonts w:ascii="Arial" w:hAnsi="Arial"/>
        </w:rPr>
      </w:pPr>
      <w:bookmarkStart w:id="75" w:name="_Toc190683448"/>
      <w:r w:rsidRPr="00BC5614">
        <w:rPr>
          <w:rFonts w:ascii="Arial" w:hAnsi="Arial"/>
        </w:rPr>
        <w:t>Planning prévisionnel d’exécution</w:t>
      </w:r>
      <w:bookmarkEnd w:id="75"/>
      <w:r w:rsidR="0023334E" w:rsidRPr="00BC5614">
        <w:rPr>
          <w:rFonts w:ascii="Arial" w:hAnsi="Arial"/>
        </w:rPr>
        <w:t xml:space="preserve"> </w:t>
      </w:r>
    </w:p>
    <w:p w14:paraId="5049D824" w14:textId="77777777" w:rsidR="00450EBE" w:rsidRPr="00C833A7" w:rsidRDefault="00450EBE" w:rsidP="00450EBE">
      <w:pPr>
        <w:rPr>
          <w:rFonts w:ascii="Arial" w:hAnsi="Arial" w:cs="Arial"/>
          <w:sz w:val="20"/>
          <w:szCs w:val="20"/>
        </w:rPr>
      </w:pPr>
      <w:r w:rsidRPr="00C833A7">
        <w:rPr>
          <w:rFonts w:ascii="Arial" w:hAnsi="Arial" w:cs="Arial"/>
          <w:sz w:val="20"/>
          <w:szCs w:val="20"/>
        </w:rPr>
        <w:t>Le titulaire a fourni dans son offre un planning annuel d’exécution de maintenance préventive</w:t>
      </w:r>
      <w:r w:rsidR="00C73423" w:rsidRPr="00C833A7">
        <w:rPr>
          <w:rFonts w:ascii="Arial" w:hAnsi="Arial" w:cs="Arial"/>
          <w:sz w:val="20"/>
          <w:szCs w:val="20"/>
        </w:rPr>
        <w:t xml:space="preserve"> pour la première année du marché</w:t>
      </w:r>
      <w:r w:rsidRPr="00C833A7">
        <w:rPr>
          <w:rFonts w:ascii="Arial" w:hAnsi="Arial" w:cs="Arial"/>
          <w:sz w:val="20"/>
          <w:szCs w:val="20"/>
        </w:rPr>
        <w:t xml:space="preserve">. Pour les années suivantes, il fournira un planning annuel, 15 jours à compter de la date de reconduction du marché pour validation auprès du représentant de la BnF. </w:t>
      </w:r>
    </w:p>
    <w:p w14:paraId="3BF5C202" w14:textId="77777777" w:rsidR="00450EBE" w:rsidRPr="00C833A7" w:rsidRDefault="00450EBE" w:rsidP="00450EBE">
      <w:pPr>
        <w:rPr>
          <w:rFonts w:ascii="Arial" w:hAnsi="Arial" w:cs="Arial"/>
          <w:sz w:val="20"/>
          <w:szCs w:val="20"/>
        </w:rPr>
      </w:pPr>
      <w:r w:rsidRPr="00C833A7">
        <w:rPr>
          <w:rFonts w:ascii="Arial" w:hAnsi="Arial" w:cs="Arial"/>
          <w:sz w:val="20"/>
          <w:szCs w:val="20"/>
        </w:rPr>
        <w:t xml:space="preserve">L’absence de planning ou tout retard dans la communication de ce planning, </w:t>
      </w:r>
      <w:r w:rsidR="009348D2" w:rsidRPr="00C833A7">
        <w:rPr>
          <w:rFonts w:ascii="Arial" w:hAnsi="Arial" w:cs="Arial"/>
          <w:sz w:val="20"/>
          <w:szCs w:val="20"/>
        </w:rPr>
        <w:t xml:space="preserve">peut </w:t>
      </w:r>
      <w:r w:rsidRPr="00C833A7">
        <w:rPr>
          <w:rFonts w:ascii="Arial" w:hAnsi="Arial" w:cs="Arial"/>
          <w:sz w:val="20"/>
          <w:szCs w:val="20"/>
        </w:rPr>
        <w:t>entraine</w:t>
      </w:r>
      <w:r w:rsidR="009348D2" w:rsidRPr="00C833A7">
        <w:rPr>
          <w:rFonts w:ascii="Arial" w:hAnsi="Arial" w:cs="Arial"/>
          <w:sz w:val="20"/>
          <w:szCs w:val="20"/>
        </w:rPr>
        <w:t>r</w:t>
      </w:r>
      <w:r w:rsidRPr="00C833A7">
        <w:rPr>
          <w:rFonts w:ascii="Arial" w:hAnsi="Arial" w:cs="Arial"/>
          <w:sz w:val="20"/>
          <w:szCs w:val="20"/>
        </w:rPr>
        <w:t xml:space="preserve"> </w:t>
      </w:r>
      <w:r w:rsidR="009348D2" w:rsidRPr="00C833A7">
        <w:rPr>
          <w:rFonts w:ascii="Arial" w:hAnsi="Arial" w:cs="Arial"/>
          <w:sz w:val="20"/>
          <w:szCs w:val="20"/>
        </w:rPr>
        <w:t>les</w:t>
      </w:r>
      <w:r w:rsidRPr="00C833A7">
        <w:rPr>
          <w:rFonts w:ascii="Arial" w:hAnsi="Arial" w:cs="Arial"/>
          <w:sz w:val="20"/>
          <w:szCs w:val="20"/>
        </w:rPr>
        <w:t xml:space="preserve"> pénalités prévues au présent marché. </w:t>
      </w:r>
    </w:p>
    <w:p w14:paraId="5E2093E7" w14:textId="77777777" w:rsidR="00450EBE" w:rsidRPr="00C833A7" w:rsidRDefault="00450EBE" w:rsidP="00450EBE">
      <w:pPr>
        <w:rPr>
          <w:rFonts w:ascii="Arial" w:hAnsi="Arial" w:cs="Arial"/>
          <w:sz w:val="20"/>
          <w:szCs w:val="20"/>
        </w:rPr>
      </w:pPr>
      <w:r w:rsidRPr="00C833A7">
        <w:rPr>
          <w:rFonts w:ascii="Arial" w:hAnsi="Arial" w:cs="Arial"/>
          <w:sz w:val="20"/>
          <w:szCs w:val="20"/>
        </w:rPr>
        <w:t>Ce planning peut être modifié dans le temps afin d’optimiser la disponibilité des équipements et la charge du personnel d’exécution. Ces modifications seront actées lors des réunions organisées entre la personne chargée du suivi du présent marché au sein de la BnF et le Titulaire. Les réunions feront l’objet de compte rendu qui établiront, le cas échéant, les nouveaux plannings.</w:t>
      </w:r>
    </w:p>
    <w:p w14:paraId="22D6E235" w14:textId="77777777" w:rsidR="00C45923" w:rsidRPr="00C833A7" w:rsidRDefault="00C45923" w:rsidP="00C45923">
      <w:pPr>
        <w:rPr>
          <w:rFonts w:ascii="Arial" w:hAnsi="Arial" w:cs="Arial"/>
          <w:sz w:val="20"/>
          <w:szCs w:val="20"/>
        </w:rPr>
      </w:pPr>
      <w:r w:rsidRPr="00C833A7">
        <w:rPr>
          <w:rFonts w:ascii="Arial" w:hAnsi="Arial" w:cs="Arial"/>
          <w:sz w:val="20"/>
          <w:szCs w:val="20"/>
        </w:rPr>
        <w:t xml:space="preserve">A titre exceptionnel, si l'une des deux parties désire déplacer une visite, elle en informe l'autre au moins 48 (quarante-huit) heures avant la date prévue. A ce titre, la personne représentant le pouvoir adjudicateur (ou son représentant) sera informée de l'arrivée de chaque intervenant. </w:t>
      </w:r>
    </w:p>
    <w:p w14:paraId="28B0C433" w14:textId="77777777" w:rsidR="00450EBE" w:rsidRPr="00C833A7" w:rsidRDefault="00450EBE" w:rsidP="00450EBE">
      <w:pPr>
        <w:pStyle w:val="Titre3"/>
        <w:rPr>
          <w:rFonts w:ascii="Arial" w:hAnsi="Arial"/>
        </w:rPr>
      </w:pPr>
      <w:bookmarkStart w:id="76" w:name="_Toc15711844"/>
      <w:bookmarkStart w:id="77" w:name="_Toc15717439"/>
      <w:bookmarkStart w:id="78" w:name="_Toc15717608"/>
      <w:bookmarkStart w:id="79" w:name="_Toc15726795"/>
      <w:bookmarkStart w:id="80" w:name="_Toc15726859"/>
      <w:bookmarkStart w:id="81" w:name="_Toc18816038"/>
      <w:bookmarkStart w:id="82" w:name="_Toc18816200"/>
      <w:bookmarkStart w:id="83" w:name="_Toc531858413"/>
      <w:bookmarkStart w:id="84" w:name="_Toc57731201"/>
      <w:bookmarkStart w:id="85" w:name="_Toc190683449"/>
      <w:r w:rsidRPr="00C833A7">
        <w:rPr>
          <w:rFonts w:ascii="Arial" w:hAnsi="Arial"/>
        </w:rPr>
        <w:t>Délais et durée d'intervention</w:t>
      </w:r>
      <w:bookmarkEnd w:id="76"/>
      <w:bookmarkEnd w:id="77"/>
      <w:bookmarkEnd w:id="78"/>
      <w:bookmarkEnd w:id="79"/>
      <w:bookmarkEnd w:id="80"/>
      <w:bookmarkEnd w:id="81"/>
      <w:bookmarkEnd w:id="82"/>
      <w:bookmarkEnd w:id="83"/>
      <w:bookmarkEnd w:id="84"/>
      <w:r w:rsidR="00357067" w:rsidRPr="00C833A7">
        <w:rPr>
          <w:rFonts w:ascii="Arial" w:hAnsi="Arial"/>
        </w:rPr>
        <w:t xml:space="preserve"> pour dépannage</w:t>
      </w:r>
      <w:bookmarkEnd w:id="85"/>
    </w:p>
    <w:p w14:paraId="2063B42B" w14:textId="0D9426B7" w:rsidR="00450EBE" w:rsidRPr="00C833A7" w:rsidRDefault="00AC6682" w:rsidP="00450EBE">
      <w:pPr>
        <w:rPr>
          <w:rFonts w:ascii="Arial" w:hAnsi="Arial" w:cs="Arial"/>
          <w:sz w:val="20"/>
          <w:szCs w:val="20"/>
        </w:rPr>
      </w:pPr>
      <w:r w:rsidRPr="00C833A7">
        <w:rPr>
          <w:rFonts w:ascii="Arial" w:hAnsi="Arial" w:cs="Arial"/>
          <w:sz w:val="20"/>
          <w:szCs w:val="20"/>
        </w:rPr>
        <w:t>Les délais maximums</w:t>
      </w:r>
      <w:r w:rsidR="00357067" w:rsidRPr="00C833A7">
        <w:rPr>
          <w:rFonts w:ascii="Arial" w:hAnsi="Arial" w:cs="Arial"/>
          <w:sz w:val="20"/>
          <w:szCs w:val="20"/>
        </w:rPr>
        <w:t xml:space="preserve"> d’intervention sont défini</w:t>
      </w:r>
      <w:r w:rsidR="00357067" w:rsidRPr="00AC6682">
        <w:rPr>
          <w:rFonts w:ascii="Arial" w:hAnsi="Arial" w:cs="Arial"/>
          <w:sz w:val="20"/>
          <w:szCs w:val="20"/>
        </w:rPr>
        <w:t xml:space="preserve">s au </w:t>
      </w:r>
      <w:r w:rsidRPr="00AC6682">
        <w:rPr>
          <w:rFonts w:ascii="Arial" w:hAnsi="Arial" w:cs="Arial"/>
          <w:sz w:val="20"/>
          <w:szCs w:val="20"/>
        </w:rPr>
        <w:t>11.2</w:t>
      </w:r>
      <w:r w:rsidR="00357067" w:rsidRPr="00AC6682">
        <w:rPr>
          <w:rFonts w:ascii="Arial" w:hAnsi="Arial" w:cs="Arial"/>
          <w:sz w:val="20"/>
          <w:szCs w:val="20"/>
        </w:rPr>
        <w:t xml:space="preserve"> du CCTP.</w:t>
      </w:r>
    </w:p>
    <w:p w14:paraId="2C038EB8" w14:textId="77777777" w:rsidR="00450EBE" w:rsidRPr="00C833A7" w:rsidRDefault="00450EBE" w:rsidP="00450EBE">
      <w:pPr>
        <w:rPr>
          <w:rFonts w:ascii="Arial" w:hAnsi="Arial" w:cs="Arial"/>
          <w:sz w:val="20"/>
          <w:szCs w:val="20"/>
        </w:rPr>
      </w:pPr>
      <w:r w:rsidRPr="00C833A7">
        <w:rPr>
          <w:rFonts w:ascii="Arial" w:hAnsi="Arial" w:cs="Arial"/>
          <w:sz w:val="20"/>
          <w:szCs w:val="20"/>
        </w:rPr>
        <w:t>Le délai d’intervention correspond au délai imparti au Titulaire pour intervenir sur le site, rechercher la cause d'un incident, établir un diagnostic et mettre en œuvre les moyens pour commencer une opération de dépannage ou de réparation.</w:t>
      </w:r>
    </w:p>
    <w:p w14:paraId="1F86EC0F" w14:textId="4CD0576A" w:rsidR="00357067" w:rsidRPr="00C833A7" w:rsidRDefault="00357067" w:rsidP="00357067">
      <w:pPr>
        <w:rPr>
          <w:rFonts w:ascii="Arial" w:hAnsi="Arial" w:cs="Arial"/>
          <w:sz w:val="20"/>
          <w:szCs w:val="20"/>
        </w:rPr>
      </w:pPr>
      <w:r w:rsidRPr="00C833A7">
        <w:rPr>
          <w:rFonts w:ascii="Arial" w:hAnsi="Arial" w:cs="Arial"/>
          <w:sz w:val="20"/>
          <w:szCs w:val="20"/>
        </w:rPr>
        <w:t>Le délai d’intervention court à compter de la réception de la demande de la BnF.</w:t>
      </w:r>
      <w:r w:rsidR="00180337">
        <w:rPr>
          <w:rFonts w:ascii="Arial" w:hAnsi="Arial" w:cs="Arial"/>
          <w:sz w:val="20"/>
          <w:szCs w:val="20"/>
        </w:rPr>
        <w:t xml:space="preserve"> </w:t>
      </w:r>
      <w:r w:rsidR="00180337" w:rsidRPr="00180337">
        <w:rPr>
          <w:rFonts w:ascii="Arial" w:hAnsi="Arial" w:cs="Arial"/>
          <w:sz w:val="20"/>
          <w:szCs w:val="20"/>
        </w:rPr>
        <w:t xml:space="preserve">Pour les interventions </w:t>
      </w:r>
      <w:r w:rsidR="00180337">
        <w:rPr>
          <w:rFonts w:ascii="Arial" w:hAnsi="Arial" w:cs="Arial"/>
          <w:sz w:val="20"/>
          <w:szCs w:val="20"/>
        </w:rPr>
        <w:t>de dépannage</w:t>
      </w:r>
      <w:r w:rsidR="00180337" w:rsidRPr="00180337">
        <w:rPr>
          <w:rFonts w:ascii="Arial" w:hAnsi="Arial" w:cs="Arial"/>
          <w:sz w:val="20"/>
          <w:szCs w:val="20"/>
        </w:rPr>
        <w:t xml:space="preserve"> le titulaire s’organisera pour permettre une intervention 24h/24 dans un délai maximum défini par </w:t>
      </w:r>
      <w:r w:rsidR="006E4B8A">
        <w:rPr>
          <w:rFonts w:ascii="Arial" w:hAnsi="Arial" w:cs="Arial"/>
          <w:sz w:val="20"/>
          <w:szCs w:val="20"/>
        </w:rPr>
        <w:t xml:space="preserve">l’article 11.2 du CCTP. </w:t>
      </w:r>
    </w:p>
    <w:p w14:paraId="1850F04C" w14:textId="77777777" w:rsidR="0023334E" w:rsidRPr="00C833A7" w:rsidRDefault="0023334E" w:rsidP="00455048">
      <w:pPr>
        <w:pStyle w:val="Titre2"/>
        <w:rPr>
          <w:szCs w:val="20"/>
        </w:rPr>
      </w:pPr>
      <w:bookmarkStart w:id="86" w:name="_Toc57731202"/>
      <w:bookmarkStart w:id="87" w:name="_Toc190683450"/>
      <w:bookmarkStart w:id="88" w:name="_GoBack"/>
      <w:bookmarkEnd w:id="88"/>
      <w:r w:rsidRPr="00C833A7">
        <w:rPr>
          <w:szCs w:val="20"/>
        </w:rPr>
        <w:t>Modalités relatives au personnel</w:t>
      </w:r>
      <w:bookmarkEnd w:id="86"/>
      <w:bookmarkEnd w:id="87"/>
      <w:r w:rsidRPr="00C833A7">
        <w:rPr>
          <w:szCs w:val="20"/>
        </w:rPr>
        <w:t xml:space="preserve"> </w:t>
      </w:r>
    </w:p>
    <w:p w14:paraId="741F63C8" w14:textId="77777777" w:rsidR="0023334E" w:rsidRPr="00C833A7" w:rsidRDefault="0023334E" w:rsidP="00C45923">
      <w:pPr>
        <w:pStyle w:val="Titre3"/>
        <w:rPr>
          <w:rFonts w:ascii="Arial" w:hAnsi="Arial"/>
        </w:rPr>
      </w:pPr>
      <w:bookmarkStart w:id="89" w:name="_Toc15711832"/>
      <w:bookmarkStart w:id="90" w:name="_Toc15717427"/>
      <w:bookmarkStart w:id="91" w:name="_Toc15717596"/>
      <w:bookmarkStart w:id="92" w:name="_Toc15726783"/>
      <w:bookmarkStart w:id="93" w:name="_Toc15726847"/>
      <w:bookmarkStart w:id="94" w:name="_Toc18816026"/>
      <w:bookmarkStart w:id="95" w:name="_Toc18816188"/>
      <w:bookmarkStart w:id="96" w:name="_Toc531858392"/>
      <w:bookmarkStart w:id="97" w:name="_Toc57731203"/>
      <w:bookmarkStart w:id="98" w:name="_Toc190683451"/>
      <w:r w:rsidRPr="00C833A7">
        <w:rPr>
          <w:rFonts w:ascii="Arial" w:hAnsi="Arial"/>
        </w:rPr>
        <w:t>Désignation de responsables</w:t>
      </w:r>
      <w:bookmarkEnd w:id="89"/>
      <w:bookmarkEnd w:id="90"/>
      <w:bookmarkEnd w:id="91"/>
      <w:bookmarkEnd w:id="92"/>
      <w:bookmarkEnd w:id="93"/>
      <w:bookmarkEnd w:id="94"/>
      <w:bookmarkEnd w:id="95"/>
      <w:bookmarkEnd w:id="96"/>
      <w:bookmarkEnd w:id="97"/>
      <w:bookmarkEnd w:id="98"/>
    </w:p>
    <w:p w14:paraId="7343D721"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Pour la gestion et le contrôle des prestations à la charge du Titulaire, le responsable de la BnF désignera le(s) représentant(s) qui seront le(s) seul(s) habilité(s) pour dialoguer avec le Titulaire. </w:t>
      </w:r>
    </w:p>
    <w:p w14:paraId="0CA1075A" w14:textId="77777777" w:rsidR="0023334E" w:rsidRPr="00C833A7" w:rsidRDefault="0023334E" w:rsidP="0023334E">
      <w:pPr>
        <w:rPr>
          <w:rFonts w:ascii="Arial" w:hAnsi="Arial" w:cs="Arial"/>
          <w:sz w:val="20"/>
          <w:szCs w:val="20"/>
        </w:rPr>
      </w:pPr>
      <w:r w:rsidRPr="00C833A7">
        <w:rPr>
          <w:rFonts w:ascii="Arial" w:hAnsi="Arial" w:cs="Arial"/>
          <w:sz w:val="20"/>
          <w:szCs w:val="20"/>
        </w:rPr>
        <w:t>De même, le Titulaire désignera un responsable, désigné seul interlocuteur de la BnF. Les responsables devront être désignés dans un délai de quinze (15) jours à compter de la notification du marché. Le changement de responsable commercial ou technique qualifié devra être notifié un (1) mois avant le changement à la personne responsable du marché pour accord préalable.</w:t>
      </w:r>
    </w:p>
    <w:p w14:paraId="18A3ACA3" w14:textId="77777777" w:rsidR="0023334E" w:rsidRPr="00C833A7" w:rsidRDefault="0023334E" w:rsidP="00C45923">
      <w:pPr>
        <w:pStyle w:val="Titre3"/>
        <w:rPr>
          <w:rFonts w:ascii="Arial" w:hAnsi="Arial"/>
        </w:rPr>
      </w:pPr>
      <w:bookmarkStart w:id="99" w:name="_Toc531858393"/>
      <w:bookmarkStart w:id="100" w:name="_Toc57731204"/>
      <w:bookmarkStart w:id="101" w:name="_Toc190683452"/>
      <w:bookmarkStart w:id="102" w:name="_Toc15711833"/>
      <w:bookmarkStart w:id="103" w:name="_Toc15717428"/>
      <w:bookmarkStart w:id="104" w:name="_Toc15717597"/>
      <w:r w:rsidRPr="00C833A7">
        <w:rPr>
          <w:rFonts w:ascii="Arial" w:hAnsi="Arial"/>
        </w:rPr>
        <w:t>Composition de l’équipe</w:t>
      </w:r>
      <w:bookmarkEnd w:id="99"/>
      <w:bookmarkEnd w:id="100"/>
      <w:bookmarkEnd w:id="101"/>
    </w:p>
    <w:p w14:paraId="5A22B1BF"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Le Titulaire est tenu de maintenir la composition de l’équipe et les niveaux de compétence auxquels il s’est engagé dans son </w:t>
      </w:r>
      <w:r w:rsidR="00C45923" w:rsidRPr="00C833A7">
        <w:rPr>
          <w:rFonts w:ascii="Arial" w:hAnsi="Arial" w:cs="Arial"/>
          <w:sz w:val="20"/>
          <w:szCs w:val="20"/>
        </w:rPr>
        <w:t>offre technique</w:t>
      </w:r>
      <w:r w:rsidRPr="00C833A7">
        <w:rPr>
          <w:rFonts w:ascii="Arial" w:hAnsi="Arial" w:cs="Arial"/>
          <w:sz w:val="20"/>
          <w:szCs w:val="20"/>
        </w:rPr>
        <w:t xml:space="preserve">. </w:t>
      </w:r>
    </w:p>
    <w:p w14:paraId="0009BFA3" w14:textId="77777777" w:rsidR="0023334E" w:rsidRPr="00C833A7" w:rsidRDefault="0023334E" w:rsidP="00C45923">
      <w:pPr>
        <w:pStyle w:val="Titre4"/>
        <w:rPr>
          <w:rFonts w:ascii="Arial" w:hAnsi="Arial"/>
          <w:sz w:val="20"/>
        </w:rPr>
      </w:pPr>
      <w:bookmarkStart w:id="105" w:name="_Toc15726784"/>
      <w:bookmarkStart w:id="106" w:name="_Toc15726848"/>
      <w:bookmarkStart w:id="107" w:name="_Toc18816027"/>
      <w:bookmarkStart w:id="108" w:name="_Toc18816189"/>
      <w:bookmarkStart w:id="109" w:name="_Toc531858394"/>
      <w:bookmarkStart w:id="110" w:name="_Toc57731205"/>
      <w:r w:rsidRPr="00C833A7">
        <w:rPr>
          <w:rFonts w:ascii="Arial" w:hAnsi="Arial"/>
          <w:sz w:val="20"/>
        </w:rPr>
        <w:lastRenderedPageBreak/>
        <w:t>Désignation des agents</w:t>
      </w:r>
      <w:bookmarkEnd w:id="102"/>
      <w:bookmarkEnd w:id="103"/>
      <w:bookmarkEnd w:id="104"/>
      <w:bookmarkEnd w:id="105"/>
      <w:bookmarkEnd w:id="106"/>
      <w:bookmarkEnd w:id="107"/>
      <w:bookmarkEnd w:id="108"/>
      <w:bookmarkEnd w:id="109"/>
      <w:bookmarkEnd w:id="110"/>
    </w:p>
    <w:p w14:paraId="11097C20" w14:textId="77777777" w:rsidR="0023334E" w:rsidRPr="00C833A7" w:rsidRDefault="0023334E" w:rsidP="0023334E">
      <w:pPr>
        <w:rPr>
          <w:rFonts w:ascii="Arial" w:hAnsi="Arial" w:cs="Arial"/>
          <w:sz w:val="20"/>
          <w:szCs w:val="20"/>
        </w:rPr>
      </w:pPr>
      <w:r w:rsidRPr="00C833A7">
        <w:rPr>
          <w:rFonts w:ascii="Arial" w:hAnsi="Arial" w:cs="Arial"/>
          <w:sz w:val="20"/>
          <w:szCs w:val="20"/>
        </w:rPr>
        <w:t>Les personnes désignées par le Titulaire sont seules autorisées à réaliser les opérations de maintenance des matériels ou équipements, objet du présent marché. Elles possèdent la qualification professionnelle et l'habilitation et/ou les connaissances requises pour l'exécution des tâches qui leur sont confiées.</w:t>
      </w:r>
    </w:p>
    <w:p w14:paraId="33EB9C09" w14:textId="77777777" w:rsidR="0023334E" w:rsidRPr="00C833A7" w:rsidRDefault="0023334E" w:rsidP="0023334E">
      <w:pPr>
        <w:rPr>
          <w:rFonts w:ascii="Arial" w:hAnsi="Arial" w:cs="Arial"/>
          <w:sz w:val="20"/>
          <w:szCs w:val="20"/>
        </w:rPr>
      </w:pPr>
      <w:r w:rsidRPr="00C833A7">
        <w:rPr>
          <w:rFonts w:ascii="Arial" w:hAnsi="Arial" w:cs="Arial"/>
          <w:sz w:val="20"/>
          <w:szCs w:val="20"/>
        </w:rPr>
        <w:t>Le responsable de la BnF ou son représentant peut demander à tout moment le remplacement du personnel d'intervention pour des motifs professionnels ou autres dans un délai de quinze (15) jours, ce délai peut être réduit à 24 (vingt-quatre) heures si le motif provient d'un non-respect caractérisé des clauses du présent marché, ou en cas de faute grave.</w:t>
      </w:r>
    </w:p>
    <w:p w14:paraId="70CDE68B" w14:textId="77777777" w:rsidR="0023334E" w:rsidRPr="00C833A7" w:rsidRDefault="0023334E" w:rsidP="00C45923">
      <w:pPr>
        <w:pStyle w:val="Titre4"/>
        <w:ind w:left="1571" w:hanging="862"/>
        <w:rPr>
          <w:rFonts w:ascii="Arial" w:hAnsi="Arial"/>
          <w:sz w:val="20"/>
        </w:rPr>
      </w:pPr>
      <w:bookmarkStart w:id="111" w:name="_Toc531858395"/>
      <w:bookmarkStart w:id="112" w:name="_Toc57731206"/>
      <w:r w:rsidRPr="00C833A7">
        <w:rPr>
          <w:rFonts w:ascii="Arial" w:hAnsi="Arial"/>
          <w:sz w:val="20"/>
        </w:rPr>
        <w:t>Qualification du personnel d’intervention</w:t>
      </w:r>
      <w:bookmarkEnd w:id="111"/>
      <w:bookmarkEnd w:id="112"/>
    </w:p>
    <w:p w14:paraId="261251FE" w14:textId="77777777" w:rsidR="0023334E" w:rsidRPr="00C833A7" w:rsidRDefault="0023334E" w:rsidP="0023334E">
      <w:pPr>
        <w:rPr>
          <w:rFonts w:ascii="Arial" w:hAnsi="Arial" w:cs="Arial"/>
          <w:sz w:val="20"/>
          <w:szCs w:val="20"/>
        </w:rPr>
      </w:pPr>
      <w:r w:rsidRPr="00C833A7">
        <w:rPr>
          <w:rFonts w:ascii="Arial" w:hAnsi="Arial" w:cs="Arial"/>
          <w:sz w:val="20"/>
          <w:szCs w:val="20"/>
        </w:rPr>
        <w:t>Le personnel du Titulaire possède la qualification professionnelle et les connaissances requises pour l’exécution des tâches qui leur sont confiées. Le personnel intervenant sur des équipements sous agrément possède des habilitations nécessaires.</w:t>
      </w:r>
    </w:p>
    <w:p w14:paraId="27E03B8A" w14:textId="77777777" w:rsidR="0023334E" w:rsidRPr="00C833A7" w:rsidRDefault="0023334E" w:rsidP="0023334E">
      <w:pPr>
        <w:rPr>
          <w:rFonts w:ascii="Arial" w:hAnsi="Arial" w:cs="Arial"/>
          <w:sz w:val="20"/>
          <w:szCs w:val="20"/>
        </w:rPr>
      </w:pPr>
      <w:r w:rsidRPr="00C833A7">
        <w:rPr>
          <w:rFonts w:ascii="Arial" w:hAnsi="Arial" w:cs="Arial"/>
          <w:sz w:val="20"/>
          <w:szCs w:val="20"/>
        </w:rPr>
        <w:t>La BnF se réserve la possibilité de vérifier, en cours d’exécution du marché, que le niveau de qualification des personnes affectées à l’exécution des prestations est équivalent à celui annoncé par le Titulaire dans le cadre du mémoire technique.</w:t>
      </w:r>
    </w:p>
    <w:p w14:paraId="6058F4CC" w14:textId="77777777" w:rsidR="0023334E" w:rsidRPr="00C833A7" w:rsidRDefault="0023334E" w:rsidP="0023334E">
      <w:pPr>
        <w:rPr>
          <w:rFonts w:ascii="Arial" w:hAnsi="Arial" w:cs="Arial"/>
          <w:sz w:val="20"/>
          <w:szCs w:val="20"/>
        </w:rPr>
      </w:pPr>
      <w:r w:rsidRPr="00C833A7">
        <w:rPr>
          <w:rFonts w:ascii="Arial" w:hAnsi="Arial" w:cs="Arial"/>
          <w:sz w:val="20"/>
          <w:szCs w:val="20"/>
        </w:rPr>
        <w:t>Tout changement de personnel devra être notifié à l’interlocuteur unique pour accord préalable quinze (15) jours avant le changement considéré.</w:t>
      </w:r>
    </w:p>
    <w:p w14:paraId="4FB423E1" w14:textId="77777777" w:rsidR="0023334E" w:rsidRPr="00C833A7" w:rsidRDefault="0023334E" w:rsidP="00C45923">
      <w:pPr>
        <w:pStyle w:val="Titre4"/>
        <w:ind w:left="1571" w:hanging="862"/>
        <w:rPr>
          <w:rFonts w:ascii="Arial" w:hAnsi="Arial"/>
          <w:sz w:val="20"/>
        </w:rPr>
      </w:pPr>
      <w:bookmarkStart w:id="113" w:name="_Toc57731207"/>
      <w:r w:rsidRPr="00C833A7">
        <w:rPr>
          <w:rFonts w:ascii="Arial" w:hAnsi="Arial"/>
          <w:sz w:val="20"/>
        </w:rPr>
        <w:t>Tenue et comportement du personnel</w:t>
      </w:r>
      <w:bookmarkEnd w:id="113"/>
    </w:p>
    <w:p w14:paraId="4CD14C8C" w14:textId="77777777" w:rsidR="0023334E" w:rsidRPr="00C833A7" w:rsidRDefault="0023334E" w:rsidP="0023334E">
      <w:pPr>
        <w:rPr>
          <w:rFonts w:ascii="Arial" w:hAnsi="Arial" w:cs="Arial"/>
          <w:sz w:val="20"/>
          <w:szCs w:val="20"/>
        </w:rPr>
      </w:pPr>
      <w:r w:rsidRPr="00C833A7">
        <w:rPr>
          <w:rFonts w:ascii="Arial" w:hAnsi="Arial" w:cs="Arial"/>
          <w:sz w:val="20"/>
          <w:szCs w:val="20"/>
        </w:rPr>
        <w:t>Le personnel du Titulaire doit observer les règles de tenue et de comportement propres à l’environnement de la BnF.</w:t>
      </w:r>
    </w:p>
    <w:p w14:paraId="14728096" w14:textId="77777777" w:rsidR="0023334E" w:rsidRPr="00C833A7" w:rsidRDefault="0023334E" w:rsidP="0023334E">
      <w:pPr>
        <w:rPr>
          <w:rFonts w:ascii="Arial" w:hAnsi="Arial" w:cs="Arial"/>
          <w:sz w:val="20"/>
          <w:szCs w:val="20"/>
        </w:rPr>
      </w:pPr>
      <w:r w:rsidRPr="00C833A7">
        <w:rPr>
          <w:rFonts w:ascii="Arial" w:hAnsi="Arial" w:cs="Arial"/>
          <w:sz w:val="20"/>
          <w:szCs w:val="20"/>
        </w:rPr>
        <w:t>En particulier, les règles suivantes doivent être respectées :</w:t>
      </w:r>
    </w:p>
    <w:p w14:paraId="07BBB949" w14:textId="77777777" w:rsidR="0023334E" w:rsidRPr="00C833A7" w:rsidRDefault="0023334E" w:rsidP="00EA7973">
      <w:pPr>
        <w:pStyle w:val="Paragraphedeliste"/>
        <w:numPr>
          <w:ilvl w:val="0"/>
          <w:numId w:val="4"/>
        </w:numPr>
        <w:spacing w:before="120" w:after="120"/>
        <w:ind w:left="567" w:hanging="425"/>
        <w:contextualSpacing w:val="0"/>
        <w:rPr>
          <w:rFonts w:cs="Arial"/>
        </w:rPr>
      </w:pPr>
      <w:r w:rsidRPr="00C833A7">
        <w:rPr>
          <w:rFonts w:cs="Arial"/>
        </w:rPr>
        <w:t>L’interdiction de fumer et de vapoter en dehors des zones autorisées ;</w:t>
      </w:r>
    </w:p>
    <w:p w14:paraId="47BFE13D" w14:textId="77777777" w:rsidR="0023334E" w:rsidRPr="00C833A7" w:rsidRDefault="0023334E" w:rsidP="00EA7973">
      <w:pPr>
        <w:pStyle w:val="Paragraphedeliste"/>
        <w:numPr>
          <w:ilvl w:val="0"/>
          <w:numId w:val="4"/>
        </w:numPr>
        <w:spacing w:before="120" w:after="120"/>
        <w:ind w:left="567" w:hanging="425"/>
        <w:contextualSpacing w:val="0"/>
        <w:rPr>
          <w:rFonts w:cs="Arial"/>
        </w:rPr>
      </w:pPr>
      <w:r w:rsidRPr="00C833A7">
        <w:rPr>
          <w:rFonts w:cs="Arial"/>
        </w:rPr>
        <w:t>Une tenue vestimentaire en bon état de propreté ;</w:t>
      </w:r>
    </w:p>
    <w:p w14:paraId="2730B216" w14:textId="77777777" w:rsidR="0023334E" w:rsidRPr="00C833A7" w:rsidRDefault="0023334E" w:rsidP="00EA7973">
      <w:pPr>
        <w:pStyle w:val="Paragraphedeliste"/>
        <w:numPr>
          <w:ilvl w:val="0"/>
          <w:numId w:val="4"/>
        </w:numPr>
        <w:spacing w:before="120" w:after="120"/>
        <w:ind w:left="567" w:hanging="425"/>
        <w:contextualSpacing w:val="0"/>
        <w:rPr>
          <w:rFonts w:cs="Arial"/>
        </w:rPr>
      </w:pPr>
      <w:r w:rsidRPr="00C833A7">
        <w:rPr>
          <w:rFonts w:cs="Arial"/>
        </w:rPr>
        <w:t>L’interdiction d’introduire et de consommer des boissons alcoolisées dans les locaux ou d’y pénétrer en état d’ivresse ;</w:t>
      </w:r>
    </w:p>
    <w:p w14:paraId="122CB011" w14:textId="77777777" w:rsidR="0023334E" w:rsidRPr="00C833A7" w:rsidRDefault="0023334E" w:rsidP="00EA7973">
      <w:pPr>
        <w:pStyle w:val="Paragraphedeliste"/>
        <w:numPr>
          <w:ilvl w:val="0"/>
          <w:numId w:val="4"/>
        </w:numPr>
        <w:spacing w:before="120" w:after="120"/>
        <w:ind w:left="567" w:hanging="425"/>
        <w:contextualSpacing w:val="0"/>
        <w:rPr>
          <w:rFonts w:cs="Arial"/>
        </w:rPr>
      </w:pPr>
      <w:r w:rsidRPr="00C833A7">
        <w:rPr>
          <w:rFonts w:cs="Arial"/>
        </w:rPr>
        <w:t>L’interdiction de tenir des réunions, en dehors de celles prévues par le présent marché, dans l’enceinte des bâtiments de la BnF ;</w:t>
      </w:r>
    </w:p>
    <w:p w14:paraId="44BF9A79" w14:textId="77777777" w:rsidR="0023334E" w:rsidRPr="00C833A7" w:rsidRDefault="0023334E" w:rsidP="00EA7973">
      <w:pPr>
        <w:pStyle w:val="Paragraphedeliste"/>
        <w:numPr>
          <w:ilvl w:val="0"/>
          <w:numId w:val="4"/>
        </w:numPr>
        <w:spacing w:before="120" w:after="120"/>
        <w:ind w:left="567" w:hanging="425"/>
        <w:contextualSpacing w:val="0"/>
        <w:rPr>
          <w:rFonts w:cs="Arial"/>
        </w:rPr>
      </w:pPr>
      <w:r w:rsidRPr="00C833A7">
        <w:rPr>
          <w:rFonts w:cs="Arial"/>
        </w:rPr>
        <w:t>L’interdiction de solliciter ou de recevoir de quiconque un pourboire quelconque,</w:t>
      </w:r>
    </w:p>
    <w:p w14:paraId="0595DCCB" w14:textId="77777777" w:rsidR="0023334E" w:rsidRPr="00C833A7" w:rsidRDefault="0023334E" w:rsidP="00C45923">
      <w:pPr>
        <w:pStyle w:val="Titre4"/>
        <w:ind w:left="1571" w:hanging="862"/>
        <w:rPr>
          <w:rFonts w:ascii="Arial" w:hAnsi="Arial"/>
          <w:sz w:val="20"/>
        </w:rPr>
      </w:pPr>
      <w:bookmarkStart w:id="114" w:name="_Toc15711828"/>
      <w:bookmarkStart w:id="115" w:name="_Toc15717423"/>
      <w:bookmarkStart w:id="116" w:name="_Toc15717592"/>
      <w:bookmarkStart w:id="117" w:name="_Toc15726779"/>
      <w:bookmarkStart w:id="118" w:name="_Toc15726843"/>
      <w:bookmarkStart w:id="119" w:name="_Toc18816022"/>
      <w:bookmarkStart w:id="120" w:name="_Toc18816184"/>
      <w:bookmarkStart w:id="121" w:name="_Toc531858387"/>
      <w:bookmarkStart w:id="122" w:name="_Toc57731208"/>
      <w:r w:rsidRPr="00C833A7">
        <w:rPr>
          <w:rFonts w:ascii="Arial" w:hAnsi="Arial"/>
          <w:sz w:val="20"/>
        </w:rPr>
        <w:t>Consignes d’accès</w:t>
      </w:r>
      <w:bookmarkEnd w:id="114"/>
      <w:bookmarkEnd w:id="115"/>
      <w:bookmarkEnd w:id="116"/>
      <w:bookmarkEnd w:id="117"/>
      <w:bookmarkEnd w:id="118"/>
      <w:bookmarkEnd w:id="119"/>
      <w:bookmarkEnd w:id="120"/>
      <w:bookmarkEnd w:id="121"/>
      <w:bookmarkEnd w:id="122"/>
    </w:p>
    <w:p w14:paraId="6143FA23" w14:textId="77777777" w:rsidR="0023334E" w:rsidRPr="00C833A7" w:rsidRDefault="0023334E" w:rsidP="0023334E">
      <w:pPr>
        <w:rPr>
          <w:rFonts w:ascii="Arial" w:hAnsi="Arial" w:cs="Arial"/>
          <w:sz w:val="20"/>
          <w:szCs w:val="20"/>
        </w:rPr>
      </w:pPr>
      <w:r w:rsidRPr="00C833A7">
        <w:rPr>
          <w:rFonts w:ascii="Arial" w:hAnsi="Arial" w:cs="Arial"/>
          <w:sz w:val="20"/>
          <w:szCs w:val="20"/>
        </w:rPr>
        <w:t>Le personnel du Titulaire peut intervenir et circuler dans les zones suivantes à l’exclusion de tout autre :</w:t>
      </w:r>
    </w:p>
    <w:p w14:paraId="07DFF8DE" w14:textId="77777777" w:rsidR="0023334E" w:rsidRPr="00C833A7" w:rsidRDefault="0023334E" w:rsidP="00EA7973">
      <w:pPr>
        <w:pStyle w:val="Paragraphedeliste"/>
        <w:numPr>
          <w:ilvl w:val="0"/>
          <w:numId w:val="4"/>
        </w:numPr>
        <w:spacing w:before="120" w:after="120"/>
        <w:ind w:left="567" w:hanging="425"/>
        <w:contextualSpacing w:val="0"/>
        <w:rPr>
          <w:rFonts w:cs="Arial"/>
        </w:rPr>
      </w:pPr>
      <w:r w:rsidRPr="00C833A7">
        <w:rPr>
          <w:rFonts w:cs="Arial"/>
        </w:rPr>
        <w:t>Les locaux contenant les ouvrages, objet du présent marché ;</w:t>
      </w:r>
    </w:p>
    <w:p w14:paraId="61498D7B" w14:textId="77777777" w:rsidR="0023334E" w:rsidRPr="00C833A7" w:rsidRDefault="0023334E" w:rsidP="00EA7973">
      <w:pPr>
        <w:pStyle w:val="Paragraphedeliste"/>
        <w:numPr>
          <w:ilvl w:val="0"/>
          <w:numId w:val="4"/>
        </w:numPr>
        <w:spacing w:before="120" w:after="120"/>
        <w:ind w:left="567" w:hanging="425"/>
        <w:contextualSpacing w:val="0"/>
        <w:rPr>
          <w:rFonts w:cs="Arial"/>
        </w:rPr>
      </w:pPr>
      <w:r w:rsidRPr="00C833A7">
        <w:rPr>
          <w:rFonts w:cs="Arial"/>
        </w:rPr>
        <w:t>Les circulations permettant d’accéder aux différents locaux ci-dessus.</w:t>
      </w:r>
    </w:p>
    <w:p w14:paraId="5DC5971A"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Des modalités complémentaires d’accès à certains locaux seront éventuellement définies ultérieurement par le responsable d’établissement, (ou </w:t>
      </w:r>
      <w:r w:rsidR="00DB6E59" w:rsidRPr="00C833A7">
        <w:rPr>
          <w:rFonts w:ascii="Arial" w:hAnsi="Arial" w:cs="Arial"/>
          <w:sz w:val="20"/>
          <w:szCs w:val="20"/>
        </w:rPr>
        <w:t>le (s) référent(</w:t>
      </w:r>
      <w:r w:rsidRPr="00C833A7">
        <w:rPr>
          <w:rFonts w:ascii="Arial" w:hAnsi="Arial" w:cs="Arial"/>
          <w:sz w:val="20"/>
          <w:szCs w:val="20"/>
        </w:rPr>
        <w:t>s) technique(s) BnF du marché), le personnel du Titulaire devra s’y conformer.</w:t>
      </w:r>
    </w:p>
    <w:p w14:paraId="00429E1C" w14:textId="77777777" w:rsidR="0023334E" w:rsidRPr="00C833A7" w:rsidRDefault="0023334E" w:rsidP="0023334E">
      <w:pPr>
        <w:rPr>
          <w:rFonts w:ascii="Arial" w:hAnsi="Arial" w:cs="Arial"/>
          <w:sz w:val="20"/>
          <w:szCs w:val="20"/>
        </w:rPr>
      </w:pPr>
      <w:r w:rsidRPr="00C833A7">
        <w:rPr>
          <w:rFonts w:ascii="Arial" w:hAnsi="Arial" w:cs="Arial"/>
          <w:sz w:val="20"/>
          <w:szCs w:val="20"/>
        </w:rPr>
        <w:t>Il est précisé que les personnels devront user des accès les plus directs, se maintenir dans les locaux désignés pour l’exécution de leurs travaux et ne pénétrer ni circuler sous quelque prétexte que ce soit dans les autres parties de la BnF. Ils devront au préalable obtenir une autorisation d’accès pour chaque intervenant.</w:t>
      </w:r>
    </w:p>
    <w:p w14:paraId="16B84D99" w14:textId="77777777" w:rsidR="0023334E" w:rsidRPr="00C833A7" w:rsidRDefault="0023334E" w:rsidP="0023334E">
      <w:pPr>
        <w:rPr>
          <w:rFonts w:ascii="Arial" w:hAnsi="Arial" w:cs="Arial"/>
          <w:sz w:val="20"/>
          <w:szCs w:val="20"/>
        </w:rPr>
      </w:pPr>
      <w:r w:rsidRPr="00C833A7">
        <w:rPr>
          <w:rFonts w:ascii="Arial" w:hAnsi="Arial" w:cs="Arial"/>
          <w:sz w:val="20"/>
          <w:szCs w:val="20"/>
        </w:rPr>
        <w:lastRenderedPageBreak/>
        <w:t>Le personnel du Titulaire devra observer les consignes de sécurité et les règles appliquées au personnel extérieur à la BnF qui sont imposées par les caractéristiques du bâtiment (ex : permis de feu, carte d'accès, etc.) et les contraintes fonctionnelles et acoustiques définies au CCTP.</w:t>
      </w:r>
    </w:p>
    <w:p w14:paraId="3785AD9E" w14:textId="77777777" w:rsidR="0023334E" w:rsidRPr="00C833A7" w:rsidRDefault="0023334E" w:rsidP="00C45923">
      <w:pPr>
        <w:pStyle w:val="Titre4"/>
        <w:ind w:left="1571" w:hanging="862"/>
        <w:rPr>
          <w:rFonts w:ascii="Arial" w:hAnsi="Arial"/>
          <w:sz w:val="20"/>
        </w:rPr>
      </w:pPr>
      <w:bookmarkStart w:id="123" w:name="_Toc254356987"/>
      <w:bookmarkStart w:id="124" w:name="_Toc531858404"/>
      <w:bookmarkStart w:id="125" w:name="_Toc57731209"/>
      <w:r w:rsidRPr="00C833A7">
        <w:rPr>
          <w:rFonts w:ascii="Arial" w:hAnsi="Arial"/>
          <w:sz w:val="20"/>
        </w:rPr>
        <w:t>Grèves</w:t>
      </w:r>
      <w:bookmarkEnd w:id="123"/>
      <w:bookmarkEnd w:id="124"/>
      <w:bookmarkEnd w:id="125"/>
    </w:p>
    <w:p w14:paraId="1E624FBD" w14:textId="77777777" w:rsidR="0023334E" w:rsidRPr="00C833A7" w:rsidRDefault="0023334E" w:rsidP="0023334E">
      <w:pPr>
        <w:rPr>
          <w:rFonts w:ascii="Arial" w:hAnsi="Arial" w:cs="Arial"/>
          <w:sz w:val="20"/>
          <w:szCs w:val="20"/>
        </w:rPr>
      </w:pPr>
      <w:r w:rsidRPr="00C833A7">
        <w:rPr>
          <w:rFonts w:ascii="Arial" w:hAnsi="Arial" w:cs="Arial"/>
          <w:sz w:val="20"/>
          <w:szCs w:val="20"/>
        </w:rPr>
        <w:t>En cas d'arrêt de travail pour fait de grève des salariés du Titulaire, ce dernier sera tenu d'exécuter obligatoirement un service minimum dont les modalités ainsi que la durée seront précisées par la BnF.</w:t>
      </w:r>
      <w:r w:rsidR="009348D2" w:rsidRPr="00C833A7">
        <w:rPr>
          <w:rFonts w:ascii="Arial" w:hAnsi="Arial" w:cs="Arial"/>
          <w:sz w:val="20"/>
          <w:szCs w:val="20"/>
        </w:rPr>
        <w:t xml:space="preserve"> Pendant cette période de grève, les pénalités seront suspendues</w:t>
      </w:r>
    </w:p>
    <w:p w14:paraId="3C99BA56"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Au-delà du délai susvisé imparti au Titulaire, et en cas d'impossibilité pour le Titulaire du marché d'exécuter </w:t>
      </w:r>
      <w:r w:rsidR="009348D2" w:rsidRPr="00C833A7">
        <w:rPr>
          <w:rFonts w:ascii="Arial" w:hAnsi="Arial" w:cs="Arial"/>
          <w:sz w:val="20"/>
          <w:szCs w:val="20"/>
        </w:rPr>
        <w:t>ce service minimum</w:t>
      </w:r>
      <w:r w:rsidRPr="00C833A7">
        <w:rPr>
          <w:rFonts w:ascii="Arial" w:hAnsi="Arial" w:cs="Arial"/>
          <w:sz w:val="20"/>
          <w:szCs w:val="20"/>
        </w:rPr>
        <w:t>, la BnF y pourvoira par tous moyens qu'il jugera utiles, aux frais, risques et périls du Titulaire. Les mesures qui seront prises dans ce cas seront limitées à la durée de la grève.</w:t>
      </w:r>
    </w:p>
    <w:p w14:paraId="708E4351" w14:textId="77777777" w:rsidR="0023334E" w:rsidRPr="00C833A7" w:rsidRDefault="0023334E" w:rsidP="0023334E">
      <w:pPr>
        <w:rPr>
          <w:rFonts w:ascii="Arial" w:hAnsi="Arial" w:cs="Arial"/>
          <w:sz w:val="20"/>
          <w:szCs w:val="20"/>
        </w:rPr>
      </w:pPr>
      <w:r w:rsidRPr="00C833A7">
        <w:rPr>
          <w:rFonts w:ascii="Arial" w:hAnsi="Arial" w:cs="Arial"/>
          <w:sz w:val="20"/>
          <w:szCs w:val="20"/>
        </w:rPr>
        <w:t>Les sommes dues à ce titre seront recouvrées par la BnF par tous moyens de droit. Leur montant pourra notamment être retenu sur les factures mensuelles restant dues.</w:t>
      </w:r>
    </w:p>
    <w:p w14:paraId="1CB95E9B" w14:textId="77777777" w:rsidR="0023334E" w:rsidRPr="00C833A7" w:rsidRDefault="007F26CB" w:rsidP="007F26CB">
      <w:pPr>
        <w:pStyle w:val="Titre3"/>
        <w:rPr>
          <w:rFonts w:ascii="Arial" w:hAnsi="Arial"/>
        </w:rPr>
      </w:pPr>
      <w:bookmarkStart w:id="126" w:name="_Toc190683453"/>
      <w:r w:rsidRPr="00C833A7">
        <w:rPr>
          <w:rFonts w:ascii="Arial" w:hAnsi="Arial"/>
        </w:rPr>
        <w:t>Conditions particulières d’exécution</w:t>
      </w:r>
      <w:bookmarkEnd w:id="126"/>
    </w:p>
    <w:p w14:paraId="274D5B1C" w14:textId="4B422F0F" w:rsidR="0023334E" w:rsidRPr="00C833A7" w:rsidRDefault="0023334E" w:rsidP="00AD047C">
      <w:pPr>
        <w:rPr>
          <w:rFonts w:cs="Arial"/>
        </w:rPr>
      </w:pPr>
      <w:bookmarkStart w:id="127" w:name="_Toc531858402"/>
      <w:bookmarkStart w:id="128" w:name="_Toc15711839"/>
      <w:bookmarkStart w:id="129" w:name="_Toc15717434"/>
      <w:bookmarkStart w:id="130" w:name="_Toc15717603"/>
      <w:bookmarkStart w:id="131" w:name="_Toc15726790"/>
      <w:bookmarkStart w:id="132" w:name="_Toc15726854"/>
      <w:bookmarkStart w:id="133" w:name="_Toc18816033"/>
      <w:bookmarkStart w:id="134" w:name="_Toc18816195"/>
      <w:r w:rsidRPr="00C833A7">
        <w:rPr>
          <w:rFonts w:ascii="Arial" w:hAnsi="Arial" w:cs="Arial"/>
          <w:sz w:val="20"/>
          <w:szCs w:val="20"/>
        </w:rPr>
        <w:t xml:space="preserve">L'intervention du Titulaire ne devra pas constituer une gêne pour le fonctionnement de la BnF. Il devra, en outre, prendre à sa charge toutes les précautions utiles pour réduire autant que possible les inconvénients </w:t>
      </w:r>
      <w:r w:rsidR="00AD047C">
        <w:rPr>
          <w:rFonts w:ascii="Arial" w:hAnsi="Arial" w:cs="Arial"/>
          <w:sz w:val="20"/>
          <w:szCs w:val="20"/>
        </w:rPr>
        <w:t>pouvant survenir à l’occasion de l’exécution de ses prestations.</w:t>
      </w:r>
    </w:p>
    <w:p w14:paraId="5DC72075" w14:textId="3AF56837" w:rsidR="0023334E" w:rsidRPr="00C833A7" w:rsidRDefault="0023334E" w:rsidP="0023334E">
      <w:pPr>
        <w:rPr>
          <w:rFonts w:ascii="Arial" w:hAnsi="Arial" w:cs="Arial"/>
          <w:sz w:val="20"/>
          <w:szCs w:val="20"/>
        </w:rPr>
      </w:pPr>
      <w:r w:rsidRPr="00C833A7">
        <w:rPr>
          <w:rFonts w:ascii="Arial" w:hAnsi="Arial" w:cs="Arial"/>
          <w:sz w:val="20"/>
          <w:szCs w:val="20"/>
        </w:rPr>
        <w:t>Les interventions occasionnant une gêne seront réalisées par le prestataire en dehors</w:t>
      </w:r>
      <w:r w:rsidR="00F54F8B" w:rsidRPr="00C833A7">
        <w:rPr>
          <w:rFonts w:ascii="Arial" w:hAnsi="Arial" w:cs="Arial"/>
          <w:sz w:val="20"/>
          <w:szCs w:val="20"/>
        </w:rPr>
        <w:t xml:space="preserve"> des heures</w:t>
      </w:r>
      <w:r w:rsidRPr="00C833A7">
        <w:rPr>
          <w:rFonts w:ascii="Arial" w:hAnsi="Arial" w:cs="Arial"/>
          <w:sz w:val="20"/>
          <w:szCs w:val="20"/>
        </w:rPr>
        <w:t xml:space="preserve"> d’ouverture du site.</w:t>
      </w:r>
    </w:p>
    <w:p w14:paraId="3B351DFE" w14:textId="77777777" w:rsidR="0023334E" w:rsidRPr="00C833A7" w:rsidRDefault="0023334E" w:rsidP="00122E07">
      <w:pPr>
        <w:pStyle w:val="Titre3"/>
        <w:rPr>
          <w:rFonts w:ascii="Arial" w:hAnsi="Arial"/>
        </w:rPr>
      </w:pPr>
      <w:bookmarkStart w:id="135" w:name="_Toc57731221"/>
      <w:bookmarkStart w:id="136" w:name="_Toc190683454"/>
      <w:r w:rsidRPr="00C833A7">
        <w:rPr>
          <w:rFonts w:ascii="Arial" w:hAnsi="Arial"/>
        </w:rPr>
        <w:t>Sécurité et hygiène</w:t>
      </w:r>
      <w:bookmarkEnd w:id="127"/>
      <w:bookmarkEnd w:id="135"/>
      <w:bookmarkEnd w:id="136"/>
      <w:r w:rsidRPr="00C833A7">
        <w:rPr>
          <w:rFonts w:ascii="Arial" w:hAnsi="Arial"/>
        </w:rPr>
        <w:t xml:space="preserve"> </w:t>
      </w:r>
      <w:bookmarkEnd w:id="128"/>
      <w:bookmarkEnd w:id="129"/>
      <w:bookmarkEnd w:id="130"/>
      <w:bookmarkEnd w:id="131"/>
      <w:bookmarkEnd w:id="132"/>
      <w:bookmarkEnd w:id="133"/>
      <w:bookmarkEnd w:id="134"/>
    </w:p>
    <w:p w14:paraId="7FCC6BEA" w14:textId="3F7FEE0D" w:rsidR="0023334E" w:rsidRPr="00C833A7" w:rsidRDefault="0023334E" w:rsidP="0023334E">
      <w:pPr>
        <w:rPr>
          <w:rFonts w:ascii="Arial" w:hAnsi="Arial" w:cs="Arial"/>
          <w:sz w:val="20"/>
          <w:szCs w:val="20"/>
        </w:rPr>
      </w:pPr>
      <w:r w:rsidRPr="00C833A7">
        <w:rPr>
          <w:rFonts w:ascii="Arial" w:hAnsi="Arial" w:cs="Arial"/>
          <w:sz w:val="20"/>
          <w:szCs w:val="20"/>
        </w:rPr>
        <w:t xml:space="preserve">La réalisation de la maintenance est soumise à la réglementation en vigueur fixant les prescriptions particulières d'hygiène et de sécurité applicables aux travaux effectués dans un établissement par une entreprise extérieure. </w:t>
      </w:r>
    </w:p>
    <w:p w14:paraId="6054FD9F" w14:textId="77777777" w:rsidR="0023334E" w:rsidRPr="00C833A7" w:rsidRDefault="0023334E" w:rsidP="0023334E">
      <w:pPr>
        <w:rPr>
          <w:rFonts w:ascii="Arial" w:hAnsi="Arial" w:cs="Arial"/>
          <w:sz w:val="20"/>
          <w:szCs w:val="20"/>
        </w:rPr>
      </w:pPr>
      <w:r w:rsidRPr="00C833A7">
        <w:rPr>
          <w:rFonts w:ascii="Arial" w:hAnsi="Arial" w:cs="Arial"/>
          <w:sz w:val="20"/>
          <w:szCs w:val="20"/>
        </w:rPr>
        <w:t>Un plan de prévention sera établi par la BnF entre le Titulaire et le représentant du Service Hygiène, Sécurité, Environnement (SHSE) BnF.</w:t>
      </w:r>
    </w:p>
    <w:p w14:paraId="3792A24A"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Dès notification du marché, le Titulaire devra fournir à la BnF tous les documents nécessaires (habilitations, </w:t>
      </w:r>
      <w:proofErr w:type="gramStart"/>
      <w:r w:rsidRPr="00C833A7">
        <w:rPr>
          <w:rFonts w:ascii="Arial" w:hAnsi="Arial" w:cs="Arial"/>
          <w:sz w:val="20"/>
          <w:szCs w:val="20"/>
        </w:rPr>
        <w:t>fiches produits</w:t>
      </w:r>
      <w:proofErr w:type="gramEnd"/>
      <w:r w:rsidRPr="00C833A7">
        <w:rPr>
          <w:rFonts w:ascii="Arial" w:hAnsi="Arial" w:cs="Arial"/>
          <w:sz w:val="20"/>
          <w:szCs w:val="20"/>
        </w:rPr>
        <w:t>, etc.) à la rédaction de ce plan de prévention 7 jours avant l’Inspection Commune Préalable au Plan de Prévention. L’entreprise Titulaire devra respecter les consignes d’hygiène et de sécurité définies dans le plan général de prévention.</w:t>
      </w:r>
    </w:p>
    <w:p w14:paraId="0F68CF72" w14:textId="77777777" w:rsidR="0023334E" w:rsidRPr="00C833A7" w:rsidRDefault="0023334E" w:rsidP="0023334E">
      <w:pPr>
        <w:rPr>
          <w:rFonts w:ascii="Arial" w:hAnsi="Arial" w:cs="Arial"/>
          <w:sz w:val="20"/>
          <w:szCs w:val="20"/>
        </w:rPr>
      </w:pPr>
      <w:r w:rsidRPr="00C833A7">
        <w:rPr>
          <w:rFonts w:ascii="Arial" w:hAnsi="Arial" w:cs="Arial"/>
          <w:sz w:val="20"/>
          <w:szCs w:val="20"/>
        </w:rPr>
        <w:t>Le plan de prévention sera établi au plus tard un mois après le démarrage du marché.</w:t>
      </w:r>
    </w:p>
    <w:p w14:paraId="42EB04BB" w14:textId="77777777" w:rsidR="0023334E" w:rsidRPr="00C833A7" w:rsidRDefault="0023334E" w:rsidP="00122E07">
      <w:pPr>
        <w:pStyle w:val="Titre3"/>
        <w:rPr>
          <w:rFonts w:ascii="Arial" w:hAnsi="Arial"/>
        </w:rPr>
      </w:pPr>
      <w:bookmarkStart w:id="137" w:name="_Toc531858403"/>
      <w:bookmarkStart w:id="138" w:name="_Toc57731222"/>
      <w:bookmarkStart w:id="139" w:name="_Toc190683455"/>
      <w:r w:rsidRPr="00C833A7">
        <w:rPr>
          <w:rFonts w:ascii="Arial" w:hAnsi="Arial"/>
        </w:rPr>
        <w:t>Gestion des déchets</w:t>
      </w:r>
      <w:bookmarkEnd w:id="137"/>
      <w:bookmarkEnd w:id="138"/>
      <w:bookmarkEnd w:id="139"/>
    </w:p>
    <w:p w14:paraId="4D215C3D" w14:textId="77777777" w:rsidR="0023334E" w:rsidRPr="00C833A7" w:rsidRDefault="0023334E" w:rsidP="0023334E">
      <w:pPr>
        <w:rPr>
          <w:rFonts w:ascii="Arial" w:hAnsi="Arial" w:cs="Arial"/>
          <w:sz w:val="20"/>
          <w:szCs w:val="20"/>
        </w:rPr>
      </w:pPr>
      <w:r w:rsidRPr="00C833A7">
        <w:rPr>
          <w:rFonts w:ascii="Arial" w:hAnsi="Arial" w:cs="Arial"/>
          <w:sz w:val="20"/>
          <w:szCs w:val="20"/>
        </w:rPr>
        <w:t>Pour tout ce qui concerne les déchets dangereux, les déchets comportant des métaux lourds, le Titulaire fournira à la BnF le bordereau de suivi des déchets fourni par l’exploitant de l’installation de transformation.</w:t>
      </w:r>
    </w:p>
    <w:p w14:paraId="13DC75FE" w14:textId="77777777" w:rsidR="0023334E" w:rsidRPr="00C833A7" w:rsidRDefault="0023334E" w:rsidP="0023334E">
      <w:pPr>
        <w:rPr>
          <w:rFonts w:ascii="Arial" w:hAnsi="Arial" w:cs="Arial"/>
          <w:sz w:val="20"/>
          <w:szCs w:val="20"/>
        </w:rPr>
      </w:pPr>
      <w:r w:rsidRPr="00C833A7">
        <w:rPr>
          <w:rFonts w:ascii="Arial" w:hAnsi="Arial" w:cs="Arial"/>
          <w:sz w:val="20"/>
          <w:szCs w:val="20"/>
        </w:rPr>
        <w:t>Pour les déchets électriques non dangereux et</w:t>
      </w:r>
      <w:r w:rsidR="00483A8F" w:rsidRPr="00C833A7">
        <w:rPr>
          <w:rFonts w:ascii="Arial" w:hAnsi="Arial" w:cs="Arial"/>
          <w:sz w:val="20"/>
          <w:szCs w:val="20"/>
        </w:rPr>
        <w:t xml:space="preserve"> </w:t>
      </w:r>
      <w:r w:rsidRPr="00C833A7">
        <w:rPr>
          <w:rFonts w:ascii="Arial" w:hAnsi="Arial" w:cs="Arial"/>
          <w:sz w:val="20"/>
          <w:szCs w:val="20"/>
        </w:rPr>
        <w:t>/ou ne contenant pas de métaux lourds, le Titulaire fournira à la BnF les certificats de destruction et</w:t>
      </w:r>
      <w:r w:rsidR="00483A8F" w:rsidRPr="00C833A7">
        <w:rPr>
          <w:rFonts w:ascii="Arial" w:hAnsi="Arial" w:cs="Arial"/>
          <w:sz w:val="20"/>
          <w:szCs w:val="20"/>
        </w:rPr>
        <w:t xml:space="preserve"> </w:t>
      </w:r>
      <w:r w:rsidRPr="00C833A7">
        <w:rPr>
          <w:rFonts w:ascii="Arial" w:hAnsi="Arial" w:cs="Arial"/>
          <w:sz w:val="20"/>
          <w:szCs w:val="20"/>
        </w:rPr>
        <w:t>/ou de traitements.</w:t>
      </w:r>
    </w:p>
    <w:p w14:paraId="0BA73EFC" w14:textId="77777777" w:rsidR="0023334E" w:rsidRPr="00C833A7" w:rsidRDefault="0023334E" w:rsidP="0023334E">
      <w:pPr>
        <w:rPr>
          <w:rFonts w:ascii="Arial" w:hAnsi="Arial" w:cs="Arial"/>
          <w:sz w:val="20"/>
          <w:szCs w:val="20"/>
        </w:rPr>
      </w:pPr>
      <w:r w:rsidRPr="00C833A7">
        <w:rPr>
          <w:rFonts w:ascii="Arial" w:hAnsi="Arial" w:cs="Arial"/>
          <w:sz w:val="20"/>
          <w:szCs w:val="20"/>
        </w:rPr>
        <w:t>Pour tous les autres déchets la BnF se réserve la possibilité de demander au Titulaire de fournir tout document établissant l’élimination, le traitement ou la transformation desdits déchets dans le respect de la réglementation applicable.</w:t>
      </w:r>
    </w:p>
    <w:p w14:paraId="2A27F562" w14:textId="77777777" w:rsidR="0023334E" w:rsidRPr="00C833A7" w:rsidRDefault="0023334E" w:rsidP="00122E07">
      <w:pPr>
        <w:pStyle w:val="Titre3"/>
        <w:rPr>
          <w:rFonts w:ascii="Arial" w:hAnsi="Arial"/>
        </w:rPr>
      </w:pPr>
      <w:bookmarkStart w:id="140" w:name="_Toc15711836"/>
      <w:bookmarkStart w:id="141" w:name="_Toc15717431"/>
      <w:bookmarkStart w:id="142" w:name="_Toc15717600"/>
      <w:bookmarkStart w:id="143" w:name="_Toc15726787"/>
      <w:bookmarkStart w:id="144" w:name="_Toc15726851"/>
      <w:bookmarkStart w:id="145" w:name="_Toc18816030"/>
      <w:bookmarkStart w:id="146" w:name="_Toc18816192"/>
      <w:bookmarkStart w:id="147" w:name="_Toc531858399"/>
      <w:bookmarkStart w:id="148" w:name="_Toc57731223"/>
      <w:bookmarkStart w:id="149" w:name="_Toc190683456"/>
      <w:r w:rsidRPr="00C833A7">
        <w:rPr>
          <w:rFonts w:ascii="Arial" w:hAnsi="Arial"/>
        </w:rPr>
        <w:t>Gestion des fournitures et pièces</w:t>
      </w:r>
      <w:bookmarkEnd w:id="140"/>
      <w:bookmarkEnd w:id="141"/>
      <w:bookmarkEnd w:id="142"/>
      <w:bookmarkEnd w:id="143"/>
      <w:bookmarkEnd w:id="144"/>
      <w:bookmarkEnd w:id="145"/>
      <w:bookmarkEnd w:id="146"/>
      <w:bookmarkEnd w:id="147"/>
      <w:bookmarkEnd w:id="148"/>
      <w:bookmarkEnd w:id="149"/>
      <w:r w:rsidRPr="00C833A7">
        <w:rPr>
          <w:rFonts w:ascii="Arial" w:hAnsi="Arial"/>
        </w:rPr>
        <w:t xml:space="preserve"> </w:t>
      </w:r>
    </w:p>
    <w:p w14:paraId="59FD6E0B" w14:textId="570CCF5C" w:rsidR="0023334E" w:rsidRPr="00C833A7" w:rsidRDefault="00122E07" w:rsidP="0023334E">
      <w:pPr>
        <w:rPr>
          <w:rFonts w:ascii="Arial" w:hAnsi="Arial" w:cs="Arial"/>
          <w:sz w:val="20"/>
          <w:szCs w:val="20"/>
        </w:rPr>
      </w:pPr>
      <w:r w:rsidRPr="00C833A7">
        <w:rPr>
          <w:rFonts w:ascii="Arial" w:hAnsi="Arial" w:cs="Arial"/>
          <w:sz w:val="20"/>
          <w:szCs w:val="20"/>
        </w:rPr>
        <w:t>Le titulaire assure la gestio</w:t>
      </w:r>
      <w:r w:rsidR="009348D2" w:rsidRPr="00C833A7">
        <w:rPr>
          <w:rFonts w:ascii="Arial" w:hAnsi="Arial" w:cs="Arial"/>
          <w:sz w:val="20"/>
          <w:szCs w:val="20"/>
        </w:rPr>
        <w:t>n des stocks de pièces de rechan</w:t>
      </w:r>
      <w:r w:rsidRPr="00C833A7">
        <w:rPr>
          <w:rFonts w:ascii="Arial" w:hAnsi="Arial" w:cs="Arial"/>
          <w:sz w:val="20"/>
          <w:szCs w:val="20"/>
        </w:rPr>
        <w:t>ge</w:t>
      </w:r>
      <w:r w:rsidR="009348D2" w:rsidRPr="00C833A7">
        <w:rPr>
          <w:rFonts w:ascii="Arial" w:hAnsi="Arial" w:cs="Arial"/>
          <w:sz w:val="20"/>
          <w:szCs w:val="20"/>
        </w:rPr>
        <w:t xml:space="preserve"> et </w:t>
      </w:r>
      <w:r w:rsidRPr="00C833A7">
        <w:rPr>
          <w:rFonts w:ascii="Arial" w:hAnsi="Arial" w:cs="Arial"/>
          <w:sz w:val="20"/>
          <w:szCs w:val="20"/>
        </w:rPr>
        <w:t>veille à leur disponibilité.</w:t>
      </w:r>
      <w:r w:rsidR="009348D2" w:rsidRPr="00C833A7">
        <w:rPr>
          <w:rFonts w:ascii="Arial" w:hAnsi="Arial" w:cs="Arial"/>
          <w:sz w:val="20"/>
          <w:szCs w:val="20"/>
        </w:rPr>
        <w:t xml:space="preserve"> Aucun délai ne sera toléré </w:t>
      </w:r>
      <w:r w:rsidR="00925E67">
        <w:rPr>
          <w:rFonts w:ascii="Arial" w:hAnsi="Arial" w:cs="Arial"/>
          <w:sz w:val="20"/>
          <w:szCs w:val="20"/>
        </w:rPr>
        <w:t>afin de garantir la continuité du service public.</w:t>
      </w:r>
    </w:p>
    <w:p w14:paraId="6A7373BC" w14:textId="77777777" w:rsidR="0023334E" w:rsidRPr="00C833A7" w:rsidRDefault="0023334E" w:rsidP="0023334E">
      <w:pPr>
        <w:rPr>
          <w:rFonts w:ascii="Arial" w:hAnsi="Arial" w:cs="Arial"/>
          <w:sz w:val="20"/>
          <w:szCs w:val="20"/>
        </w:rPr>
      </w:pPr>
      <w:r w:rsidRPr="00C833A7">
        <w:rPr>
          <w:rFonts w:ascii="Arial" w:hAnsi="Arial" w:cs="Arial"/>
          <w:sz w:val="20"/>
          <w:szCs w:val="20"/>
        </w:rPr>
        <w:lastRenderedPageBreak/>
        <w:t xml:space="preserve">Les caractéristiques techniques des matières consommables indispensables à un fonctionnement correct sont celles préconisées par le constructeur. </w:t>
      </w:r>
    </w:p>
    <w:p w14:paraId="6A2BE808" w14:textId="77777777" w:rsidR="0023334E" w:rsidRPr="00C833A7" w:rsidRDefault="0023334E" w:rsidP="0023334E">
      <w:pPr>
        <w:rPr>
          <w:rFonts w:ascii="Arial" w:hAnsi="Arial" w:cs="Arial"/>
          <w:sz w:val="20"/>
          <w:szCs w:val="20"/>
        </w:rPr>
      </w:pPr>
      <w:r w:rsidRPr="00C833A7">
        <w:rPr>
          <w:rFonts w:ascii="Arial" w:hAnsi="Arial" w:cs="Arial"/>
          <w:sz w:val="20"/>
          <w:szCs w:val="20"/>
        </w:rPr>
        <w:t>Les pièces mises en œuvre seront sauf accord spécifique de la BnF des pièces neuves ou conformes aux spécifications du constructeur.</w:t>
      </w:r>
    </w:p>
    <w:p w14:paraId="31717AF6"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Les spécifications techniques détaillées des pièces qui ne sont pas d’origine, devront être soumises à l’approbation </w:t>
      </w:r>
      <w:r w:rsidR="00122E07" w:rsidRPr="00C833A7">
        <w:rPr>
          <w:rFonts w:ascii="Arial" w:hAnsi="Arial" w:cs="Arial"/>
          <w:sz w:val="20"/>
          <w:szCs w:val="20"/>
        </w:rPr>
        <w:t>de la BnF</w:t>
      </w:r>
      <w:r w:rsidRPr="00C833A7">
        <w:rPr>
          <w:rFonts w:ascii="Arial" w:hAnsi="Arial" w:cs="Arial"/>
          <w:sz w:val="20"/>
          <w:szCs w:val="20"/>
        </w:rPr>
        <w:t>.</w:t>
      </w:r>
    </w:p>
    <w:p w14:paraId="6986F31A" w14:textId="77777777" w:rsidR="0023334E" w:rsidRPr="00C833A7" w:rsidRDefault="0023334E" w:rsidP="0023334E">
      <w:pPr>
        <w:rPr>
          <w:rFonts w:ascii="Arial" w:hAnsi="Arial" w:cs="Arial"/>
          <w:sz w:val="20"/>
          <w:szCs w:val="20"/>
        </w:rPr>
      </w:pPr>
      <w:r w:rsidRPr="00C833A7">
        <w:rPr>
          <w:rFonts w:ascii="Arial" w:hAnsi="Arial" w:cs="Arial"/>
          <w:sz w:val="20"/>
          <w:szCs w:val="20"/>
        </w:rPr>
        <w:t>Le Titulaire est seul responsable de la gestion des pièces et fournitures qui sont dues au titre des prestations.</w:t>
      </w:r>
    </w:p>
    <w:p w14:paraId="79290E13"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Il ne pourra arguer du fait qu'il ne dispose pas des pièces et fournitures pour retarder une prestation, que ce soit une prestation de maintenance préventive ou corrective. La seule exception à cette règle concernera les pièces et fournitures en rupture de stocks chez les fournisseurs, si, préalablement, le Titulaire en a informé par écrit la BnF. </w:t>
      </w:r>
    </w:p>
    <w:p w14:paraId="370DE2BE" w14:textId="77777777" w:rsidR="0023334E" w:rsidRPr="00C833A7" w:rsidRDefault="0023334E" w:rsidP="0023334E">
      <w:pPr>
        <w:rPr>
          <w:rFonts w:ascii="Arial" w:hAnsi="Arial" w:cs="Arial"/>
          <w:sz w:val="20"/>
          <w:szCs w:val="20"/>
        </w:rPr>
      </w:pPr>
      <w:r w:rsidRPr="00C833A7">
        <w:rPr>
          <w:rFonts w:ascii="Arial" w:hAnsi="Arial" w:cs="Arial"/>
          <w:sz w:val="20"/>
          <w:szCs w:val="20"/>
        </w:rPr>
        <w:t>La BnF remettra au Titulaire, dès la première semaine de son marché, la documentation dont il dispose. Le Titulaire est tenu de l'utiliser, de la maintenir en bon état et l</w:t>
      </w:r>
      <w:bookmarkStart w:id="150" w:name="_Toc453479811"/>
      <w:bookmarkStart w:id="151" w:name="_Toc12337897"/>
      <w:bookmarkStart w:id="152" w:name="_Toc12355157"/>
      <w:bookmarkStart w:id="153" w:name="_Toc13307688"/>
      <w:bookmarkStart w:id="154" w:name="_Toc13307721"/>
      <w:r w:rsidRPr="00C833A7">
        <w:rPr>
          <w:rFonts w:ascii="Arial" w:hAnsi="Arial" w:cs="Arial"/>
          <w:sz w:val="20"/>
          <w:szCs w:val="20"/>
        </w:rPr>
        <w:t>a mettre à jour ou la compléter.</w:t>
      </w:r>
    </w:p>
    <w:p w14:paraId="2AC065F8" w14:textId="77777777" w:rsidR="0023334E" w:rsidRPr="00C833A7" w:rsidRDefault="0023334E" w:rsidP="00122E07">
      <w:pPr>
        <w:pStyle w:val="Titre3"/>
        <w:rPr>
          <w:rFonts w:ascii="Arial" w:hAnsi="Arial"/>
        </w:rPr>
      </w:pPr>
      <w:bookmarkStart w:id="155" w:name="_Toc15711837"/>
      <w:bookmarkStart w:id="156" w:name="_Toc15717432"/>
      <w:bookmarkStart w:id="157" w:name="_Toc15717601"/>
      <w:bookmarkStart w:id="158" w:name="_Toc15726788"/>
      <w:bookmarkStart w:id="159" w:name="_Toc15726852"/>
      <w:bookmarkStart w:id="160" w:name="_Toc18816031"/>
      <w:bookmarkStart w:id="161" w:name="_Toc18816193"/>
      <w:bookmarkStart w:id="162" w:name="_Toc531858400"/>
      <w:bookmarkStart w:id="163" w:name="_Toc57731224"/>
      <w:bookmarkStart w:id="164" w:name="_Toc190683457"/>
      <w:r w:rsidRPr="00C833A7">
        <w:rPr>
          <w:rFonts w:ascii="Arial" w:hAnsi="Arial"/>
        </w:rPr>
        <w:t>Sujétions pour manutention et démontage d'organes.</w:t>
      </w:r>
      <w:bookmarkEnd w:id="155"/>
      <w:bookmarkEnd w:id="156"/>
      <w:bookmarkEnd w:id="157"/>
      <w:bookmarkEnd w:id="158"/>
      <w:bookmarkEnd w:id="159"/>
      <w:bookmarkEnd w:id="160"/>
      <w:bookmarkEnd w:id="161"/>
      <w:bookmarkEnd w:id="162"/>
      <w:bookmarkEnd w:id="163"/>
      <w:bookmarkEnd w:id="164"/>
    </w:p>
    <w:bookmarkEnd w:id="150"/>
    <w:bookmarkEnd w:id="151"/>
    <w:bookmarkEnd w:id="152"/>
    <w:bookmarkEnd w:id="153"/>
    <w:bookmarkEnd w:id="154"/>
    <w:p w14:paraId="3214B7DB" w14:textId="77777777" w:rsidR="0023334E" w:rsidRPr="00C833A7" w:rsidRDefault="0023334E" w:rsidP="0023334E">
      <w:pPr>
        <w:rPr>
          <w:rFonts w:ascii="Arial" w:hAnsi="Arial" w:cs="Arial"/>
          <w:sz w:val="20"/>
          <w:szCs w:val="20"/>
        </w:rPr>
      </w:pPr>
      <w:r w:rsidRPr="00C833A7">
        <w:rPr>
          <w:rFonts w:ascii="Arial" w:hAnsi="Arial" w:cs="Arial"/>
          <w:sz w:val="20"/>
          <w:szCs w:val="20"/>
        </w:rPr>
        <w:t>Le Titulaire fait son affaire, avec ses propres moyens, de toute manutention d'organe ou d'équipement à l'intérieur et à l'extérieur de la BnF, en prenant soin de ne pas apporter de gêne au bon fonctionnement de la BnF.</w:t>
      </w:r>
    </w:p>
    <w:p w14:paraId="5FDE2173" w14:textId="77777777" w:rsidR="0023334E" w:rsidRPr="00C833A7" w:rsidRDefault="0023334E" w:rsidP="0023334E">
      <w:pPr>
        <w:rPr>
          <w:rFonts w:ascii="Arial" w:hAnsi="Arial" w:cs="Arial"/>
          <w:sz w:val="20"/>
          <w:szCs w:val="20"/>
        </w:rPr>
      </w:pPr>
      <w:r w:rsidRPr="00C833A7">
        <w:rPr>
          <w:rFonts w:ascii="Arial" w:hAnsi="Arial" w:cs="Arial"/>
          <w:sz w:val="20"/>
          <w:szCs w:val="20"/>
        </w:rPr>
        <w:t>Le Titulaire prend en compte dans le cadre de ses prix la dépose et la pose de tout équipement nécessaire pour accéder à l'organe objet de sa prestation. Toutefois, si cet équipement n'est pas un des éléments constitutifs de l'objet du marché, le Titulaire ne pourra effectuer cette dépose qu'après avoir obtenu l'accord préalable du représentant de la BnF.</w:t>
      </w:r>
    </w:p>
    <w:p w14:paraId="67B63143" w14:textId="77777777" w:rsidR="0023334E" w:rsidRPr="00C833A7" w:rsidRDefault="0023334E" w:rsidP="002B14C1">
      <w:pPr>
        <w:pStyle w:val="Titre3"/>
        <w:rPr>
          <w:rFonts w:ascii="Arial" w:hAnsi="Arial"/>
        </w:rPr>
      </w:pPr>
      <w:bookmarkStart w:id="165" w:name="_Toc12337900"/>
      <w:bookmarkStart w:id="166" w:name="_Toc12355160"/>
      <w:bookmarkStart w:id="167" w:name="_Toc13307691"/>
      <w:bookmarkStart w:id="168" w:name="_Toc13307724"/>
      <w:bookmarkStart w:id="169" w:name="_Toc15711838"/>
      <w:bookmarkStart w:id="170" w:name="_Toc15717433"/>
      <w:bookmarkStart w:id="171" w:name="_Toc15717602"/>
      <w:bookmarkStart w:id="172" w:name="_Toc15726789"/>
      <w:bookmarkStart w:id="173" w:name="_Toc15726853"/>
      <w:bookmarkStart w:id="174" w:name="_Toc18816032"/>
      <w:bookmarkStart w:id="175" w:name="_Toc18816194"/>
      <w:bookmarkStart w:id="176" w:name="_Toc531858401"/>
      <w:bookmarkStart w:id="177" w:name="_Toc57731225"/>
      <w:bookmarkStart w:id="178" w:name="_Toc190683458"/>
      <w:r w:rsidRPr="00C833A7">
        <w:rPr>
          <w:rFonts w:ascii="Arial" w:hAnsi="Arial"/>
        </w:rPr>
        <w:t>Prise en charge des équipements</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Pr="00C833A7">
        <w:rPr>
          <w:rFonts w:ascii="Arial" w:hAnsi="Arial"/>
        </w:rPr>
        <w:t xml:space="preserve"> </w:t>
      </w:r>
    </w:p>
    <w:p w14:paraId="538CB42D" w14:textId="77777777" w:rsidR="0023334E" w:rsidRPr="00C833A7" w:rsidRDefault="0023334E" w:rsidP="0023334E">
      <w:pPr>
        <w:rPr>
          <w:rFonts w:ascii="Arial" w:hAnsi="Arial" w:cs="Arial"/>
          <w:sz w:val="20"/>
          <w:szCs w:val="20"/>
        </w:rPr>
      </w:pPr>
      <w:r w:rsidRPr="00C833A7">
        <w:rPr>
          <w:rFonts w:ascii="Arial" w:hAnsi="Arial" w:cs="Arial"/>
          <w:sz w:val="20"/>
          <w:szCs w:val="20"/>
        </w:rPr>
        <w:t>En cours de marché, le Titulaire sera tenu de prendre en charge les nouveaux équipements, même s'ils n'ont pas été mis en œuvre par le Titulaire conformément aux dispositions prévues au CCAP.</w:t>
      </w:r>
    </w:p>
    <w:p w14:paraId="57E8FE35" w14:textId="77777777" w:rsidR="0023334E" w:rsidRPr="00C833A7" w:rsidRDefault="0023334E" w:rsidP="0023334E">
      <w:pPr>
        <w:rPr>
          <w:rFonts w:ascii="Arial" w:hAnsi="Arial" w:cs="Arial"/>
          <w:sz w:val="20"/>
          <w:szCs w:val="20"/>
        </w:rPr>
      </w:pPr>
      <w:r w:rsidRPr="00C833A7">
        <w:rPr>
          <w:rFonts w:ascii="Arial" w:hAnsi="Arial" w:cs="Arial"/>
          <w:sz w:val="20"/>
          <w:szCs w:val="20"/>
        </w:rPr>
        <w:t>Le représentant de la BnF informera le Titulaire de la réception de ces nouveaux ouvrages, ce dernier pourra assister à leur réception et disposera d'un délai de 15 jours à compter de cette date de réception pour formuler ses réserves. Les conditions financières de prise en charge des nouveaux équipements sont définies</w:t>
      </w:r>
      <w:r w:rsidR="00FF18F1" w:rsidRPr="00C833A7">
        <w:rPr>
          <w:rFonts w:ascii="Arial" w:hAnsi="Arial" w:cs="Arial"/>
          <w:sz w:val="20"/>
          <w:szCs w:val="20"/>
        </w:rPr>
        <w:t xml:space="preserve"> présent</w:t>
      </w:r>
      <w:r w:rsidRPr="00C833A7">
        <w:rPr>
          <w:rFonts w:ascii="Arial" w:hAnsi="Arial" w:cs="Arial"/>
          <w:sz w:val="20"/>
          <w:szCs w:val="20"/>
        </w:rPr>
        <w:t xml:space="preserve"> </w:t>
      </w:r>
      <w:r w:rsidR="00DB6E59" w:rsidRPr="00C833A7">
        <w:rPr>
          <w:rFonts w:ascii="Arial" w:hAnsi="Arial" w:cs="Arial"/>
          <w:sz w:val="20"/>
          <w:szCs w:val="20"/>
        </w:rPr>
        <w:t>CCAP.</w:t>
      </w:r>
    </w:p>
    <w:p w14:paraId="206D2B9F" w14:textId="77777777" w:rsidR="0023334E" w:rsidRPr="00C833A7" w:rsidRDefault="0023334E" w:rsidP="002B14C1">
      <w:pPr>
        <w:pStyle w:val="Titre3"/>
        <w:rPr>
          <w:rFonts w:ascii="Arial" w:hAnsi="Arial"/>
        </w:rPr>
      </w:pPr>
      <w:bookmarkStart w:id="179" w:name="_Toc15711830"/>
      <w:bookmarkStart w:id="180" w:name="_Toc15717425"/>
      <w:bookmarkStart w:id="181" w:name="_Toc15717594"/>
      <w:bookmarkStart w:id="182" w:name="_Toc15726781"/>
      <w:bookmarkStart w:id="183" w:name="_Toc15726845"/>
      <w:bookmarkStart w:id="184" w:name="_Toc18816024"/>
      <w:bookmarkStart w:id="185" w:name="_Toc18816186"/>
      <w:bookmarkStart w:id="186" w:name="_Toc531858390"/>
      <w:bookmarkStart w:id="187" w:name="_Toc57731226"/>
      <w:bookmarkStart w:id="188" w:name="_Toc190683459"/>
      <w:r w:rsidRPr="00C833A7">
        <w:rPr>
          <w:rFonts w:ascii="Arial" w:hAnsi="Arial"/>
        </w:rPr>
        <w:t xml:space="preserve">Signalisation des </w:t>
      </w:r>
      <w:bookmarkEnd w:id="179"/>
      <w:bookmarkEnd w:id="180"/>
      <w:bookmarkEnd w:id="181"/>
      <w:bookmarkEnd w:id="182"/>
      <w:bookmarkEnd w:id="183"/>
      <w:bookmarkEnd w:id="184"/>
      <w:bookmarkEnd w:id="185"/>
      <w:r w:rsidRPr="00C833A7">
        <w:rPr>
          <w:rFonts w:ascii="Arial" w:hAnsi="Arial"/>
        </w:rPr>
        <w:t>opérations</w:t>
      </w:r>
      <w:bookmarkEnd w:id="186"/>
      <w:bookmarkEnd w:id="187"/>
      <w:bookmarkEnd w:id="188"/>
      <w:r w:rsidRPr="00C833A7">
        <w:rPr>
          <w:rFonts w:ascii="Arial" w:hAnsi="Arial"/>
        </w:rPr>
        <w:t xml:space="preserve"> </w:t>
      </w:r>
    </w:p>
    <w:p w14:paraId="6628D926" w14:textId="4C4EC159" w:rsidR="0023334E" w:rsidRPr="00C833A7" w:rsidRDefault="0023334E" w:rsidP="0023334E">
      <w:pPr>
        <w:rPr>
          <w:rFonts w:ascii="Arial" w:hAnsi="Arial" w:cs="Arial"/>
          <w:sz w:val="20"/>
          <w:szCs w:val="20"/>
        </w:rPr>
      </w:pPr>
      <w:r w:rsidRPr="00C833A7">
        <w:rPr>
          <w:rFonts w:ascii="Arial" w:hAnsi="Arial" w:cs="Arial"/>
          <w:sz w:val="20"/>
          <w:szCs w:val="20"/>
        </w:rPr>
        <w:t>Le Titulaire assure la signalisation des différentes interventions engendrées par les prestations dues au titre du présent marché et prend toutes dispositions nécessaires qu’il jugera utiles afin de protéger l’ensemble du personnel de la BnF ou du personnel des entreprises extérieures travaillant sur le site, lors de travaux lui incombant au titre du présent marché.</w:t>
      </w:r>
    </w:p>
    <w:p w14:paraId="481F850F" w14:textId="3E59C4C1" w:rsidR="0023334E" w:rsidRPr="00C833A7" w:rsidRDefault="0023334E" w:rsidP="002B14C1">
      <w:pPr>
        <w:pStyle w:val="Titre3"/>
        <w:rPr>
          <w:rFonts w:ascii="Arial" w:hAnsi="Arial"/>
        </w:rPr>
      </w:pPr>
      <w:bookmarkStart w:id="189" w:name="_Toc15711834"/>
      <w:bookmarkStart w:id="190" w:name="_Toc15717429"/>
      <w:bookmarkStart w:id="191" w:name="_Toc15717598"/>
      <w:bookmarkStart w:id="192" w:name="_Toc15726785"/>
      <w:bookmarkStart w:id="193" w:name="_Toc15726849"/>
      <w:bookmarkStart w:id="194" w:name="_Toc18816028"/>
      <w:bookmarkStart w:id="195" w:name="_Toc18816190"/>
      <w:bookmarkStart w:id="196" w:name="_Toc531858397"/>
      <w:bookmarkStart w:id="197" w:name="_Toc57731229"/>
      <w:bookmarkStart w:id="198" w:name="_Toc190683460"/>
      <w:r w:rsidRPr="00C833A7">
        <w:rPr>
          <w:rFonts w:ascii="Arial" w:hAnsi="Arial"/>
        </w:rPr>
        <w:t>Etat des lieux</w:t>
      </w:r>
      <w:bookmarkEnd w:id="189"/>
      <w:bookmarkEnd w:id="190"/>
      <w:bookmarkEnd w:id="191"/>
      <w:bookmarkEnd w:id="192"/>
      <w:bookmarkEnd w:id="193"/>
      <w:bookmarkEnd w:id="194"/>
      <w:bookmarkEnd w:id="195"/>
      <w:r w:rsidRPr="00C833A7">
        <w:rPr>
          <w:rFonts w:ascii="Arial" w:hAnsi="Arial"/>
        </w:rPr>
        <w:t xml:space="preserve"> des matériels ou équipements</w:t>
      </w:r>
      <w:bookmarkEnd w:id="196"/>
      <w:bookmarkEnd w:id="197"/>
      <w:bookmarkEnd w:id="198"/>
    </w:p>
    <w:p w14:paraId="7C406CC2"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Un procès-verbal contradictoire de l'état des lieux des matériels ou équipements est établi avant le début d'exécution du marché en présence du Titulaire ; ce constat contradictoire sera ensuite notifié </w:t>
      </w:r>
      <w:r w:rsidR="00F60B0D" w:rsidRPr="00C833A7">
        <w:rPr>
          <w:rFonts w:ascii="Arial" w:hAnsi="Arial" w:cs="Arial"/>
          <w:sz w:val="20"/>
          <w:szCs w:val="20"/>
        </w:rPr>
        <w:t>au titulaire</w:t>
      </w:r>
      <w:r w:rsidRPr="00C833A7">
        <w:rPr>
          <w:rFonts w:ascii="Arial" w:hAnsi="Arial" w:cs="Arial"/>
          <w:sz w:val="20"/>
          <w:szCs w:val="20"/>
        </w:rPr>
        <w:t>. Après exécution des prestations, le Titulaire devra remettre en état ces matériels et équipements conformément à l’état des lieux initial.</w:t>
      </w:r>
    </w:p>
    <w:p w14:paraId="4E994649" w14:textId="77777777" w:rsidR="0023334E" w:rsidRPr="00C833A7" w:rsidRDefault="0023334E" w:rsidP="00455048">
      <w:pPr>
        <w:pStyle w:val="Titre2"/>
        <w:rPr>
          <w:szCs w:val="20"/>
        </w:rPr>
      </w:pPr>
      <w:bookmarkStart w:id="199" w:name="_Toc57731230"/>
      <w:bookmarkStart w:id="200" w:name="_Toc190683461"/>
      <w:r w:rsidRPr="00C833A7">
        <w:rPr>
          <w:szCs w:val="20"/>
        </w:rPr>
        <w:lastRenderedPageBreak/>
        <w:t xml:space="preserve">Modalités d’exécution applicables à la </w:t>
      </w:r>
      <w:r w:rsidR="002B14C1" w:rsidRPr="00C833A7">
        <w:rPr>
          <w:szCs w:val="20"/>
        </w:rPr>
        <w:t>fin</w:t>
      </w:r>
      <w:r w:rsidRPr="00C833A7">
        <w:rPr>
          <w:szCs w:val="20"/>
        </w:rPr>
        <w:t xml:space="preserve"> du marché</w:t>
      </w:r>
      <w:bookmarkStart w:id="201" w:name="_Toc12337901"/>
      <w:bookmarkStart w:id="202" w:name="_Toc12355161"/>
      <w:bookmarkStart w:id="203" w:name="_Toc13307692"/>
      <w:bookmarkStart w:id="204" w:name="_Toc13307725"/>
      <w:bookmarkEnd w:id="199"/>
      <w:bookmarkEnd w:id="200"/>
    </w:p>
    <w:p w14:paraId="692A4971" w14:textId="77777777" w:rsidR="0023334E" w:rsidRPr="00C833A7" w:rsidRDefault="0023334E" w:rsidP="002B14C1">
      <w:pPr>
        <w:pStyle w:val="Titre3"/>
        <w:rPr>
          <w:rFonts w:ascii="Arial" w:hAnsi="Arial"/>
        </w:rPr>
      </w:pPr>
      <w:bookmarkStart w:id="205" w:name="_Toc15711851"/>
      <w:bookmarkStart w:id="206" w:name="_Toc15717446"/>
      <w:bookmarkStart w:id="207" w:name="_Toc15717615"/>
      <w:bookmarkStart w:id="208" w:name="_Toc15726802"/>
      <w:bookmarkStart w:id="209" w:name="_Toc15726866"/>
      <w:bookmarkStart w:id="210" w:name="_Toc18816045"/>
      <w:bookmarkStart w:id="211" w:name="_Toc18816207"/>
      <w:bookmarkStart w:id="212" w:name="_Toc531858422"/>
      <w:bookmarkStart w:id="213" w:name="_Toc57731231"/>
      <w:bookmarkStart w:id="214" w:name="_Toc190683462"/>
      <w:r w:rsidRPr="00C833A7">
        <w:rPr>
          <w:rFonts w:ascii="Arial" w:hAnsi="Arial"/>
        </w:rPr>
        <w:t>Remise des équipements en fin de marché</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1650559C" w14:textId="77777777" w:rsidR="0023334E" w:rsidRPr="00C833A7" w:rsidRDefault="0023334E" w:rsidP="0023334E">
      <w:pPr>
        <w:rPr>
          <w:rFonts w:ascii="Arial" w:hAnsi="Arial" w:cs="Arial"/>
          <w:sz w:val="20"/>
          <w:szCs w:val="20"/>
        </w:rPr>
      </w:pPr>
      <w:r w:rsidRPr="00C833A7">
        <w:rPr>
          <w:rFonts w:ascii="Arial" w:hAnsi="Arial" w:cs="Arial"/>
          <w:sz w:val="20"/>
          <w:szCs w:val="20"/>
        </w:rPr>
        <w:t>Le Titulaire s'engage à laisser en fin d'exécution du marché les matériels ou équipements en état normal d'entretien et de fonctionnement et de restituer toute la documentation visée au présent CCAP.</w:t>
      </w:r>
    </w:p>
    <w:p w14:paraId="22F1082E" w14:textId="77777777" w:rsidR="0023334E" w:rsidRPr="00C833A7" w:rsidRDefault="0023334E" w:rsidP="0023334E">
      <w:pPr>
        <w:rPr>
          <w:rFonts w:ascii="Arial" w:hAnsi="Arial" w:cs="Arial"/>
          <w:sz w:val="20"/>
          <w:szCs w:val="20"/>
        </w:rPr>
      </w:pPr>
      <w:r w:rsidRPr="00C833A7">
        <w:rPr>
          <w:rFonts w:ascii="Arial" w:hAnsi="Arial" w:cs="Arial"/>
          <w:sz w:val="20"/>
          <w:szCs w:val="20"/>
        </w:rPr>
        <w:t>Un procès-verbal contradictoire de l'état des lieux et des matériels ou équipements sera établi.</w:t>
      </w:r>
    </w:p>
    <w:p w14:paraId="13D3A3A1" w14:textId="77777777" w:rsidR="0023334E" w:rsidRPr="00C833A7" w:rsidRDefault="0023334E" w:rsidP="002B14C1">
      <w:pPr>
        <w:pStyle w:val="Titre3"/>
        <w:rPr>
          <w:rFonts w:ascii="Arial" w:hAnsi="Arial"/>
        </w:rPr>
      </w:pPr>
      <w:bookmarkStart w:id="215" w:name="_Toc453479814"/>
      <w:bookmarkStart w:id="216" w:name="_Toc12337902"/>
      <w:bookmarkStart w:id="217" w:name="_Toc12355162"/>
      <w:bookmarkStart w:id="218" w:name="_Toc13307693"/>
      <w:bookmarkStart w:id="219" w:name="_Toc13307726"/>
      <w:bookmarkStart w:id="220" w:name="_Toc15711852"/>
      <w:bookmarkStart w:id="221" w:name="_Toc15717447"/>
      <w:bookmarkStart w:id="222" w:name="_Toc15717616"/>
      <w:bookmarkStart w:id="223" w:name="_Toc15726803"/>
      <w:bookmarkStart w:id="224" w:name="_Toc15726867"/>
      <w:bookmarkStart w:id="225" w:name="_Toc18816046"/>
      <w:bookmarkStart w:id="226" w:name="_Toc18816208"/>
      <w:bookmarkStart w:id="227" w:name="_Toc531858423"/>
      <w:bookmarkStart w:id="228" w:name="_Toc57731232"/>
      <w:bookmarkStart w:id="229" w:name="_Toc190683463"/>
      <w:r w:rsidRPr="00C833A7">
        <w:rPr>
          <w:rFonts w:ascii="Arial" w:hAnsi="Arial"/>
        </w:rPr>
        <w:t>Acceptation du nouvel attributaire en fin de marché</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393925F0" w14:textId="77777777" w:rsidR="0023334E" w:rsidRPr="00C833A7" w:rsidRDefault="0023334E" w:rsidP="0023334E">
      <w:pPr>
        <w:rPr>
          <w:rFonts w:ascii="Arial" w:hAnsi="Arial" w:cs="Arial"/>
          <w:sz w:val="20"/>
          <w:szCs w:val="20"/>
        </w:rPr>
      </w:pPr>
      <w:r w:rsidRPr="00C833A7">
        <w:rPr>
          <w:rFonts w:ascii="Arial" w:hAnsi="Arial" w:cs="Arial"/>
          <w:sz w:val="20"/>
          <w:szCs w:val="20"/>
        </w:rPr>
        <w:t>Le Titulaire doit accepter pendant le dernier mois du marché la présence éventuelle du nouvel attributaire sans rémunération complémentaire.</w:t>
      </w:r>
    </w:p>
    <w:p w14:paraId="607148D8" w14:textId="77777777" w:rsidR="0023334E" w:rsidRPr="00C833A7" w:rsidRDefault="0023334E" w:rsidP="002B14C1">
      <w:pPr>
        <w:pStyle w:val="Titre3"/>
        <w:rPr>
          <w:rFonts w:ascii="Arial" w:hAnsi="Arial"/>
        </w:rPr>
      </w:pPr>
      <w:bookmarkStart w:id="230" w:name="_Toc15711853"/>
      <w:bookmarkStart w:id="231" w:name="_Toc15717448"/>
      <w:bookmarkStart w:id="232" w:name="_Toc15717617"/>
      <w:bookmarkStart w:id="233" w:name="_Toc15726804"/>
      <w:bookmarkStart w:id="234" w:name="_Toc15726868"/>
      <w:bookmarkStart w:id="235" w:name="_Toc18816047"/>
      <w:bookmarkStart w:id="236" w:name="_Toc18816209"/>
      <w:bookmarkStart w:id="237" w:name="_Toc531858424"/>
      <w:bookmarkStart w:id="238" w:name="_Toc57731233"/>
      <w:bookmarkStart w:id="239" w:name="_Toc190683464"/>
      <w:r w:rsidRPr="00C833A7">
        <w:rPr>
          <w:rFonts w:ascii="Arial" w:hAnsi="Arial"/>
        </w:rPr>
        <w:t>Documentatio</w:t>
      </w:r>
      <w:bookmarkEnd w:id="230"/>
      <w:bookmarkEnd w:id="231"/>
      <w:bookmarkEnd w:id="232"/>
      <w:bookmarkEnd w:id="233"/>
      <w:bookmarkEnd w:id="234"/>
      <w:bookmarkEnd w:id="235"/>
      <w:bookmarkEnd w:id="236"/>
      <w:bookmarkEnd w:id="237"/>
      <w:r w:rsidRPr="00C833A7">
        <w:rPr>
          <w:rFonts w:ascii="Arial" w:hAnsi="Arial"/>
        </w:rPr>
        <w:t>n</w:t>
      </w:r>
      <w:bookmarkEnd w:id="238"/>
      <w:bookmarkEnd w:id="239"/>
    </w:p>
    <w:p w14:paraId="75046C71"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La documentation reste la propriété de la BnF et n'est utilisée par le Titulaire qu'à seul fin d'exécution du présent marché. </w:t>
      </w:r>
    </w:p>
    <w:p w14:paraId="45C1336C"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Elle est mise à jour par le Titulaire en cas de modification des matériels ou équipements consécutives à ses interventions. Cette mise à jour respectera le fond et la forme des documents initiaux. Toute la documentation est tenue à disposition de la BnF qui peut la consulter à tout moment. Toute modification conséquente, à charge du Titulaire, doit être portée à la connaissance de la BnF. </w:t>
      </w:r>
    </w:p>
    <w:p w14:paraId="1FDE8031" w14:textId="77777777" w:rsidR="0023334E" w:rsidRPr="00C833A7" w:rsidRDefault="0023334E" w:rsidP="0023334E">
      <w:pPr>
        <w:rPr>
          <w:rFonts w:ascii="Arial" w:hAnsi="Arial" w:cs="Arial"/>
          <w:sz w:val="20"/>
          <w:szCs w:val="20"/>
        </w:rPr>
      </w:pPr>
      <w:r w:rsidRPr="00C833A7">
        <w:rPr>
          <w:rFonts w:ascii="Arial" w:hAnsi="Arial" w:cs="Arial"/>
          <w:sz w:val="20"/>
          <w:szCs w:val="20"/>
        </w:rPr>
        <w:t>L'ensemble des documents à remettre à la personne représentant le pouvoir adjudicateur figure au CCTP.</w:t>
      </w:r>
    </w:p>
    <w:p w14:paraId="35E895FE"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En cas </w:t>
      </w:r>
      <w:r w:rsidR="002B14C1" w:rsidRPr="00C833A7">
        <w:rPr>
          <w:rFonts w:ascii="Arial" w:hAnsi="Arial" w:cs="Arial"/>
          <w:sz w:val="20"/>
          <w:szCs w:val="20"/>
        </w:rPr>
        <w:t xml:space="preserve">d’absence ou de retard </w:t>
      </w:r>
      <w:r w:rsidRPr="00C833A7">
        <w:rPr>
          <w:rFonts w:ascii="Arial" w:hAnsi="Arial" w:cs="Arial"/>
          <w:sz w:val="20"/>
          <w:szCs w:val="20"/>
        </w:rPr>
        <w:t>dans la remise des documents, les pénalités prévues au présent CCAP pourront être appliquées sans mise en demeure préalable.</w:t>
      </w:r>
    </w:p>
    <w:p w14:paraId="36CF01F9" w14:textId="77777777" w:rsidR="0023334E" w:rsidRPr="00C833A7" w:rsidRDefault="0023334E" w:rsidP="00455048">
      <w:pPr>
        <w:pStyle w:val="Titre2"/>
        <w:rPr>
          <w:szCs w:val="20"/>
        </w:rPr>
      </w:pPr>
      <w:bookmarkStart w:id="240" w:name="_Toc18941086"/>
      <w:bookmarkStart w:id="241" w:name="_Toc33781837"/>
      <w:bookmarkStart w:id="242" w:name="_Toc57731234"/>
      <w:bookmarkStart w:id="243" w:name="_Toc190683465"/>
      <w:bookmarkStart w:id="244" w:name="_Toc18941112"/>
      <w:bookmarkStart w:id="245" w:name="_Toc33781858"/>
      <w:r w:rsidRPr="00C833A7">
        <w:rPr>
          <w:szCs w:val="20"/>
        </w:rPr>
        <w:t>Suivi des prestations</w:t>
      </w:r>
      <w:bookmarkEnd w:id="240"/>
      <w:bookmarkEnd w:id="241"/>
      <w:bookmarkEnd w:id="242"/>
      <w:bookmarkEnd w:id="243"/>
    </w:p>
    <w:p w14:paraId="3E8B78FC" w14:textId="6B1871EA" w:rsidR="002B14C1" w:rsidRPr="00C833A7" w:rsidRDefault="002B14C1" w:rsidP="002B14C1">
      <w:pPr>
        <w:rPr>
          <w:rFonts w:ascii="Arial" w:hAnsi="Arial" w:cs="Arial"/>
          <w:sz w:val="20"/>
          <w:szCs w:val="20"/>
          <w:lang w:eastAsia="fr-FR"/>
        </w:rPr>
      </w:pPr>
      <w:r w:rsidRPr="00C833A7">
        <w:rPr>
          <w:rFonts w:ascii="Arial" w:hAnsi="Arial" w:cs="Arial"/>
          <w:sz w:val="20"/>
          <w:szCs w:val="20"/>
          <w:lang w:eastAsia="fr-FR"/>
        </w:rPr>
        <w:t xml:space="preserve">Toutes les réunions prévues ci-après donnent lieu à un compte rendu rédigé par le Titulaire et transmis à la personne publique dans un délai </w:t>
      </w:r>
      <w:r w:rsidR="001074DB" w:rsidRPr="00C833A7">
        <w:rPr>
          <w:rFonts w:ascii="Arial" w:hAnsi="Arial" w:cs="Arial"/>
          <w:sz w:val="20"/>
          <w:szCs w:val="20"/>
          <w:lang w:eastAsia="fr-FR"/>
        </w:rPr>
        <w:t xml:space="preserve">maximum </w:t>
      </w:r>
      <w:r w:rsidR="001074DB" w:rsidRPr="00102FC9">
        <w:rPr>
          <w:rFonts w:ascii="Arial" w:hAnsi="Arial" w:cs="Arial"/>
          <w:sz w:val="20"/>
          <w:szCs w:val="20"/>
          <w:lang w:eastAsia="fr-FR"/>
        </w:rPr>
        <w:t xml:space="preserve">de </w:t>
      </w:r>
      <w:r w:rsidR="00102FC9" w:rsidRPr="00102FC9">
        <w:rPr>
          <w:rFonts w:ascii="Arial" w:hAnsi="Arial" w:cs="Arial"/>
          <w:sz w:val="20"/>
          <w:szCs w:val="20"/>
          <w:lang w:eastAsia="fr-FR"/>
        </w:rPr>
        <w:t>10</w:t>
      </w:r>
      <w:r w:rsidR="001074DB" w:rsidRPr="00102FC9">
        <w:rPr>
          <w:rFonts w:ascii="Arial" w:hAnsi="Arial" w:cs="Arial"/>
          <w:sz w:val="20"/>
          <w:szCs w:val="20"/>
          <w:lang w:eastAsia="fr-FR"/>
        </w:rPr>
        <w:t xml:space="preserve"> jours ouvrés.</w:t>
      </w:r>
    </w:p>
    <w:p w14:paraId="07AD38FC" w14:textId="77777777" w:rsidR="001074DB" w:rsidRPr="00C833A7" w:rsidRDefault="001074DB" w:rsidP="002B14C1">
      <w:pPr>
        <w:rPr>
          <w:rFonts w:ascii="Arial" w:hAnsi="Arial" w:cs="Arial"/>
          <w:sz w:val="20"/>
          <w:szCs w:val="20"/>
          <w:lang w:eastAsia="fr-FR"/>
        </w:rPr>
      </w:pPr>
      <w:r w:rsidRPr="00C833A7">
        <w:rPr>
          <w:rFonts w:ascii="Arial" w:hAnsi="Arial" w:cs="Arial"/>
          <w:sz w:val="20"/>
          <w:szCs w:val="20"/>
          <w:lang w:eastAsia="fr-FR"/>
        </w:rPr>
        <w:t xml:space="preserve">En cas d’absence ou retard dans la transmission des comptes </w:t>
      </w:r>
      <w:r w:rsidR="00172F2B" w:rsidRPr="00C833A7">
        <w:rPr>
          <w:rFonts w:ascii="Arial" w:hAnsi="Arial" w:cs="Arial"/>
          <w:sz w:val="20"/>
          <w:szCs w:val="20"/>
          <w:lang w:eastAsia="fr-FR"/>
        </w:rPr>
        <w:t>rendus,</w:t>
      </w:r>
      <w:r w:rsidRPr="00C833A7">
        <w:rPr>
          <w:rFonts w:ascii="Arial" w:hAnsi="Arial" w:cs="Arial"/>
          <w:sz w:val="20"/>
          <w:szCs w:val="20"/>
          <w:lang w:eastAsia="fr-FR"/>
        </w:rPr>
        <w:t xml:space="preserve"> les pénalités prévues au présent CCAP pourront être appliquées, sans mise en demeure préalable.</w:t>
      </w:r>
    </w:p>
    <w:p w14:paraId="1B6FE26E" w14:textId="77777777" w:rsidR="0023334E" w:rsidRPr="00C833A7" w:rsidRDefault="0023334E" w:rsidP="002B14C1">
      <w:pPr>
        <w:pStyle w:val="Titre3"/>
        <w:rPr>
          <w:rFonts w:ascii="Arial" w:hAnsi="Arial"/>
        </w:rPr>
      </w:pPr>
      <w:bookmarkStart w:id="246" w:name="_Toc18941087"/>
      <w:bookmarkStart w:id="247" w:name="_Toc33781838"/>
      <w:bookmarkStart w:id="248" w:name="_Toc57731235"/>
      <w:bookmarkStart w:id="249" w:name="_Toc190683466"/>
      <w:r w:rsidRPr="00C833A7">
        <w:rPr>
          <w:rFonts w:ascii="Arial" w:hAnsi="Arial"/>
        </w:rPr>
        <w:t>Réunion de lancement</w:t>
      </w:r>
      <w:bookmarkEnd w:id="246"/>
      <w:bookmarkEnd w:id="247"/>
      <w:bookmarkEnd w:id="248"/>
      <w:bookmarkEnd w:id="249"/>
    </w:p>
    <w:p w14:paraId="2E4E695C" w14:textId="66E97916" w:rsidR="0023334E" w:rsidRPr="00C833A7" w:rsidRDefault="0023334E" w:rsidP="0023334E">
      <w:pPr>
        <w:rPr>
          <w:rFonts w:ascii="Arial" w:hAnsi="Arial" w:cs="Arial"/>
          <w:sz w:val="20"/>
          <w:szCs w:val="20"/>
        </w:rPr>
      </w:pPr>
      <w:r w:rsidRPr="00C833A7">
        <w:rPr>
          <w:rFonts w:ascii="Arial" w:hAnsi="Arial" w:cs="Arial"/>
          <w:sz w:val="20"/>
          <w:szCs w:val="20"/>
        </w:rPr>
        <w:t>Une réunion de lancement aura lieu entre le Titulaire et la BnF, dans les locaux du pouvoir adjudicateur, dans le</w:t>
      </w:r>
      <w:r w:rsidR="00102FC9">
        <w:rPr>
          <w:rFonts w:ascii="Arial" w:hAnsi="Arial" w:cs="Arial"/>
          <w:sz w:val="20"/>
          <w:szCs w:val="20"/>
        </w:rPr>
        <w:t xml:space="preserve"> mois</w:t>
      </w:r>
      <w:r w:rsidRPr="00C833A7">
        <w:rPr>
          <w:rFonts w:ascii="Arial" w:hAnsi="Arial" w:cs="Arial"/>
          <w:sz w:val="20"/>
          <w:szCs w:val="20"/>
        </w:rPr>
        <w:t xml:space="preserve"> suivant la notification du marché. </w:t>
      </w:r>
    </w:p>
    <w:p w14:paraId="112CA845" w14:textId="77777777" w:rsidR="0023334E" w:rsidRPr="00C833A7" w:rsidRDefault="0023334E" w:rsidP="002B14C1">
      <w:pPr>
        <w:pStyle w:val="Titre3"/>
        <w:rPr>
          <w:rFonts w:ascii="Arial" w:hAnsi="Arial"/>
        </w:rPr>
      </w:pPr>
      <w:bookmarkStart w:id="250" w:name="_Toc18941088"/>
      <w:bookmarkStart w:id="251" w:name="_Toc33781839"/>
      <w:bookmarkStart w:id="252" w:name="_Toc57731236"/>
      <w:bookmarkStart w:id="253" w:name="_Toc190683467"/>
      <w:r w:rsidRPr="00C833A7">
        <w:rPr>
          <w:rFonts w:ascii="Arial" w:hAnsi="Arial"/>
        </w:rPr>
        <w:t xml:space="preserve">Réunions </w:t>
      </w:r>
      <w:bookmarkEnd w:id="250"/>
      <w:r w:rsidRPr="00C833A7">
        <w:rPr>
          <w:rFonts w:ascii="Arial" w:hAnsi="Arial"/>
        </w:rPr>
        <w:t>de suivi des prestations</w:t>
      </w:r>
      <w:bookmarkEnd w:id="251"/>
      <w:bookmarkEnd w:id="252"/>
      <w:bookmarkEnd w:id="253"/>
    </w:p>
    <w:p w14:paraId="79401B3B"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Le Titulaire participera aux réunions périodiques de suivi décrites au CCTP en présence d’un représentant de la BnF. Elles seront organisées par la BnF. La périodicité sera mensuelle </w:t>
      </w:r>
    </w:p>
    <w:p w14:paraId="2B61A12B" w14:textId="77777777" w:rsidR="0023334E" w:rsidRPr="00C833A7" w:rsidRDefault="0023334E" w:rsidP="0023334E">
      <w:pPr>
        <w:rPr>
          <w:rFonts w:ascii="Arial" w:hAnsi="Arial" w:cs="Arial"/>
          <w:sz w:val="20"/>
          <w:szCs w:val="20"/>
        </w:rPr>
      </w:pPr>
      <w:r w:rsidRPr="00C833A7">
        <w:rPr>
          <w:rFonts w:ascii="Arial" w:hAnsi="Arial" w:cs="Arial"/>
          <w:sz w:val="20"/>
          <w:szCs w:val="20"/>
        </w:rPr>
        <w:t>Ces réunions pourront donner lieu à un contrôle des prestations.</w:t>
      </w:r>
    </w:p>
    <w:p w14:paraId="5B70B67A" w14:textId="77777777" w:rsidR="0023334E" w:rsidRPr="00C833A7" w:rsidRDefault="0023334E" w:rsidP="002B14C1">
      <w:pPr>
        <w:pStyle w:val="Titre3"/>
        <w:rPr>
          <w:rFonts w:ascii="Arial" w:hAnsi="Arial"/>
        </w:rPr>
      </w:pPr>
      <w:bookmarkStart w:id="254" w:name="_Toc14680618"/>
      <w:bookmarkStart w:id="255" w:name="_Toc17739920"/>
      <w:bookmarkStart w:id="256" w:name="_Toc18941090"/>
      <w:bookmarkStart w:id="257" w:name="_Toc33781841"/>
      <w:bookmarkStart w:id="258" w:name="_Toc57731237"/>
      <w:bookmarkStart w:id="259" w:name="_Toc190683468"/>
      <w:r w:rsidRPr="00C833A7">
        <w:rPr>
          <w:rFonts w:ascii="Arial" w:hAnsi="Arial"/>
        </w:rPr>
        <w:t>Réunions spécifiques</w:t>
      </w:r>
      <w:bookmarkEnd w:id="254"/>
      <w:bookmarkEnd w:id="255"/>
      <w:bookmarkEnd w:id="256"/>
      <w:bookmarkEnd w:id="257"/>
      <w:bookmarkEnd w:id="258"/>
      <w:bookmarkEnd w:id="259"/>
      <w:r w:rsidRPr="00C833A7">
        <w:rPr>
          <w:rFonts w:ascii="Arial" w:hAnsi="Arial"/>
        </w:rPr>
        <w:t xml:space="preserve"> </w:t>
      </w:r>
    </w:p>
    <w:p w14:paraId="0E154795" w14:textId="77777777" w:rsidR="0023334E" w:rsidRPr="00C833A7" w:rsidRDefault="0023334E" w:rsidP="0023334E">
      <w:pPr>
        <w:rPr>
          <w:rFonts w:ascii="Arial" w:hAnsi="Arial" w:cs="Arial"/>
          <w:sz w:val="20"/>
          <w:szCs w:val="20"/>
        </w:rPr>
      </w:pPr>
      <w:r w:rsidRPr="00C833A7">
        <w:rPr>
          <w:rFonts w:ascii="Arial" w:hAnsi="Arial" w:cs="Arial"/>
          <w:sz w:val="20"/>
          <w:szCs w:val="20"/>
        </w:rPr>
        <w:t>En fonction de l’évolution des prestations ou afin de traiter des points spécifiques pouvant être d'ordre techniques, commerciaux ou contractuels, les interlocuteurs techniques pourront se réunir, sans frais supplémentaire, à la demande de l'une ou l'autre Partie.</w:t>
      </w:r>
    </w:p>
    <w:p w14:paraId="6167C9C3" w14:textId="77777777" w:rsidR="0040571E" w:rsidRPr="00C833A7" w:rsidRDefault="0040571E" w:rsidP="0040571E">
      <w:pPr>
        <w:pStyle w:val="Titre3"/>
        <w:rPr>
          <w:rFonts w:ascii="Arial" w:hAnsi="Arial"/>
        </w:rPr>
      </w:pPr>
      <w:bookmarkStart w:id="260" w:name="_Toc14680619"/>
      <w:bookmarkStart w:id="261" w:name="_Toc113434202"/>
      <w:bookmarkStart w:id="262" w:name="_Toc190683469"/>
      <w:r w:rsidRPr="00C833A7">
        <w:rPr>
          <w:rFonts w:ascii="Arial" w:hAnsi="Arial"/>
        </w:rPr>
        <w:t>Compte-rendu</w:t>
      </w:r>
      <w:bookmarkEnd w:id="260"/>
      <w:bookmarkEnd w:id="261"/>
      <w:bookmarkEnd w:id="262"/>
    </w:p>
    <w:p w14:paraId="4B058879" w14:textId="4C65FE6C" w:rsidR="0040571E" w:rsidRPr="00102FC9" w:rsidRDefault="0040571E" w:rsidP="0023334E">
      <w:pPr>
        <w:rPr>
          <w:rFonts w:ascii="Arial" w:hAnsi="Arial" w:cs="Arial"/>
          <w:sz w:val="20"/>
          <w:szCs w:val="20"/>
        </w:rPr>
      </w:pPr>
      <w:r w:rsidRPr="00C833A7">
        <w:rPr>
          <w:rFonts w:ascii="Arial" w:hAnsi="Arial" w:cs="Arial"/>
          <w:sz w:val="20"/>
          <w:szCs w:val="20"/>
        </w:rPr>
        <w:t>Chaque réunion fera l’objet d’un compte-rendu établi par l’organisateur de la réunion et envoyé au Titulaire pour approbation et acceptation dans un délai d’une (1) semaine suivant la date de réunion.</w:t>
      </w:r>
    </w:p>
    <w:p w14:paraId="152B3602" w14:textId="16C4F120" w:rsidR="0023334E" w:rsidRPr="00BC5614" w:rsidRDefault="0023334E" w:rsidP="001074DB">
      <w:pPr>
        <w:pStyle w:val="Titre1"/>
        <w:rPr>
          <w:rFonts w:ascii="Arial" w:hAnsi="Arial"/>
        </w:rPr>
      </w:pPr>
      <w:bookmarkStart w:id="263" w:name="_Toc57731244"/>
      <w:bookmarkStart w:id="264" w:name="_Toc190683470"/>
      <w:r w:rsidRPr="00BC5614">
        <w:rPr>
          <w:rFonts w:ascii="Arial" w:hAnsi="Arial"/>
        </w:rPr>
        <w:lastRenderedPageBreak/>
        <w:t>PRIX ET REGLEMENT</w:t>
      </w:r>
      <w:bookmarkEnd w:id="244"/>
      <w:bookmarkEnd w:id="245"/>
      <w:bookmarkEnd w:id="263"/>
      <w:bookmarkEnd w:id="264"/>
    </w:p>
    <w:p w14:paraId="35C3973C" w14:textId="77777777" w:rsidR="0023334E" w:rsidRPr="00BC5614" w:rsidRDefault="0023334E" w:rsidP="00455048">
      <w:pPr>
        <w:pStyle w:val="Titre2"/>
      </w:pPr>
      <w:bookmarkStart w:id="265" w:name="_Toc18941113"/>
      <w:bookmarkStart w:id="266" w:name="_Toc33781859"/>
      <w:bookmarkStart w:id="267" w:name="_Toc57731245"/>
      <w:bookmarkStart w:id="268" w:name="_Toc190683471"/>
      <w:r w:rsidRPr="00BC5614">
        <w:t>Prix</w:t>
      </w:r>
      <w:bookmarkEnd w:id="265"/>
      <w:bookmarkEnd w:id="266"/>
      <w:bookmarkEnd w:id="267"/>
      <w:bookmarkEnd w:id="268"/>
    </w:p>
    <w:p w14:paraId="2B8DAE97" w14:textId="77777777" w:rsidR="0023334E" w:rsidRPr="00C833A7" w:rsidRDefault="0023334E" w:rsidP="00172F2B">
      <w:pPr>
        <w:pStyle w:val="Titre3"/>
        <w:rPr>
          <w:rFonts w:ascii="Arial" w:hAnsi="Arial"/>
        </w:rPr>
      </w:pPr>
      <w:bookmarkStart w:id="269" w:name="_Toc14872509"/>
      <w:bookmarkStart w:id="270" w:name="_Toc18941114"/>
      <w:bookmarkStart w:id="271" w:name="_Toc33781860"/>
      <w:bookmarkStart w:id="272" w:name="_Toc57731246"/>
      <w:bookmarkStart w:id="273" w:name="_Toc190683472"/>
      <w:r w:rsidRPr="00C833A7">
        <w:rPr>
          <w:rFonts w:ascii="Arial" w:hAnsi="Arial"/>
        </w:rPr>
        <w:t>Nature des prix</w:t>
      </w:r>
      <w:bookmarkEnd w:id="269"/>
      <w:bookmarkEnd w:id="270"/>
      <w:bookmarkEnd w:id="271"/>
      <w:bookmarkEnd w:id="272"/>
      <w:bookmarkEnd w:id="273"/>
    </w:p>
    <w:p w14:paraId="756FAFDE" w14:textId="405D799A" w:rsidR="0023334E" w:rsidRPr="00C833A7" w:rsidRDefault="0023334E" w:rsidP="0023334E">
      <w:pPr>
        <w:rPr>
          <w:rFonts w:ascii="Arial" w:hAnsi="Arial" w:cs="Arial"/>
          <w:sz w:val="20"/>
          <w:szCs w:val="20"/>
        </w:rPr>
      </w:pPr>
      <w:r w:rsidRPr="00C833A7">
        <w:rPr>
          <w:rFonts w:ascii="Arial" w:hAnsi="Arial" w:cs="Arial"/>
          <w:sz w:val="20"/>
          <w:szCs w:val="20"/>
        </w:rPr>
        <w:t xml:space="preserve">Le marché est conclu à prix </w:t>
      </w:r>
      <w:r w:rsidR="00643F03">
        <w:rPr>
          <w:rFonts w:ascii="Arial" w:hAnsi="Arial" w:cs="Arial"/>
          <w:sz w:val="20"/>
          <w:szCs w:val="20"/>
        </w:rPr>
        <w:t>forfaitaire selon la décomposition du prix global forfaitaire (DPGF).</w:t>
      </w:r>
      <w:r w:rsidR="0026352C">
        <w:rPr>
          <w:rFonts w:ascii="Arial" w:hAnsi="Arial" w:cs="Arial"/>
          <w:sz w:val="20"/>
          <w:szCs w:val="20"/>
        </w:rPr>
        <w:t xml:space="preserve"> Cet élément est annexé à l’acte d’engagement.</w:t>
      </w:r>
      <w:r w:rsidR="00643F03">
        <w:rPr>
          <w:rFonts w:ascii="Arial" w:hAnsi="Arial" w:cs="Arial"/>
          <w:sz w:val="20"/>
          <w:szCs w:val="20"/>
        </w:rPr>
        <w:t xml:space="preserve"> </w:t>
      </w:r>
      <w:r w:rsidR="00BD1A84">
        <w:rPr>
          <w:rFonts w:ascii="Arial" w:hAnsi="Arial" w:cs="Arial"/>
          <w:sz w:val="20"/>
          <w:szCs w:val="20"/>
        </w:rPr>
        <w:t>Le titulaire indique les prix HT.</w:t>
      </w:r>
    </w:p>
    <w:p w14:paraId="58BACFC2" w14:textId="77777777" w:rsidR="0023334E" w:rsidRPr="00C833A7" w:rsidRDefault="0023334E" w:rsidP="00172F2B">
      <w:pPr>
        <w:pStyle w:val="Titre3"/>
        <w:rPr>
          <w:rFonts w:ascii="Arial" w:hAnsi="Arial"/>
        </w:rPr>
      </w:pPr>
      <w:bookmarkStart w:id="274" w:name="_Toc14872510"/>
      <w:bookmarkStart w:id="275" w:name="_Toc18941115"/>
      <w:bookmarkStart w:id="276" w:name="_Toc33781861"/>
      <w:bookmarkStart w:id="277" w:name="_Toc57731247"/>
      <w:bookmarkStart w:id="278" w:name="_Toc190683473"/>
      <w:r w:rsidRPr="00C833A7">
        <w:rPr>
          <w:rFonts w:ascii="Arial" w:hAnsi="Arial"/>
        </w:rPr>
        <w:t>Contenu des prix</w:t>
      </w:r>
      <w:bookmarkEnd w:id="274"/>
      <w:bookmarkEnd w:id="275"/>
      <w:bookmarkEnd w:id="276"/>
      <w:bookmarkEnd w:id="277"/>
      <w:bookmarkEnd w:id="278"/>
    </w:p>
    <w:p w14:paraId="11C125EA" w14:textId="5D2C98EA" w:rsidR="0023334E" w:rsidRPr="00C833A7" w:rsidRDefault="0023334E" w:rsidP="0023334E">
      <w:pPr>
        <w:rPr>
          <w:rFonts w:ascii="Arial" w:hAnsi="Arial" w:cs="Arial"/>
          <w:sz w:val="20"/>
          <w:szCs w:val="20"/>
        </w:rPr>
      </w:pPr>
      <w:r w:rsidRPr="00C833A7">
        <w:rPr>
          <w:rFonts w:ascii="Arial" w:hAnsi="Arial" w:cs="Arial"/>
          <w:sz w:val="20"/>
          <w:szCs w:val="20"/>
        </w:rPr>
        <w:t>Les prix sont réputés comprendre toutes les dépenses résultant de l’exécution des prestations, (</w:t>
      </w:r>
      <w:r w:rsidR="00AD047C">
        <w:rPr>
          <w:rFonts w:ascii="Arial" w:hAnsi="Arial" w:cs="Arial"/>
          <w:sz w:val="20"/>
          <w:szCs w:val="20"/>
        </w:rPr>
        <w:t xml:space="preserve">manutention, emballage, assurance, charges, </w:t>
      </w:r>
      <w:r w:rsidR="0026352C">
        <w:rPr>
          <w:rFonts w:ascii="Arial" w:hAnsi="Arial" w:cs="Arial"/>
          <w:sz w:val="20"/>
          <w:szCs w:val="20"/>
        </w:rPr>
        <w:t>fournitures matérielles</w:t>
      </w:r>
      <w:r w:rsidR="00AD047C">
        <w:rPr>
          <w:rFonts w:ascii="Arial" w:hAnsi="Arial" w:cs="Arial"/>
          <w:sz w:val="20"/>
          <w:szCs w:val="20"/>
        </w:rPr>
        <w:t xml:space="preserve">, déplacement et livraison </w:t>
      </w:r>
      <w:proofErr w:type="spellStart"/>
      <w:r w:rsidR="00AD047C">
        <w:rPr>
          <w:rFonts w:ascii="Arial" w:hAnsi="Arial" w:cs="Arial"/>
          <w:sz w:val="20"/>
          <w:szCs w:val="20"/>
        </w:rPr>
        <w:t>éco-taxes</w:t>
      </w:r>
      <w:proofErr w:type="spellEnd"/>
      <w:r w:rsidR="00AD047C">
        <w:rPr>
          <w:rFonts w:ascii="Arial" w:hAnsi="Arial" w:cs="Arial"/>
          <w:sz w:val="20"/>
          <w:szCs w:val="20"/>
        </w:rPr>
        <w:t xml:space="preserve">, </w:t>
      </w:r>
      <w:r w:rsidRPr="00C833A7">
        <w:rPr>
          <w:rFonts w:ascii="Arial" w:hAnsi="Arial" w:cs="Arial"/>
          <w:sz w:val="20"/>
          <w:szCs w:val="20"/>
        </w:rPr>
        <w:t>etc.) ainsi que le taux de TVA applicable aux prestations.</w:t>
      </w:r>
    </w:p>
    <w:p w14:paraId="39D82CB8" w14:textId="77777777" w:rsidR="0023334E" w:rsidRPr="00C833A7" w:rsidRDefault="0023334E" w:rsidP="0023334E">
      <w:pPr>
        <w:rPr>
          <w:rFonts w:ascii="Arial" w:hAnsi="Arial" w:cs="Arial"/>
          <w:sz w:val="20"/>
          <w:szCs w:val="20"/>
        </w:rPr>
      </w:pPr>
      <w:r w:rsidRPr="00C833A7">
        <w:rPr>
          <w:rFonts w:ascii="Arial" w:hAnsi="Arial" w:cs="Arial"/>
          <w:sz w:val="20"/>
          <w:szCs w:val="20"/>
        </w:rPr>
        <w:t>Le Titulaire sera toujours tenu, moyennant le prix fixé à sa soumission de mener jusqu'à complet achèvement toutes les prestations qui lui auront été attribuées, y compris celles non décrites mais nécessaires à la parfaite réalisation de la prestation.</w:t>
      </w:r>
    </w:p>
    <w:p w14:paraId="353856DA" w14:textId="77777777" w:rsidR="0023334E" w:rsidRPr="00C833A7" w:rsidRDefault="0023334E" w:rsidP="00455048">
      <w:pPr>
        <w:pStyle w:val="Titre2"/>
        <w:rPr>
          <w:szCs w:val="20"/>
        </w:rPr>
      </w:pPr>
      <w:bookmarkStart w:id="279" w:name="_Toc14872512"/>
      <w:bookmarkStart w:id="280" w:name="_Toc18941117"/>
      <w:bookmarkStart w:id="281" w:name="_Toc33781865"/>
      <w:bookmarkStart w:id="282" w:name="_Toc57731250"/>
      <w:bookmarkStart w:id="283" w:name="_Toc190683474"/>
      <w:r w:rsidRPr="00C833A7">
        <w:rPr>
          <w:szCs w:val="20"/>
        </w:rPr>
        <w:t>Présentation des factures et des demandes de paiement</w:t>
      </w:r>
      <w:bookmarkEnd w:id="279"/>
      <w:bookmarkEnd w:id="280"/>
      <w:bookmarkEnd w:id="281"/>
      <w:bookmarkEnd w:id="282"/>
      <w:bookmarkEnd w:id="283"/>
      <w:r w:rsidRPr="00C833A7">
        <w:rPr>
          <w:szCs w:val="20"/>
        </w:rPr>
        <w:t xml:space="preserve"> </w:t>
      </w:r>
    </w:p>
    <w:p w14:paraId="4D68B206" w14:textId="77777777" w:rsidR="0023334E" w:rsidRPr="00C833A7" w:rsidRDefault="0023334E" w:rsidP="001074DB">
      <w:pPr>
        <w:pStyle w:val="Titre3"/>
        <w:rPr>
          <w:rFonts w:ascii="Arial" w:hAnsi="Arial"/>
        </w:rPr>
      </w:pPr>
      <w:bookmarkStart w:id="284" w:name="_Toc14872513"/>
      <w:bookmarkStart w:id="285" w:name="_Toc18941118"/>
      <w:bookmarkStart w:id="286" w:name="_Toc33781866"/>
      <w:bookmarkStart w:id="287" w:name="_Toc57731251"/>
      <w:bookmarkStart w:id="288" w:name="_Toc190683475"/>
      <w:r w:rsidRPr="00C833A7">
        <w:rPr>
          <w:rFonts w:ascii="Arial" w:hAnsi="Arial"/>
        </w:rPr>
        <w:t>Factures</w:t>
      </w:r>
      <w:bookmarkEnd w:id="284"/>
      <w:bookmarkEnd w:id="285"/>
      <w:bookmarkEnd w:id="286"/>
      <w:bookmarkEnd w:id="287"/>
      <w:bookmarkEnd w:id="288"/>
    </w:p>
    <w:p w14:paraId="44827F4C" w14:textId="77777777" w:rsidR="0023334E" w:rsidRPr="00C833A7" w:rsidRDefault="0023334E" w:rsidP="0023334E">
      <w:pPr>
        <w:rPr>
          <w:rFonts w:ascii="Arial" w:hAnsi="Arial" w:cs="Arial"/>
          <w:sz w:val="20"/>
          <w:szCs w:val="20"/>
        </w:rPr>
      </w:pPr>
      <w:r w:rsidRPr="00C833A7">
        <w:rPr>
          <w:rFonts w:ascii="Arial" w:hAnsi="Arial" w:cs="Arial"/>
          <w:sz w:val="20"/>
          <w:szCs w:val="20"/>
        </w:rPr>
        <w:t>La facture doit indiquer, outre la date et le numéro d'identification :</w:t>
      </w:r>
    </w:p>
    <w:p w14:paraId="5D5A6EC2" w14:textId="77777777" w:rsidR="0023334E" w:rsidRPr="00C833A7" w:rsidRDefault="0023334E" w:rsidP="00172F2B">
      <w:pPr>
        <w:pStyle w:val="Paragraphedeliste"/>
        <w:numPr>
          <w:ilvl w:val="0"/>
          <w:numId w:val="4"/>
        </w:numPr>
        <w:spacing w:before="120" w:after="120"/>
        <w:ind w:left="567" w:hanging="425"/>
        <w:contextualSpacing w:val="0"/>
        <w:rPr>
          <w:rFonts w:cs="Arial"/>
        </w:rPr>
      </w:pPr>
      <w:r w:rsidRPr="00C833A7">
        <w:rPr>
          <w:rFonts w:cs="Arial"/>
        </w:rPr>
        <w:t>Le nom ou la raison sociale et adresse des parties ;</w:t>
      </w:r>
    </w:p>
    <w:p w14:paraId="7157F4BF" w14:textId="77777777" w:rsidR="0023334E" w:rsidRPr="00C833A7" w:rsidRDefault="0023334E" w:rsidP="00172F2B">
      <w:pPr>
        <w:pStyle w:val="Paragraphedeliste"/>
        <w:numPr>
          <w:ilvl w:val="0"/>
          <w:numId w:val="4"/>
        </w:numPr>
        <w:spacing w:before="120" w:after="120"/>
        <w:ind w:left="567" w:hanging="425"/>
        <w:contextualSpacing w:val="0"/>
        <w:rPr>
          <w:rFonts w:cs="Arial"/>
        </w:rPr>
      </w:pPr>
      <w:r w:rsidRPr="00C833A7">
        <w:rPr>
          <w:rFonts w:cs="Arial"/>
        </w:rPr>
        <w:t>Le numéro d’inscription au Registre du commerce et des sociétés ou au Répertoire des métiers ;</w:t>
      </w:r>
    </w:p>
    <w:p w14:paraId="56552F48" w14:textId="77777777" w:rsidR="0023334E" w:rsidRPr="00C833A7" w:rsidRDefault="0023334E" w:rsidP="00172F2B">
      <w:pPr>
        <w:pStyle w:val="Paragraphedeliste"/>
        <w:numPr>
          <w:ilvl w:val="0"/>
          <w:numId w:val="4"/>
        </w:numPr>
        <w:spacing w:before="120" w:after="120"/>
        <w:ind w:left="567" w:hanging="425"/>
        <w:contextualSpacing w:val="0"/>
        <w:rPr>
          <w:rFonts w:cs="Arial"/>
        </w:rPr>
      </w:pPr>
      <w:r w:rsidRPr="00C833A7">
        <w:rPr>
          <w:rFonts w:cs="Arial"/>
        </w:rPr>
        <w:t>Le numéro de SIRET ;</w:t>
      </w:r>
    </w:p>
    <w:p w14:paraId="1D03CC94" w14:textId="77777777" w:rsidR="0023334E" w:rsidRPr="00C833A7" w:rsidRDefault="0023334E" w:rsidP="00172F2B">
      <w:pPr>
        <w:pStyle w:val="Paragraphedeliste"/>
        <w:numPr>
          <w:ilvl w:val="0"/>
          <w:numId w:val="4"/>
        </w:numPr>
        <w:spacing w:before="120" w:after="120"/>
        <w:ind w:left="567" w:hanging="425"/>
        <w:contextualSpacing w:val="0"/>
        <w:rPr>
          <w:rFonts w:cs="Arial"/>
        </w:rPr>
      </w:pPr>
      <w:r w:rsidRPr="00C833A7">
        <w:rPr>
          <w:rFonts w:cs="Arial"/>
        </w:rPr>
        <w:t>Le numéro de compte bancaire ou postal du Titulaire, tel qu’il est précisé dans le cadre de marché à procédure adaptée ;</w:t>
      </w:r>
    </w:p>
    <w:p w14:paraId="35CC0110" w14:textId="77777777" w:rsidR="0023334E" w:rsidRPr="00C833A7" w:rsidRDefault="0023334E" w:rsidP="00172F2B">
      <w:pPr>
        <w:pStyle w:val="Paragraphedeliste"/>
        <w:numPr>
          <w:ilvl w:val="0"/>
          <w:numId w:val="4"/>
        </w:numPr>
        <w:spacing w:before="120" w:after="120"/>
        <w:ind w:left="567" w:hanging="425"/>
        <w:contextualSpacing w:val="0"/>
        <w:rPr>
          <w:rFonts w:cs="Arial"/>
        </w:rPr>
      </w:pPr>
      <w:r w:rsidRPr="00C833A7">
        <w:rPr>
          <w:rFonts w:cs="Arial"/>
        </w:rPr>
        <w:t>Le détail des prestations (dates, etc.) ;</w:t>
      </w:r>
    </w:p>
    <w:p w14:paraId="6E519E99" w14:textId="77777777" w:rsidR="0023334E" w:rsidRPr="00C833A7" w:rsidRDefault="0023334E" w:rsidP="00172F2B">
      <w:pPr>
        <w:pStyle w:val="Paragraphedeliste"/>
        <w:numPr>
          <w:ilvl w:val="0"/>
          <w:numId w:val="4"/>
        </w:numPr>
        <w:spacing w:before="120" w:after="120"/>
        <w:ind w:left="567" w:hanging="425"/>
        <w:contextualSpacing w:val="0"/>
        <w:rPr>
          <w:rFonts w:cs="Arial"/>
        </w:rPr>
      </w:pPr>
      <w:r w:rsidRPr="00C833A7">
        <w:rPr>
          <w:rFonts w:cs="Arial"/>
        </w:rPr>
        <w:t>Le numéro du bon de commande le cas échéant ;</w:t>
      </w:r>
    </w:p>
    <w:p w14:paraId="4C3E40FA" w14:textId="77777777" w:rsidR="0023334E" w:rsidRPr="00C833A7" w:rsidRDefault="0023334E" w:rsidP="00172F2B">
      <w:pPr>
        <w:pStyle w:val="Paragraphedeliste"/>
        <w:numPr>
          <w:ilvl w:val="0"/>
          <w:numId w:val="4"/>
        </w:numPr>
        <w:spacing w:before="120" w:after="120"/>
        <w:ind w:left="567" w:hanging="425"/>
        <w:contextualSpacing w:val="0"/>
        <w:rPr>
          <w:rFonts w:cs="Arial"/>
        </w:rPr>
      </w:pPr>
      <w:r w:rsidRPr="00C833A7">
        <w:rPr>
          <w:rFonts w:cs="Arial"/>
        </w:rPr>
        <w:t>Les prix hors TVA, le montant de TVA et son taux, les prix TTC, si le Titulaire est assujetti à la TVA ou le montant net si le Titulaire n’y est pas assujetti ;</w:t>
      </w:r>
    </w:p>
    <w:p w14:paraId="0B4F9828" w14:textId="77777777" w:rsidR="0023334E" w:rsidRPr="00C833A7" w:rsidRDefault="0023334E" w:rsidP="00172F2B">
      <w:pPr>
        <w:pStyle w:val="Paragraphedeliste"/>
        <w:numPr>
          <w:ilvl w:val="0"/>
          <w:numId w:val="4"/>
        </w:numPr>
        <w:spacing w:before="120" w:after="120"/>
        <w:ind w:left="567" w:hanging="425"/>
        <w:contextualSpacing w:val="0"/>
        <w:rPr>
          <w:rFonts w:cs="Arial"/>
        </w:rPr>
      </w:pPr>
      <w:r w:rsidRPr="00C833A7">
        <w:rPr>
          <w:rFonts w:cs="Arial"/>
        </w:rPr>
        <w:t>Les références précises du marché.</w:t>
      </w:r>
    </w:p>
    <w:p w14:paraId="078CE823" w14:textId="77777777" w:rsidR="0023334E" w:rsidRPr="00C833A7" w:rsidRDefault="0023334E" w:rsidP="0023334E">
      <w:pPr>
        <w:rPr>
          <w:rFonts w:ascii="Arial" w:hAnsi="Arial" w:cs="Arial"/>
          <w:sz w:val="20"/>
          <w:szCs w:val="20"/>
        </w:rPr>
      </w:pPr>
      <w:r w:rsidRPr="00C833A7">
        <w:rPr>
          <w:rFonts w:ascii="Arial" w:hAnsi="Arial" w:cs="Arial"/>
          <w:sz w:val="20"/>
          <w:szCs w:val="20"/>
        </w:rPr>
        <w:t>La BnF se réserve le droit de renvoyer au Titulaire toute facture ne comportant pas ces mentions ou d'effectuer une suspension de paiement par manque de pièces qui doivent accompagner la facture.</w:t>
      </w:r>
    </w:p>
    <w:p w14:paraId="43B243A2" w14:textId="77777777" w:rsidR="0023334E" w:rsidRPr="00C833A7" w:rsidRDefault="0023334E" w:rsidP="001074DB">
      <w:pPr>
        <w:pStyle w:val="Titre3"/>
        <w:rPr>
          <w:rFonts w:ascii="Arial" w:hAnsi="Arial"/>
        </w:rPr>
      </w:pPr>
      <w:bookmarkStart w:id="289" w:name="_Toc14872514"/>
      <w:bookmarkStart w:id="290" w:name="_Toc18941119"/>
      <w:bookmarkStart w:id="291" w:name="_Toc33781867"/>
      <w:bookmarkStart w:id="292" w:name="_Toc57731252"/>
      <w:bookmarkStart w:id="293" w:name="_Toc190683476"/>
      <w:r w:rsidRPr="00C833A7">
        <w:rPr>
          <w:rFonts w:ascii="Arial" w:hAnsi="Arial"/>
        </w:rPr>
        <w:t>Modalités de règlement</w:t>
      </w:r>
      <w:bookmarkEnd w:id="289"/>
      <w:bookmarkEnd w:id="290"/>
      <w:bookmarkEnd w:id="291"/>
      <w:bookmarkEnd w:id="292"/>
      <w:bookmarkEnd w:id="293"/>
    </w:p>
    <w:p w14:paraId="28D96B2E" w14:textId="77777777" w:rsidR="0023334E" w:rsidRPr="00C833A7" w:rsidRDefault="001074DB" w:rsidP="0023334E">
      <w:pPr>
        <w:rPr>
          <w:rFonts w:ascii="Arial" w:hAnsi="Arial" w:cs="Arial"/>
          <w:sz w:val="20"/>
          <w:szCs w:val="20"/>
        </w:rPr>
      </w:pPr>
      <w:r w:rsidRPr="00C833A7">
        <w:rPr>
          <w:rFonts w:ascii="Arial" w:hAnsi="Arial" w:cs="Arial"/>
          <w:sz w:val="20"/>
          <w:szCs w:val="20"/>
        </w:rPr>
        <w:t>L’envoi des factures se fait</w:t>
      </w:r>
      <w:r w:rsidR="0023334E" w:rsidRPr="00C833A7">
        <w:rPr>
          <w:rFonts w:ascii="Arial" w:hAnsi="Arial" w:cs="Arial"/>
          <w:sz w:val="20"/>
          <w:szCs w:val="20"/>
        </w:rPr>
        <w:t xml:space="preserve"> via le portail Chorus les éléments suivants devront être utilisés :</w:t>
      </w:r>
    </w:p>
    <w:p w14:paraId="37F18892" w14:textId="77777777" w:rsidR="0023334E" w:rsidRPr="00C833A7" w:rsidRDefault="0023334E" w:rsidP="00172F2B">
      <w:pPr>
        <w:pStyle w:val="Paragraphedeliste"/>
        <w:numPr>
          <w:ilvl w:val="0"/>
          <w:numId w:val="4"/>
        </w:numPr>
        <w:spacing w:before="120" w:after="120"/>
        <w:ind w:left="567" w:hanging="425"/>
        <w:contextualSpacing w:val="0"/>
        <w:rPr>
          <w:rFonts w:cs="Arial"/>
        </w:rPr>
      </w:pPr>
      <w:r w:rsidRPr="00C833A7">
        <w:rPr>
          <w:rFonts w:cs="Arial"/>
        </w:rPr>
        <w:t>Code Siret BnF : 180 046 252 00177</w:t>
      </w:r>
    </w:p>
    <w:p w14:paraId="21663E1B" w14:textId="77777777" w:rsidR="00726286" w:rsidRPr="00726286" w:rsidRDefault="0023334E" w:rsidP="00726286">
      <w:pPr>
        <w:pStyle w:val="Paragraphedeliste"/>
        <w:numPr>
          <w:ilvl w:val="0"/>
          <w:numId w:val="4"/>
        </w:numPr>
        <w:spacing w:before="120" w:after="120"/>
        <w:ind w:left="567" w:hanging="425"/>
        <w:contextualSpacing w:val="0"/>
        <w:rPr>
          <w:rFonts w:cs="Arial"/>
        </w:rPr>
      </w:pPr>
      <w:r w:rsidRPr="00C833A7">
        <w:rPr>
          <w:rFonts w:cs="Arial"/>
        </w:rPr>
        <w:t xml:space="preserve">Code service : </w:t>
      </w:r>
      <w:r w:rsidR="00726286">
        <w:rPr>
          <w:rFonts w:cs="Arial"/>
        </w:rPr>
        <w:t xml:space="preserve">DMT </w:t>
      </w:r>
      <w:r w:rsidR="00726286" w:rsidRPr="00726286">
        <w:rPr>
          <w:rFonts w:cs="Arial"/>
          <w:b/>
        </w:rPr>
        <w:t>Service Courants Forts - Transports mécanisés</w:t>
      </w:r>
    </w:p>
    <w:p w14:paraId="54098832" w14:textId="77777777" w:rsidR="0023334E" w:rsidRPr="00726286" w:rsidRDefault="0023334E" w:rsidP="00726286">
      <w:pPr>
        <w:rPr>
          <w:rFonts w:cs="Arial"/>
        </w:rPr>
      </w:pPr>
      <w:r w:rsidRPr="00726286">
        <w:rPr>
          <w:rFonts w:cs="Arial"/>
        </w:rPr>
        <w:t>Les numéros d’engagement et de marché seront communiqués dans le courrier de notification</w:t>
      </w:r>
    </w:p>
    <w:p w14:paraId="0CBABE95" w14:textId="77777777" w:rsidR="0023334E" w:rsidRPr="00C833A7" w:rsidRDefault="0023334E" w:rsidP="0023334E">
      <w:pPr>
        <w:rPr>
          <w:rFonts w:ascii="Arial" w:hAnsi="Arial" w:cs="Arial"/>
          <w:i/>
          <w:sz w:val="20"/>
          <w:szCs w:val="20"/>
        </w:rPr>
      </w:pPr>
      <w:r w:rsidRPr="00C833A7">
        <w:rPr>
          <w:rFonts w:ascii="Arial" w:hAnsi="Arial" w:cs="Arial"/>
          <w:i/>
          <w:sz w:val="20"/>
          <w:szCs w:val="20"/>
        </w:rPr>
        <w:t>Voir à cet effet le guide Dématérialisation des factures – Portail Chorus Pro, joint au marché.</w:t>
      </w:r>
    </w:p>
    <w:p w14:paraId="732E1A7D" w14:textId="77777777" w:rsidR="0023334E" w:rsidRPr="00C833A7" w:rsidRDefault="0023334E" w:rsidP="00172F2B">
      <w:pPr>
        <w:pStyle w:val="Titre3"/>
        <w:rPr>
          <w:rFonts w:ascii="Arial" w:hAnsi="Arial"/>
        </w:rPr>
      </w:pPr>
      <w:bookmarkStart w:id="294" w:name="_Toc14872515"/>
      <w:bookmarkStart w:id="295" w:name="_Toc18941120"/>
      <w:bookmarkStart w:id="296" w:name="_Toc33781868"/>
      <w:bookmarkStart w:id="297" w:name="_Toc57731253"/>
      <w:bookmarkStart w:id="298" w:name="_Toc190683477"/>
      <w:r w:rsidRPr="00C833A7">
        <w:rPr>
          <w:rFonts w:ascii="Arial" w:hAnsi="Arial"/>
        </w:rPr>
        <w:t>Délais de paiement</w:t>
      </w:r>
      <w:bookmarkEnd w:id="294"/>
      <w:bookmarkEnd w:id="295"/>
      <w:bookmarkEnd w:id="296"/>
      <w:bookmarkEnd w:id="297"/>
      <w:bookmarkEnd w:id="298"/>
    </w:p>
    <w:p w14:paraId="4ABB2EBC" w14:textId="77777777" w:rsidR="0023334E" w:rsidRPr="00C833A7" w:rsidRDefault="0023334E" w:rsidP="0023334E">
      <w:pPr>
        <w:rPr>
          <w:rFonts w:ascii="Arial" w:hAnsi="Arial" w:cs="Arial"/>
          <w:sz w:val="20"/>
          <w:szCs w:val="20"/>
        </w:rPr>
      </w:pPr>
      <w:r w:rsidRPr="00C833A7">
        <w:rPr>
          <w:rFonts w:ascii="Arial" w:hAnsi="Arial" w:cs="Arial"/>
          <w:sz w:val="20"/>
          <w:szCs w:val="20"/>
        </w:rPr>
        <w:t>Les sommes dues en exécution du présent marché sont payées dans un délai global de trente (30) jours.</w:t>
      </w:r>
    </w:p>
    <w:p w14:paraId="09FCCFEC" w14:textId="77777777" w:rsidR="0023334E" w:rsidRPr="00C833A7" w:rsidRDefault="0023334E" w:rsidP="0023334E">
      <w:pPr>
        <w:rPr>
          <w:rFonts w:ascii="Arial" w:hAnsi="Arial" w:cs="Arial"/>
          <w:sz w:val="20"/>
          <w:szCs w:val="20"/>
        </w:rPr>
      </w:pPr>
      <w:r w:rsidRPr="00C833A7">
        <w:rPr>
          <w:rFonts w:ascii="Arial" w:hAnsi="Arial" w:cs="Arial"/>
          <w:sz w:val="20"/>
          <w:szCs w:val="20"/>
        </w:rPr>
        <w:lastRenderedPageBreak/>
        <w:t xml:space="preserve">Le dépassement du délai de paiement ouvre de plein droit et sans autre formalité, pour le Titulaire du marché ou le sous-traitant, au bénéfice d’intérêts moratoires, à compter du jour suivant l’expiration du délai. </w:t>
      </w:r>
    </w:p>
    <w:p w14:paraId="42C13A3F" w14:textId="77777777" w:rsidR="0023334E" w:rsidRPr="00C833A7" w:rsidRDefault="0023334E" w:rsidP="0023334E">
      <w:pPr>
        <w:rPr>
          <w:rFonts w:ascii="Arial" w:hAnsi="Arial" w:cs="Arial"/>
          <w:sz w:val="20"/>
          <w:szCs w:val="20"/>
        </w:rPr>
      </w:pPr>
      <w:r w:rsidRPr="00C833A7">
        <w:rPr>
          <w:rFonts w:ascii="Arial" w:hAnsi="Arial" w:cs="Arial"/>
          <w:sz w:val="20"/>
          <w:szCs w:val="20"/>
        </w:rPr>
        <w:t>Le taux des intérêts moratoires est égal au taux d'intérêt en vigueur de la principale facilité de refinancement appliquée par la Banque centrale européenne (BCE) majoré de huit (8) points.</w:t>
      </w:r>
    </w:p>
    <w:p w14:paraId="09E44E7E" w14:textId="77777777" w:rsidR="0023334E" w:rsidRPr="00C833A7" w:rsidRDefault="0023334E" w:rsidP="001074DB">
      <w:pPr>
        <w:pStyle w:val="Titre3"/>
        <w:rPr>
          <w:rFonts w:ascii="Arial" w:hAnsi="Arial"/>
        </w:rPr>
      </w:pPr>
      <w:bookmarkStart w:id="299" w:name="_Toc18941121"/>
      <w:bookmarkStart w:id="300" w:name="_Toc33781869"/>
      <w:bookmarkStart w:id="301" w:name="_Toc57731254"/>
      <w:bookmarkStart w:id="302" w:name="_Toc190683478"/>
      <w:r w:rsidRPr="00C833A7">
        <w:rPr>
          <w:rFonts w:ascii="Arial" w:hAnsi="Arial"/>
        </w:rPr>
        <w:t>Modalités de paiement</w:t>
      </w:r>
      <w:bookmarkEnd w:id="299"/>
      <w:bookmarkEnd w:id="300"/>
      <w:bookmarkEnd w:id="301"/>
      <w:bookmarkEnd w:id="302"/>
    </w:p>
    <w:p w14:paraId="16A3F5D1" w14:textId="77777777" w:rsidR="0023334E" w:rsidRPr="00C833A7" w:rsidRDefault="0023334E" w:rsidP="001074DB">
      <w:pPr>
        <w:pStyle w:val="Titre4"/>
        <w:rPr>
          <w:rFonts w:ascii="Arial" w:hAnsi="Arial"/>
          <w:sz w:val="20"/>
        </w:rPr>
      </w:pPr>
      <w:bookmarkStart w:id="303" w:name="_Toc57731255"/>
      <w:r w:rsidRPr="00C833A7">
        <w:rPr>
          <w:rFonts w:ascii="Arial" w:hAnsi="Arial"/>
          <w:sz w:val="20"/>
        </w:rPr>
        <w:t>Prestations réalisées au forfait</w:t>
      </w:r>
      <w:bookmarkEnd w:id="303"/>
    </w:p>
    <w:p w14:paraId="2B1A15B0" w14:textId="77777777" w:rsidR="00172F2B" w:rsidRPr="00C833A7" w:rsidRDefault="00172F2B" w:rsidP="0023334E">
      <w:pPr>
        <w:rPr>
          <w:rFonts w:ascii="Arial" w:hAnsi="Arial" w:cs="Arial"/>
          <w:sz w:val="20"/>
          <w:szCs w:val="20"/>
        </w:rPr>
      </w:pPr>
      <w:bookmarkStart w:id="304" w:name="_Toc14872517"/>
      <w:r w:rsidRPr="00C833A7">
        <w:rPr>
          <w:rFonts w:ascii="Arial" w:hAnsi="Arial" w:cs="Arial"/>
          <w:sz w:val="20"/>
          <w:szCs w:val="20"/>
        </w:rPr>
        <w:t xml:space="preserve">Les prestations seront réglées à terme échu mensuellement sur présentation d’une demande d’acompte mensuel dont le montant correspondra à 1/12ème du montant annuel prévu dans la DPGF. </w:t>
      </w:r>
    </w:p>
    <w:p w14:paraId="39B29910" w14:textId="77777777" w:rsidR="0023334E" w:rsidRPr="00C833A7" w:rsidRDefault="0023334E" w:rsidP="00455048">
      <w:pPr>
        <w:pStyle w:val="Titre2"/>
        <w:rPr>
          <w:szCs w:val="20"/>
        </w:rPr>
      </w:pPr>
      <w:bookmarkStart w:id="305" w:name="_Toc18941122"/>
      <w:bookmarkStart w:id="306" w:name="_Toc33781870"/>
      <w:bookmarkStart w:id="307" w:name="_Toc57731257"/>
      <w:bookmarkStart w:id="308" w:name="_Toc190683479"/>
      <w:r w:rsidRPr="00C833A7">
        <w:rPr>
          <w:szCs w:val="20"/>
        </w:rPr>
        <w:t>Clause de financement et de sûreté</w:t>
      </w:r>
      <w:bookmarkEnd w:id="304"/>
      <w:bookmarkEnd w:id="305"/>
      <w:bookmarkEnd w:id="306"/>
      <w:bookmarkEnd w:id="307"/>
      <w:bookmarkEnd w:id="308"/>
    </w:p>
    <w:p w14:paraId="13A6D747" w14:textId="77777777" w:rsidR="00172F2B" w:rsidRPr="00C833A7" w:rsidRDefault="00172F2B" w:rsidP="00172F2B">
      <w:pPr>
        <w:pStyle w:val="Titre3"/>
        <w:rPr>
          <w:rFonts w:ascii="Arial" w:hAnsi="Arial"/>
        </w:rPr>
      </w:pPr>
      <w:bookmarkStart w:id="309" w:name="_Toc190683480"/>
      <w:r w:rsidRPr="00C833A7">
        <w:rPr>
          <w:rFonts w:ascii="Arial" w:hAnsi="Arial"/>
        </w:rPr>
        <w:t>Révision des prix</w:t>
      </w:r>
      <w:bookmarkEnd w:id="309"/>
    </w:p>
    <w:p w14:paraId="029D77D1" w14:textId="77777777" w:rsidR="00B06BC5" w:rsidRPr="0026352C" w:rsidRDefault="00B06BC5" w:rsidP="00172F2B">
      <w:pPr>
        <w:rPr>
          <w:rFonts w:ascii="Arial" w:hAnsi="Arial" w:cs="Arial"/>
          <w:sz w:val="20"/>
          <w:szCs w:val="20"/>
        </w:rPr>
      </w:pPr>
      <w:r w:rsidRPr="0026352C">
        <w:rPr>
          <w:rFonts w:ascii="Arial" w:hAnsi="Arial" w:cs="Arial"/>
          <w:sz w:val="20"/>
          <w:szCs w:val="20"/>
        </w:rPr>
        <w:t>Les prix sont réputés établis sir la base des conditions économiques du mois de remise des offres ou de la dernière offre négociée.</w:t>
      </w:r>
    </w:p>
    <w:p w14:paraId="1F40545E" w14:textId="4A8732D5" w:rsidR="0026352C" w:rsidRPr="0026352C" w:rsidRDefault="0026352C" w:rsidP="0026352C">
      <w:pPr>
        <w:rPr>
          <w:rFonts w:ascii="Arial" w:hAnsi="Arial" w:cs="Arial"/>
          <w:sz w:val="20"/>
          <w:szCs w:val="20"/>
        </w:rPr>
      </w:pPr>
      <w:r w:rsidRPr="0026352C">
        <w:rPr>
          <w:rFonts w:ascii="Arial" w:hAnsi="Arial" w:cs="Arial"/>
          <w:sz w:val="20"/>
          <w:szCs w:val="20"/>
        </w:rPr>
        <w:t>Les prix sont révisables à chaque date anniversaire du mois de notification du marché. Le mois de base de référence sera l’indice du mois n - 4 du mois de notification du marché ou d’entrée en vigueur.</w:t>
      </w:r>
    </w:p>
    <w:p w14:paraId="233B6DC7" w14:textId="6FE3851C" w:rsidR="0026352C" w:rsidRDefault="0026352C" w:rsidP="0026352C">
      <w:pPr>
        <w:rPr>
          <w:rFonts w:ascii="Arial" w:hAnsi="Arial" w:cs="Arial"/>
          <w:sz w:val="20"/>
          <w:szCs w:val="20"/>
        </w:rPr>
      </w:pPr>
      <w:r w:rsidRPr="0026352C">
        <w:rPr>
          <w:rFonts w:ascii="Arial" w:hAnsi="Arial" w:cs="Arial"/>
          <w:sz w:val="20"/>
          <w:szCs w:val="20"/>
        </w:rPr>
        <w:t xml:space="preserve">La révision des prix est faite en application de la formule suivante </w:t>
      </w:r>
    </w:p>
    <w:p w14:paraId="06767178" w14:textId="77777777" w:rsidR="00726286" w:rsidRPr="0026352C" w:rsidRDefault="00726286" w:rsidP="0026352C">
      <w:pPr>
        <w:rPr>
          <w:rFonts w:ascii="Arial" w:hAnsi="Arial" w:cs="Arial"/>
          <w:sz w:val="20"/>
          <w:szCs w:val="20"/>
        </w:rPr>
      </w:pPr>
    </w:p>
    <w:p w14:paraId="2A789AD2" w14:textId="24E6F663" w:rsidR="0026352C" w:rsidRDefault="0026352C" w:rsidP="0026352C">
      <w:pPr>
        <w:rPr>
          <w:rFonts w:ascii="Arial" w:hAnsi="Arial" w:cs="Arial"/>
          <w:sz w:val="20"/>
          <w:szCs w:val="20"/>
          <w:lang w:val="en-US"/>
        </w:rPr>
      </w:pPr>
      <w:r w:rsidRPr="0026352C">
        <w:rPr>
          <w:rFonts w:ascii="Arial" w:hAnsi="Arial" w:cs="Arial"/>
          <w:sz w:val="20"/>
          <w:szCs w:val="20"/>
          <w:lang w:val="en-US"/>
        </w:rPr>
        <w:t xml:space="preserve">P = Po (0,30 + 0,70 (0.8 x </w:t>
      </w:r>
      <w:proofErr w:type="spellStart"/>
      <w:r w:rsidRPr="0026352C">
        <w:rPr>
          <w:rFonts w:ascii="Arial" w:hAnsi="Arial" w:cs="Arial"/>
          <w:sz w:val="20"/>
          <w:szCs w:val="20"/>
          <w:lang w:val="en-US"/>
        </w:rPr>
        <w:t>ICHTrev</w:t>
      </w:r>
      <w:proofErr w:type="spellEnd"/>
      <w:r w:rsidRPr="0026352C">
        <w:rPr>
          <w:rFonts w:ascii="Arial" w:hAnsi="Arial" w:cs="Arial"/>
          <w:sz w:val="20"/>
          <w:szCs w:val="20"/>
          <w:lang w:val="en-US"/>
        </w:rPr>
        <w:t>-TS IME/</w:t>
      </w:r>
      <w:proofErr w:type="spellStart"/>
      <w:r w:rsidRPr="0026352C">
        <w:rPr>
          <w:rFonts w:ascii="Arial" w:hAnsi="Arial" w:cs="Arial"/>
          <w:sz w:val="20"/>
          <w:szCs w:val="20"/>
          <w:lang w:val="en-US"/>
        </w:rPr>
        <w:t>ICHTrev</w:t>
      </w:r>
      <w:proofErr w:type="spellEnd"/>
      <w:r w:rsidRPr="0026352C">
        <w:rPr>
          <w:rFonts w:ascii="Arial" w:hAnsi="Arial" w:cs="Arial"/>
          <w:sz w:val="20"/>
          <w:szCs w:val="20"/>
          <w:lang w:val="en-US"/>
        </w:rPr>
        <w:t xml:space="preserve">-TS </w:t>
      </w:r>
      <w:proofErr w:type="spellStart"/>
      <w:r w:rsidRPr="0026352C">
        <w:rPr>
          <w:rFonts w:ascii="Arial" w:hAnsi="Arial" w:cs="Arial"/>
          <w:sz w:val="20"/>
          <w:szCs w:val="20"/>
          <w:lang w:val="en-US"/>
        </w:rPr>
        <w:t>IMEo</w:t>
      </w:r>
      <w:proofErr w:type="spellEnd"/>
      <w:r w:rsidRPr="0026352C">
        <w:rPr>
          <w:rFonts w:ascii="Arial" w:hAnsi="Arial" w:cs="Arial"/>
          <w:sz w:val="20"/>
          <w:szCs w:val="20"/>
          <w:lang w:val="en-US"/>
        </w:rPr>
        <w:t xml:space="preserve"> + 0.2 x FSD2/FSD2o))</w:t>
      </w:r>
    </w:p>
    <w:p w14:paraId="4B86FDD8" w14:textId="77777777" w:rsidR="0026352C" w:rsidRPr="0026352C" w:rsidRDefault="0026352C" w:rsidP="0026352C">
      <w:pPr>
        <w:rPr>
          <w:rFonts w:ascii="Arial" w:hAnsi="Arial" w:cs="Arial"/>
          <w:sz w:val="20"/>
          <w:szCs w:val="20"/>
          <w:lang w:val="en-US"/>
        </w:rPr>
      </w:pPr>
    </w:p>
    <w:p w14:paraId="570DD3E9" w14:textId="39C17A1E" w:rsidR="0026352C" w:rsidRPr="0026352C" w:rsidRDefault="0026352C" w:rsidP="0026352C">
      <w:pPr>
        <w:rPr>
          <w:rFonts w:ascii="Arial" w:hAnsi="Arial" w:cs="Arial"/>
          <w:sz w:val="20"/>
          <w:szCs w:val="20"/>
        </w:rPr>
      </w:pPr>
      <w:r w:rsidRPr="0026352C">
        <w:rPr>
          <w:rFonts w:ascii="Arial" w:hAnsi="Arial" w:cs="Arial"/>
          <w:sz w:val="20"/>
          <w:szCs w:val="20"/>
        </w:rPr>
        <w:t xml:space="preserve">Dans laquelle : </w:t>
      </w:r>
    </w:p>
    <w:p w14:paraId="0D7B4E00" w14:textId="4E76A3B2" w:rsidR="0026352C" w:rsidRPr="0026352C" w:rsidRDefault="0026352C" w:rsidP="0026352C">
      <w:pPr>
        <w:rPr>
          <w:rFonts w:ascii="Arial" w:hAnsi="Arial" w:cs="Arial"/>
          <w:sz w:val="20"/>
          <w:szCs w:val="20"/>
        </w:rPr>
      </w:pPr>
      <w:r w:rsidRPr="0026352C">
        <w:rPr>
          <w:rFonts w:ascii="Arial" w:hAnsi="Arial" w:cs="Arial"/>
          <w:sz w:val="20"/>
          <w:szCs w:val="20"/>
        </w:rPr>
        <w:t>P et Po sont respectivement les prix révisés et les prix de base du marché.</w:t>
      </w:r>
    </w:p>
    <w:p w14:paraId="20EB280C" w14:textId="3872B27D" w:rsidR="0026352C" w:rsidRPr="0026352C" w:rsidRDefault="0026352C" w:rsidP="0026352C">
      <w:pPr>
        <w:rPr>
          <w:rFonts w:ascii="Arial" w:hAnsi="Arial" w:cs="Arial"/>
          <w:sz w:val="20"/>
          <w:szCs w:val="20"/>
        </w:rPr>
      </w:pPr>
      <w:r w:rsidRPr="0026352C">
        <w:rPr>
          <w:rFonts w:ascii="Arial" w:hAnsi="Arial" w:cs="Arial"/>
          <w:sz w:val="20"/>
          <w:szCs w:val="20"/>
        </w:rPr>
        <w:t xml:space="preserve">Indice </w:t>
      </w:r>
      <w:proofErr w:type="spellStart"/>
      <w:r w:rsidRPr="0026352C">
        <w:rPr>
          <w:rFonts w:ascii="Arial" w:hAnsi="Arial" w:cs="Arial"/>
          <w:sz w:val="20"/>
          <w:szCs w:val="20"/>
        </w:rPr>
        <w:t>ICHTrev</w:t>
      </w:r>
      <w:proofErr w:type="spellEnd"/>
      <w:r w:rsidRPr="0026352C">
        <w:rPr>
          <w:rFonts w:ascii="Arial" w:hAnsi="Arial" w:cs="Arial"/>
          <w:sz w:val="20"/>
          <w:szCs w:val="20"/>
        </w:rPr>
        <w:t>-TS IME : Salaires, revenus et charges sociales - Coût de la main d'</w:t>
      </w:r>
      <w:proofErr w:type="spellStart"/>
      <w:r w:rsidRPr="0026352C">
        <w:rPr>
          <w:rFonts w:ascii="Arial" w:hAnsi="Arial" w:cs="Arial"/>
          <w:sz w:val="20"/>
          <w:szCs w:val="20"/>
        </w:rPr>
        <w:t>oeuvre</w:t>
      </w:r>
      <w:proofErr w:type="spellEnd"/>
      <w:r w:rsidRPr="0026352C">
        <w:rPr>
          <w:rFonts w:ascii="Arial" w:hAnsi="Arial" w:cs="Arial"/>
          <w:sz w:val="20"/>
          <w:szCs w:val="20"/>
        </w:rPr>
        <w:t xml:space="preserve"> et du travail - Indices du coût horaire du travail révisé - Tous salariés (</w:t>
      </w:r>
      <w:proofErr w:type="spellStart"/>
      <w:r w:rsidRPr="0026352C">
        <w:rPr>
          <w:rFonts w:ascii="Arial" w:hAnsi="Arial" w:cs="Arial"/>
          <w:sz w:val="20"/>
          <w:szCs w:val="20"/>
        </w:rPr>
        <w:t>ICHTrev</w:t>
      </w:r>
      <w:proofErr w:type="spellEnd"/>
      <w:r w:rsidRPr="0026352C">
        <w:rPr>
          <w:rFonts w:ascii="Arial" w:hAnsi="Arial" w:cs="Arial"/>
          <w:sz w:val="20"/>
          <w:szCs w:val="20"/>
        </w:rPr>
        <w:t>-TS) - Indices mensuels - Industries mécaniques et électriques - Base 100 en 2008</w:t>
      </w:r>
    </w:p>
    <w:p w14:paraId="6660CCCA" w14:textId="2336428C" w:rsidR="0026352C" w:rsidRPr="0026352C" w:rsidRDefault="0026352C" w:rsidP="0026352C">
      <w:pPr>
        <w:rPr>
          <w:rFonts w:ascii="Arial" w:hAnsi="Arial" w:cs="Arial"/>
          <w:sz w:val="20"/>
          <w:szCs w:val="20"/>
        </w:rPr>
      </w:pPr>
      <w:r w:rsidRPr="0026352C">
        <w:rPr>
          <w:rFonts w:ascii="Arial" w:hAnsi="Arial" w:cs="Arial"/>
          <w:sz w:val="20"/>
          <w:szCs w:val="20"/>
        </w:rPr>
        <w:t>Indice FSD2 : Frais et services divers – modèle de référence n°2</w:t>
      </w:r>
    </w:p>
    <w:p w14:paraId="2A9D3D9F" w14:textId="77777777" w:rsidR="0026352C" w:rsidRPr="0026352C" w:rsidRDefault="0026352C" w:rsidP="0026352C">
      <w:pPr>
        <w:rPr>
          <w:rFonts w:ascii="Arial" w:hAnsi="Arial" w:cs="Arial"/>
          <w:sz w:val="20"/>
          <w:szCs w:val="20"/>
        </w:rPr>
      </w:pPr>
      <w:proofErr w:type="spellStart"/>
      <w:r w:rsidRPr="0026352C">
        <w:rPr>
          <w:rFonts w:ascii="Arial" w:hAnsi="Arial" w:cs="Arial"/>
          <w:sz w:val="20"/>
          <w:szCs w:val="20"/>
        </w:rPr>
        <w:t>ICHTrev</w:t>
      </w:r>
      <w:proofErr w:type="spellEnd"/>
      <w:r w:rsidRPr="0026352C">
        <w:rPr>
          <w:rFonts w:ascii="Arial" w:hAnsi="Arial" w:cs="Arial"/>
          <w:sz w:val="20"/>
          <w:szCs w:val="20"/>
        </w:rPr>
        <w:t xml:space="preserve">-TS IME= valeur de l'Indice n-3 du mois anniversaire du mois de notification du marché de l’année de révision publié dans le bulletin de l’INSEE. </w:t>
      </w:r>
    </w:p>
    <w:p w14:paraId="6D51C73D" w14:textId="77777777" w:rsidR="0026352C" w:rsidRPr="0026352C" w:rsidRDefault="0026352C" w:rsidP="0026352C">
      <w:pPr>
        <w:rPr>
          <w:rFonts w:ascii="Arial" w:hAnsi="Arial" w:cs="Arial"/>
          <w:sz w:val="20"/>
          <w:szCs w:val="20"/>
        </w:rPr>
      </w:pPr>
      <w:proofErr w:type="spellStart"/>
      <w:r w:rsidRPr="0026352C">
        <w:rPr>
          <w:rFonts w:ascii="Arial" w:hAnsi="Arial" w:cs="Arial"/>
          <w:sz w:val="20"/>
          <w:szCs w:val="20"/>
        </w:rPr>
        <w:t>ICHTrev</w:t>
      </w:r>
      <w:proofErr w:type="spellEnd"/>
      <w:r w:rsidRPr="0026352C">
        <w:rPr>
          <w:rFonts w:ascii="Arial" w:hAnsi="Arial" w:cs="Arial"/>
          <w:sz w:val="20"/>
          <w:szCs w:val="20"/>
        </w:rPr>
        <w:t xml:space="preserve">-TS </w:t>
      </w:r>
      <w:proofErr w:type="spellStart"/>
      <w:r w:rsidRPr="0026352C">
        <w:rPr>
          <w:rFonts w:ascii="Arial" w:hAnsi="Arial" w:cs="Arial"/>
          <w:sz w:val="20"/>
          <w:szCs w:val="20"/>
        </w:rPr>
        <w:t>IMEo</w:t>
      </w:r>
      <w:proofErr w:type="spellEnd"/>
      <w:r w:rsidRPr="0026352C">
        <w:rPr>
          <w:rFonts w:ascii="Arial" w:hAnsi="Arial" w:cs="Arial"/>
          <w:sz w:val="20"/>
          <w:szCs w:val="20"/>
        </w:rPr>
        <w:t xml:space="preserve"> = valeurs de l'Indice du mois n-3 du mois de notification du marché publié dans le bulletin de l’INSEE.</w:t>
      </w:r>
    </w:p>
    <w:p w14:paraId="75555E20" w14:textId="77777777" w:rsidR="0026352C" w:rsidRPr="0026352C" w:rsidRDefault="0026352C" w:rsidP="0026352C">
      <w:pPr>
        <w:rPr>
          <w:rFonts w:ascii="Arial" w:hAnsi="Arial" w:cs="Arial"/>
          <w:sz w:val="20"/>
          <w:szCs w:val="20"/>
        </w:rPr>
      </w:pPr>
      <w:r w:rsidRPr="0026352C">
        <w:rPr>
          <w:rFonts w:ascii="Arial" w:hAnsi="Arial" w:cs="Arial"/>
          <w:sz w:val="20"/>
          <w:szCs w:val="20"/>
        </w:rPr>
        <w:t>FSD2= valeur de l'Indice FSD2 n-3 du mois anniversaire du mois de notification du marché de l’année de révision publié sur le site internet du Moniteur</w:t>
      </w:r>
    </w:p>
    <w:p w14:paraId="6DEE7939" w14:textId="77777777" w:rsidR="0023334E" w:rsidRPr="00C833A7" w:rsidRDefault="0023334E" w:rsidP="001074DB">
      <w:pPr>
        <w:pStyle w:val="Titre3"/>
        <w:rPr>
          <w:rFonts w:ascii="Arial" w:hAnsi="Arial"/>
        </w:rPr>
      </w:pPr>
      <w:bookmarkStart w:id="310" w:name="_Toc14872518"/>
      <w:bookmarkStart w:id="311" w:name="_Toc18941123"/>
      <w:bookmarkStart w:id="312" w:name="_Toc33781871"/>
      <w:bookmarkStart w:id="313" w:name="_Toc57731258"/>
      <w:bookmarkStart w:id="314" w:name="_Toc190683481"/>
      <w:r w:rsidRPr="00C833A7">
        <w:rPr>
          <w:rFonts w:ascii="Arial" w:hAnsi="Arial"/>
        </w:rPr>
        <w:t>Avance</w:t>
      </w:r>
      <w:bookmarkEnd w:id="310"/>
      <w:bookmarkEnd w:id="311"/>
      <w:bookmarkEnd w:id="312"/>
      <w:bookmarkEnd w:id="313"/>
      <w:bookmarkEnd w:id="314"/>
    </w:p>
    <w:p w14:paraId="6A6BB96D" w14:textId="1C950555" w:rsidR="0026352C" w:rsidRPr="0026352C" w:rsidRDefault="0026352C" w:rsidP="0026352C">
      <w:pPr>
        <w:rPr>
          <w:rFonts w:ascii="Arial" w:hAnsi="Arial" w:cs="Arial"/>
          <w:sz w:val="20"/>
          <w:szCs w:val="20"/>
        </w:rPr>
      </w:pPr>
      <w:bookmarkStart w:id="315" w:name="_Toc14872519"/>
      <w:bookmarkStart w:id="316" w:name="_Toc18941124"/>
      <w:r w:rsidRPr="0026352C">
        <w:rPr>
          <w:rFonts w:ascii="Arial" w:hAnsi="Arial" w:cs="Arial"/>
          <w:sz w:val="20"/>
          <w:szCs w:val="20"/>
        </w:rPr>
        <w:t xml:space="preserve">Sauf en cas de refus du Titulaire indiqué dans l’Acte d’Engagement, en application de l’article 11.1 du CCAG-FCS, le maître d’ouvrage retient l’option A pour les bons de commandes supérieurs à 50 000 € HT et dont le délai d’exécution est supérieur à 2 mois. </w:t>
      </w:r>
    </w:p>
    <w:p w14:paraId="690B7523" w14:textId="1BFA4627" w:rsidR="0026352C" w:rsidRPr="0026352C" w:rsidRDefault="0026352C" w:rsidP="0026352C">
      <w:pPr>
        <w:rPr>
          <w:rFonts w:ascii="Arial" w:hAnsi="Arial" w:cs="Arial"/>
          <w:sz w:val="20"/>
          <w:szCs w:val="20"/>
        </w:rPr>
      </w:pPr>
      <w:r w:rsidRPr="0026352C">
        <w:rPr>
          <w:rFonts w:ascii="Arial" w:hAnsi="Arial" w:cs="Arial"/>
          <w:sz w:val="20"/>
          <w:szCs w:val="20"/>
        </w:rPr>
        <w:t>Lorsque le Titulaire (candidat individuel), ou le membre du groupement le cas échéant (mandataire), est une PME au sens du Code de la Commande Publique, le taux de l’avance est fixé à 20% en application de l’article A.11.1 du CCAG-FCS.</w:t>
      </w:r>
    </w:p>
    <w:p w14:paraId="60A0C953" w14:textId="6B620974" w:rsidR="0026352C" w:rsidRPr="0026352C" w:rsidRDefault="0026352C" w:rsidP="0026352C">
      <w:pPr>
        <w:rPr>
          <w:rFonts w:ascii="Arial" w:hAnsi="Arial" w:cs="Arial"/>
          <w:sz w:val="20"/>
          <w:szCs w:val="20"/>
        </w:rPr>
      </w:pPr>
      <w:r w:rsidRPr="0026352C">
        <w:rPr>
          <w:rFonts w:ascii="Arial" w:hAnsi="Arial" w:cs="Arial"/>
          <w:sz w:val="20"/>
          <w:szCs w:val="20"/>
        </w:rPr>
        <w:lastRenderedPageBreak/>
        <w:t>Lorsque le Titulaire (candidat individuel), ou le membre du groupement le cas échéant (mandataire), n’est pas une PME au sens du Code de la Commande Publique, le taux de l’avance est fixé à 5% en application de l’article R. 2191-7 du Code de la Commande Publique.</w:t>
      </w:r>
    </w:p>
    <w:p w14:paraId="42140752" w14:textId="2B118554" w:rsidR="0026352C" w:rsidRPr="0026352C" w:rsidRDefault="0026352C" w:rsidP="0026352C">
      <w:pPr>
        <w:rPr>
          <w:rFonts w:ascii="Arial" w:hAnsi="Arial" w:cs="Arial"/>
          <w:sz w:val="20"/>
          <w:szCs w:val="20"/>
        </w:rPr>
      </w:pPr>
      <w:r w:rsidRPr="0026352C">
        <w:rPr>
          <w:rFonts w:ascii="Arial" w:hAnsi="Arial" w:cs="Arial"/>
          <w:sz w:val="20"/>
          <w:szCs w:val="20"/>
        </w:rPr>
        <w:t>Le paiement de cette avance interviendra dans le délai d’un (1) mois à partir de la date de notification du marché ou du bon de commande.</w:t>
      </w:r>
    </w:p>
    <w:p w14:paraId="100D02CE" w14:textId="5A34A76E" w:rsidR="0026352C" w:rsidRPr="0026352C" w:rsidRDefault="0026352C" w:rsidP="0026352C">
      <w:pPr>
        <w:rPr>
          <w:rFonts w:ascii="Arial" w:hAnsi="Arial" w:cs="Arial"/>
          <w:sz w:val="20"/>
          <w:szCs w:val="20"/>
        </w:rPr>
      </w:pPr>
      <w:r w:rsidRPr="0026352C">
        <w:rPr>
          <w:rFonts w:ascii="Arial" w:hAnsi="Arial" w:cs="Arial"/>
          <w:sz w:val="20"/>
          <w:szCs w:val="20"/>
        </w:rPr>
        <w:t>Le remboursement de cette avance se fera conformément à l’article R. 2191-19 du Code de la commande publique.</w:t>
      </w:r>
    </w:p>
    <w:p w14:paraId="24F5E2FA" w14:textId="3107FE7A" w:rsidR="0026352C" w:rsidRPr="0026352C" w:rsidRDefault="0026352C" w:rsidP="0026352C">
      <w:pPr>
        <w:rPr>
          <w:rFonts w:ascii="Arial" w:hAnsi="Arial" w:cs="Arial"/>
          <w:sz w:val="20"/>
          <w:szCs w:val="20"/>
        </w:rPr>
      </w:pPr>
      <w:r w:rsidRPr="0026352C">
        <w:rPr>
          <w:rFonts w:ascii="Arial" w:hAnsi="Arial" w:cs="Arial"/>
          <w:sz w:val="20"/>
          <w:szCs w:val="20"/>
        </w:rPr>
        <w:t xml:space="preserve">Conformément aux dispositions de l’article R. 1291-7 du Code de la commande publique, dès lors que le Titulaire du marché remplit les conditions pour bénéficier d’une avance, cette dernière est versée sur leur demande aux sous-traitants bénéficiaires du paiement direct. </w:t>
      </w:r>
    </w:p>
    <w:p w14:paraId="4361092F" w14:textId="7652048F" w:rsidR="0026352C" w:rsidRPr="00C833A7" w:rsidRDefault="0026352C" w:rsidP="0023334E">
      <w:pPr>
        <w:rPr>
          <w:rFonts w:ascii="Arial" w:hAnsi="Arial" w:cs="Arial"/>
          <w:sz w:val="20"/>
          <w:szCs w:val="20"/>
        </w:rPr>
      </w:pPr>
      <w:r w:rsidRPr="0026352C">
        <w:rPr>
          <w:rFonts w:ascii="Arial" w:hAnsi="Arial" w:cs="Arial"/>
          <w:sz w:val="20"/>
          <w:szCs w:val="20"/>
        </w:rPr>
        <w:t>Le droit du sous-traitant à une avance est ouvert dès la notification du marché ou de l’acte spécial de sous-traitance par la BnF. Le remboursement de cette avance s’impute sur les sommes dues au sous-traitant selon les mêmes modalités que l’avance accordée au Titulaire du marché.</w:t>
      </w:r>
    </w:p>
    <w:p w14:paraId="5422A553" w14:textId="77777777" w:rsidR="0023334E" w:rsidRPr="00BC5614" w:rsidRDefault="0023334E" w:rsidP="00655D57">
      <w:pPr>
        <w:pStyle w:val="Titre1"/>
        <w:rPr>
          <w:rFonts w:ascii="Arial" w:hAnsi="Arial"/>
        </w:rPr>
      </w:pPr>
      <w:bookmarkStart w:id="317" w:name="_Toc57731260"/>
      <w:bookmarkStart w:id="318" w:name="_Toc190683482"/>
      <w:bookmarkEnd w:id="315"/>
      <w:bookmarkEnd w:id="316"/>
      <w:r w:rsidRPr="00BC5614">
        <w:rPr>
          <w:rFonts w:ascii="Arial" w:hAnsi="Arial"/>
        </w:rPr>
        <w:t>VERIFICATIONS – DECISIONS</w:t>
      </w:r>
      <w:bookmarkEnd w:id="317"/>
      <w:bookmarkEnd w:id="318"/>
    </w:p>
    <w:p w14:paraId="51C05514" w14:textId="77777777" w:rsidR="00AF178C" w:rsidRPr="00AF178C" w:rsidRDefault="00AF178C" w:rsidP="00AF178C">
      <w:pPr>
        <w:keepNext/>
        <w:keepLines/>
        <w:numPr>
          <w:ilvl w:val="1"/>
          <w:numId w:val="1"/>
        </w:numPr>
        <w:spacing w:before="200" w:after="0"/>
        <w:ind w:left="718"/>
        <w:outlineLvl w:val="1"/>
        <w:rPr>
          <w:rFonts w:ascii="Arial" w:eastAsiaTheme="majorEastAsia" w:hAnsi="Arial" w:cs="Arial"/>
          <w:b/>
          <w:bCs/>
          <w:color w:val="7030A0"/>
          <w:sz w:val="20"/>
          <w:szCs w:val="26"/>
          <w:lang w:eastAsia="fr-FR"/>
        </w:rPr>
      </w:pPr>
      <w:bookmarkStart w:id="319" w:name="_Toc188273491"/>
      <w:bookmarkStart w:id="320" w:name="_Toc190683483"/>
      <w:bookmarkStart w:id="321" w:name="_Toc57731270"/>
      <w:r w:rsidRPr="00AF178C">
        <w:rPr>
          <w:rFonts w:ascii="Arial" w:eastAsiaTheme="majorEastAsia" w:hAnsi="Arial" w:cs="Arial"/>
          <w:b/>
          <w:bCs/>
          <w:color w:val="7030A0"/>
          <w:sz w:val="20"/>
          <w:szCs w:val="26"/>
          <w:lang w:eastAsia="fr-FR"/>
        </w:rPr>
        <w:t>Opérations de vérification</w:t>
      </w:r>
      <w:bookmarkEnd w:id="319"/>
      <w:bookmarkEnd w:id="320"/>
    </w:p>
    <w:p w14:paraId="5A8CB276" w14:textId="79651B0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Par dérogation à l’article 2</w:t>
      </w:r>
      <w:r w:rsidR="00FD2341">
        <w:rPr>
          <w:rFonts w:ascii="Arial" w:hAnsi="Arial" w:cs="Arial"/>
          <w:sz w:val="20"/>
          <w:szCs w:val="20"/>
          <w:lang w:eastAsia="fr-FR"/>
        </w:rPr>
        <w:t>7</w:t>
      </w:r>
      <w:r w:rsidRPr="00AF178C">
        <w:rPr>
          <w:rFonts w:ascii="Arial" w:hAnsi="Arial" w:cs="Arial"/>
          <w:sz w:val="20"/>
          <w:szCs w:val="20"/>
          <w:lang w:eastAsia="fr-FR"/>
        </w:rPr>
        <w:t xml:space="preserve"> du CCAG-FCS, les vérifications seront réalisées dans les conditions suivantes : </w:t>
      </w:r>
    </w:p>
    <w:p w14:paraId="62A73CAB" w14:textId="77777777" w:rsidR="00AF178C" w:rsidRPr="00AF178C" w:rsidRDefault="00AF178C" w:rsidP="00AF178C">
      <w:pPr>
        <w:keepNext/>
        <w:keepLines/>
        <w:numPr>
          <w:ilvl w:val="1"/>
          <w:numId w:val="1"/>
        </w:numPr>
        <w:autoSpaceDE w:val="0"/>
        <w:autoSpaceDN w:val="0"/>
        <w:adjustRightInd w:val="0"/>
        <w:spacing w:before="200" w:after="0"/>
        <w:ind w:left="718"/>
        <w:outlineLvl w:val="1"/>
        <w:rPr>
          <w:rFonts w:ascii="Arial" w:eastAsiaTheme="majorEastAsia" w:hAnsi="Arial" w:cs="Arial"/>
          <w:b/>
          <w:bCs/>
          <w:color w:val="7030A0"/>
          <w:sz w:val="20"/>
          <w:szCs w:val="26"/>
          <w:lang w:eastAsia="fr-FR"/>
        </w:rPr>
      </w:pPr>
      <w:bookmarkStart w:id="322" w:name="_Toc30587610"/>
      <w:bookmarkStart w:id="323" w:name="_Toc188273492"/>
      <w:bookmarkStart w:id="324" w:name="_Toc190683484"/>
      <w:r w:rsidRPr="00AF178C">
        <w:rPr>
          <w:rFonts w:ascii="Arial" w:eastAsiaTheme="majorEastAsia" w:hAnsi="Arial" w:cs="Arial"/>
          <w:b/>
          <w:bCs/>
          <w:color w:val="7030A0"/>
          <w:sz w:val="20"/>
          <w:szCs w:val="26"/>
          <w:lang w:eastAsia="fr-FR"/>
        </w:rPr>
        <w:t>Essais et contrôles des ouvrages</w:t>
      </w:r>
      <w:bookmarkEnd w:id="322"/>
      <w:bookmarkEnd w:id="323"/>
      <w:bookmarkEnd w:id="324"/>
    </w:p>
    <w:p w14:paraId="44CF6A3A" w14:textId="7777777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Les essais et contrôles des matériaux, des ouvrages ou parties d'ouvrage prévus au CCTP sont assurés par l'entrepreneur qui devra pouvoir en fournir la preuve sur demande de la personne représentant le pouvoir adjudicateur.</w:t>
      </w:r>
    </w:p>
    <w:p w14:paraId="642B0172" w14:textId="77777777" w:rsidR="00AF178C" w:rsidRPr="00AF178C" w:rsidRDefault="00AF178C" w:rsidP="00AF178C">
      <w:pPr>
        <w:spacing w:before="0" w:after="0"/>
        <w:rPr>
          <w:rFonts w:ascii="Arial" w:hAnsi="Arial" w:cs="Arial"/>
          <w:sz w:val="20"/>
          <w:szCs w:val="20"/>
          <w:lang w:eastAsia="fr-FR"/>
        </w:rPr>
      </w:pPr>
    </w:p>
    <w:p w14:paraId="60E34C1A" w14:textId="7777777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 xml:space="preserve">La Bibliothèque nationale de France se réserve la possibilité de faire exécuter lesdits essais par un laboratoire extérieur spécialisé, de vérifier que les essais ont correctement été réalisés ou de procéder à des essais après pose. </w:t>
      </w:r>
    </w:p>
    <w:p w14:paraId="0AEB6B8C" w14:textId="77777777" w:rsidR="00AF178C" w:rsidRPr="00AF178C" w:rsidRDefault="00AF178C" w:rsidP="00AF178C">
      <w:pPr>
        <w:keepNext/>
        <w:keepLines/>
        <w:numPr>
          <w:ilvl w:val="1"/>
          <w:numId w:val="1"/>
        </w:numPr>
        <w:autoSpaceDE w:val="0"/>
        <w:autoSpaceDN w:val="0"/>
        <w:adjustRightInd w:val="0"/>
        <w:spacing w:before="200" w:after="0"/>
        <w:ind w:left="718"/>
        <w:outlineLvl w:val="1"/>
        <w:rPr>
          <w:rFonts w:ascii="Arial" w:eastAsiaTheme="majorEastAsia" w:hAnsi="Arial" w:cs="Arial"/>
          <w:b/>
          <w:bCs/>
          <w:color w:val="7030A0"/>
          <w:sz w:val="20"/>
          <w:szCs w:val="26"/>
          <w:lang w:eastAsia="fr-FR"/>
        </w:rPr>
      </w:pPr>
      <w:bookmarkStart w:id="325" w:name="_Toc30587611"/>
      <w:bookmarkStart w:id="326" w:name="_Toc188273493"/>
      <w:bookmarkStart w:id="327" w:name="_Toc190683485"/>
      <w:r w:rsidRPr="00AF178C">
        <w:rPr>
          <w:rFonts w:ascii="Arial" w:eastAsiaTheme="majorEastAsia" w:hAnsi="Arial" w:cs="Arial"/>
          <w:b/>
          <w:bCs/>
          <w:color w:val="7030A0"/>
          <w:sz w:val="20"/>
          <w:szCs w:val="26"/>
          <w:lang w:eastAsia="fr-FR"/>
        </w:rPr>
        <w:t>Vérification et admission des prestations</w:t>
      </w:r>
      <w:bookmarkEnd w:id="325"/>
      <w:bookmarkEnd w:id="326"/>
      <w:bookmarkEnd w:id="327"/>
    </w:p>
    <w:p w14:paraId="04899522" w14:textId="77777777" w:rsidR="00AF178C" w:rsidRPr="00AF178C" w:rsidRDefault="00AF178C" w:rsidP="00AF178C">
      <w:pPr>
        <w:keepNext/>
        <w:keepLines/>
        <w:numPr>
          <w:ilvl w:val="2"/>
          <w:numId w:val="1"/>
        </w:numPr>
        <w:spacing w:before="200" w:after="0"/>
        <w:outlineLvl w:val="2"/>
        <w:rPr>
          <w:rFonts w:ascii="Arial" w:eastAsiaTheme="majorEastAsia" w:hAnsi="Arial" w:cs="Arial"/>
          <w:bCs/>
          <w:color w:val="7030A0"/>
          <w:sz w:val="20"/>
          <w:szCs w:val="20"/>
          <w:u w:val="single"/>
          <w:lang w:eastAsia="fr-FR"/>
        </w:rPr>
      </w:pPr>
      <w:bookmarkStart w:id="328" w:name="_Toc30587612"/>
      <w:bookmarkStart w:id="329" w:name="_Toc188273494"/>
      <w:bookmarkStart w:id="330" w:name="_Toc190683486"/>
      <w:r w:rsidRPr="00AF178C">
        <w:rPr>
          <w:rFonts w:ascii="Arial" w:eastAsiaTheme="majorEastAsia" w:hAnsi="Arial" w:cs="Arial"/>
          <w:bCs/>
          <w:color w:val="7030A0"/>
          <w:sz w:val="20"/>
          <w:szCs w:val="20"/>
          <w:u w:val="single"/>
          <w:lang w:eastAsia="fr-FR"/>
        </w:rPr>
        <w:t>Vérification des prestations forfaitaires</w:t>
      </w:r>
      <w:bookmarkEnd w:id="328"/>
      <w:bookmarkEnd w:id="329"/>
      <w:bookmarkEnd w:id="330"/>
      <w:r w:rsidRPr="00AF178C">
        <w:rPr>
          <w:rFonts w:ascii="Arial" w:eastAsiaTheme="majorEastAsia" w:hAnsi="Arial" w:cs="Arial"/>
          <w:bCs/>
          <w:color w:val="7030A0"/>
          <w:sz w:val="20"/>
          <w:szCs w:val="20"/>
          <w:u w:val="single"/>
          <w:lang w:eastAsia="fr-FR"/>
        </w:rPr>
        <w:t xml:space="preserve"> </w:t>
      </w:r>
    </w:p>
    <w:p w14:paraId="2D2AE077" w14:textId="77777777" w:rsidR="00AF178C" w:rsidRPr="00AF178C" w:rsidRDefault="00AF178C" w:rsidP="00AF178C">
      <w:pPr>
        <w:spacing w:before="0" w:after="0"/>
        <w:rPr>
          <w:rFonts w:ascii="Arial" w:hAnsi="Arial" w:cs="Arial"/>
          <w:sz w:val="20"/>
          <w:szCs w:val="20"/>
          <w:lang w:eastAsia="fr-FR"/>
        </w:rPr>
      </w:pPr>
    </w:p>
    <w:p w14:paraId="60F20806" w14:textId="7777777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La personne publique peut à tout moment engager des opérations de vérification.</w:t>
      </w:r>
    </w:p>
    <w:p w14:paraId="402AC35E" w14:textId="7777777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 xml:space="preserve">Les opérations de vérification ont pour but de constater la correspondance entre les prestations réalisées et les spécifications du marché. </w:t>
      </w:r>
    </w:p>
    <w:p w14:paraId="4395CA49" w14:textId="77777777" w:rsidR="00AF178C" w:rsidRPr="00AF178C" w:rsidRDefault="00AF178C" w:rsidP="00AF178C">
      <w:pPr>
        <w:spacing w:before="0" w:after="0"/>
        <w:rPr>
          <w:rFonts w:ascii="Arial" w:hAnsi="Arial" w:cs="Arial"/>
          <w:sz w:val="20"/>
          <w:szCs w:val="20"/>
          <w:lang w:eastAsia="fr-FR"/>
        </w:rPr>
      </w:pPr>
    </w:p>
    <w:p w14:paraId="647E23E4" w14:textId="7777777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 xml:space="preserve">Les opérations de vérifications sont effectuées à l'occasion des interventions du titulaire ou indépendamment de celles-ci. </w:t>
      </w:r>
    </w:p>
    <w:p w14:paraId="5633C5B5" w14:textId="77777777" w:rsidR="00AF178C" w:rsidRPr="00AF178C" w:rsidRDefault="00AF178C" w:rsidP="00AF178C">
      <w:pPr>
        <w:spacing w:before="0" w:after="0"/>
        <w:rPr>
          <w:rFonts w:ascii="Arial" w:hAnsi="Arial" w:cs="Arial"/>
          <w:sz w:val="20"/>
          <w:szCs w:val="20"/>
          <w:lang w:eastAsia="fr-FR"/>
        </w:rPr>
      </w:pPr>
    </w:p>
    <w:p w14:paraId="1B348F77" w14:textId="7777777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Elles portent essentiellement sur les points suivants :</w:t>
      </w:r>
    </w:p>
    <w:p w14:paraId="4A70927C" w14:textId="77777777" w:rsidR="00AF178C" w:rsidRPr="00AF178C" w:rsidRDefault="00AF178C" w:rsidP="00AF178C">
      <w:pPr>
        <w:spacing w:before="0" w:after="0"/>
        <w:rPr>
          <w:rFonts w:ascii="Arial" w:hAnsi="Arial" w:cs="Arial"/>
          <w:sz w:val="20"/>
          <w:szCs w:val="20"/>
          <w:lang w:eastAsia="fr-FR"/>
        </w:rPr>
      </w:pPr>
    </w:p>
    <w:p w14:paraId="5BB0791C" w14:textId="77777777" w:rsidR="00AF178C" w:rsidRPr="00AF178C" w:rsidRDefault="00AF178C" w:rsidP="00AF178C">
      <w:pPr>
        <w:numPr>
          <w:ilvl w:val="0"/>
          <w:numId w:val="43"/>
        </w:numPr>
        <w:spacing w:before="0" w:after="0"/>
        <w:contextualSpacing/>
        <w:rPr>
          <w:rFonts w:ascii="Arial" w:hAnsi="Arial" w:cs="Arial"/>
          <w:sz w:val="20"/>
          <w:szCs w:val="20"/>
          <w:lang w:eastAsia="fr-FR"/>
        </w:rPr>
      </w:pPr>
      <w:r w:rsidRPr="00AF178C">
        <w:rPr>
          <w:rFonts w:ascii="Arial" w:hAnsi="Arial" w:cs="Arial"/>
          <w:sz w:val="20"/>
          <w:szCs w:val="20"/>
          <w:lang w:eastAsia="fr-FR"/>
        </w:rPr>
        <w:t>La quantité et la qualité des prestations exécutées</w:t>
      </w:r>
    </w:p>
    <w:p w14:paraId="1C230DC0" w14:textId="77777777" w:rsidR="00AF178C" w:rsidRPr="00AF178C" w:rsidRDefault="00AF178C" w:rsidP="00AF178C">
      <w:pPr>
        <w:numPr>
          <w:ilvl w:val="0"/>
          <w:numId w:val="43"/>
        </w:numPr>
        <w:spacing w:before="0" w:after="0"/>
        <w:contextualSpacing/>
        <w:rPr>
          <w:rFonts w:ascii="Arial" w:hAnsi="Arial" w:cs="Arial"/>
          <w:sz w:val="20"/>
          <w:szCs w:val="20"/>
          <w:lang w:eastAsia="fr-FR"/>
        </w:rPr>
      </w:pPr>
      <w:r w:rsidRPr="00AF178C">
        <w:rPr>
          <w:rFonts w:ascii="Arial" w:hAnsi="Arial" w:cs="Arial"/>
          <w:sz w:val="20"/>
          <w:szCs w:val="20"/>
          <w:lang w:eastAsia="fr-FR"/>
        </w:rPr>
        <w:t>Le bon fonctionnement des installations maintenues</w:t>
      </w:r>
    </w:p>
    <w:p w14:paraId="07D34BC8" w14:textId="77777777" w:rsidR="00AF178C" w:rsidRPr="00AF178C" w:rsidRDefault="00AF178C" w:rsidP="00AF178C">
      <w:pPr>
        <w:numPr>
          <w:ilvl w:val="0"/>
          <w:numId w:val="43"/>
        </w:numPr>
        <w:spacing w:before="0" w:after="0"/>
        <w:contextualSpacing/>
        <w:rPr>
          <w:rFonts w:ascii="Arial" w:hAnsi="Arial" w:cs="Arial"/>
          <w:sz w:val="20"/>
          <w:szCs w:val="20"/>
          <w:lang w:eastAsia="fr-FR"/>
        </w:rPr>
      </w:pPr>
      <w:r w:rsidRPr="00AF178C">
        <w:rPr>
          <w:rFonts w:ascii="Arial" w:hAnsi="Arial" w:cs="Arial"/>
          <w:sz w:val="20"/>
          <w:szCs w:val="20"/>
          <w:lang w:eastAsia="fr-FR"/>
        </w:rPr>
        <w:t xml:space="preserve">La qualification et l’effectif du personnel de maintenance </w:t>
      </w:r>
    </w:p>
    <w:p w14:paraId="500EE0A4" w14:textId="77777777" w:rsidR="00AF178C" w:rsidRPr="00AF178C" w:rsidRDefault="00AF178C" w:rsidP="00AF178C">
      <w:pPr>
        <w:numPr>
          <w:ilvl w:val="0"/>
          <w:numId w:val="43"/>
        </w:numPr>
        <w:spacing w:before="0" w:after="0"/>
        <w:contextualSpacing/>
        <w:rPr>
          <w:rFonts w:ascii="Arial" w:hAnsi="Arial" w:cs="Arial"/>
          <w:sz w:val="20"/>
          <w:szCs w:val="20"/>
          <w:lang w:eastAsia="fr-FR"/>
        </w:rPr>
      </w:pPr>
      <w:r w:rsidRPr="00AF178C">
        <w:rPr>
          <w:rFonts w:ascii="Arial" w:hAnsi="Arial" w:cs="Arial"/>
          <w:sz w:val="20"/>
          <w:szCs w:val="20"/>
          <w:lang w:eastAsia="fr-FR"/>
        </w:rPr>
        <w:t>La mise à jour des documents d'exploitation et la documentation technique</w:t>
      </w:r>
    </w:p>
    <w:p w14:paraId="65CCDB21" w14:textId="77777777" w:rsidR="00AF178C" w:rsidRPr="00AF178C" w:rsidRDefault="00AF178C" w:rsidP="00AF178C">
      <w:pPr>
        <w:numPr>
          <w:ilvl w:val="0"/>
          <w:numId w:val="43"/>
        </w:numPr>
        <w:spacing w:before="0" w:after="0"/>
        <w:contextualSpacing/>
        <w:rPr>
          <w:rFonts w:ascii="Arial" w:hAnsi="Arial" w:cs="Arial"/>
          <w:sz w:val="20"/>
          <w:szCs w:val="20"/>
          <w:lang w:eastAsia="fr-FR"/>
        </w:rPr>
      </w:pPr>
      <w:r w:rsidRPr="00AF178C">
        <w:rPr>
          <w:rFonts w:ascii="Arial" w:hAnsi="Arial" w:cs="Arial"/>
          <w:sz w:val="20"/>
          <w:szCs w:val="20"/>
          <w:lang w:eastAsia="fr-FR"/>
        </w:rPr>
        <w:t>La résolution du trouble dans les délais contractuels</w:t>
      </w:r>
    </w:p>
    <w:p w14:paraId="7EFF5BDF" w14:textId="77777777" w:rsidR="00AF178C" w:rsidRPr="00AF178C" w:rsidRDefault="00AF178C" w:rsidP="00AF178C">
      <w:pPr>
        <w:spacing w:before="0" w:after="0"/>
        <w:rPr>
          <w:rFonts w:ascii="Arial" w:hAnsi="Arial" w:cs="Arial"/>
          <w:sz w:val="20"/>
          <w:szCs w:val="20"/>
          <w:lang w:eastAsia="fr-FR"/>
        </w:rPr>
      </w:pPr>
    </w:p>
    <w:p w14:paraId="257486E1" w14:textId="7777777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Si une de ces vérifications révèle une anomalie sur un équipement altérant la sécurité des personnes, il peut être procédé à l'arrêt de la partie de l'équipement concerné. Dans le cas où l’indisponibilité des équipements est la conséquence d'une défaillance du titulaire, les pénalités sont appliquées dans les conditions définies au CCAP.</w:t>
      </w:r>
    </w:p>
    <w:p w14:paraId="02672BCD" w14:textId="77777777" w:rsidR="00AF178C" w:rsidRPr="00AF178C" w:rsidRDefault="00AF178C" w:rsidP="00AF178C">
      <w:pPr>
        <w:spacing w:before="0" w:after="0"/>
        <w:rPr>
          <w:rFonts w:ascii="Arial" w:hAnsi="Arial" w:cs="Arial"/>
          <w:sz w:val="20"/>
          <w:szCs w:val="20"/>
          <w:lang w:eastAsia="fr-FR"/>
        </w:rPr>
      </w:pPr>
    </w:p>
    <w:p w14:paraId="4B080494" w14:textId="5EEE037D"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lastRenderedPageBreak/>
        <w:t>Toutes les prestations qui n’ont pas fait l’objet d’une opération spécifique de vérification font l’objet d’une procédure de vérification mensuelle sur la base du rapport d’activité mensuel établi par le</w:t>
      </w:r>
      <w:r>
        <w:rPr>
          <w:rFonts w:ascii="Arial" w:hAnsi="Arial" w:cs="Arial"/>
          <w:sz w:val="20"/>
          <w:szCs w:val="20"/>
          <w:lang w:eastAsia="fr-FR"/>
        </w:rPr>
        <w:t xml:space="preserve"> </w:t>
      </w:r>
      <w:r w:rsidRPr="00AF178C">
        <w:rPr>
          <w:rFonts w:ascii="Arial" w:hAnsi="Arial" w:cs="Arial"/>
          <w:sz w:val="20"/>
          <w:szCs w:val="20"/>
          <w:lang w:eastAsia="fr-FR"/>
        </w:rPr>
        <w:t>titulaire tel que prévu au CCTP. Les prestations qui n’ont à être effectuées qu’une seule fois dans l’année font l’objet d’une vérification annuelle sur la base du bilan établi par le titulaire décrit au CCTP.</w:t>
      </w:r>
    </w:p>
    <w:p w14:paraId="0DA488F3" w14:textId="77777777" w:rsidR="00AF178C" w:rsidRPr="00AF178C" w:rsidRDefault="00AF178C" w:rsidP="00AF178C">
      <w:pPr>
        <w:keepNext/>
        <w:keepLines/>
        <w:numPr>
          <w:ilvl w:val="2"/>
          <w:numId w:val="1"/>
        </w:numPr>
        <w:spacing w:before="200" w:after="0"/>
        <w:outlineLvl w:val="2"/>
        <w:rPr>
          <w:rFonts w:ascii="Arial" w:eastAsiaTheme="majorEastAsia" w:hAnsi="Arial" w:cs="Arial"/>
          <w:bCs/>
          <w:color w:val="7030A0"/>
          <w:sz w:val="20"/>
          <w:szCs w:val="20"/>
          <w:u w:val="single"/>
          <w:lang w:eastAsia="fr-FR"/>
        </w:rPr>
      </w:pPr>
      <w:bookmarkStart w:id="331" w:name="_Toc30587613"/>
      <w:bookmarkStart w:id="332" w:name="_Toc188273495"/>
      <w:bookmarkStart w:id="333" w:name="_Toc190683487"/>
      <w:r w:rsidRPr="00AF178C">
        <w:rPr>
          <w:rFonts w:ascii="Arial" w:eastAsiaTheme="majorEastAsia" w:hAnsi="Arial" w:cs="Arial"/>
          <w:bCs/>
          <w:color w:val="7030A0"/>
          <w:sz w:val="20"/>
          <w:szCs w:val="20"/>
          <w:u w:val="single"/>
          <w:lang w:eastAsia="fr-FR"/>
        </w:rPr>
        <w:t>Admission des prestations</w:t>
      </w:r>
      <w:bookmarkEnd w:id="331"/>
      <w:bookmarkEnd w:id="332"/>
      <w:bookmarkEnd w:id="333"/>
      <w:r w:rsidRPr="00AF178C">
        <w:rPr>
          <w:rFonts w:ascii="Arial" w:eastAsiaTheme="majorEastAsia" w:hAnsi="Arial" w:cs="Arial"/>
          <w:bCs/>
          <w:color w:val="7030A0"/>
          <w:sz w:val="20"/>
          <w:szCs w:val="20"/>
          <w:u w:val="single"/>
          <w:lang w:eastAsia="fr-FR"/>
        </w:rPr>
        <w:t xml:space="preserve"> </w:t>
      </w:r>
    </w:p>
    <w:p w14:paraId="7C267AF6" w14:textId="77777777" w:rsidR="00AF178C" w:rsidRPr="00AF178C" w:rsidRDefault="00AF178C" w:rsidP="00AF178C">
      <w:pPr>
        <w:spacing w:before="0" w:after="0"/>
        <w:rPr>
          <w:rFonts w:ascii="Arial" w:hAnsi="Arial" w:cs="Arial"/>
          <w:sz w:val="20"/>
          <w:szCs w:val="20"/>
          <w:lang w:eastAsia="fr-FR"/>
        </w:rPr>
      </w:pPr>
    </w:p>
    <w:p w14:paraId="6B482168" w14:textId="7777777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A l’issue des opérations de vérification, la personne représentant le pouvoir adjudicateur ou son représentant prend une décision d’admission, d’ajournement de réfaction ou de rejet.</w:t>
      </w:r>
    </w:p>
    <w:p w14:paraId="49367E4E" w14:textId="77777777" w:rsidR="00AF178C" w:rsidRPr="00AF178C" w:rsidRDefault="00AF178C" w:rsidP="00AF178C">
      <w:pPr>
        <w:spacing w:before="0" w:after="0"/>
        <w:rPr>
          <w:rFonts w:ascii="Arial" w:hAnsi="Arial" w:cs="Arial"/>
          <w:sz w:val="20"/>
          <w:szCs w:val="20"/>
          <w:lang w:eastAsia="fr-FR"/>
        </w:rPr>
      </w:pPr>
    </w:p>
    <w:p w14:paraId="4A9842FD" w14:textId="7777777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 xml:space="preserve">Le délai imparti à la personne représentant le pouvoir adjudicateur ou son représentant pour procéder aux vérifications et notifier sa décision au titulaire est de quinze (15) jours. </w:t>
      </w:r>
    </w:p>
    <w:p w14:paraId="4E4EB6C8" w14:textId="77777777" w:rsidR="00AF178C" w:rsidRPr="00AF178C" w:rsidRDefault="00AF178C" w:rsidP="00AF178C">
      <w:pPr>
        <w:spacing w:before="0" w:after="0"/>
        <w:rPr>
          <w:rFonts w:ascii="Arial" w:hAnsi="Arial" w:cs="Arial"/>
          <w:sz w:val="20"/>
          <w:szCs w:val="20"/>
          <w:lang w:eastAsia="fr-FR"/>
        </w:rPr>
      </w:pPr>
    </w:p>
    <w:p w14:paraId="3CC6EC73" w14:textId="77777777" w:rsidR="00AF178C" w:rsidRPr="00AF178C"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 xml:space="preserve">Passé ce délai dans le silence de la personne publique la décision d’admission des prestations est réputée acquise. </w:t>
      </w:r>
    </w:p>
    <w:p w14:paraId="3669D0CB" w14:textId="77777777" w:rsidR="00AF178C" w:rsidRPr="00AF178C" w:rsidRDefault="00AF178C" w:rsidP="00AF178C">
      <w:pPr>
        <w:spacing w:before="0" w:after="0"/>
        <w:rPr>
          <w:rFonts w:ascii="Arial" w:hAnsi="Arial" w:cs="Arial"/>
          <w:sz w:val="20"/>
          <w:szCs w:val="20"/>
          <w:lang w:eastAsia="fr-FR"/>
        </w:rPr>
      </w:pPr>
    </w:p>
    <w:p w14:paraId="3E335F1B" w14:textId="26C46265" w:rsidR="00AF178C" w:rsidRPr="00C833A7" w:rsidRDefault="00AF178C" w:rsidP="00AF178C">
      <w:pPr>
        <w:spacing w:before="0" w:after="0"/>
        <w:rPr>
          <w:rFonts w:ascii="Arial" w:hAnsi="Arial" w:cs="Arial"/>
          <w:sz w:val="20"/>
          <w:szCs w:val="20"/>
          <w:lang w:eastAsia="fr-FR"/>
        </w:rPr>
      </w:pPr>
      <w:r w:rsidRPr="00AF178C">
        <w:rPr>
          <w:rFonts w:ascii="Arial" w:hAnsi="Arial" w:cs="Arial"/>
          <w:sz w:val="20"/>
          <w:szCs w:val="20"/>
          <w:lang w:eastAsia="fr-FR"/>
        </w:rPr>
        <w:t>Si les prestations ne sont pas jugées satisfaisantes, le représentant de l’établissement notifie au titulaire une décision, d’ajournement, de réfaction, ou de rejet.</w:t>
      </w:r>
    </w:p>
    <w:p w14:paraId="46E11626" w14:textId="70588610" w:rsidR="0023334E" w:rsidRPr="00726286" w:rsidRDefault="0023334E" w:rsidP="00726286">
      <w:pPr>
        <w:pStyle w:val="Titre1"/>
        <w:rPr>
          <w:rFonts w:ascii="Arial" w:hAnsi="Arial"/>
        </w:rPr>
      </w:pPr>
      <w:bookmarkStart w:id="334" w:name="_Toc190683488"/>
      <w:r w:rsidRPr="00BC5614">
        <w:rPr>
          <w:rFonts w:ascii="Arial" w:hAnsi="Arial"/>
        </w:rPr>
        <w:t>PENALITES</w:t>
      </w:r>
      <w:bookmarkStart w:id="335" w:name="_Toc480880669"/>
      <w:bookmarkEnd w:id="321"/>
      <w:bookmarkEnd w:id="334"/>
    </w:p>
    <w:p w14:paraId="759D9EA7" w14:textId="77777777" w:rsidR="00726286" w:rsidRPr="00726286" w:rsidRDefault="00726286" w:rsidP="00726286">
      <w:pPr>
        <w:pStyle w:val="Titre2"/>
        <w:numPr>
          <w:ilvl w:val="1"/>
          <w:numId w:val="45"/>
        </w:numPr>
        <w:rPr>
          <w:szCs w:val="20"/>
        </w:rPr>
      </w:pPr>
      <w:bookmarkStart w:id="336" w:name="_Toc188273511"/>
      <w:bookmarkStart w:id="337" w:name="_Toc190683489"/>
      <w:r w:rsidRPr="00726286">
        <w:rPr>
          <w:szCs w:val="20"/>
        </w:rPr>
        <w:t>Modalités d’application des pénalités</w:t>
      </w:r>
      <w:bookmarkEnd w:id="336"/>
      <w:bookmarkEnd w:id="337"/>
    </w:p>
    <w:p w14:paraId="36B0C885" w14:textId="479A7CB6" w:rsidR="00726286" w:rsidRPr="00726286" w:rsidRDefault="00726286" w:rsidP="00726286">
      <w:pPr>
        <w:rPr>
          <w:rFonts w:ascii="Arial" w:hAnsi="Arial" w:cs="Arial"/>
          <w:sz w:val="20"/>
          <w:szCs w:val="20"/>
        </w:rPr>
      </w:pPr>
      <w:r w:rsidRPr="00726286">
        <w:rPr>
          <w:rFonts w:ascii="Arial" w:hAnsi="Arial" w:cs="Arial"/>
          <w:sz w:val="20"/>
          <w:szCs w:val="20"/>
        </w:rPr>
        <w:t xml:space="preserve">Par dérogation à l’article 14.1.3 du CCAG/FCS, les pénalités peuvent être applicables dès le premier euro. Le montant des pénalités est plafonné à </w:t>
      </w:r>
      <w:r>
        <w:rPr>
          <w:rFonts w:ascii="Arial" w:hAnsi="Arial" w:cs="Arial"/>
          <w:sz w:val="20"/>
          <w:szCs w:val="20"/>
        </w:rPr>
        <w:t>1</w:t>
      </w:r>
      <w:r w:rsidRPr="00726286">
        <w:rPr>
          <w:rFonts w:ascii="Arial" w:hAnsi="Arial" w:cs="Arial"/>
          <w:sz w:val="20"/>
          <w:szCs w:val="20"/>
        </w:rPr>
        <w:t>0% du montant maximal du marché.</w:t>
      </w:r>
    </w:p>
    <w:p w14:paraId="37095F4C" w14:textId="77777777" w:rsidR="00726286" w:rsidRPr="00726286" w:rsidRDefault="00726286" w:rsidP="00726286">
      <w:pPr>
        <w:rPr>
          <w:rFonts w:ascii="Arial" w:hAnsi="Arial" w:cs="Arial"/>
          <w:sz w:val="20"/>
          <w:szCs w:val="20"/>
        </w:rPr>
      </w:pPr>
      <w:r w:rsidRPr="00726286">
        <w:rPr>
          <w:rFonts w:ascii="Arial" w:hAnsi="Arial" w:cs="Arial"/>
          <w:sz w:val="20"/>
          <w:szCs w:val="20"/>
        </w:rPr>
        <w:t>Les pénalités s’appliquent sur simple constatation du manquement par la BnF et sans mise en demeure préalable. Leur montant sera retenu sur les sommes dues à l’entreprise.</w:t>
      </w:r>
    </w:p>
    <w:p w14:paraId="7D99BD4C" w14:textId="77777777" w:rsidR="00726286" w:rsidRPr="00726286" w:rsidRDefault="00726286" w:rsidP="00726286">
      <w:pPr>
        <w:pStyle w:val="Titre2"/>
        <w:rPr>
          <w:szCs w:val="20"/>
        </w:rPr>
      </w:pPr>
      <w:bookmarkStart w:id="338" w:name="_Toc30587620"/>
      <w:bookmarkStart w:id="339" w:name="_Toc190683490"/>
      <w:r w:rsidRPr="00726286">
        <w:rPr>
          <w:szCs w:val="20"/>
        </w:rPr>
        <w:t xml:space="preserve">Pénalités pour non réponse à une demande (avis diagnostic, conseil, intervention </w:t>
      </w:r>
      <w:proofErr w:type="spellStart"/>
      <w:r w:rsidRPr="00726286">
        <w:rPr>
          <w:szCs w:val="20"/>
        </w:rPr>
        <w:t>etc</w:t>
      </w:r>
      <w:proofErr w:type="spellEnd"/>
      <w:r w:rsidRPr="00726286">
        <w:rPr>
          <w:szCs w:val="20"/>
        </w:rPr>
        <w:t>)</w:t>
      </w:r>
      <w:bookmarkEnd w:id="338"/>
      <w:bookmarkEnd w:id="339"/>
    </w:p>
    <w:p w14:paraId="0E0012E2" w14:textId="77777777" w:rsidR="00726286" w:rsidRPr="00726286" w:rsidRDefault="00726286" w:rsidP="00726286">
      <w:pPr>
        <w:rPr>
          <w:rFonts w:ascii="Arial" w:eastAsiaTheme="majorEastAsia" w:hAnsi="Arial" w:cs="Arial"/>
          <w:sz w:val="20"/>
          <w:szCs w:val="20"/>
        </w:rPr>
      </w:pPr>
      <w:r w:rsidRPr="00726286">
        <w:rPr>
          <w:rFonts w:ascii="Arial" w:eastAsiaTheme="majorEastAsia" w:hAnsi="Arial" w:cs="Arial"/>
          <w:sz w:val="20"/>
          <w:szCs w:val="20"/>
        </w:rPr>
        <w:t xml:space="preserve">En l’absence de la part du titulaire à une demande d’avis de diagnostic, de conseil, intervention, dans un délai de 10 jours à compter de la demande écrite de la BnF, le titulaire encourt par jour calendaire de retard une pénalité de 100 euros. </w:t>
      </w:r>
    </w:p>
    <w:p w14:paraId="33E12EC3" w14:textId="77777777" w:rsidR="00726286" w:rsidRPr="00726286" w:rsidRDefault="00726286" w:rsidP="00726286">
      <w:pPr>
        <w:pStyle w:val="Titre2"/>
        <w:rPr>
          <w:szCs w:val="20"/>
        </w:rPr>
      </w:pPr>
      <w:bookmarkStart w:id="340" w:name="_Toc30587621"/>
      <w:bookmarkStart w:id="341" w:name="_Toc190683491"/>
      <w:r w:rsidRPr="00726286">
        <w:rPr>
          <w:szCs w:val="20"/>
        </w:rPr>
        <w:t>Pénalités pour non-respect des délais/durées d'intervention et/ou de réparation pour une intervention sur un équipement ou zone critique.</w:t>
      </w:r>
      <w:bookmarkEnd w:id="340"/>
      <w:bookmarkEnd w:id="341"/>
    </w:p>
    <w:p w14:paraId="60CBAD54" w14:textId="77777777" w:rsidR="00726286" w:rsidRPr="00726286" w:rsidRDefault="00726286" w:rsidP="00726286">
      <w:pPr>
        <w:rPr>
          <w:rFonts w:ascii="Arial" w:eastAsiaTheme="majorEastAsia" w:hAnsi="Arial" w:cs="Arial"/>
          <w:sz w:val="20"/>
          <w:szCs w:val="20"/>
        </w:rPr>
      </w:pPr>
      <w:r w:rsidRPr="00726286">
        <w:rPr>
          <w:rFonts w:ascii="Arial" w:eastAsiaTheme="majorEastAsia" w:hAnsi="Arial" w:cs="Arial"/>
          <w:sz w:val="20"/>
          <w:szCs w:val="20"/>
        </w:rPr>
        <w:t>En cas de non-respect des délais/durées d'intervention et/ou de réparation pour une intervention sur un équipement ou zone critique, le titulaire encourt, sur simple constat, une pénalité de 50 euros par heure de retard.</w:t>
      </w:r>
    </w:p>
    <w:p w14:paraId="00C55C17" w14:textId="77777777" w:rsidR="00726286" w:rsidRPr="00726286" w:rsidRDefault="00726286" w:rsidP="00726286">
      <w:pPr>
        <w:pStyle w:val="Titre2"/>
        <w:rPr>
          <w:szCs w:val="20"/>
        </w:rPr>
      </w:pPr>
      <w:bookmarkStart w:id="342" w:name="_Toc30587622"/>
      <w:bookmarkStart w:id="343" w:name="_Toc190683492"/>
      <w:r w:rsidRPr="00726286">
        <w:rPr>
          <w:szCs w:val="20"/>
        </w:rPr>
        <w:t>Pénalités pour non-respect des plannings d'interventions programmées</w:t>
      </w:r>
      <w:bookmarkEnd w:id="342"/>
      <w:bookmarkEnd w:id="343"/>
    </w:p>
    <w:p w14:paraId="2E6A9966" w14:textId="77777777" w:rsidR="00726286" w:rsidRPr="00726286" w:rsidRDefault="00726286" w:rsidP="00726286">
      <w:pPr>
        <w:rPr>
          <w:rFonts w:ascii="Arial" w:eastAsiaTheme="majorEastAsia" w:hAnsi="Arial" w:cs="Arial"/>
          <w:sz w:val="20"/>
          <w:szCs w:val="20"/>
        </w:rPr>
      </w:pPr>
      <w:r w:rsidRPr="00726286">
        <w:rPr>
          <w:rFonts w:ascii="Arial" w:eastAsiaTheme="majorEastAsia" w:hAnsi="Arial" w:cs="Arial"/>
          <w:sz w:val="20"/>
          <w:szCs w:val="20"/>
        </w:rPr>
        <w:t>En cas de non-respect des plannings d'interventions programmées, le titulaire encourt, sur simple constat une pénalité de 100 euros par jour calendaire de retard si l’intervention n’a pas l’objet d’une demande de reprogrammation préalable 48 heures avant la date initiale prévue.</w:t>
      </w:r>
    </w:p>
    <w:p w14:paraId="4A8BBCFD" w14:textId="77777777" w:rsidR="00726286" w:rsidRPr="00726286" w:rsidRDefault="00726286" w:rsidP="00726286">
      <w:pPr>
        <w:pStyle w:val="Titre2"/>
        <w:rPr>
          <w:szCs w:val="20"/>
        </w:rPr>
      </w:pPr>
      <w:bookmarkStart w:id="344" w:name="_Toc30587623"/>
      <w:bookmarkStart w:id="345" w:name="_Toc190683493"/>
      <w:r w:rsidRPr="00726286">
        <w:rPr>
          <w:szCs w:val="20"/>
        </w:rPr>
        <w:t>12.4 Pénalités pour réalisation d'une opération sans remise en état de la zone de travail (nettoyage, rangement, évacuation des déchets, remise en ordre, …)</w:t>
      </w:r>
      <w:bookmarkEnd w:id="344"/>
      <w:bookmarkEnd w:id="345"/>
    </w:p>
    <w:p w14:paraId="6DDE2091" w14:textId="77777777" w:rsidR="00726286" w:rsidRPr="00726286" w:rsidRDefault="00726286" w:rsidP="00726286">
      <w:pPr>
        <w:rPr>
          <w:rFonts w:ascii="Arial" w:eastAsiaTheme="majorEastAsia" w:hAnsi="Arial" w:cs="Arial"/>
          <w:sz w:val="20"/>
          <w:szCs w:val="20"/>
        </w:rPr>
      </w:pPr>
      <w:r w:rsidRPr="00726286">
        <w:rPr>
          <w:rFonts w:ascii="Arial" w:eastAsiaTheme="majorEastAsia" w:hAnsi="Arial" w:cs="Arial"/>
          <w:sz w:val="20"/>
          <w:szCs w:val="20"/>
        </w:rPr>
        <w:t>En cas de réalisation, par le titulaire d'une opération sans remise en état de la zone de travail (nettoyage, rangement, évacuation des déchets, remise en ordre, …), celui-ci encourt, sur simple constat une pénalité de 100 euros par jour calendaire de retard à compter de la constatation du manquement.</w:t>
      </w:r>
    </w:p>
    <w:p w14:paraId="7D945D59" w14:textId="77777777" w:rsidR="00726286" w:rsidRPr="00726286" w:rsidRDefault="00726286" w:rsidP="00726286">
      <w:pPr>
        <w:rPr>
          <w:rFonts w:ascii="Arial" w:eastAsiaTheme="majorEastAsia" w:hAnsi="Arial" w:cs="Arial"/>
          <w:sz w:val="20"/>
          <w:szCs w:val="20"/>
        </w:rPr>
      </w:pPr>
    </w:p>
    <w:p w14:paraId="3FCE1725" w14:textId="77777777" w:rsidR="00726286" w:rsidRPr="00726286" w:rsidRDefault="00726286" w:rsidP="00726286">
      <w:pPr>
        <w:rPr>
          <w:rFonts w:ascii="Arial" w:eastAsiaTheme="majorEastAsia" w:hAnsi="Arial" w:cs="Arial"/>
          <w:sz w:val="20"/>
          <w:szCs w:val="20"/>
        </w:rPr>
      </w:pPr>
      <w:r w:rsidRPr="00726286">
        <w:rPr>
          <w:rFonts w:ascii="Arial" w:eastAsiaTheme="majorEastAsia" w:hAnsi="Arial" w:cs="Arial"/>
          <w:sz w:val="20"/>
          <w:szCs w:val="20"/>
        </w:rPr>
        <w:lastRenderedPageBreak/>
        <w:t xml:space="preserve">L’opération pourra également être réalisée, en l’absence d’intervention du titulaire après mis en demeure aux frais et risques du titulaire du marché. </w:t>
      </w:r>
    </w:p>
    <w:p w14:paraId="605AAB00" w14:textId="77777777" w:rsidR="00726286" w:rsidRPr="00726286" w:rsidRDefault="00726286" w:rsidP="00726286">
      <w:pPr>
        <w:pStyle w:val="Titre2"/>
        <w:rPr>
          <w:szCs w:val="20"/>
        </w:rPr>
      </w:pPr>
      <w:bookmarkStart w:id="346" w:name="_Toc30587624"/>
      <w:bookmarkStart w:id="347" w:name="_Toc190683494"/>
      <w:r w:rsidRPr="00726286">
        <w:rPr>
          <w:szCs w:val="20"/>
        </w:rPr>
        <w:t>Pénalités pour non présentation à une réunion de suivi programmée sur convocation de la BnF</w:t>
      </w:r>
      <w:bookmarkEnd w:id="346"/>
      <w:bookmarkEnd w:id="347"/>
    </w:p>
    <w:p w14:paraId="115F008F" w14:textId="77777777" w:rsidR="00726286" w:rsidRPr="00726286" w:rsidRDefault="00726286" w:rsidP="00726286">
      <w:pPr>
        <w:rPr>
          <w:rFonts w:ascii="Arial" w:eastAsiaTheme="majorEastAsia" w:hAnsi="Arial" w:cs="Arial"/>
          <w:sz w:val="20"/>
          <w:szCs w:val="20"/>
        </w:rPr>
      </w:pPr>
      <w:r w:rsidRPr="00726286">
        <w:rPr>
          <w:rFonts w:ascii="Arial" w:eastAsiaTheme="majorEastAsia" w:hAnsi="Arial" w:cs="Arial"/>
          <w:sz w:val="20"/>
          <w:szCs w:val="20"/>
        </w:rPr>
        <w:t>En cas de non présentation à une réunion de suivi programmée sur convocation de la BnF, le titulaire encourt, sur simple constat une pénalité de 250 euros.</w:t>
      </w:r>
    </w:p>
    <w:p w14:paraId="04A53476" w14:textId="77777777" w:rsidR="00726286" w:rsidRPr="00726286" w:rsidRDefault="00726286" w:rsidP="00726286">
      <w:pPr>
        <w:pStyle w:val="Titre2"/>
        <w:rPr>
          <w:szCs w:val="20"/>
        </w:rPr>
      </w:pPr>
      <w:bookmarkStart w:id="348" w:name="_Toc30587625"/>
      <w:bookmarkStart w:id="349" w:name="_Toc190683495"/>
      <w:r w:rsidRPr="00726286">
        <w:rPr>
          <w:szCs w:val="20"/>
        </w:rPr>
        <w:t>Pénalités pour non remise d'un rapport avant réunion programmée sur convocation client</w:t>
      </w:r>
      <w:bookmarkEnd w:id="348"/>
      <w:bookmarkEnd w:id="349"/>
      <w:r w:rsidRPr="00726286">
        <w:rPr>
          <w:szCs w:val="20"/>
        </w:rPr>
        <w:t xml:space="preserve"> </w:t>
      </w:r>
    </w:p>
    <w:p w14:paraId="50DA436C" w14:textId="77777777" w:rsidR="00726286" w:rsidRPr="00726286" w:rsidRDefault="00726286" w:rsidP="00726286">
      <w:pPr>
        <w:rPr>
          <w:rFonts w:ascii="Arial" w:eastAsiaTheme="majorEastAsia" w:hAnsi="Arial" w:cs="Arial"/>
          <w:sz w:val="20"/>
          <w:szCs w:val="20"/>
        </w:rPr>
      </w:pPr>
      <w:r w:rsidRPr="00726286">
        <w:rPr>
          <w:rFonts w:ascii="Arial" w:eastAsiaTheme="majorEastAsia" w:hAnsi="Arial" w:cs="Arial"/>
          <w:sz w:val="20"/>
          <w:szCs w:val="20"/>
        </w:rPr>
        <w:t>En cas de non remise d'un rapport avant réunion programmée sur convocation client, le titulaire encourt, sur simple constat une pénalité de 50 euros par jour et par zone calendaire de retard.</w:t>
      </w:r>
    </w:p>
    <w:p w14:paraId="605954AF" w14:textId="77777777" w:rsidR="00726286" w:rsidRPr="00726286" w:rsidRDefault="00726286" w:rsidP="00726286">
      <w:pPr>
        <w:pStyle w:val="Titre2"/>
        <w:rPr>
          <w:szCs w:val="20"/>
        </w:rPr>
      </w:pPr>
      <w:bookmarkStart w:id="350" w:name="_Toc30587626"/>
      <w:bookmarkStart w:id="351" w:name="_Toc190683496"/>
      <w:r w:rsidRPr="00726286">
        <w:rPr>
          <w:szCs w:val="20"/>
        </w:rPr>
        <w:t>Pénalités pour non information du Client d'une intervention programmée entrainant une interruption de fonctionnement</w:t>
      </w:r>
      <w:bookmarkEnd w:id="350"/>
      <w:bookmarkEnd w:id="351"/>
    </w:p>
    <w:p w14:paraId="5E129E3B" w14:textId="77777777" w:rsidR="00726286" w:rsidRPr="00726286" w:rsidRDefault="00726286" w:rsidP="00726286">
      <w:pPr>
        <w:rPr>
          <w:rFonts w:ascii="Arial" w:eastAsiaTheme="majorEastAsia" w:hAnsi="Arial" w:cs="Arial"/>
          <w:sz w:val="20"/>
          <w:szCs w:val="20"/>
        </w:rPr>
      </w:pPr>
      <w:r w:rsidRPr="00726286">
        <w:rPr>
          <w:rFonts w:ascii="Arial" w:eastAsiaTheme="majorEastAsia" w:hAnsi="Arial" w:cs="Arial"/>
          <w:sz w:val="20"/>
          <w:szCs w:val="20"/>
        </w:rPr>
        <w:t>En cas de non information de la BnF d'une intervention programmée entrainant une interruption de fonctionnement, 10 jours avant la date d’intervention prévue, le titulaire encourt, sur simple constat, une pénalité de 300 euros</w:t>
      </w:r>
    </w:p>
    <w:p w14:paraId="0B4D236A" w14:textId="77777777" w:rsidR="00726286" w:rsidRPr="00726286" w:rsidRDefault="00726286" w:rsidP="00726286">
      <w:pPr>
        <w:pStyle w:val="Titre2"/>
        <w:rPr>
          <w:szCs w:val="20"/>
        </w:rPr>
      </w:pPr>
      <w:bookmarkStart w:id="352" w:name="_Toc30587627"/>
      <w:bookmarkStart w:id="353" w:name="_Toc190683497"/>
      <w:r w:rsidRPr="00726286">
        <w:rPr>
          <w:szCs w:val="20"/>
        </w:rPr>
        <w:t>Autres pénalités</w:t>
      </w:r>
      <w:bookmarkEnd w:id="352"/>
      <w:bookmarkEnd w:id="353"/>
      <w:r w:rsidRPr="00726286">
        <w:rPr>
          <w:szCs w:val="20"/>
        </w:rPr>
        <w:t xml:space="preserve"> </w:t>
      </w:r>
    </w:p>
    <w:p w14:paraId="23538320" w14:textId="3AF04BC9" w:rsidR="00726286" w:rsidRPr="00726286" w:rsidRDefault="00726286" w:rsidP="00726286">
      <w:pPr>
        <w:rPr>
          <w:rFonts w:ascii="Arial" w:eastAsiaTheme="majorEastAsia" w:hAnsi="Arial" w:cs="Arial"/>
          <w:sz w:val="20"/>
          <w:szCs w:val="20"/>
        </w:rPr>
      </w:pPr>
      <w:r w:rsidRPr="00726286">
        <w:rPr>
          <w:rFonts w:ascii="Arial" w:eastAsiaTheme="majorEastAsia" w:hAnsi="Arial" w:cs="Arial"/>
          <w:sz w:val="20"/>
          <w:szCs w:val="20"/>
        </w:rPr>
        <w:t>De plus le titulaire encourt, sur simple constat sans mise en demeure préalable, des pénalités pour la perte d'un badge ou d’une clé de 100 euros. Pour la perte d’un BIP, le titulaire encourt, sans mise en demeure préalable, une pénalité de 400 euros.</w:t>
      </w:r>
    </w:p>
    <w:p w14:paraId="2F033F3A" w14:textId="2F981ED5" w:rsidR="005D103E" w:rsidRPr="00726286" w:rsidRDefault="00726286" w:rsidP="00726286">
      <w:pPr>
        <w:rPr>
          <w:rFonts w:ascii="Arial" w:hAnsi="Arial" w:cs="Arial"/>
          <w:sz w:val="20"/>
          <w:szCs w:val="20"/>
        </w:rPr>
      </w:pPr>
      <w:r w:rsidRPr="00726286">
        <w:rPr>
          <w:rFonts w:ascii="Arial" w:eastAsiaTheme="majorEastAsia" w:hAnsi="Arial" w:cs="Arial"/>
          <w:sz w:val="20"/>
          <w:szCs w:val="20"/>
        </w:rPr>
        <w:t>Pour la perte d’un passe la responsabilité civile du titulaire pourra être mise en jeu.</w:t>
      </w:r>
      <w:bookmarkStart w:id="354" w:name="_Toc57731274"/>
      <w:bookmarkEnd w:id="335"/>
    </w:p>
    <w:p w14:paraId="2A9D5DF4" w14:textId="77777777" w:rsidR="0023334E" w:rsidRPr="00BC5614" w:rsidRDefault="0023334E" w:rsidP="005D103E">
      <w:pPr>
        <w:pStyle w:val="Titre1"/>
        <w:rPr>
          <w:rFonts w:ascii="Arial" w:hAnsi="Arial"/>
        </w:rPr>
      </w:pPr>
      <w:bookmarkStart w:id="355" w:name="_Toc190683498"/>
      <w:r w:rsidRPr="00BC5614">
        <w:rPr>
          <w:rFonts w:ascii="Arial" w:hAnsi="Arial"/>
        </w:rPr>
        <w:t>GARANTIE</w:t>
      </w:r>
      <w:bookmarkEnd w:id="354"/>
      <w:bookmarkEnd w:id="355"/>
    </w:p>
    <w:p w14:paraId="722A10DC" w14:textId="77777777" w:rsidR="0023334E" w:rsidRPr="00C833A7" w:rsidRDefault="004804E9" w:rsidP="0023334E">
      <w:pPr>
        <w:rPr>
          <w:rFonts w:ascii="Arial" w:hAnsi="Arial" w:cs="Arial"/>
          <w:sz w:val="20"/>
          <w:szCs w:val="20"/>
        </w:rPr>
      </w:pPr>
      <w:r w:rsidRPr="00C833A7">
        <w:rPr>
          <w:rFonts w:ascii="Arial" w:hAnsi="Arial" w:cs="Arial"/>
          <w:sz w:val="20"/>
          <w:szCs w:val="20"/>
        </w:rPr>
        <w:t>Toutes les fournitures et matériels sont couvert par une garantie minimum d’1 an</w:t>
      </w:r>
      <w:r w:rsidR="0023334E" w:rsidRPr="00C833A7">
        <w:rPr>
          <w:rFonts w:ascii="Arial" w:hAnsi="Arial" w:cs="Arial"/>
          <w:sz w:val="20"/>
          <w:szCs w:val="20"/>
        </w:rPr>
        <w:t>, pièces et main d</w:t>
      </w:r>
      <w:r w:rsidR="008223AF" w:rsidRPr="00C833A7">
        <w:rPr>
          <w:rFonts w:ascii="Arial" w:hAnsi="Arial" w:cs="Arial"/>
          <w:sz w:val="20"/>
          <w:szCs w:val="20"/>
        </w:rPr>
        <w:t>’</w:t>
      </w:r>
      <w:r w:rsidR="0023334E" w:rsidRPr="00C833A7">
        <w:rPr>
          <w:rFonts w:ascii="Arial" w:hAnsi="Arial" w:cs="Arial"/>
          <w:sz w:val="20"/>
          <w:szCs w:val="20"/>
        </w:rPr>
        <w:t>œuvre incluses, à compter de sa mise en service.</w:t>
      </w:r>
    </w:p>
    <w:p w14:paraId="52D5C31A" w14:textId="77777777" w:rsidR="0023334E" w:rsidRPr="00BC5614" w:rsidRDefault="0023334E" w:rsidP="005D103E">
      <w:pPr>
        <w:pStyle w:val="Titre1"/>
        <w:rPr>
          <w:rFonts w:ascii="Arial" w:hAnsi="Arial"/>
        </w:rPr>
      </w:pPr>
      <w:bookmarkStart w:id="356" w:name="_Toc18941125"/>
      <w:bookmarkStart w:id="357" w:name="_Toc33781873"/>
      <w:bookmarkStart w:id="358" w:name="_Toc57731275"/>
      <w:bookmarkStart w:id="359" w:name="_Toc190683499"/>
      <w:r w:rsidRPr="00BC5614">
        <w:rPr>
          <w:rFonts w:ascii="Arial" w:hAnsi="Arial"/>
        </w:rPr>
        <w:t>STIPULATIONS RELATIVES A LA SOUS-TRAITANCE</w:t>
      </w:r>
      <w:bookmarkEnd w:id="356"/>
      <w:bookmarkEnd w:id="357"/>
      <w:bookmarkEnd w:id="358"/>
      <w:bookmarkEnd w:id="359"/>
    </w:p>
    <w:p w14:paraId="6DAAADF6" w14:textId="77777777" w:rsidR="0023334E" w:rsidRPr="00C833A7" w:rsidRDefault="0023334E" w:rsidP="0023334E">
      <w:pPr>
        <w:rPr>
          <w:rFonts w:ascii="Arial" w:hAnsi="Arial" w:cs="Arial"/>
          <w:sz w:val="20"/>
          <w:szCs w:val="20"/>
        </w:rPr>
      </w:pPr>
      <w:r w:rsidRPr="00C833A7">
        <w:rPr>
          <w:rFonts w:ascii="Arial" w:hAnsi="Arial" w:cs="Arial"/>
          <w:sz w:val="20"/>
          <w:szCs w:val="20"/>
        </w:rPr>
        <w:t>Le Titulaire peut sous-traiter l</w:t>
      </w:r>
      <w:r w:rsidR="008223AF" w:rsidRPr="00C833A7">
        <w:rPr>
          <w:rFonts w:ascii="Arial" w:hAnsi="Arial" w:cs="Arial"/>
          <w:sz w:val="20"/>
          <w:szCs w:val="20"/>
        </w:rPr>
        <w:t>’</w:t>
      </w:r>
      <w:r w:rsidRPr="00C833A7">
        <w:rPr>
          <w:rFonts w:ascii="Arial" w:hAnsi="Arial" w:cs="Arial"/>
          <w:sz w:val="20"/>
          <w:szCs w:val="20"/>
        </w:rPr>
        <w:t>exécution de certaines parties de son marché à condition d</w:t>
      </w:r>
      <w:r w:rsidR="008223AF" w:rsidRPr="00C833A7">
        <w:rPr>
          <w:rFonts w:ascii="Arial" w:hAnsi="Arial" w:cs="Arial"/>
          <w:sz w:val="20"/>
          <w:szCs w:val="20"/>
        </w:rPr>
        <w:t>’</w:t>
      </w:r>
      <w:r w:rsidRPr="00C833A7">
        <w:rPr>
          <w:rFonts w:ascii="Arial" w:hAnsi="Arial" w:cs="Arial"/>
          <w:sz w:val="20"/>
          <w:szCs w:val="20"/>
        </w:rPr>
        <w:t>avoir obtenu du représentant du pouvoir adjudicateur l</w:t>
      </w:r>
      <w:r w:rsidR="008223AF" w:rsidRPr="00C833A7">
        <w:rPr>
          <w:rFonts w:ascii="Arial" w:hAnsi="Arial" w:cs="Arial"/>
          <w:sz w:val="20"/>
          <w:szCs w:val="20"/>
        </w:rPr>
        <w:t>’</w:t>
      </w:r>
      <w:r w:rsidRPr="00C833A7">
        <w:rPr>
          <w:rFonts w:ascii="Arial" w:hAnsi="Arial" w:cs="Arial"/>
          <w:sz w:val="20"/>
          <w:szCs w:val="20"/>
        </w:rPr>
        <w:t>acceptation de chaque sous-traitant et l</w:t>
      </w:r>
      <w:r w:rsidR="008223AF" w:rsidRPr="00C833A7">
        <w:rPr>
          <w:rFonts w:ascii="Arial" w:hAnsi="Arial" w:cs="Arial"/>
          <w:sz w:val="20"/>
          <w:szCs w:val="20"/>
        </w:rPr>
        <w:t>’</w:t>
      </w:r>
      <w:r w:rsidRPr="00C833A7">
        <w:rPr>
          <w:rFonts w:ascii="Arial" w:hAnsi="Arial" w:cs="Arial"/>
          <w:sz w:val="20"/>
          <w:szCs w:val="20"/>
        </w:rPr>
        <w:t>agrément de ses conditions de paiement.</w:t>
      </w:r>
    </w:p>
    <w:p w14:paraId="47E09753" w14:textId="77777777" w:rsidR="0023334E" w:rsidRPr="00C833A7" w:rsidRDefault="0023334E" w:rsidP="0023334E">
      <w:pPr>
        <w:rPr>
          <w:rFonts w:ascii="Arial" w:hAnsi="Arial" w:cs="Arial"/>
          <w:sz w:val="20"/>
          <w:szCs w:val="20"/>
        </w:rPr>
      </w:pPr>
      <w:r w:rsidRPr="00C833A7">
        <w:rPr>
          <w:rFonts w:ascii="Arial" w:hAnsi="Arial" w:cs="Arial"/>
          <w:sz w:val="20"/>
          <w:szCs w:val="20"/>
        </w:rPr>
        <w:t>En cas de recours à la sous-traitance, le Titulaire s’engage à faire respecter à ses éventuels sous-traitants l’ensemble des clauses du présent marché.</w:t>
      </w:r>
    </w:p>
    <w:p w14:paraId="0E1A26CB"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Le Titulaire demeure entièrement responsable vis-à-vis de la BnF des prestations sous-traitées. </w:t>
      </w:r>
    </w:p>
    <w:p w14:paraId="1C4EF2D8" w14:textId="77777777" w:rsidR="0023334E" w:rsidRPr="00C833A7" w:rsidRDefault="0023334E" w:rsidP="0023334E">
      <w:pPr>
        <w:rPr>
          <w:rFonts w:ascii="Arial" w:hAnsi="Arial" w:cs="Arial"/>
          <w:sz w:val="20"/>
          <w:szCs w:val="20"/>
        </w:rPr>
      </w:pPr>
      <w:r w:rsidRPr="00C833A7">
        <w:rPr>
          <w:rFonts w:ascii="Arial" w:hAnsi="Arial" w:cs="Arial"/>
          <w:sz w:val="20"/>
          <w:szCs w:val="20"/>
        </w:rPr>
        <w:t>En tout état de cause, le Titulaire précisera le(s) domaine(s) d’intervention pour lequel il aura recours à la sous-traitance ainsi que la quantité et la nature des prestations mais le Titulaire assurera la maîtrise d</w:t>
      </w:r>
      <w:r w:rsidR="008223AF" w:rsidRPr="00C833A7">
        <w:rPr>
          <w:rFonts w:ascii="Arial" w:hAnsi="Arial" w:cs="Arial"/>
          <w:sz w:val="20"/>
          <w:szCs w:val="20"/>
        </w:rPr>
        <w:t>’</w:t>
      </w:r>
      <w:r w:rsidRPr="00C833A7">
        <w:rPr>
          <w:rFonts w:ascii="Arial" w:hAnsi="Arial" w:cs="Arial"/>
          <w:sz w:val="20"/>
          <w:szCs w:val="20"/>
        </w:rPr>
        <w:t>œuvre et la responsabilité de l</w:t>
      </w:r>
      <w:r w:rsidR="008223AF" w:rsidRPr="00C833A7">
        <w:rPr>
          <w:rFonts w:ascii="Arial" w:hAnsi="Arial" w:cs="Arial"/>
          <w:sz w:val="20"/>
          <w:szCs w:val="20"/>
        </w:rPr>
        <w:t>’</w:t>
      </w:r>
      <w:r w:rsidRPr="00C833A7">
        <w:rPr>
          <w:rFonts w:ascii="Arial" w:hAnsi="Arial" w:cs="Arial"/>
          <w:sz w:val="20"/>
          <w:szCs w:val="20"/>
        </w:rPr>
        <w:t>ensemble du service.</w:t>
      </w:r>
    </w:p>
    <w:p w14:paraId="1BC70BAF" w14:textId="77777777" w:rsidR="0023334E" w:rsidRPr="00C833A7" w:rsidRDefault="0023334E" w:rsidP="0023334E">
      <w:pPr>
        <w:rPr>
          <w:rFonts w:ascii="Arial" w:hAnsi="Arial" w:cs="Arial"/>
          <w:sz w:val="20"/>
          <w:szCs w:val="20"/>
        </w:rPr>
      </w:pPr>
      <w:r w:rsidRPr="00C833A7">
        <w:rPr>
          <w:rFonts w:ascii="Arial" w:hAnsi="Arial" w:cs="Arial"/>
          <w:sz w:val="20"/>
          <w:szCs w:val="20"/>
        </w:rPr>
        <w:t>La sous-traitance de la totalité du marché est interdite.</w:t>
      </w:r>
    </w:p>
    <w:p w14:paraId="3E17E96E" w14:textId="77777777" w:rsidR="0023334E" w:rsidRPr="00BC5614" w:rsidRDefault="0023334E" w:rsidP="005D103E">
      <w:pPr>
        <w:pStyle w:val="Titre1"/>
        <w:rPr>
          <w:rFonts w:ascii="Arial" w:hAnsi="Arial"/>
        </w:rPr>
      </w:pPr>
      <w:bookmarkStart w:id="360" w:name="_Toc57731276"/>
      <w:bookmarkStart w:id="361" w:name="_Toc190683500"/>
      <w:r w:rsidRPr="00BC5614">
        <w:rPr>
          <w:rFonts w:ascii="Arial" w:hAnsi="Arial"/>
        </w:rPr>
        <w:t>DONNEES A CARACTERE PERSONNEL TRAITEES PAR LA BNF</w:t>
      </w:r>
      <w:bookmarkEnd w:id="360"/>
      <w:bookmarkEnd w:id="361"/>
    </w:p>
    <w:p w14:paraId="3662E4EC" w14:textId="77777777" w:rsidR="0023334E" w:rsidRPr="00C833A7" w:rsidRDefault="0023334E" w:rsidP="0023334E">
      <w:pPr>
        <w:rPr>
          <w:rFonts w:ascii="Arial" w:hAnsi="Arial" w:cs="Arial"/>
          <w:sz w:val="20"/>
          <w:szCs w:val="20"/>
        </w:rPr>
      </w:pPr>
      <w:r w:rsidRPr="00C833A7">
        <w:rPr>
          <w:rFonts w:ascii="Arial" w:hAnsi="Arial" w:cs="Arial"/>
          <w:sz w:val="20"/>
          <w:szCs w:val="20"/>
        </w:rPr>
        <w:t>Dans le cadre de l</w:t>
      </w:r>
      <w:r w:rsidR="008223AF" w:rsidRPr="00C833A7">
        <w:rPr>
          <w:rFonts w:ascii="Arial" w:hAnsi="Arial" w:cs="Arial"/>
          <w:sz w:val="20"/>
          <w:szCs w:val="20"/>
        </w:rPr>
        <w:t>’</w:t>
      </w:r>
      <w:r w:rsidRPr="00C833A7">
        <w:rPr>
          <w:rFonts w:ascii="Arial" w:hAnsi="Arial" w:cs="Arial"/>
          <w:sz w:val="20"/>
          <w:szCs w:val="20"/>
        </w:rPr>
        <w:t xml:space="preserve">exécution du marché public, la BnF est amenée à collecter des données à caractère personnel des employés du prestataire (ou des membres du groupement) Titulaire et de ses éventuels sous-traitants (au sens de la réglementation des marchés publics) et/ou fournisseurs déclarés le cas échéant, ensemble ci-après désignés sous le </w:t>
      </w:r>
      <w:proofErr w:type="gramStart"/>
      <w:r w:rsidRPr="00C833A7">
        <w:rPr>
          <w:rFonts w:ascii="Arial" w:hAnsi="Arial" w:cs="Arial"/>
          <w:sz w:val="20"/>
          <w:szCs w:val="20"/>
        </w:rPr>
        <w:t xml:space="preserve">vocable  </w:t>
      </w:r>
      <w:r w:rsidR="008223AF" w:rsidRPr="00C833A7">
        <w:rPr>
          <w:rFonts w:ascii="Arial" w:hAnsi="Arial" w:cs="Arial"/>
          <w:sz w:val="20"/>
          <w:szCs w:val="20"/>
        </w:rPr>
        <w:t>«</w:t>
      </w:r>
      <w:proofErr w:type="gramEnd"/>
      <w:r w:rsidR="008223AF" w:rsidRPr="00C833A7">
        <w:rPr>
          <w:rFonts w:ascii="Arial" w:hAnsi="Arial" w:cs="Arial"/>
          <w:sz w:val="20"/>
          <w:szCs w:val="20"/>
        </w:rPr>
        <w:t> </w:t>
      </w:r>
      <w:r w:rsidRPr="00C833A7">
        <w:rPr>
          <w:rFonts w:ascii="Arial" w:hAnsi="Arial" w:cs="Arial"/>
          <w:sz w:val="20"/>
          <w:szCs w:val="20"/>
        </w:rPr>
        <w:t>les Personnels du prestataire</w:t>
      </w:r>
      <w:r w:rsidR="008223AF" w:rsidRPr="00C833A7">
        <w:rPr>
          <w:rFonts w:ascii="Arial" w:hAnsi="Arial" w:cs="Arial"/>
          <w:sz w:val="20"/>
          <w:szCs w:val="20"/>
        </w:rPr>
        <w:t> »</w:t>
      </w:r>
      <w:r w:rsidRPr="00C833A7">
        <w:rPr>
          <w:rFonts w:ascii="Arial" w:hAnsi="Arial" w:cs="Arial"/>
          <w:sz w:val="20"/>
          <w:szCs w:val="20"/>
        </w:rPr>
        <w:t xml:space="preserve">. </w:t>
      </w:r>
    </w:p>
    <w:p w14:paraId="0AF501E9" w14:textId="77777777" w:rsidR="0023334E" w:rsidRPr="00C833A7" w:rsidRDefault="0023334E" w:rsidP="0023334E">
      <w:pPr>
        <w:rPr>
          <w:rFonts w:ascii="Arial" w:hAnsi="Arial" w:cs="Arial"/>
          <w:sz w:val="20"/>
          <w:szCs w:val="20"/>
        </w:rPr>
      </w:pPr>
      <w:r w:rsidRPr="00C833A7">
        <w:rPr>
          <w:rFonts w:ascii="Arial" w:hAnsi="Arial" w:cs="Arial"/>
          <w:sz w:val="20"/>
          <w:szCs w:val="20"/>
        </w:rPr>
        <w:lastRenderedPageBreak/>
        <w:t>La BnF s</w:t>
      </w:r>
      <w:r w:rsidR="008223AF" w:rsidRPr="00C833A7">
        <w:rPr>
          <w:rFonts w:ascii="Arial" w:hAnsi="Arial" w:cs="Arial"/>
          <w:sz w:val="20"/>
          <w:szCs w:val="20"/>
        </w:rPr>
        <w:t>’</w:t>
      </w:r>
      <w:r w:rsidRPr="00C833A7">
        <w:rPr>
          <w:rFonts w:ascii="Arial" w:hAnsi="Arial" w:cs="Arial"/>
          <w:sz w:val="20"/>
          <w:szCs w:val="20"/>
        </w:rPr>
        <w:t>engage à traiter ces données à caractère personnel conformément au règlement européen du 27 avril 2016 relatif à la protection des personnes physiques à l</w:t>
      </w:r>
      <w:r w:rsidR="008223AF" w:rsidRPr="00C833A7">
        <w:rPr>
          <w:rFonts w:ascii="Arial" w:hAnsi="Arial" w:cs="Arial"/>
          <w:sz w:val="20"/>
          <w:szCs w:val="20"/>
        </w:rPr>
        <w:t>’</w:t>
      </w:r>
      <w:r w:rsidRPr="00C833A7">
        <w:rPr>
          <w:rFonts w:ascii="Arial" w:hAnsi="Arial" w:cs="Arial"/>
          <w:sz w:val="20"/>
          <w:szCs w:val="20"/>
        </w:rPr>
        <w:t>égard du traitement des données à caractère personnel et à la libre circulation de ces données (le « règlement européen sur la protection des données, ou RGPD »), ainsi que toute autre loi applicable en la matière.</w:t>
      </w:r>
    </w:p>
    <w:p w14:paraId="745708C1" w14:textId="77777777" w:rsidR="0023334E" w:rsidRPr="00C833A7" w:rsidRDefault="0023334E" w:rsidP="0023334E">
      <w:pPr>
        <w:rPr>
          <w:rFonts w:ascii="Arial" w:hAnsi="Arial" w:cs="Arial"/>
          <w:sz w:val="20"/>
          <w:szCs w:val="20"/>
        </w:rPr>
      </w:pPr>
      <w:r w:rsidRPr="00C833A7">
        <w:rPr>
          <w:rFonts w:ascii="Arial" w:hAnsi="Arial" w:cs="Arial"/>
          <w:sz w:val="20"/>
          <w:szCs w:val="20"/>
        </w:rPr>
        <w:t>Vis-à-vis des traitements de données à caractère personnel précités, la BnF a la qualité de responsable de traitement au sens du RGPD.</w:t>
      </w:r>
    </w:p>
    <w:p w14:paraId="49F7CE65" w14:textId="77777777" w:rsidR="0023334E" w:rsidRPr="00C833A7" w:rsidRDefault="0023334E" w:rsidP="0023334E">
      <w:pPr>
        <w:rPr>
          <w:rFonts w:ascii="Arial" w:hAnsi="Arial" w:cs="Arial"/>
          <w:sz w:val="20"/>
          <w:szCs w:val="20"/>
        </w:rPr>
      </w:pPr>
      <w:r w:rsidRPr="00C833A7">
        <w:rPr>
          <w:rFonts w:ascii="Arial" w:hAnsi="Arial" w:cs="Arial"/>
          <w:sz w:val="20"/>
          <w:szCs w:val="20"/>
        </w:rPr>
        <w:t>La collecte de ces données (nom, prénom, fonction, nom de la société, et selon le cas</w:t>
      </w:r>
      <w:r w:rsidR="008223AF" w:rsidRPr="00C833A7">
        <w:rPr>
          <w:rFonts w:ascii="Arial" w:hAnsi="Arial" w:cs="Arial"/>
          <w:sz w:val="20"/>
          <w:szCs w:val="20"/>
        </w:rPr>
        <w:t> </w:t>
      </w:r>
      <w:r w:rsidRPr="00C833A7">
        <w:rPr>
          <w:rFonts w:ascii="Arial" w:hAnsi="Arial" w:cs="Arial"/>
          <w:sz w:val="20"/>
          <w:szCs w:val="20"/>
        </w:rPr>
        <w:t>: coordonnées (téléphoniques, email et/ou postales), photographie, immatriculation du véhicule) a pour objectif</w:t>
      </w:r>
      <w:r w:rsidR="008223AF" w:rsidRPr="00C833A7">
        <w:rPr>
          <w:rFonts w:ascii="Arial" w:hAnsi="Arial" w:cs="Arial"/>
          <w:sz w:val="20"/>
          <w:szCs w:val="20"/>
        </w:rPr>
        <w:t> </w:t>
      </w:r>
      <w:r w:rsidRPr="00C833A7">
        <w:rPr>
          <w:rFonts w:ascii="Arial" w:hAnsi="Arial" w:cs="Arial"/>
          <w:sz w:val="20"/>
          <w:szCs w:val="20"/>
        </w:rPr>
        <w:t>:</w:t>
      </w:r>
    </w:p>
    <w:p w14:paraId="42B5E351" w14:textId="77777777" w:rsidR="0023334E" w:rsidRPr="00C833A7" w:rsidRDefault="0023334E" w:rsidP="00B532E2">
      <w:pPr>
        <w:pStyle w:val="Paragraphedeliste"/>
        <w:numPr>
          <w:ilvl w:val="0"/>
          <w:numId w:val="4"/>
        </w:numPr>
        <w:spacing w:before="120" w:after="120"/>
        <w:ind w:left="567" w:hanging="425"/>
        <w:contextualSpacing w:val="0"/>
        <w:rPr>
          <w:rFonts w:cs="Arial"/>
        </w:rPr>
      </w:pPr>
      <w:proofErr w:type="gramStart"/>
      <w:r w:rsidRPr="00C833A7">
        <w:rPr>
          <w:rFonts w:cs="Arial"/>
        </w:rPr>
        <w:t>le</w:t>
      </w:r>
      <w:proofErr w:type="gramEnd"/>
      <w:r w:rsidRPr="00C833A7">
        <w:rPr>
          <w:rFonts w:cs="Arial"/>
        </w:rPr>
        <w:t xml:space="preserve"> suivi de l</w:t>
      </w:r>
      <w:r w:rsidR="008223AF" w:rsidRPr="00C833A7">
        <w:rPr>
          <w:rFonts w:cs="Arial"/>
        </w:rPr>
        <w:t>’</w:t>
      </w:r>
      <w:r w:rsidRPr="00C833A7">
        <w:rPr>
          <w:rFonts w:cs="Arial"/>
        </w:rPr>
        <w:t>exécution du présent marché et des engagements afférents. Ces données sont conservées pendant la durée du marché et des garanties (biennale, décennale ou autres) associées, et dans la limite des recours possibles</w:t>
      </w:r>
      <w:r w:rsidR="008223AF" w:rsidRPr="00C833A7">
        <w:rPr>
          <w:rFonts w:cs="Arial"/>
        </w:rPr>
        <w:t> </w:t>
      </w:r>
      <w:r w:rsidRPr="00C833A7">
        <w:rPr>
          <w:rFonts w:cs="Arial"/>
        </w:rPr>
        <w:t>;</w:t>
      </w:r>
    </w:p>
    <w:p w14:paraId="56DE601C" w14:textId="77777777" w:rsidR="0023334E" w:rsidRPr="00C833A7" w:rsidRDefault="0023334E" w:rsidP="00B532E2">
      <w:pPr>
        <w:pStyle w:val="Paragraphedeliste"/>
        <w:numPr>
          <w:ilvl w:val="0"/>
          <w:numId w:val="4"/>
        </w:numPr>
        <w:spacing w:before="120" w:after="120"/>
        <w:ind w:left="567" w:hanging="425"/>
        <w:contextualSpacing w:val="0"/>
        <w:rPr>
          <w:rFonts w:cs="Arial"/>
        </w:rPr>
      </w:pPr>
      <w:proofErr w:type="gramStart"/>
      <w:r w:rsidRPr="00C833A7">
        <w:rPr>
          <w:rFonts w:cs="Arial"/>
        </w:rPr>
        <w:t>le</w:t>
      </w:r>
      <w:proofErr w:type="gramEnd"/>
      <w:r w:rsidRPr="00C833A7">
        <w:rPr>
          <w:rFonts w:cs="Arial"/>
        </w:rPr>
        <w:t xml:space="preserve"> cas échéant, la délivrance des badges d</w:t>
      </w:r>
      <w:r w:rsidR="008223AF" w:rsidRPr="00C833A7">
        <w:rPr>
          <w:rFonts w:cs="Arial"/>
        </w:rPr>
        <w:t>’</w:t>
      </w:r>
      <w:r w:rsidRPr="00C833A7">
        <w:rPr>
          <w:rFonts w:cs="Arial"/>
        </w:rPr>
        <w:t>accès, des autorisations de circulation et autres autorisations d</w:t>
      </w:r>
      <w:r w:rsidR="008223AF" w:rsidRPr="00C833A7">
        <w:rPr>
          <w:rFonts w:cs="Arial"/>
        </w:rPr>
        <w:t>’</w:t>
      </w:r>
      <w:r w:rsidRPr="00C833A7">
        <w:rPr>
          <w:rFonts w:cs="Arial"/>
        </w:rPr>
        <w:t xml:space="preserve">accès sur les sites de la BnF, notamment TELEMAQUE, le contrôle Vigipirate, l’accès cantine le cas échéant. Ces données </w:t>
      </w:r>
      <w:proofErr w:type="gramStart"/>
      <w:r w:rsidRPr="00C833A7">
        <w:rPr>
          <w:rFonts w:cs="Arial"/>
        </w:rPr>
        <w:t>sont  conservées</w:t>
      </w:r>
      <w:proofErr w:type="gramEnd"/>
      <w:r w:rsidRPr="00C833A7">
        <w:rPr>
          <w:rFonts w:cs="Arial"/>
        </w:rPr>
        <w:t xml:space="preserve"> au maximum pendant une durée de 4 ans après le départ de la personne</w:t>
      </w:r>
      <w:r w:rsidR="008223AF" w:rsidRPr="00C833A7">
        <w:rPr>
          <w:rFonts w:cs="Arial"/>
        </w:rPr>
        <w:t> </w:t>
      </w:r>
      <w:r w:rsidRPr="00C833A7">
        <w:rPr>
          <w:rFonts w:cs="Arial"/>
        </w:rPr>
        <w:t>;</w:t>
      </w:r>
    </w:p>
    <w:p w14:paraId="2C19E92A" w14:textId="77777777" w:rsidR="0023334E" w:rsidRPr="00C833A7" w:rsidRDefault="0023334E" w:rsidP="00B532E2">
      <w:pPr>
        <w:pStyle w:val="Paragraphedeliste"/>
        <w:numPr>
          <w:ilvl w:val="0"/>
          <w:numId w:val="4"/>
        </w:numPr>
        <w:spacing w:before="120" w:after="120"/>
        <w:ind w:left="567" w:hanging="425"/>
        <w:contextualSpacing w:val="0"/>
        <w:rPr>
          <w:rFonts w:cs="Arial"/>
        </w:rPr>
      </w:pPr>
      <w:proofErr w:type="gramStart"/>
      <w:r w:rsidRPr="00C833A7">
        <w:rPr>
          <w:rFonts w:cs="Arial"/>
        </w:rPr>
        <w:t>la</w:t>
      </w:r>
      <w:proofErr w:type="gramEnd"/>
      <w:r w:rsidRPr="00C833A7">
        <w:rPr>
          <w:rFonts w:cs="Arial"/>
        </w:rPr>
        <w:t xml:space="preserve"> gestion de crise en cas d</w:t>
      </w:r>
      <w:r w:rsidR="008223AF" w:rsidRPr="00C833A7">
        <w:rPr>
          <w:rFonts w:cs="Arial"/>
        </w:rPr>
        <w:t>’</w:t>
      </w:r>
      <w:r w:rsidRPr="00C833A7">
        <w:rPr>
          <w:rFonts w:cs="Arial"/>
        </w:rPr>
        <w:t xml:space="preserve">urgence (uniquement pour les responsables de site). Ces données sont conservées pendant la durée du marché. </w:t>
      </w:r>
    </w:p>
    <w:p w14:paraId="7912C5AC" w14:textId="77777777" w:rsidR="0023334E" w:rsidRPr="00C833A7" w:rsidRDefault="0023334E" w:rsidP="0023334E">
      <w:pPr>
        <w:rPr>
          <w:rFonts w:ascii="Arial" w:hAnsi="Arial" w:cs="Arial"/>
          <w:sz w:val="20"/>
          <w:szCs w:val="20"/>
        </w:rPr>
      </w:pPr>
      <w:r w:rsidRPr="00C833A7">
        <w:rPr>
          <w:rFonts w:ascii="Arial" w:hAnsi="Arial" w:cs="Arial"/>
          <w:sz w:val="20"/>
          <w:szCs w:val="20"/>
        </w:rPr>
        <w:t>Les personnels du prestataire concernés par ce traitement peuvent exercer leurs droits d</w:t>
      </w:r>
      <w:r w:rsidR="008223AF" w:rsidRPr="00C833A7">
        <w:rPr>
          <w:rFonts w:ascii="Arial" w:hAnsi="Arial" w:cs="Arial"/>
          <w:sz w:val="20"/>
          <w:szCs w:val="20"/>
        </w:rPr>
        <w:t>’</w:t>
      </w:r>
      <w:r w:rsidRPr="00C833A7">
        <w:rPr>
          <w:rFonts w:ascii="Arial" w:hAnsi="Arial" w:cs="Arial"/>
          <w:sz w:val="20"/>
          <w:szCs w:val="20"/>
        </w:rPr>
        <w:t>accès, de rectification et d</w:t>
      </w:r>
      <w:r w:rsidR="008223AF" w:rsidRPr="00C833A7">
        <w:rPr>
          <w:rFonts w:ascii="Arial" w:hAnsi="Arial" w:cs="Arial"/>
          <w:sz w:val="20"/>
          <w:szCs w:val="20"/>
        </w:rPr>
        <w:t>’</w:t>
      </w:r>
      <w:r w:rsidRPr="00C833A7">
        <w:rPr>
          <w:rFonts w:ascii="Arial" w:hAnsi="Arial" w:cs="Arial"/>
          <w:sz w:val="20"/>
          <w:szCs w:val="20"/>
        </w:rPr>
        <w:t>effacement des données les concernant auprès du délégué à la protection des données (DPD) de la BnF, à l</w:t>
      </w:r>
      <w:r w:rsidR="008223AF" w:rsidRPr="00C833A7">
        <w:rPr>
          <w:rFonts w:ascii="Arial" w:hAnsi="Arial" w:cs="Arial"/>
          <w:sz w:val="20"/>
          <w:szCs w:val="20"/>
        </w:rPr>
        <w:t>’</w:t>
      </w:r>
      <w:r w:rsidRPr="00C833A7">
        <w:rPr>
          <w:rFonts w:ascii="Arial" w:hAnsi="Arial" w:cs="Arial"/>
          <w:sz w:val="20"/>
          <w:szCs w:val="20"/>
        </w:rPr>
        <w:t>adresse suivante</w:t>
      </w:r>
      <w:r w:rsidR="008223AF" w:rsidRPr="00C833A7">
        <w:rPr>
          <w:rFonts w:ascii="Arial" w:hAnsi="Arial" w:cs="Arial"/>
          <w:sz w:val="20"/>
          <w:szCs w:val="20"/>
        </w:rPr>
        <w:t> </w:t>
      </w:r>
      <w:r w:rsidRPr="00C833A7">
        <w:rPr>
          <w:rFonts w:ascii="Arial" w:hAnsi="Arial" w:cs="Arial"/>
          <w:sz w:val="20"/>
          <w:szCs w:val="20"/>
        </w:rPr>
        <w:t xml:space="preserve">: </w:t>
      </w:r>
      <w:hyperlink r:id="rId11" w:history="1">
        <w:r w:rsidRPr="00C833A7">
          <w:rPr>
            <w:rStyle w:val="Lienhypertexte"/>
            <w:rFonts w:ascii="Arial" w:hAnsi="Arial" w:cs="Arial"/>
            <w:sz w:val="20"/>
            <w:szCs w:val="20"/>
          </w:rPr>
          <w:t>dpd@bnf.fr</w:t>
        </w:r>
      </w:hyperlink>
      <w:r w:rsidRPr="00C833A7">
        <w:rPr>
          <w:rFonts w:ascii="Arial" w:hAnsi="Arial" w:cs="Arial"/>
          <w:sz w:val="20"/>
          <w:szCs w:val="20"/>
        </w:rPr>
        <w:t>, en précisant l</w:t>
      </w:r>
      <w:r w:rsidR="008223AF" w:rsidRPr="00C833A7">
        <w:rPr>
          <w:rFonts w:ascii="Arial" w:hAnsi="Arial" w:cs="Arial"/>
          <w:sz w:val="20"/>
          <w:szCs w:val="20"/>
        </w:rPr>
        <w:t>’</w:t>
      </w:r>
      <w:r w:rsidRPr="00C833A7">
        <w:rPr>
          <w:rFonts w:ascii="Arial" w:hAnsi="Arial" w:cs="Arial"/>
          <w:sz w:val="20"/>
          <w:szCs w:val="20"/>
        </w:rPr>
        <w:t>objet de leur demande, étant entendu que certaines données personnelles sont indispensables à l</w:t>
      </w:r>
      <w:r w:rsidR="008223AF" w:rsidRPr="00C833A7">
        <w:rPr>
          <w:rFonts w:ascii="Arial" w:hAnsi="Arial" w:cs="Arial"/>
          <w:sz w:val="20"/>
          <w:szCs w:val="20"/>
        </w:rPr>
        <w:t>’</w:t>
      </w:r>
      <w:r w:rsidRPr="00C833A7">
        <w:rPr>
          <w:rFonts w:ascii="Arial" w:hAnsi="Arial" w:cs="Arial"/>
          <w:sz w:val="20"/>
          <w:szCs w:val="20"/>
        </w:rPr>
        <w:t>exécution du marché et ne peuvent de ce fait être effacées.</w:t>
      </w:r>
    </w:p>
    <w:p w14:paraId="60365A62" w14:textId="77777777" w:rsidR="0023334E" w:rsidRPr="00BC5614" w:rsidRDefault="0023334E" w:rsidP="00FF18F1">
      <w:pPr>
        <w:pStyle w:val="Titre1"/>
        <w:rPr>
          <w:rFonts w:ascii="Arial" w:hAnsi="Arial"/>
        </w:rPr>
      </w:pPr>
      <w:bookmarkStart w:id="362" w:name="_Toc57731277"/>
      <w:bookmarkStart w:id="363" w:name="_Toc190683501"/>
      <w:r w:rsidRPr="00BC5614">
        <w:rPr>
          <w:rFonts w:ascii="Arial" w:hAnsi="Arial"/>
        </w:rPr>
        <w:t>ASSURANCE ET RESPONSABILITE</w:t>
      </w:r>
      <w:bookmarkEnd w:id="362"/>
      <w:bookmarkEnd w:id="363"/>
    </w:p>
    <w:p w14:paraId="20364808" w14:textId="77777777" w:rsidR="0023334E" w:rsidRPr="00BC5614" w:rsidRDefault="0023334E" w:rsidP="00455048">
      <w:pPr>
        <w:pStyle w:val="Titre2"/>
      </w:pPr>
      <w:bookmarkStart w:id="364" w:name="_Toc18941135"/>
      <w:bookmarkStart w:id="365" w:name="_Toc33781887"/>
      <w:bookmarkStart w:id="366" w:name="_Toc57731278"/>
      <w:bookmarkStart w:id="367" w:name="_Toc190683502"/>
      <w:r w:rsidRPr="00BC5614">
        <w:t>Responsabilité</w:t>
      </w:r>
      <w:bookmarkEnd w:id="364"/>
      <w:bookmarkEnd w:id="365"/>
      <w:bookmarkEnd w:id="366"/>
      <w:bookmarkEnd w:id="367"/>
      <w:r w:rsidRPr="00BC5614">
        <w:t xml:space="preserve"> </w:t>
      </w:r>
    </w:p>
    <w:p w14:paraId="5D7619FF"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Les dommages de toute </w:t>
      </w:r>
      <w:proofErr w:type="gramStart"/>
      <w:r w:rsidRPr="00C833A7">
        <w:rPr>
          <w:rFonts w:ascii="Arial" w:hAnsi="Arial" w:cs="Arial"/>
          <w:sz w:val="20"/>
          <w:szCs w:val="20"/>
        </w:rPr>
        <w:t>nature causés</w:t>
      </w:r>
      <w:proofErr w:type="gramEnd"/>
      <w:r w:rsidRPr="00C833A7">
        <w:rPr>
          <w:rFonts w:ascii="Arial" w:hAnsi="Arial" w:cs="Arial"/>
          <w:sz w:val="20"/>
          <w:szCs w:val="20"/>
        </w:rPr>
        <w:t xml:space="preserve"> au personnel ou aux biens du pouvoir adjudicateur par le Titulaire, du fait de l’exécution du marché, sont à la charge du Titulaire.</w:t>
      </w:r>
    </w:p>
    <w:p w14:paraId="16D0233B"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Les dommages de toute </w:t>
      </w:r>
      <w:proofErr w:type="gramStart"/>
      <w:r w:rsidRPr="00C833A7">
        <w:rPr>
          <w:rFonts w:ascii="Arial" w:hAnsi="Arial" w:cs="Arial"/>
          <w:sz w:val="20"/>
          <w:szCs w:val="20"/>
        </w:rPr>
        <w:t>nature causés</w:t>
      </w:r>
      <w:proofErr w:type="gramEnd"/>
      <w:r w:rsidRPr="00C833A7">
        <w:rPr>
          <w:rFonts w:ascii="Arial" w:hAnsi="Arial" w:cs="Arial"/>
          <w:sz w:val="20"/>
          <w:szCs w:val="20"/>
        </w:rPr>
        <w:t xml:space="preserve"> au personnel ou aux biens du Titulaire par le pouvoir adjudicateur, du fait de l’exécution du marché, sont à la charge du pouvoir adjudicateur.</w:t>
      </w:r>
    </w:p>
    <w:p w14:paraId="49E44EDF" w14:textId="77777777" w:rsidR="0023334E" w:rsidRPr="00C833A7" w:rsidRDefault="0023334E" w:rsidP="0023334E">
      <w:pPr>
        <w:rPr>
          <w:rFonts w:ascii="Arial" w:hAnsi="Arial" w:cs="Arial"/>
          <w:sz w:val="20"/>
          <w:szCs w:val="20"/>
        </w:rPr>
      </w:pPr>
      <w:r w:rsidRPr="00C833A7">
        <w:rPr>
          <w:rFonts w:ascii="Arial" w:hAnsi="Arial" w:cs="Arial"/>
          <w:sz w:val="20"/>
          <w:szCs w:val="20"/>
        </w:rPr>
        <w:t>Tant que les fournitures restent la propriété du Titulaire, celui-ci est, sauf faute du pouvoir adjudicateur, seul responsable des dommages subis par ces fournitures du fait de toute cause. Cette stipulation ne s’applique pas en cas d’adjonction d’équipements fournis par le pouvoir adjudicateur au matériel du Titulaire et causant des dommages à celui-ci.</w:t>
      </w:r>
    </w:p>
    <w:p w14:paraId="56B2A2F1" w14:textId="77777777" w:rsidR="0023334E" w:rsidRPr="00C833A7" w:rsidRDefault="0023334E" w:rsidP="0023334E">
      <w:pPr>
        <w:rPr>
          <w:rFonts w:ascii="Arial" w:hAnsi="Arial" w:cs="Arial"/>
          <w:sz w:val="20"/>
          <w:szCs w:val="20"/>
        </w:rPr>
      </w:pPr>
      <w:r w:rsidRPr="00C833A7">
        <w:rPr>
          <w:rFonts w:ascii="Arial" w:hAnsi="Arial" w:cs="Arial"/>
          <w:sz w:val="20"/>
          <w:szCs w:val="20"/>
        </w:rPr>
        <w:t>Le Titulaire est responsable</w:t>
      </w:r>
      <w:r w:rsidR="008223AF" w:rsidRPr="00C833A7">
        <w:rPr>
          <w:rFonts w:ascii="Arial" w:hAnsi="Arial" w:cs="Arial"/>
          <w:sz w:val="20"/>
          <w:szCs w:val="20"/>
        </w:rPr>
        <w:t> </w:t>
      </w:r>
      <w:r w:rsidRPr="00C833A7">
        <w:rPr>
          <w:rFonts w:ascii="Arial" w:hAnsi="Arial" w:cs="Arial"/>
          <w:sz w:val="20"/>
          <w:szCs w:val="20"/>
        </w:rPr>
        <w:t>:</w:t>
      </w:r>
    </w:p>
    <w:p w14:paraId="1E21E0E7" w14:textId="77777777" w:rsidR="0023334E" w:rsidRPr="00C833A7" w:rsidRDefault="0023334E" w:rsidP="00B532E2">
      <w:pPr>
        <w:pStyle w:val="Paragraphedeliste"/>
        <w:numPr>
          <w:ilvl w:val="0"/>
          <w:numId w:val="4"/>
        </w:numPr>
        <w:spacing w:before="120" w:after="120"/>
        <w:ind w:left="567" w:hanging="425"/>
        <w:contextualSpacing w:val="0"/>
        <w:rPr>
          <w:rFonts w:cs="Arial"/>
        </w:rPr>
      </w:pPr>
      <w:proofErr w:type="gramStart"/>
      <w:r w:rsidRPr="00C833A7">
        <w:rPr>
          <w:rFonts w:cs="Arial"/>
        </w:rPr>
        <w:t>des</w:t>
      </w:r>
      <w:proofErr w:type="gramEnd"/>
      <w:r w:rsidRPr="00C833A7">
        <w:rPr>
          <w:rFonts w:cs="Arial"/>
        </w:rPr>
        <w:t xml:space="preserve"> dégradations occasionnées aux ouvrages et aménagements existants, par l</w:t>
      </w:r>
      <w:r w:rsidR="008223AF" w:rsidRPr="00C833A7">
        <w:rPr>
          <w:rFonts w:cs="Arial"/>
        </w:rPr>
        <w:t>’</w:t>
      </w:r>
      <w:r w:rsidRPr="00C833A7">
        <w:rPr>
          <w:rFonts w:cs="Arial"/>
        </w:rPr>
        <w:t>exécution de ses prestations,</w:t>
      </w:r>
    </w:p>
    <w:p w14:paraId="14BDC03C" w14:textId="77777777" w:rsidR="0023334E" w:rsidRPr="00C833A7" w:rsidRDefault="0023334E" w:rsidP="00B532E2">
      <w:pPr>
        <w:pStyle w:val="Paragraphedeliste"/>
        <w:numPr>
          <w:ilvl w:val="0"/>
          <w:numId w:val="4"/>
        </w:numPr>
        <w:spacing w:before="120" w:after="120"/>
        <w:ind w:left="567" w:hanging="425"/>
        <w:contextualSpacing w:val="0"/>
        <w:rPr>
          <w:rFonts w:cs="Arial"/>
        </w:rPr>
      </w:pPr>
      <w:proofErr w:type="gramStart"/>
      <w:r w:rsidRPr="00C833A7">
        <w:rPr>
          <w:rFonts w:cs="Arial"/>
        </w:rPr>
        <w:t>des</w:t>
      </w:r>
      <w:proofErr w:type="gramEnd"/>
      <w:r w:rsidRPr="00C833A7">
        <w:rPr>
          <w:rFonts w:cs="Arial"/>
        </w:rPr>
        <w:t xml:space="preserve"> dégradations occasionnées à du matériel appartenant à la personne publique, par suite ou en cours de l</w:t>
      </w:r>
      <w:r w:rsidR="008223AF" w:rsidRPr="00C833A7">
        <w:rPr>
          <w:rFonts w:cs="Arial"/>
        </w:rPr>
        <w:t>’</w:t>
      </w:r>
      <w:r w:rsidRPr="00C833A7">
        <w:rPr>
          <w:rFonts w:cs="Arial"/>
        </w:rPr>
        <w:t>exécution de ses prestations,</w:t>
      </w:r>
    </w:p>
    <w:p w14:paraId="4E8467C2" w14:textId="77777777" w:rsidR="0023334E" w:rsidRPr="00C833A7" w:rsidRDefault="0023334E" w:rsidP="00B532E2">
      <w:pPr>
        <w:pStyle w:val="Paragraphedeliste"/>
        <w:numPr>
          <w:ilvl w:val="0"/>
          <w:numId w:val="4"/>
        </w:numPr>
        <w:spacing w:before="120" w:after="120"/>
        <w:ind w:left="567" w:hanging="425"/>
        <w:contextualSpacing w:val="0"/>
        <w:rPr>
          <w:rFonts w:cs="Arial"/>
        </w:rPr>
      </w:pPr>
      <w:proofErr w:type="gramStart"/>
      <w:r w:rsidRPr="00C833A7">
        <w:rPr>
          <w:rFonts w:cs="Arial"/>
        </w:rPr>
        <w:t>du</w:t>
      </w:r>
      <w:proofErr w:type="gramEnd"/>
      <w:r w:rsidRPr="00C833A7">
        <w:rPr>
          <w:rFonts w:cs="Arial"/>
        </w:rPr>
        <w:t xml:space="preserve"> matériel et des matériaux qu</w:t>
      </w:r>
      <w:r w:rsidR="008223AF" w:rsidRPr="00C833A7">
        <w:rPr>
          <w:rFonts w:cs="Arial"/>
        </w:rPr>
        <w:t>’</w:t>
      </w:r>
      <w:r w:rsidRPr="00C833A7">
        <w:rPr>
          <w:rFonts w:cs="Arial"/>
        </w:rPr>
        <w:t>il a déposés, soit à l</w:t>
      </w:r>
      <w:r w:rsidR="008223AF" w:rsidRPr="00C833A7">
        <w:rPr>
          <w:rFonts w:cs="Arial"/>
        </w:rPr>
        <w:t>’</w:t>
      </w:r>
      <w:r w:rsidRPr="00C833A7">
        <w:rPr>
          <w:rFonts w:cs="Arial"/>
        </w:rPr>
        <w:t>intérieur, soit à l</w:t>
      </w:r>
      <w:r w:rsidR="008223AF" w:rsidRPr="00C833A7">
        <w:rPr>
          <w:rFonts w:cs="Arial"/>
        </w:rPr>
        <w:t>’</w:t>
      </w:r>
      <w:r w:rsidRPr="00C833A7">
        <w:rPr>
          <w:rFonts w:cs="Arial"/>
        </w:rPr>
        <w:t>extérieur des locaux de la personne publique.</w:t>
      </w:r>
    </w:p>
    <w:p w14:paraId="488D4C87" w14:textId="77777777" w:rsidR="0023334E" w:rsidRPr="00C833A7" w:rsidRDefault="0023334E" w:rsidP="0023334E">
      <w:pPr>
        <w:rPr>
          <w:rFonts w:ascii="Arial" w:hAnsi="Arial" w:cs="Arial"/>
          <w:sz w:val="20"/>
          <w:szCs w:val="20"/>
        </w:rPr>
      </w:pPr>
      <w:r w:rsidRPr="00C833A7">
        <w:rPr>
          <w:rFonts w:ascii="Arial" w:hAnsi="Arial" w:cs="Arial"/>
          <w:sz w:val="20"/>
          <w:szCs w:val="20"/>
        </w:rPr>
        <w:t>En ce qui concerne le matériel mis à disposition par la BnF, les dégradations dues à l</w:t>
      </w:r>
      <w:r w:rsidR="008223AF" w:rsidRPr="00C833A7">
        <w:rPr>
          <w:rFonts w:ascii="Arial" w:hAnsi="Arial" w:cs="Arial"/>
          <w:sz w:val="20"/>
          <w:szCs w:val="20"/>
        </w:rPr>
        <w:t>’</w:t>
      </w:r>
      <w:r w:rsidRPr="00C833A7">
        <w:rPr>
          <w:rFonts w:ascii="Arial" w:hAnsi="Arial" w:cs="Arial"/>
          <w:sz w:val="20"/>
          <w:szCs w:val="20"/>
        </w:rPr>
        <w:t>usure normale seront à la charge de la BnF. Les dégradations dues à des défauts de manipulation du fait du Titulaire seront à la charge de ce dernier. Un état des lieux sera dressé au début et à la fin de la prestation.</w:t>
      </w:r>
    </w:p>
    <w:p w14:paraId="6FBDA2B8" w14:textId="77777777" w:rsidR="0023334E" w:rsidRPr="00C833A7" w:rsidRDefault="0023334E" w:rsidP="00455048">
      <w:pPr>
        <w:pStyle w:val="Titre2"/>
        <w:rPr>
          <w:szCs w:val="20"/>
        </w:rPr>
      </w:pPr>
      <w:bookmarkStart w:id="368" w:name="_Toc18941136"/>
      <w:bookmarkStart w:id="369" w:name="_Toc33781888"/>
      <w:bookmarkStart w:id="370" w:name="_Toc57731279"/>
      <w:bookmarkStart w:id="371" w:name="_Toc190683503"/>
      <w:r w:rsidRPr="00C833A7">
        <w:rPr>
          <w:szCs w:val="20"/>
        </w:rPr>
        <w:lastRenderedPageBreak/>
        <w:t>Assurance</w:t>
      </w:r>
      <w:bookmarkEnd w:id="368"/>
      <w:bookmarkEnd w:id="369"/>
      <w:bookmarkEnd w:id="370"/>
      <w:bookmarkEnd w:id="371"/>
    </w:p>
    <w:p w14:paraId="59185837" w14:textId="77777777" w:rsidR="0023334E" w:rsidRPr="00C833A7" w:rsidRDefault="0023334E" w:rsidP="0023334E">
      <w:pPr>
        <w:rPr>
          <w:rFonts w:ascii="Arial" w:hAnsi="Arial" w:cs="Arial"/>
          <w:sz w:val="20"/>
          <w:szCs w:val="20"/>
        </w:rPr>
      </w:pPr>
      <w:r w:rsidRPr="00C833A7">
        <w:rPr>
          <w:rFonts w:ascii="Arial" w:hAnsi="Arial" w:cs="Arial"/>
          <w:sz w:val="20"/>
          <w:szCs w:val="20"/>
        </w:rPr>
        <w:t>Dans un délai de quinze (15) jours à compter de la notification du marché, et avant tout commencement d</w:t>
      </w:r>
      <w:r w:rsidR="008223AF" w:rsidRPr="00C833A7">
        <w:rPr>
          <w:rFonts w:ascii="Arial" w:hAnsi="Arial" w:cs="Arial"/>
          <w:sz w:val="20"/>
          <w:szCs w:val="20"/>
        </w:rPr>
        <w:t>’</w:t>
      </w:r>
      <w:r w:rsidRPr="00C833A7">
        <w:rPr>
          <w:rFonts w:ascii="Arial" w:hAnsi="Arial" w:cs="Arial"/>
          <w:sz w:val="20"/>
          <w:szCs w:val="20"/>
        </w:rPr>
        <w:t>exécution, le Titulaire devra justifier qu</w:t>
      </w:r>
      <w:r w:rsidR="008223AF" w:rsidRPr="00C833A7">
        <w:rPr>
          <w:rFonts w:ascii="Arial" w:hAnsi="Arial" w:cs="Arial"/>
          <w:sz w:val="20"/>
          <w:szCs w:val="20"/>
        </w:rPr>
        <w:t>’</w:t>
      </w:r>
      <w:r w:rsidRPr="00C833A7">
        <w:rPr>
          <w:rFonts w:ascii="Arial" w:hAnsi="Arial" w:cs="Arial"/>
          <w:sz w:val="20"/>
          <w:szCs w:val="20"/>
        </w:rPr>
        <w:t>il est possession d</w:t>
      </w:r>
      <w:r w:rsidR="008223AF" w:rsidRPr="00C833A7">
        <w:rPr>
          <w:rFonts w:ascii="Arial" w:hAnsi="Arial" w:cs="Arial"/>
          <w:sz w:val="20"/>
          <w:szCs w:val="20"/>
        </w:rPr>
        <w:t>’</w:t>
      </w:r>
      <w:r w:rsidRPr="00C833A7">
        <w:rPr>
          <w:rFonts w:ascii="Arial" w:hAnsi="Arial" w:cs="Arial"/>
          <w:sz w:val="20"/>
          <w:szCs w:val="20"/>
        </w:rPr>
        <w:t>une assurance de responsabilité civile contractée auprès d</w:t>
      </w:r>
      <w:r w:rsidR="008223AF" w:rsidRPr="00C833A7">
        <w:rPr>
          <w:rFonts w:ascii="Arial" w:hAnsi="Arial" w:cs="Arial"/>
          <w:sz w:val="20"/>
          <w:szCs w:val="20"/>
        </w:rPr>
        <w:t>’</w:t>
      </w:r>
      <w:r w:rsidRPr="00C833A7">
        <w:rPr>
          <w:rFonts w:ascii="Arial" w:hAnsi="Arial" w:cs="Arial"/>
          <w:sz w:val="20"/>
          <w:szCs w:val="20"/>
        </w:rPr>
        <w:t>une compagnie d</w:t>
      </w:r>
      <w:r w:rsidR="008223AF" w:rsidRPr="00C833A7">
        <w:rPr>
          <w:rFonts w:ascii="Arial" w:hAnsi="Arial" w:cs="Arial"/>
          <w:sz w:val="20"/>
          <w:szCs w:val="20"/>
        </w:rPr>
        <w:t>’</w:t>
      </w:r>
      <w:r w:rsidRPr="00C833A7">
        <w:rPr>
          <w:rFonts w:ascii="Arial" w:hAnsi="Arial" w:cs="Arial"/>
          <w:sz w:val="20"/>
          <w:szCs w:val="20"/>
        </w:rPr>
        <w:t>assurance de solvabilité notoire, couvrant les conséquences pécuniaires des responsabilités pouvant lui incomber du fait ou à l</w:t>
      </w:r>
      <w:r w:rsidR="008223AF" w:rsidRPr="00C833A7">
        <w:rPr>
          <w:rFonts w:ascii="Arial" w:hAnsi="Arial" w:cs="Arial"/>
          <w:sz w:val="20"/>
          <w:szCs w:val="20"/>
        </w:rPr>
        <w:t>’</w:t>
      </w:r>
      <w:r w:rsidRPr="00C833A7">
        <w:rPr>
          <w:rFonts w:ascii="Arial" w:hAnsi="Arial" w:cs="Arial"/>
          <w:sz w:val="20"/>
          <w:szCs w:val="20"/>
        </w:rPr>
        <w:t>occasion des prestations qu</w:t>
      </w:r>
      <w:r w:rsidR="008223AF" w:rsidRPr="00C833A7">
        <w:rPr>
          <w:rFonts w:ascii="Arial" w:hAnsi="Arial" w:cs="Arial"/>
          <w:sz w:val="20"/>
          <w:szCs w:val="20"/>
        </w:rPr>
        <w:t>’</w:t>
      </w:r>
      <w:r w:rsidRPr="00C833A7">
        <w:rPr>
          <w:rFonts w:ascii="Arial" w:hAnsi="Arial" w:cs="Arial"/>
          <w:sz w:val="20"/>
          <w:szCs w:val="20"/>
        </w:rPr>
        <w:t>il est chargé de réaliser conformément aux termes du marché, à raison des dommages de toute nature survenant pendant l</w:t>
      </w:r>
      <w:r w:rsidR="008223AF" w:rsidRPr="00C833A7">
        <w:rPr>
          <w:rFonts w:ascii="Arial" w:hAnsi="Arial" w:cs="Arial"/>
          <w:sz w:val="20"/>
          <w:szCs w:val="20"/>
        </w:rPr>
        <w:t>’</w:t>
      </w:r>
      <w:r w:rsidRPr="00C833A7">
        <w:rPr>
          <w:rFonts w:ascii="Arial" w:hAnsi="Arial" w:cs="Arial"/>
          <w:sz w:val="20"/>
          <w:szCs w:val="20"/>
        </w:rPr>
        <w:t>exécution des prestations.</w:t>
      </w:r>
    </w:p>
    <w:p w14:paraId="15FD1B10" w14:textId="77777777" w:rsidR="0023334E" w:rsidRPr="00BC5614" w:rsidRDefault="0023334E" w:rsidP="00FF18F1">
      <w:pPr>
        <w:pStyle w:val="Titre1"/>
        <w:rPr>
          <w:rFonts w:ascii="Arial" w:hAnsi="Arial"/>
        </w:rPr>
      </w:pPr>
      <w:bookmarkStart w:id="372" w:name="_Toc57731280"/>
      <w:bookmarkStart w:id="373" w:name="_Toc190683504"/>
      <w:r w:rsidRPr="00BC5614">
        <w:rPr>
          <w:rFonts w:ascii="Arial" w:hAnsi="Arial"/>
        </w:rPr>
        <w:t>MODIFICATIONS – CLAUSE DE REEXAMEN</w:t>
      </w:r>
      <w:bookmarkEnd w:id="53"/>
      <w:bookmarkEnd w:id="54"/>
      <w:bookmarkEnd w:id="372"/>
      <w:bookmarkEnd w:id="373"/>
      <w:r w:rsidRPr="00BC5614">
        <w:rPr>
          <w:rFonts w:ascii="Arial" w:hAnsi="Arial"/>
        </w:rPr>
        <w:t xml:space="preserve"> </w:t>
      </w:r>
    </w:p>
    <w:p w14:paraId="2A03E990" w14:textId="77777777" w:rsidR="0023334E" w:rsidRPr="00C833A7" w:rsidRDefault="0023334E" w:rsidP="0023334E">
      <w:pPr>
        <w:rPr>
          <w:rFonts w:ascii="Arial" w:hAnsi="Arial" w:cs="Arial"/>
          <w:sz w:val="20"/>
          <w:szCs w:val="20"/>
        </w:rPr>
      </w:pPr>
      <w:r w:rsidRPr="00C833A7">
        <w:rPr>
          <w:rFonts w:ascii="Arial" w:hAnsi="Arial" w:cs="Arial"/>
          <w:sz w:val="20"/>
          <w:szCs w:val="20"/>
        </w:rPr>
        <w:t>En application de la R. 2194-1 du code de la commande publique, il peut être fait application des clauses de réexamen stipulées ci-après.</w:t>
      </w:r>
    </w:p>
    <w:p w14:paraId="73240E5A" w14:textId="77777777" w:rsidR="0023334E" w:rsidRPr="00C833A7" w:rsidRDefault="0023334E" w:rsidP="0023334E">
      <w:pPr>
        <w:rPr>
          <w:rFonts w:ascii="Arial" w:hAnsi="Arial" w:cs="Arial"/>
          <w:sz w:val="20"/>
          <w:szCs w:val="20"/>
        </w:rPr>
      </w:pPr>
      <w:r w:rsidRPr="00C833A7">
        <w:rPr>
          <w:rFonts w:ascii="Arial" w:hAnsi="Arial" w:cs="Arial"/>
          <w:sz w:val="20"/>
          <w:szCs w:val="20"/>
        </w:rPr>
        <w:t>La BnF se réserve le droit de réduire et/ou d’arrêter les prestations dans l’hypothèse ou des bâtiments ou espaces ne lui seraient plus affectés. Le Titulaire sera avisé d’une telle décision par ordre de service (1) un mois avant sa prise d’effet. Les prix forfaitaires correspondants sont calculés dans ce cas, au prorata temporis. Cette disposition donnera lieu à la passation d’un avenant.</w:t>
      </w:r>
    </w:p>
    <w:p w14:paraId="4947991E"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Si de nouveaux équipements sont pris en charge et si des équipements existants sont abandonnés en cours d’année, un avenant sera conclu afin d’indiquer le nouveau prix forfaitaire sur la base des prix initiaux du marché. </w:t>
      </w:r>
    </w:p>
    <w:p w14:paraId="79339EB3" w14:textId="77777777" w:rsidR="0023334E" w:rsidRPr="00BC5614" w:rsidRDefault="0023334E" w:rsidP="00FF18F1">
      <w:pPr>
        <w:pStyle w:val="Titre1"/>
        <w:rPr>
          <w:rFonts w:ascii="Arial" w:hAnsi="Arial"/>
        </w:rPr>
      </w:pPr>
      <w:bookmarkStart w:id="374" w:name="_Toc33781879"/>
      <w:bookmarkStart w:id="375" w:name="_Toc57731282"/>
      <w:bookmarkStart w:id="376" w:name="_Toc190683505"/>
      <w:bookmarkStart w:id="377" w:name="_Toc23149713"/>
      <w:bookmarkStart w:id="378" w:name="_Toc52808816"/>
      <w:r w:rsidRPr="00BC5614">
        <w:rPr>
          <w:rFonts w:ascii="Arial" w:hAnsi="Arial"/>
        </w:rPr>
        <w:t>RESILIATION</w:t>
      </w:r>
      <w:bookmarkEnd w:id="374"/>
      <w:bookmarkEnd w:id="375"/>
      <w:bookmarkEnd w:id="376"/>
    </w:p>
    <w:p w14:paraId="4C5C3A81" w14:textId="77777777" w:rsidR="0023334E" w:rsidRPr="00BC5614" w:rsidRDefault="0023334E" w:rsidP="00455048">
      <w:pPr>
        <w:pStyle w:val="Titre2"/>
      </w:pPr>
      <w:bookmarkStart w:id="379" w:name="_Toc18941128"/>
      <w:bookmarkStart w:id="380" w:name="_Toc33781880"/>
      <w:bookmarkStart w:id="381" w:name="_Toc57731283"/>
      <w:bookmarkStart w:id="382" w:name="_Toc190683506"/>
      <w:r w:rsidRPr="00BC5614">
        <w:t>Généralités</w:t>
      </w:r>
      <w:bookmarkEnd w:id="379"/>
      <w:bookmarkEnd w:id="380"/>
      <w:bookmarkEnd w:id="381"/>
      <w:bookmarkEnd w:id="382"/>
      <w:r w:rsidRPr="00BC5614">
        <w:t xml:space="preserve"> </w:t>
      </w:r>
    </w:p>
    <w:p w14:paraId="093D3BE9" w14:textId="77777777" w:rsidR="0023334E" w:rsidRPr="00C833A7" w:rsidRDefault="0023334E" w:rsidP="0023334E">
      <w:pPr>
        <w:rPr>
          <w:rFonts w:ascii="Arial" w:hAnsi="Arial" w:cs="Arial"/>
          <w:sz w:val="20"/>
          <w:szCs w:val="20"/>
        </w:rPr>
      </w:pPr>
      <w:r w:rsidRPr="00C833A7">
        <w:rPr>
          <w:rFonts w:ascii="Arial" w:hAnsi="Arial" w:cs="Arial"/>
          <w:sz w:val="20"/>
          <w:szCs w:val="20"/>
        </w:rPr>
        <w:t>Le Pouvoir adjudicateur a la faculté de résilier le présent marché avant son achèvement, sans préjudice de l’application d’éventuelles pénalités</w:t>
      </w:r>
      <w:r w:rsidR="008223AF" w:rsidRPr="00C833A7">
        <w:rPr>
          <w:rFonts w:ascii="Arial" w:hAnsi="Arial" w:cs="Arial"/>
          <w:sz w:val="20"/>
          <w:szCs w:val="20"/>
        </w:rPr>
        <w:t> </w:t>
      </w:r>
      <w:r w:rsidRPr="00C833A7">
        <w:rPr>
          <w:rFonts w:ascii="Arial" w:hAnsi="Arial" w:cs="Arial"/>
          <w:sz w:val="20"/>
          <w:szCs w:val="20"/>
        </w:rPr>
        <w:t>:</w:t>
      </w:r>
    </w:p>
    <w:p w14:paraId="0D301358" w14:textId="0631B560" w:rsidR="0023334E" w:rsidRPr="00C833A7" w:rsidRDefault="0023334E" w:rsidP="00483A8F">
      <w:pPr>
        <w:pStyle w:val="Paragraphedeliste"/>
        <w:numPr>
          <w:ilvl w:val="0"/>
          <w:numId w:val="4"/>
        </w:numPr>
        <w:spacing w:before="120" w:after="120"/>
        <w:ind w:left="567" w:hanging="425"/>
        <w:contextualSpacing w:val="0"/>
        <w:rPr>
          <w:rFonts w:cs="Arial"/>
        </w:rPr>
      </w:pPr>
      <w:proofErr w:type="gramStart"/>
      <w:r w:rsidRPr="00C833A7">
        <w:rPr>
          <w:rFonts w:cs="Arial"/>
        </w:rPr>
        <w:t>soit</w:t>
      </w:r>
      <w:proofErr w:type="gramEnd"/>
      <w:r w:rsidRPr="00C833A7">
        <w:rPr>
          <w:rFonts w:cs="Arial"/>
        </w:rPr>
        <w:t xml:space="preserve"> pour évènements extérieurs au marché, dans les conditions mentionnées à l’article 3</w:t>
      </w:r>
      <w:r w:rsidR="00012102">
        <w:rPr>
          <w:rFonts w:cs="Arial"/>
        </w:rPr>
        <w:t>9</w:t>
      </w:r>
      <w:r w:rsidRPr="00C833A7">
        <w:rPr>
          <w:rFonts w:cs="Arial"/>
        </w:rPr>
        <w:t xml:space="preserve"> du CCAG/FCS,</w:t>
      </w:r>
    </w:p>
    <w:p w14:paraId="0862C534" w14:textId="13B2BB88" w:rsidR="0023334E" w:rsidRPr="00C833A7" w:rsidRDefault="0023334E" w:rsidP="00483A8F">
      <w:pPr>
        <w:pStyle w:val="Paragraphedeliste"/>
        <w:numPr>
          <w:ilvl w:val="0"/>
          <w:numId w:val="4"/>
        </w:numPr>
        <w:spacing w:before="120" w:after="120"/>
        <w:ind w:left="567" w:hanging="425"/>
        <w:contextualSpacing w:val="0"/>
        <w:rPr>
          <w:rFonts w:cs="Arial"/>
        </w:rPr>
      </w:pPr>
      <w:proofErr w:type="gramStart"/>
      <w:r w:rsidRPr="00C833A7">
        <w:rPr>
          <w:rFonts w:cs="Arial"/>
        </w:rPr>
        <w:t>soit</w:t>
      </w:r>
      <w:proofErr w:type="gramEnd"/>
      <w:r w:rsidRPr="00C833A7">
        <w:rPr>
          <w:rFonts w:cs="Arial"/>
        </w:rPr>
        <w:t xml:space="preserve"> pour évènements liés aux marchés dans les conditions mentionnées à l’article </w:t>
      </w:r>
      <w:r w:rsidR="00012102">
        <w:rPr>
          <w:rFonts w:cs="Arial"/>
        </w:rPr>
        <w:t>40</w:t>
      </w:r>
      <w:r w:rsidRPr="00C833A7">
        <w:rPr>
          <w:rFonts w:cs="Arial"/>
        </w:rPr>
        <w:t xml:space="preserve"> du CCAG/FCS,</w:t>
      </w:r>
    </w:p>
    <w:p w14:paraId="50341223" w14:textId="133E217D" w:rsidR="0023334E" w:rsidRPr="00C833A7" w:rsidRDefault="0023334E" w:rsidP="00483A8F">
      <w:pPr>
        <w:pStyle w:val="Paragraphedeliste"/>
        <w:numPr>
          <w:ilvl w:val="0"/>
          <w:numId w:val="4"/>
        </w:numPr>
        <w:spacing w:before="120" w:after="120"/>
        <w:ind w:left="567" w:hanging="425"/>
        <w:contextualSpacing w:val="0"/>
        <w:rPr>
          <w:rFonts w:cs="Arial"/>
        </w:rPr>
      </w:pPr>
      <w:proofErr w:type="gramStart"/>
      <w:r w:rsidRPr="00C833A7">
        <w:rPr>
          <w:rFonts w:cs="Arial"/>
        </w:rPr>
        <w:t>soit</w:t>
      </w:r>
      <w:proofErr w:type="gramEnd"/>
      <w:r w:rsidRPr="00C833A7">
        <w:rPr>
          <w:rFonts w:cs="Arial"/>
        </w:rPr>
        <w:t xml:space="preserve"> pour faute du Titulaire dans les conditions mentionnées à l’article </w:t>
      </w:r>
      <w:r w:rsidR="00012102">
        <w:rPr>
          <w:rFonts w:cs="Arial"/>
        </w:rPr>
        <w:t>41</w:t>
      </w:r>
      <w:r w:rsidRPr="00C833A7">
        <w:rPr>
          <w:rFonts w:cs="Arial"/>
        </w:rPr>
        <w:t xml:space="preserve"> du CCAG/FCS et des cas complémentaires indiqués ci-dessous</w:t>
      </w:r>
      <w:r w:rsidR="008223AF" w:rsidRPr="00C833A7">
        <w:rPr>
          <w:rFonts w:cs="Arial"/>
        </w:rPr>
        <w:t> </w:t>
      </w:r>
      <w:r w:rsidRPr="00C833A7">
        <w:rPr>
          <w:rFonts w:cs="Arial"/>
        </w:rPr>
        <w:t>;</w:t>
      </w:r>
    </w:p>
    <w:p w14:paraId="78A8B608" w14:textId="7F49B246" w:rsidR="0023334E" w:rsidRPr="00C833A7" w:rsidRDefault="0023334E" w:rsidP="00483A8F">
      <w:pPr>
        <w:pStyle w:val="Paragraphedeliste"/>
        <w:numPr>
          <w:ilvl w:val="0"/>
          <w:numId w:val="4"/>
        </w:numPr>
        <w:spacing w:before="120" w:after="120"/>
        <w:ind w:left="567" w:hanging="425"/>
        <w:contextualSpacing w:val="0"/>
        <w:rPr>
          <w:rFonts w:cs="Arial"/>
        </w:rPr>
      </w:pPr>
      <w:proofErr w:type="gramStart"/>
      <w:r w:rsidRPr="00C833A7">
        <w:rPr>
          <w:rFonts w:cs="Arial"/>
        </w:rPr>
        <w:t>soit</w:t>
      </w:r>
      <w:proofErr w:type="gramEnd"/>
      <w:r w:rsidRPr="00C833A7">
        <w:rPr>
          <w:rFonts w:cs="Arial"/>
        </w:rPr>
        <w:t xml:space="preserve"> pour motif d’intérêt général dans les conditions mentionnées à l’article </w:t>
      </w:r>
      <w:r w:rsidR="00012102">
        <w:rPr>
          <w:rFonts w:cs="Arial"/>
        </w:rPr>
        <w:t>42</w:t>
      </w:r>
      <w:r w:rsidRPr="00C833A7">
        <w:rPr>
          <w:rFonts w:cs="Arial"/>
        </w:rPr>
        <w:t xml:space="preserve"> du CCAG/FCS.</w:t>
      </w:r>
    </w:p>
    <w:p w14:paraId="7B5C51A1" w14:textId="77777777" w:rsidR="0023334E" w:rsidRPr="00C833A7" w:rsidRDefault="0023334E" w:rsidP="0023334E">
      <w:pPr>
        <w:rPr>
          <w:rFonts w:ascii="Arial" w:hAnsi="Arial" w:cs="Arial"/>
          <w:sz w:val="20"/>
          <w:szCs w:val="20"/>
        </w:rPr>
      </w:pPr>
      <w:r w:rsidRPr="00C833A7">
        <w:rPr>
          <w:rFonts w:ascii="Arial" w:hAnsi="Arial" w:cs="Arial"/>
          <w:sz w:val="20"/>
          <w:szCs w:val="20"/>
        </w:rPr>
        <w:t xml:space="preserve">Dans tous les cas, la résiliation prendra effet à la date fixée dans la décision prise par le pouvoir adjudicateur. </w:t>
      </w:r>
    </w:p>
    <w:p w14:paraId="1FB49017" w14:textId="77777777" w:rsidR="0023334E" w:rsidRPr="00C833A7" w:rsidRDefault="0023334E" w:rsidP="00455048">
      <w:pPr>
        <w:pStyle w:val="Titre2"/>
        <w:rPr>
          <w:szCs w:val="20"/>
        </w:rPr>
      </w:pPr>
      <w:bookmarkStart w:id="383" w:name="_Toc18941129"/>
      <w:bookmarkStart w:id="384" w:name="_Toc33781881"/>
      <w:bookmarkStart w:id="385" w:name="_Toc57731284"/>
      <w:bookmarkStart w:id="386" w:name="_Toc190683507"/>
      <w:r w:rsidRPr="00C833A7">
        <w:rPr>
          <w:szCs w:val="20"/>
        </w:rPr>
        <w:t>Résiliation pour faute</w:t>
      </w:r>
      <w:bookmarkEnd w:id="383"/>
      <w:bookmarkEnd w:id="384"/>
      <w:bookmarkEnd w:id="385"/>
      <w:bookmarkEnd w:id="386"/>
      <w:r w:rsidRPr="00C833A7">
        <w:rPr>
          <w:szCs w:val="20"/>
        </w:rPr>
        <w:t xml:space="preserve"> </w:t>
      </w:r>
    </w:p>
    <w:p w14:paraId="6D088CE8" w14:textId="0192DF3C" w:rsidR="0023334E" w:rsidRPr="00C833A7" w:rsidRDefault="0023334E" w:rsidP="0023334E">
      <w:pPr>
        <w:rPr>
          <w:rFonts w:ascii="Arial" w:hAnsi="Arial" w:cs="Arial"/>
          <w:sz w:val="20"/>
          <w:szCs w:val="20"/>
        </w:rPr>
      </w:pPr>
      <w:r w:rsidRPr="00C833A7">
        <w:rPr>
          <w:rFonts w:ascii="Arial" w:hAnsi="Arial" w:cs="Arial"/>
          <w:sz w:val="20"/>
          <w:szCs w:val="20"/>
        </w:rPr>
        <w:t xml:space="preserve">En complément des dispositions de l’article </w:t>
      </w:r>
      <w:r w:rsidR="00012102">
        <w:rPr>
          <w:rFonts w:ascii="Arial" w:hAnsi="Arial" w:cs="Arial"/>
          <w:sz w:val="20"/>
          <w:szCs w:val="20"/>
        </w:rPr>
        <w:t>41</w:t>
      </w:r>
      <w:r w:rsidRPr="00C833A7">
        <w:rPr>
          <w:rFonts w:ascii="Arial" w:hAnsi="Arial" w:cs="Arial"/>
          <w:sz w:val="20"/>
          <w:szCs w:val="20"/>
        </w:rPr>
        <w:t xml:space="preserve"> du CCAG/FCS et sans préjudice de l’application d’éventuelles pénalités, le pouvoir adjudicateur peut résilier le présent marché, pour faute (résiliation simple) ou aux torts exclusifs du Titulaire (résiliation avec exécution à ses frais et risques) sans indemnisation dans les cas suivants</w:t>
      </w:r>
      <w:r w:rsidR="008223AF" w:rsidRPr="00C833A7">
        <w:rPr>
          <w:rFonts w:ascii="Arial" w:hAnsi="Arial" w:cs="Arial"/>
          <w:sz w:val="20"/>
          <w:szCs w:val="20"/>
        </w:rPr>
        <w:t> </w:t>
      </w:r>
      <w:r w:rsidRPr="00C833A7">
        <w:rPr>
          <w:rFonts w:ascii="Arial" w:hAnsi="Arial" w:cs="Arial"/>
          <w:sz w:val="20"/>
          <w:szCs w:val="20"/>
        </w:rPr>
        <w:t>:</w:t>
      </w:r>
    </w:p>
    <w:p w14:paraId="7C129637" w14:textId="77777777" w:rsidR="0023334E" w:rsidRPr="00C833A7" w:rsidRDefault="0023334E" w:rsidP="00483A8F">
      <w:pPr>
        <w:pStyle w:val="Paragraphedeliste"/>
        <w:numPr>
          <w:ilvl w:val="0"/>
          <w:numId w:val="4"/>
        </w:numPr>
        <w:spacing w:before="120" w:after="120"/>
        <w:ind w:left="567" w:hanging="425"/>
        <w:contextualSpacing w:val="0"/>
        <w:rPr>
          <w:rFonts w:cs="Arial"/>
        </w:rPr>
      </w:pPr>
      <w:r w:rsidRPr="00C833A7">
        <w:rPr>
          <w:rFonts w:cs="Arial"/>
        </w:rPr>
        <w:t>Si le Titulaire n’accomplit pas les diligences nécessaires à l’exercice de sa mission</w:t>
      </w:r>
      <w:r w:rsidR="008223AF" w:rsidRPr="00C833A7">
        <w:rPr>
          <w:rFonts w:cs="Arial"/>
        </w:rPr>
        <w:t> </w:t>
      </w:r>
      <w:r w:rsidRPr="00C833A7">
        <w:rPr>
          <w:rFonts w:cs="Arial"/>
        </w:rPr>
        <w:t>;</w:t>
      </w:r>
    </w:p>
    <w:p w14:paraId="7019B895" w14:textId="77777777" w:rsidR="0023334E" w:rsidRPr="00C833A7" w:rsidRDefault="0023334E" w:rsidP="00483A8F">
      <w:pPr>
        <w:pStyle w:val="Paragraphedeliste"/>
        <w:numPr>
          <w:ilvl w:val="0"/>
          <w:numId w:val="4"/>
        </w:numPr>
        <w:spacing w:before="120" w:after="120"/>
        <w:ind w:left="567" w:hanging="425"/>
        <w:contextualSpacing w:val="0"/>
        <w:rPr>
          <w:rFonts w:cs="Arial"/>
        </w:rPr>
      </w:pPr>
      <w:r w:rsidRPr="00C833A7">
        <w:rPr>
          <w:rFonts w:cs="Arial"/>
        </w:rPr>
        <w:t>Si Titulaire déclare ne plus pouvoir exécuter ses engagements</w:t>
      </w:r>
      <w:r w:rsidR="008223AF" w:rsidRPr="00C833A7">
        <w:rPr>
          <w:rFonts w:cs="Arial"/>
        </w:rPr>
        <w:t> </w:t>
      </w:r>
      <w:r w:rsidRPr="00C833A7">
        <w:rPr>
          <w:rFonts w:cs="Arial"/>
        </w:rPr>
        <w:t>;</w:t>
      </w:r>
    </w:p>
    <w:p w14:paraId="25CB2F08" w14:textId="77777777" w:rsidR="0023334E" w:rsidRPr="00C833A7" w:rsidRDefault="0023334E" w:rsidP="00483A8F">
      <w:pPr>
        <w:pStyle w:val="Paragraphedeliste"/>
        <w:numPr>
          <w:ilvl w:val="0"/>
          <w:numId w:val="4"/>
        </w:numPr>
        <w:spacing w:before="120" w:after="120"/>
        <w:ind w:left="567" w:hanging="425"/>
        <w:contextualSpacing w:val="0"/>
        <w:rPr>
          <w:rFonts w:cs="Arial"/>
        </w:rPr>
      </w:pPr>
      <w:r w:rsidRPr="00C833A7">
        <w:rPr>
          <w:rFonts w:cs="Arial"/>
        </w:rPr>
        <w:t>Lorsque le Titulaire s’est livré, à l’occasion des prestations, à des actes frauduleux, portant sur la nature, la qualité ou la quantité desdites prestations</w:t>
      </w:r>
      <w:r w:rsidR="008223AF" w:rsidRPr="00C833A7">
        <w:rPr>
          <w:rFonts w:cs="Arial"/>
        </w:rPr>
        <w:t> </w:t>
      </w:r>
      <w:r w:rsidRPr="00C833A7">
        <w:rPr>
          <w:rFonts w:cs="Arial"/>
        </w:rPr>
        <w:t>;</w:t>
      </w:r>
    </w:p>
    <w:p w14:paraId="7ED805F7" w14:textId="77777777" w:rsidR="0023334E" w:rsidRPr="00C833A7" w:rsidRDefault="0023334E" w:rsidP="00483A8F">
      <w:pPr>
        <w:pStyle w:val="Paragraphedeliste"/>
        <w:numPr>
          <w:ilvl w:val="0"/>
          <w:numId w:val="4"/>
        </w:numPr>
        <w:spacing w:before="120" w:after="120"/>
        <w:ind w:left="567" w:hanging="425"/>
        <w:contextualSpacing w:val="0"/>
        <w:rPr>
          <w:rFonts w:cs="Arial"/>
        </w:rPr>
      </w:pPr>
      <w:r w:rsidRPr="00C833A7">
        <w:rPr>
          <w:rFonts w:cs="Arial"/>
        </w:rPr>
        <w:t>En cas de retard significatif, retards successifs et/ou absences répétées aux réunions</w:t>
      </w:r>
      <w:r w:rsidR="008223AF" w:rsidRPr="00C833A7">
        <w:rPr>
          <w:rFonts w:cs="Arial"/>
        </w:rPr>
        <w:t> </w:t>
      </w:r>
      <w:r w:rsidRPr="00C833A7">
        <w:rPr>
          <w:rFonts w:cs="Arial"/>
        </w:rPr>
        <w:t>;</w:t>
      </w:r>
    </w:p>
    <w:p w14:paraId="4069E08C" w14:textId="77777777" w:rsidR="0023334E" w:rsidRPr="00C833A7" w:rsidRDefault="0023334E" w:rsidP="00483A8F">
      <w:pPr>
        <w:pStyle w:val="Paragraphedeliste"/>
        <w:numPr>
          <w:ilvl w:val="0"/>
          <w:numId w:val="4"/>
        </w:numPr>
        <w:spacing w:before="120" w:after="120"/>
        <w:ind w:left="567" w:hanging="425"/>
        <w:contextualSpacing w:val="0"/>
        <w:rPr>
          <w:rFonts w:cs="Arial"/>
        </w:rPr>
      </w:pPr>
      <w:r w:rsidRPr="00C833A7">
        <w:rPr>
          <w:rFonts w:cs="Arial"/>
        </w:rPr>
        <w:t>Si le Titulaire n’honore pas un bon de commande</w:t>
      </w:r>
      <w:r w:rsidR="008223AF" w:rsidRPr="00C833A7">
        <w:rPr>
          <w:rFonts w:cs="Arial"/>
        </w:rPr>
        <w:t> </w:t>
      </w:r>
      <w:r w:rsidRPr="00C833A7">
        <w:rPr>
          <w:rFonts w:cs="Arial"/>
        </w:rPr>
        <w:t>;</w:t>
      </w:r>
    </w:p>
    <w:p w14:paraId="38D8329A" w14:textId="77777777" w:rsidR="0023334E" w:rsidRPr="00C833A7" w:rsidRDefault="0023334E" w:rsidP="00483A8F">
      <w:pPr>
        <w:pStyle w:val="Paragraphedeliste"/>
        <w:numPr>
          <w:ilvl w:val="0"/>
          <w:numId w:val="4"/>
        </w:numPr>
        <w:spacing w:before="120" w:after="120"/>
        <w:ind w:left="567" w:hanging="425"/>
        <w:contextualSpacing w:val="0"/>
        <w:rPr>
          <w:rFonts w:cs="Arial"/>
        </w:rPr>
      </w:pPr>
      <w:r w:rsidRPr="00C833A7">
        <w:rPr>
          <w:rFonts w:cs="Arial"/>
        </w:rPr>
        <w:lastRenderedPageBreak/>
        <w:t>En cas de non-respect des obligations et/ou prestations telles que définies dans les documents contractuels.</w:t>
      </w:r>
    </w:p>
    <w:p w14:paraId="591A0C52" w14:textId="234EB5D1" w:rsidR="0023334E" w:rsidRPr="00C833A7" w:rsidRDefault="0023334E" w:rsidP="0023334E">
      <w:pPr>
        <w:rPr>
          <w:rFonts w:ascii="Arial" w:hAnsi="Arial" w:cs="Arial"/>
          <w:sz w:val="20"/>
          <w:szCs w:val="20"/>
        </w:rPr>
      </w:pPr>
      <w:r w:rsidRPr="00C833A7">
        <w:rPr>
          <w:rFonts w:ascii="Arial" w:hAnsi="Arial" w:cs="Arial"/>
          <w:sz w:val="20"/>
          <w:szCs w:val="20"/>
        </w:rPr>
        <w:t xml:space="preserve">Par dérogation à l’article </w:t>
      </w:r>
      <w:r w:rsidR="00012102">
        <w:rPr>
          <w:rFonts w:ascii="Arial" w:hAnsi="Arial" w:cs="Arial"/>
          <w:sz w:val="20"/>
          <w:szCs w:val="20"/>
        </w:rPr>
        <w:t>40</w:t>
      </w:r>
      <w:r w:rsidRPr="00C833A7">
        <w:rPr>
          <w:rFonts w:ascii="Arial" w:hAnsi="Arial" w:cs="Arial"/>
          <w:sz w:val="20"/>
          <w:szCs w:val="20"/>
        </w:rPr>
        <w:t xml:space="preserve"> du CCAG, sauf dans les cas prévus aux i, m, n et k de l’article </w:t>
      </w:r>
      <w:proofErr w:type="gramStart"/>
      <w:r w:rsidR="00012102">
        <w:rPr>
          <w:rFonts w:ascii="Arial" w:hAnsi="Arial" w:cs="Arial"/>
          <w:sz w:val="20"/>
          <w:szCs w:val="20"/>
        </w:rPr>
        <w:t>41</w:t>
      </w:r>
      <w:r w:rsidRPr="00C833A7">
        <w:rPr>
          <w:rFonts w:ascii="Arial" w:hAnsi="Arial" w:cs="Arial"/>
          <w:sz w:val="20"/>
          <w:szCs w:val="20"/>
        </w:rPr>
        <w:t>.du</w:t>
      </w:r>
      <w:proofErr w:type="gramEnd"/>
      <w:r w:rsidRPr="00C833A7">
        <w:rPr>
          <w:rFonts w:ascii="Arial" w:hAnsi="Arial" w:cs="Arial"/>
          <w:sz w:val="20"/>
          <w:szCs w:val="20"/>
        </w:rPr>
        <w:t xml:space="preserve"> CCAG/FCS, une mise en demeure, assortie d’un délai d’exécution, doit avoir été préalablement notifiée au titulaire et être restée infructueuse. Dans le cadre de la mise en demeure, le pouvoir adjudicateur informe le titulaire de la sanction envisagée et l’invite à présenter ses observations.</w:t>
      </w:r>
    </w:p>
    <w:p w14:paraId="57577F7A" w14:textId="77777777" w:rsidR="0023334E" w:rsidRPr="00BC5614" w:rsidRDefault="0023334E" w:rsidP="00FF18F1">
      <w:pPr>
        <w:pStyle w:val="Titre1"/>
        <w:rPr>
          <w:rFonts w:ascii="Arial" w:hAnsi="Arial"/>
        </w:rPr>
      </w:pPr>
      <w:bookmarkStart w:id="387" w:name="_Toc57731285"/>
      <w:bookmarkStart w:id="388" w:name="_Toc190683508"/>
      <w:bookmarkStart w:id="389" w:name="_Toc23149714"/>
      <w:bookmarkStart w:id="390" w:name="_Toc52808817"/>
      <w:bookmarkEnd w:id="377"/>
      <w:bookmarkEnd w:id="378"/>
      <w:r w:rsidRPr="00BC5614">
        <w:rPr>
          <w:rFonts w:ascii="Arial" w:hAnsi="Arial"/>
        </w:rPr>
        <w:t>REGLEMENT AMIABLE ET PROCEDURE EN CAS DE LITIGE</w:t>
      </w:r>
      <w:bookmarkEnd w:id="387"/>
      <w:bookmarkEnd w:id="388"/>
    </w:p>
    <w:p w14:paraId="52C2556B" w14:textId="77777777" w:rsidR="0023334E" w:rsidRPr="00C833A7" w:rsidRDefault="0023334E" w:rsidP="0023334E">
      <w:pPr>
        <w:rPr>
          <w:rFonts w:ascii="Arial" w:hAnsi="Arial" w:cs="Arial"/>
          <w:sz w:val="20"/>
          <w:szCs w:val="20"/>
        </w:rPr>
      </w:pPr>
      <w:r w:rsidRPr="00C833A7">
        <w:rPr>
          <w:rFonts w:ascii="Arial" w:hAnsi="Arial" w:cs="Arial"/>
          <w:sz w:val="20"/>
          <w:szCs w:val="20"/>
        </w:rPr>
        <w:t>La BnF et le Titulaire s’efforceront de régler à l’amiable tout différend éventuel relatif à l’interprétation des stipulations du présent marché.</w:t>
      </w:r>
    </w:p>
    <w:p w14:paraId="0453CB82" w14:textId="20D782A3" w:rsidR="0023334E" w:rsidRPr="00C833A7" w:rsidRDefault="0023334E" w:rsidP="0023334E">
      <w:pPr>
        <w:rPr>
          <w:rFonts w:ascii="Arial" w:hAnsi="Arial" w:cs="Arial"/>
          <w:sz w:val="20"/>
          <w:szCs w:val="20"/>
        </w:rPr>
      </w:pPr>
      <w:r w:rsidRPr="00C833A7">
        <w:rPr>
          <w:rFonts w:ascii="Arial" w:hAnsi="Arial" w:cs="Arial"/>
          <w:sz w:val="20"/>
          <w:szCs w:val="20"/>
        </w:rPr>
        <w:t xml:space="preserve">Par dérogation à l’article </w:t>
      </w:r>
      <w:r w:rsidR="00012102">
        <w:rPr>
          <w:rFonts w:ascii="Arial" w:hAnsi="Arial" w:cs="Arial"/>
          <w:sz w:val="20"/>
          <w:szCs w:val="20"/>
        </w:rPr>
        <w:t>46</w:t>
      </w:r>
      <w:r w:rsidRPr="00C833A7">
        <w:rPr>
          <w:rFonts w:ascii="Arial" w:hAnsi="Arial" w:cs="Arial"/>
          <w:sz w:val="20"/>
          <w:szCs w:val="20"/>
        </w:rPr>
        <w:t xml:space="preserve"> du CCAG/FCS, le différend doit être soumis préalablement à l</w:t>
      </w:r>
      <w:r w:rsidR="008223AF" w:rsidRPr="00C833A7">
        <w:rPr>
          <w:rFonts w:ascii="Arial" w:hAnsi="Arial" w:cs="Arial"/>
          <w:sz w:val="20"/>
          <w:szCs w:val="20"/>
        </w:rPr>
        <w:t>’</w:t>
      </w:r>
      <w:r w:rsidRPr="00C833A7">
        <w:rPr>
          <w:rFonts w:ascii="Arial" w:hAnsi="Arial" w:cs="Arial"/>
          <w:sz w:val="20"/>
          <w:szCs w:val="20"/>
        </w:rPr>
        <w:t>avis du Comité Consultatif National du règlement amiable.</w:t>
      </w:r>
    </w:p>
    <w:p w14:paraId="1DB2E157" w14:textId="77777777" w:rsidR="0023334E" w:rsidRPr="00C833A7" w:rsidRDefault="0023334E" w:rsidP="0023334E">
      <w:pPr>
        <w:rPr>
          <w:rFonts w:ascii="Arial" w:hAnsi="Arial" w:cs="Arial"/>
          <w:sz w:val="20"/>
          <w:szCs w:val="20"/>
        </w:rPr>
      </w:pPr>
      <w:r w:rsidRPr="00C833A7">
        <w:rPr>
          <w:rFonts w:ascii="Arial" w:hAnsi="Arial" w:cs="Arial"/>
          <w:sz w:val="20"/>
          <w:szCs w:val="20"/>
        </w:rPr>
        <w:t>Tout litige né de l’exécution du présent marché et à défaut d’accord amiable, relève de la compétence exclusive du Tribunal administratif de Paris sis 7 rue de Jouy 75181 Paris Cedex 04.</w:t>
      </w:r>
    </w:p>
    <w:p w14:paraId="727B9966" w14:textId="77777777" w:rsidR="0023334E" w:rsidRPr="00BC5614" w:rsidRDefault="0023334E" w:rsidP="00FF18F1">
      <w:pPr>
        <w:pStyle w:val="Titre1"/>
        <w:rPr>
          <w:rFonts w:ascii="Arial" w:hAnsi="Arial"/>
        </w:rPr>
      </w:pPr>
      <w:bookmarkStart w:id="391" w:name="_Toc57731286"/>
      <w:bookmarkStart w:id="392" w:name="_Toc190683509"/>
      <w:r w:rsidRPr="00BC5614">
        <w:rPr>
          <w:rFonts w:ascii="Arial" w:hAnsi="Arial"/>
        </w:rPr>
        <w:t>DEROGATION AUX DOCUMENTS GENERAUX</w:t>
      </w:r>
      <w:bookmarkEnd w:id="389"/>
      <w:bookmarkEnd w:id="390"/>
      <w:bookmarkEnd w:id="391"/>
      <w:bookmarkEnd w:id="392"/>
      <w:r w:rsidRPr="00BC5614">
        <w:rPr>
          <w:rFonts w:ascii="Arial" w:hAnsi="Arial"/>
        </w:rPr>
        <w:t xml:space="preserve"> </w:t>
      </w:r>
    </w:p>
    <w:p w14:paraId="0AB8D33F" w14:textId="77777777" w:rsidR="0023334E" w:rsidRPr="00C833A7" w:rsidRDefault="0023334E" w:rsidP="0023334E">
      <w:pPr>
        <w:rPr>
          <w:rFonts w:ascii="Arial" w:hAnsi="Arial" w:cs="Arial"/>
          <w:sz w:val="20"/>
          <w:szCs w:val="20"/>
        </w:rPr>
      </w:pPr>
      <w:r w:rsidRPr="00C833A7">
        <w:rPr>
          <w:rFonts w:ascii="Arial" w:hAnsi="Arial" w:cs="Arial"/>
          <w:sz w:val="20"/>
          <w:szCs w:val="20"/>
        </w:rPr>
        <w:t>Les dérogations aux articles du CCAG/FCS par le présent CCAP sont les suivantes</w:t>
      </w:r>
      <w:r w:rsidR="008223AF" w:rsidRPr="00C833A7">
        <w:rPr>
          <w:rFonts w:ascii="Arial" w:hAnsi="Arial" w:cs="Arial"/>
          <w:sz w:val="20"/>
          <w:szCs w:val="20"/>
        </w:rPr>
        <w:t> </w:t>
      </w:r>
      <w:r w:rsidRPr="00C833A7">
        <w:rPr>
          <w:rFonts w:ascii="Arial" w:hAnsi="Arial" w:cs="Arial"/>
          <w:sz w:val="20"/>
          <w:szCs w:val="20"/>
        </w:rPr>
        <w:t>:</w:t>
      </w:r>
    </w:p>
    <w:tbl>
      <w:tblPr>
        <w:tblStyle w:val="Grilledutableau"/>
        <w:tblW w:w="0" w:type="auto"/>
        <w:tblLook w:val="04A0" w:firstRow="1" w:lastRow="0" w:firstColumn="1" w:lastColumn="0" w:noHBand="0" w:noVBand="1"/>
      </w:tblPr>
      <w:tblGrid>
        <w:gridCol w:w="4606"/>
        <w:gridCol w:w="4606"/>
      </w:tblGrid>
      <w:tr w:rsidR="00FF18F1" w:rsidRPr="00BC5614" w14:paraId="5D01153B" w14:textId="77777777" w:rsidTr="00483A8F">
        <w:tc>
          <w:tcPr>
            <w:tcW w:w="4606" w:type="dxa"/>
            <w:shd w:val="clear" w:color="auto" w:fill="EAF1DD" w:themeFill="accent3" w:themeFillTint="33"/>
            <w:vAlign w:val="center"/>
          </w:tcPr>
          <w:p w14:paraId="6F8CCEA8" w14:textId="77777777" w:rsidR="00FF18F1" w:rsidRPr="00BC5614" w:rsidRDefault="00FF18F1" w:rsidP="00FF18F1">
            <w:pPr>
              <w:jc w:val="center"/>
              <w:rPr>
                <w:rFonts w:ascii="Arial" w:hAnsi="Arial" w:cs="Arial"/>
                <w:b/>
              </w:rPr>
            </w:pPr>
            <w:r w:rsidRPr="00BC5614">
              <w:rPr>
                <w:rFonts w:ascii="Arial" w:hAnsi="Arial" w:cs="Arial"/>
                <w:b/>
              </w:rPr>
              <w:t>Article CCAP</w:t>
            </w:r>
          </w:p>
        </w:tc>
        <w:tc>
          <w:tcPr>
            <w:tcW w:w="4606" w:type="dxa"/>
            <w:shd w:val="clear" w:color="auto" w:fill="EAF1DD" w:themeFill="accent3" w:themeFillTint="33"/>
            <w:vAlign w:val="center"/>
          </w:tcPr>
          <w:p w14:paraId="07E0FAC5" w14:textId="77777777" w:rsidR="00FF18F1" w:rsidRPr="00BC5614" w:rsidRDefault="00FF18F1" w:rsidP="00FF18F1">
            <w:pPr>
              <w:jc w:val="center"/>
              <w:rPr>
                <w:rFonts w:ascii="Arial" w:hAnsi="Arial" w:cs="Arial"/>
                <w:b/>
              </w:rPr>
            </w:pPr>
            <w:r w:rsidRPr="00BC5614">
              <w:rPr>
                <w:rFonts w:ascii="Arial" w:hAnsi="Arial" w:cs="Arial"/>
                <w:b/>
              </w:rPr>
              <w:t>Article CCAG/FCS</w:t>
            </w:r>
          </w:p>
        </w:tc>
      </w:tr>
      <w:tr w:rsidR="00FF18F1" w:rsidRPr="00BC5614" w14:paraId="566EA664" w14:textId="77777777" w:rsidTr="00FF18F1">
        <w:tc>
          <w:tcPr>
            <w:tcW w:w="4606" w:type="dxa"/>
            <w:vAlign w:val="center"/>
          </w:tcPr>
          <w:p w14:paraId="0D986515" w14:textId="5FF722EA" w:rsidR="00FF18F1" w:rsidRPr="00BC5614" w:rsidRDefault="00A24EB3" w:rsidP="00FF18F1">
            <w:pPr>
              <w:jc w:val="center"/>
              <w:rPr>
                <w:rFonts w:ascii="Arial" w:hAnsi="Arial" w:cs="Arial"/>
              </w:rPr>
            </w:pPr>
            <w:r>
              <w:rPr>
                <w:rFonts w:ascii="Arial" w:hAnsi="Arial" w:cs="Arial"/>
              </w:rPr>
              <w:t>4</w:t>
            </w:r>
            <w:r w:rsidR="00012102">
              <w:rPr>
                <w:rFonts w:ascii="Arial" w:hAnsi="Arial" w:cs="Arial"/>
              </w:rPr>
              <w:t>.1</w:t>
            </w:r>
          </w:p>
        </w:tc>
        <w:tc>
          <w:tcPr>
            <w:tcW w:w="4606" w:type="dxa"/>
            <w:vAlign w:val="center"/>
          </w:tcPr>
          <w:p w14:paraId="2A6A98A4" w14:textId="77777777" w:rsidR="00FF18F1" w:rsidRPr="00BC5614" w:rsidRDefault="00FF18F1" w:rsidP="00FF18F1">
            <w:pPr>
              <w:jc w:val="center"/>
              <w:rPr>
                <w:rFonts w:ascii="Arial" w:hAnsi="Arial" w:cs="Arial"/>
              </w:rPr>
            </w:pPr>
            <w:r w:rsidRPr="00BC5614">
              <w:rPr>
                <w:rFonts w:ascii="Arial" w:hAnsi="Arial" w:cs="Arial"/>
              </w:rPr>
              <w:t>13</w:t>
            </w:r>
          </w:p>
        </w:tc>
      </w:tr>
      <w:tr w:rsidR="00FF18F1" w:rsidRPr="00BC5614" w14:paraId="7DA32179" w14:textId="77777777" w:rsidTr="00FF18F1">
        <w:tc>
          <w:tcPr>
            <w:tcW w:w="4606" w:type="dxa"/>
            <w:vAlign w:val="center"/>
          </w:tcPr>
          <w:p w14:paraId="6DF229DC" w14:textId="3B5BB982" w:rsidR="00FF18F1" w:rsidRPr="00BC5614" w:rsidRDefault="00012102" w:rsidP="00FF18F1">
            <w:pPr>
              <w:jc w:val="center"/>
              <w:rPr>
                <w:rFonts w:ascii="Arial" w:hAnsi="Arial" w:cs="Arial"/>
              </w:rPr>
            </w:pPr>
            <w:r>
              <w:rPr>
                <w:rFonts w:ascii="Arial" w:hAnsi="Arial" w:cs="Arial"/>
              </w:rPr>
              <w:t>7.3.2</w:t>
            </w:r>
          </w:p>
        </w:tc>
        <w:tc>
          <w:tcPr>
            <w:tcW w:w="4606" w:type="dxa"/>
            <w:vAlign w:val="center"/>
          </w:tcPr>
          <w:p w14:paraId="7E3CCD76" w14:textId="2CF5A741" w:rsidR="00FF18F1" w:rsidRPr="00BC5614" w:rsidRDefault="00012102" w:rsidP="00FF18F1">
            <w:pPr>
              <w:jc w:val="center"/>
              <w:rPr>
                <w:rFonts w:ascii="Arial" w:hAnsi="Arial" w:cs="Arial"/>
              </w:rPr>
            </w:pPr>
            <w:r>
              <w:rPr>
                <w:rFonts w:ascii="Arial" w:hAnsi="Arial" w:cs="Arial"/>
              </w:rPr>
              <w:t>11.1</w:t>
            </w:r>
          </w:p>
        </w:tc>
      </w:tr>
      <w:tr w:rsidR="00FF18F1" w:rsidRPr="00BC5614" w14:paraId="6C8ECBF1" w14:textId="77777777" w:rsidTr="00FF18F1">
        <w:tc>
          <w:tcPr>
            <w:tcW w:w="4606" w:type="dxa"/>
            <w:vAlign w:val="center"/>
          </w:tcPr>
          <w:p w14:paraId="764817AA" w14:textId="77777777" w:rsidR="00FF18F1" w:rsidRPr="00BC5614" w:rsidRDefault="00FF18F1" w:rsidP="00FF18F1">
            <w:pPr>
              <w:jc w:val="center"/>
              <w:rPr>
                <w:rFonts w:ascii="Arial" w:hAnsi="Arial" w:cs="Arial"/>
              </w:rPr>
            </w:pPr>
            <w:r w:rsidRPr="00BC5614">
              <w:rPr>
                <w:rFonts w:ascii="Arial" w:hAnsi="Arial" w:cs="Arial"/>
              </w:rPr>
              <w:t>6.</w:t>
            </w:r>
            <w:r w:rsidR="001F457C" w:rsidRPr="00BC5614">
              <w:rPr>
                <w:rFonts w:ascii="Arial" w:hAnsi="Arial" w:cs="Arial"/>
              </w:rPr>
              <w:t>4</w:t>
            </w:r>
          </w:p>
        </w:tc>
        <w:tc>
          <w:tcPr>
            <w:tcW w:w="4606" w:type="dxa"/>
            <w:vAlign w:val="center"/>
          </w:tcPr>
          <w:p w14:paraId="46C0C693" w14:textId="77777777" w:rsidR="00FF18F1" w:rsidRPr="00BC5614" w:rsidRDefault="00FF18F1" w:rsidP="00FF18F1">
            <w:pPr>
              <w:jc w:val="center"/>
              <w:rPr>
                <w:rFonts w:ascii="Arial" w:hAnsi="Arial" w:cs="Arial"/>
              </w:rPr>
            </w:pPr>
            <w:r w:rsidRPr="00BC5614">
              <w:rPr>
                <w:rFonts w:ascii="Arial" w:hAnsi="Arial" w:cs="Arial"/>
              </w:rPr>
              <w:t>3.7.2</w:t>
            </w:r>
          </w:p>
        </w:tc>
      </w:tr>
      <w:tr w:rsidR="00FF18F1" w:rsidRPr="00BC5614" w14:paraId="2DE1AEA2" w14:textId="77777777" w:rsidTr="00FF18F1">
        <w:tc>
          <w:tcPr>
            <w:tcW w:w="4606" w:type="dxa"/>
            <w:vAlign w:val="center"/>
          </w:tcPr>
          <w:p w14:paraId="3D32D4E3" w14:textId="77777777" w:rsidR="00FF18F1" w:rsidRPr="00BC5614" w:rsidRDefault="00FF18F1" w:rsidP="00FF18F1">
            <w:pPr>
              <w:jc w:val="center"/>
              <w:rPr>
                <w:rFonts w:ascii="Arial" w:hAnsi="Arial" w:cs="Arial"/>
              </w:rPr>
            </w:pPr>
            <w:r w:rsidRPr="00BC5614">
              <w:rPr>
                <w:rFonts w:ascii="Arial" w:hAnsi="Arial" w:cs="Arial"/>
              </w:rPr>
              <w:t>8.1</w:t>
            </w:r>
          </w:p>
        </w:tc>
        <w:tc>
          <w:tcPr>
            <w:tcW w:w="4606" w:type="dxa"/>
            <w:vAlign w:val="center"/>
          </w:tcPr>
          <w:p w14:paraId="621DD783" w14:textId="776B7132" w:rsidR="00FF18F1" w:rsidRPr="00BC5614" w:rsidRDefault="00FF18F1" w:rsidP="00FF18F1">
            <w:pPr>
              <w:jc w:val="center"/>
              <w:rPr>
                <w:rFonts w:ascii="Arial" w:hAnsi="Arial" w:cs="Arial"/>
              </w:rPr>
            </w:pPr>
            <w:r w:rsidRPr="00BC5614">
              <w:rPr>
                <w:rFonts w:ascii="Arial" w:hAnsi="Arial" w:cs="Arial"/>
              </w:rPr>
              <w:t>2</w:t>
            </w:r>
            <w:r w:rsidR="00012102">
              <w:rPr>
                <w:rFonts w:ascii="Arial" w:hAnsi="Arial" w:cs="Arial"/>
              </w:rPr>
              <w:t>7</w:t>
            </w:r>
            <w:r w:rsidRPr="00BC5614">
              <w:rPr>
                <w:rFonts w:ascii="Arial" w:hAnsi="Arial" w:cs="Arial"/>
              </w:rPr>
              <w:t xml:space="preserve"> et </w:t>
            </w:r>
            <w:r w:rsidR="00012102">
              <w:rPr>
                <w:rFonts w:ascii="Arial" w:hAnsi="Arial" w:cs="Arial"/>
              </w:rPr>
              <w:t>33</w:t>
            </w:r>
          </w:p>
        </w:tc>
      </w:tr>
      <w:tr w:rsidR="00FF18F1" w:rsidRPr="00BC5614" w14:paraId="470E4D3E" w14:textId="77777777" w:rsidTr="00FF18F1">
        <w:tc>
          <w:tcPr>
            <w:tcW w:w="4606" w:type="dxa"/>
            <w:vAlign w:val="center"/>
          </w:tcPr>
          <w:p w14:paraId="45F541DC" w14:textId="77777777" w:rsidR="00FF18F1" w:rsidRPr="00BC5614" w:rsidRDefault="00FF18F1" w:rsidP="00FF18F1">
            <w:pPr>
              <w:jc w:val="center"/>
              <w:rPr>
                <w:rFonts w:ascii="Arial" w:hAnsi="Arial" w:cs="Arial"/>
              </w:rPr>
            </w:pPr>
            <w:r w:rsidRPr="00BC5614">
              <w:rPr>
                <w:rFonts w:ascii="Arial" w:hAnsi="Arial" w:cs="Arial"/>
              </w:rPr>
              <w:t>9.1</w:t>
            </w:r>
          </w:p>
        </w:tc>
        <w:tc>
          <w:tcPr>
            <w:tcW w:w="4606" w:type="dxa"/>
            <w:vAlign w:val="center"/>
          </w:tcPr>
          <w:p w14:paraId="6CEC79EC" w14:textId="77777777" w:rsidR="00FF18F1" w:rsidRPr="00BC5614" w:rsidRDefault="00FF18F1" w:rsidP="00FF18F1">
            <w:pPr>
              <w:jc w:val="center"/>
              <w:rPr>
                <w:rFonts w:ascii="Arial" w:hAnsi="Arial" w:cs="Arial"/>
              </w:rPr>
            </w:pPr>
            <w:r w:rsidRPr="00BC5614">
              <w:rPr>
                <w:rFonts w:ascii="Arial" w:hAnsi="Arial" w:cs="Arial"/>
              </w:rPr>
              <w:t>14.1.3</w:t>
            </w:r>
          </w:p>
        </w:tc>
      </w:tr>
      <w:tr w:rsidR="008223AF" w:rsidRPr="00BC5614" w14:paraId="79AEF4C4" w14:textId="77777777" w:rsidTr="00FF18F1">
        <w:tc>
          <w:tcPr>
            <w:tcW w:w="4606" w:type="dxa"/>
            <w:vAlign w:val="center"/>
          </w:tcPr>
          <w:p w14:paraId="0AB61CC4" w14:textId="463FC7AA" w:rsidR="008223AF" w:rsidRPr="00BC5614" w:rsidRDefault="008223AF" w:rsidP="00B76250">
            <w:pPr>
              <w:jc w:val="center"/>
              <w:rPr>
                <w:rFonts w:ascii="Arial" w:hAnsi="Arial" w:cs="Arial"/>
              </w:rPr>
            </w:pPr>
            <w:r w:rsidRPr="00BC5614">
              <w:rPr>
                <w:rFonts w:ascii="Arial" w:hAnsi="Arial" w:cs="Arial"/>
              </w:rPr>
              <w:t>1</w:t>
            </w:r>
            <w:r w:rsidR="00012102">
              <w:rPr>
                <w:rFonts w:ascii="Arial" w:hAnsi="Arial" w:cs="Arial"/>
              </w:rPr>
              <w:t>5</w:t>
            </w:r>
            <w:r w:rsidRPr="00BC5614">
              <w:rPr>
                <w:rFonts w:ascii="Arial" w:hAnsi="Arial" w:cs="Arial"/>
              </w:rPr>
              <w:t>.</w:t>
            </w:r>
            <w:r w:rsidR="00012102">
              <w:rPr>
                <w:rFonts w:ascii="Arial" w:hAnsi="Arial" w:cs="Arial"/>
              </w:rPr>
              <w:t>1</w:t>
            </w:r>
          </w:p>
        </w:tc>
        <w:tc>
          <w:tcPr>
            <w:tcW w:w="4606" w:type="dxa"/>
            <w:vAlign w:val="center"/>
          </w:tcPr>
          <w:p w14:paraId="077A4B7F" w14:textId="582094BC" w:rsidR="008223AF" w:rsidRPr="00BC5614" w:rsidRDefault="008223AF" w:rsidP="008223AF">
            <w:pPr>
              <w:jc w:val="center"/>
              <w:rPr>
                <w:rFonts w:ascii="Arial" w:hAnsi="Arial" w:cs="Arial"/>
              </w:rPr>
            </w:pPr>
            <w:r w:rsidRPr="00BC5614">
              <w:rPr>
                <w:rFonts w:ascii="Arial" w:hAnsi="Arial" w:cs="Arial"/>
              </w:rPr>
              <w:t>3</w:t>
            </w:r>
            <w:r w:rsidR="00012102">
              <w:rPr>
                <w:rFonts w:ascii="Arial" w:hAnsi="Arial" w:cs="Arial"/>
              </w:rPr>
              <w:t>8-45</w:t>
            </w:r>
          </w:p>
        </w:tc>
      </w:tr>
      <w:tr w:rsidR="008223AF" w:rsidRPr="00BC5614" w14:paraId="548958DA" w14:textId="77777777" w:rsidTr="00FF18F1">
        <w:tc>
          <w:tcPr>
            <w:tcW w:w="4606" w:type="dxa"/>
            <w:vAlign w:val="center"/>
          </w:tcPr>
          <w:p w14:paraId="47F0F4CB" w14:textId="3B22AD79" w:rsidR="008223AF" w:rsidRPr="00BC5614" w:rsidRDefault="008223AF" w:rsidP="00B76250">
            <w:pPr>
              <w:jc w:val="center"/>
              <w:rPr>
                <w:rFonts w:ascii="Arial" w:hAnsi="Arial" w:cs="Arial"/>
              </w:rPr>
            </w:pPr>
            <w:r w:rsidRPr="00BC5614">
              <w:rPr>
                <w:rFonts w:ascii="Arial" w:hAnsi="Arial" w:cs="Arial"/>
              </w:rPr>
              <w:t>1</w:t>
            </w:r>
            <w:r w:rsidR="00012102">
              <w:rPr>
                <w:rFonts w:ascii="Arial" w:hAnsi="Arial" w:cs="Arial"/>
              </w:rPr>
              <w:t>6</w:t>
            </w:r>
          </w:p>
        </w:tc>
        <w:tc>
          <w:tcPr>
            <w:tcW w:w="4606" w:type="dxa"/>
            <w:vAlign w:val="center"/>
          </w:tcPr>
          <w:p w14:paraId="01EBF7AD" w14:textId="683EB9D9" w:rsidR="008223AF" w:rsidRPr="00BC5614" w:rsidRDefault="00012102" w:rsidP="008223AF">
            <w:pPr>
              <w:jc w:val="center"/>
              <w:rPr>
                <w:rFonts w:ascii="Arial" w:hAnsi="Arial" w:cs="Arial"/>
              </w:rPr>
            </w:pPr>
            <w:r>
              <w:rPr>
                <w:rFonts w:ascii="Arial" w:hAnsi="Arial" w:cs="Arial"/>
              </w:rPr>
              <w:t>46</w:t>
            </w:r>
          </w:p>
        </w:tc>
      </w:tr>
    </w:tbl>
    <w:p w14:paraId="34227518" w14:textId="77777777" w:rsidR="0023334E" w:rsidRPr="00BC5614" w:rsidRDefault="0023334E" w:rsidP="00FF18F1">
      <w:pPr>
        <w:rPr>
          <w:rFonts w:ascii="Arial" w:hAnsi="Arial" w:cs="Arial"/>
        </w:rPr>
      </w:pPr>
    </w:p>
    <w:sectPr w:rsidR="0023334E" w:rsidRPr="00BC5614">
      <w:footerReference w:type="first" r:id="rId12"/>
      <w:pgSz w:w="11907" w:h="16839"/>
      <w:pgMar w:top="1417" w:right="1418" w:bottom="1418" w:left="1417" w:header="708" w:footer="708"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67BC4" w14:textId="77777777" w:rsidR="00F84A9B" w:rsidRDefault="00F84A9B" w:rsidP="00EF30EB">
      <w:pPr>
        <w:spacing w:before="0" w:after="0"/>
      </w:pPr>
      <w:r>
        <w:separator/>
      </w:r>
    </w:p>
  </w:endnote>
  <w:endnote w:type="continuationSeparator" w:id="0">
    <w:p w14:paraId="0E5814D2" w14:textId="77777777" w:rsidR="00F84A9B" w:rsidRDefault="00F84A9B" w:rsidP="00EF30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2">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Palatino">
    <w:altName w:val="Book Antiqua"/>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76552"/>
      <w:docPartObj>
        <w:docPartGallery w:val="Page Numbers (Bottom of Page)"/>
        <w:docPartUnique/>
      </w:docPartObj>
    </w:sdtPr>
    <w:sdtEndPr/>
    <w:sdtContent>
      <w:p w14:paraId="3B5673F7" w14:textId="77777777" w:rsidR="000C1ADD" w:rsidRDefault="000C1ADD">
        <w:pPr>
          <w:pStyle w:val="Pieddepage"/>
          <w:jc w:val="right"/>
        </w:pPr>
        <w:r>
          <w:fldChar w:fldCharType="begin"/>
        </w:r>
        <w:r>
          <w:instrText>PAGE   \* MERGEFORMAT</w:instrText>
        </w:r>
        <w:r>
          <w:fldChar w:fldCharType="separate"/>
        </w:r>
        <w:r>
          <w:rPr>
            <w:noProof/>
          </w:rPr>
          <w:t>2</w:t>
        </w:r>
        <w:r>
          <w:fldChar w:fldCharType="end"/>
        </w:r>
      </w:p>
    </w:sdtContent>
  </w:sdt>
  <w:p w14:paraId="7EABA6D0" w14:textId="77777777" w:rsidR="000C1ADD" w:rsidRDefault="000C1AD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8852737"/>
      <w:docPartObj>
        <w:docPartGallery w:val="Page Numbers (Bottom of Page)"/>
        <w:docPartUnique/>
      </w:docPartObj>
    </w:sdtPr>
    <w:sdtEndPr/>
    <w:sdtContent>
      <w:p w14:paraId="1246F63B" w14:textId="77777777" w:rsidR="000C1ADD" w:rsidRDefault="000C1ADD">
        <w:pPr>
          <w:pStyle w:val="Pieddepage"/>
          <w:jc w:val="right"/>
        </w:pPr>
        <w:r>
          <w:fldChar w:fldCharType="begin"/>
        </w:r>
        <w:r>
          <w:instrText>PAGE   \* MERGEFORMAT</w:instrText>
        </w:r>
        <w:r>
          <w:fldChar w:fldCharType="separate"/>
        </w:r>
        <w:r>
          <w:rPr>
            <w:noProof/>
          </w:rPr>
          <w:t>5</w:t>
        </w:r>
        <w:r>
          <w:fldChar w:fldCharType="end"/>
        </w:r>
      </w:p>
    </w:sdtContent>
  </w:sdt>
  <w:p w14:paraId="4760E889" w14:textId="77777777" w:rsidR="000C1ADD" w:rsidRDefault="000C1A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226CB1" w14:textId="77777777" w:rsidR="00F84A9B" w:rsidRDefault="00F84A9B" w:rsidP="00EF30EB">
      <w:pPr>
        <w:spacing w:before="0" w:after="0"/>
      </w:pPr>
      <w:r>
        <w:separator/>
      </w:r>
    </w:p>
  </w:footnote>
  <w:footnote w:type="continuationSeparator" w:id="0">
    <w:p w14:paraId="0376D657" w14:textId="77777777" w:rsidR="00F84A9B" w:rsidRDefault="00F84A9B" w:rsidP="00EF30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B5796" w14:textId="21D7583B" w:rsidR="000C1ADD" w:rsidRDefault="000C1ADD">
    <w:pPr>
      <w:pStyle w:val="En-tte"/>
    </w:pPr>
    <w:r>
      <w:rPr>
        <w:noProof/>
      </w:rPr>
      <w:drawing>
        <wp:inline distT="0" distB="0" distL="0" distR="0" wp14:anchorId="36D6057F" wp14:editId="2110F017">
          <wp:extent cx="2420620" cy="12071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120713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6A851" w14:textId="77777777" w:rsidR="000C1ADD" w:rsidRDefault="000C1ADD">
    <w:pPr>
      <w:pStyle w:val="En-tte"/>
    </w:pPr>
    <w:r w:rsidRPr="00C33F28">
      <w:rPr>
        <w:rFonts w:eastAsia="Calibri" w:cs="Arial"/>
        <w:noProof/>
        <w:sz w:val="22"/>
        <w:szCs w:val="22"/>
      </w:rPr>
      <w:drawing>
        <wp:inline distT="0" distB="0" distL="0" distR="0" wp14:anchorId="44953F23" wp14:editId="2CA3FF14">
          <wp:extent cx="2196000" cy="109369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96000" cy="1093697"/>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D3840"/>
    <w:multiLevelType w:val="hybridMultilevel"/>
    <w:tmpl w:val="600E844E"/>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6D3C40"/>
    <w:multiLevelType w:val="hybridMultilevel"/>
    <w:tmpl w:val="3822EDE0"/>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90572E"/>
    <w:multiLevelType w:val="hybridMultilevel"/>
    <w:tmpl w:val="8CC4BE3E"/>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4524EE6"/>
    <w:multiLevelType w:val="hybridMultilevel"/>
    <w:tmpl w:val="24D8F40E"/>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A40D97"/>
    <w:multiLevelType w:val="hybridMultilevel"/>
    <w:tmpl w:val="37B6B3E2"/>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7042CA"/>
    <w:multiLevelType w:val="hybridMultilevel"/>
    <w:tmpl w:val="184675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9F1445E"/>
    <w:multiLevelType w:val="multilevel"/>
    <w:tmpl w:val="CD3E687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rPr>
    </w:lvl>
    <w:lvl w:ilvl="3">
      <w:start w:val="1"/>
      <w:numFmt w:val="decimal"/>
      <w:pStyle w:val="Titre4"/>
      <w:lvlText w:val="%1.%2.%3.%4"/>
      <w:lvlJc w:val="left"/>
      <w:pPr>
        <w:ind w:left="864" w:hanging="86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2C667367"/>
    <w:multiLevelType w:val="hybridMultilevel"/>
    <w:tmpl w:val="22A47602"/>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9C0355"/>
    <w:multiLevelType w:val="hybridMultilevel"/>
    <w:tmpl w:val="EF985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0558AA"/>
    <w:multiLevelType w:val="hybridMultilevel"/>
    <w:tmpl w:val="D4426DBA"/>
    <w:lvl w:ilvl="0" w:tplc="B65801AA">
      <w:numFmt w:val="bullet"/>
      <w:lvlText w:val="-"/>
      <w:lvlJc w:val="left"/>
      <w:pPr>
        <w:tabs>
          <w:tab w:val="num" w:pos="1440"/>
        </w:tabs>
        <w:ind w:left="1440" w:hanging="360"/>
      </w:pPr>
      <w:rPr>
        <w:rFonts w:ascii="Times New Roman" w:eastAsia="Times New Roman" w:hAnsi="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36DD6E61"/>
    <w:multiLevelType w:val="hybridMultilevel"/>
    <w:tmpl w:val="B5586F8C"/>
    <w:lvl w:ilvl="0" w:tplc="68FE3DC4">
      <w:start w:val="1"/>
      <w:numFmt w:val="bullet"/>
      <w:lvlText w:val="-"/>
      <w:lvlJc w:val="left"/>
      <w:pPr>
        <w:ind w:left="1065" w:hanging="705"/>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700AB9"/>
    <w:multiLevelType w:val="hybridMultilevel"/>
    <w:tmpl w:val="07606396"/>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137531"/>
    <w:multiLevelType w:val="hybridMultilevel"/>
    <w:tmpl w:val="4A94828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3C21B05"/>
    <w:multiLevelType w:val="hybridMultilevel"/>
    <w:tmpl w:val="9A703E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60F3E18"/>
    <w:multiLevelType w:val="hybridMultilevel"/>
    <w:tmpl w:val="D770842A"/>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590451"/>
    <w:multiLevelType w:val="hybridMultilevel"/>
    <w:tmpl w:val="739EE780"/>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672E9D"/>
    <w:multiLevelType w:val="multilevel"/>
    <w:tmpl w:val="E9D0641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D072222"/>
    <w:multiLevelType w:val="hybridMultilevel"/>
    <w:tmpl w:val="4ACAA730"/>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D70A0C"/>
    <w:multiLevelType w:val="hybridMultilevel"/>
    <w:tmpl w:val="2B8E5134"/>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68640D1D"/>
    <w:multiLevelType w:val="hybridMultilevel"/>
    <w:tmpl w:val="3CA03A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8C3861"/>
    <w:multiLevelType w:val="hybridMultilevel"/>
    <w:tmpl w:val="4E966278"/>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937F9A"/>
    <w:multiLevelType w:val="hybridMultilevel"/>
    <w:tmpl w:val="560C685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224478"/>
    <w:multiLevelType w:val="hybridMultilevel"/>
    <w:tmpl w:val="4B16DABE"/>
    <w:lvl w:ilvl="0" w:tplc="EB7804F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987E30"/>
    <w:multiLevelType w:val="hybridMultilevel"/>
    <w:tmpl w:val="902C844A"/>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79120B51"/>
    <w:multiLevelType w:val="hybridMultilevel"/>
    <w:tmpl w:val="C218C03C"/>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4B4470"/>
    <w:multiLevelType w:val="hybridMultilevel"/>
    <w:tmpl w:val="8AAEE04E"/>
    <w:lvl w:ilvl="0" w:tplc="5C92C98A">
      <w:start w:val="1"/>
      <w:numFmt w:val="bullet"/>
      <w:lvlText w:val="-"/>
      <w:lvlJc w:val="left"/>
      <w:pPr>
        <w:ind w:left="720" w:hanging="360"/>
      </w:pPr>
      <w:rPr>
        <w:rFonts w:hint="default"/>
        <w:color w:val="C7361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1"/>
  </w:num>
  <w:num w:numId="5">
    <w:abstractNumId w:val="15"/>
  </w:num>
  <w:num w:numId="6">
    <w:abstractNumId w:val="31"/>
  </w:num>
  <w:num w:numId="7">
    <w:abstractNumId w:val="0"/>
  </w:num>
  <w:num w:numId="8">
    <w:abstractNumId w:val="32"/>
  </w:num>
  <w:num w:numId="9">
    <w:abstractNumId w:val="21"/>
  </w:num>
  <w:num w:numId="10">
    <w:abstractNumId w:val="10"/>
  </w:num>
  <w:num w:numId="11">
    <w:abstractNumId w:val="23"/>
  </w:num>
  <w:num w:numId="12">
    <w:abstractNumId w:val="26"/>
  </w:num>
  <w:num w:numId="13">
    <w:abstractNumId w:val="29"/>
  </w:num>
  <w:num w:numId="14">
    <w:abstractNumId w:val="5"/>
  </w:num>
  <w:num w:numId="15">
    <w:abstractNumId w:val="19"/>
  </w:num>
  <w:num w:numId="16">
    <w:abstractNumId w:val="14"/>
  </w:num>
  <w:num w:numId="17">
    <w:abstractNumId w:val="3"/>
  </w:num>
  <w:num w:numId="18">
    <w:abstractNumId w:val="7"/>
  </w:num>
  <w:num w:numId="19">
    <w:abstractNumId w:val="9"/>
  </w:num>
  <w:num w:numId="20">
    <w:abstractNumId w:val="9"/>
  </w:num>
  <w:num w:numId="21">
    <w:abstractNumId w:val="18"/>
  </w:num>
  <w:num w:numId="22">
    <w:abstractNumId w:val="9"/>
  </w:num>
  <w:num w:numId="23">
    <w:abstractNumId w:val="9"/>
  </w:num>
  <w:num w:numId="24">
    <w:abstractNumId w:val="28"/>
  </w:num>
  <w:num w:numId="25">
    <w:abstractNumId w:val="9"/>
  </w:num>
  <w:num w:numId="26">
    <w:abstractNumId w:val="12"/>
  </w:num>
  <w:num w:numId="27">
    <w:abstractNumId w:val="17"/>
  </w:num>
  <w:num w:numId="28">
    <w:abstractNumId w:val="24"/>
  </w:num>
  <w:num w:numId="29">
    <w:abstractNumId w:val="4"/>
  </w:num>
  <w:num w:numId="30">
    <w:abstractNumId w:val="30"/>
  </w:num>
  <w:num w:numId="31">
    <w:abstractNumId w:val="8"/>
  </w:num>
  <w:num w:numId="32">
    <w:abstractNumId w:val="2"/>
  </w:num>
  <w:num w:numId="33">
    <w:abstractNumId w:val="22"/>
  </w:num>
  <w:num w:numId="34">
    <w:abstractNumId w:val="20"/>
  </w:num>
  <w:num w:numId="35">
    <w:abstractNumId w:val="9"/>
  </w:num>
  <w:num w:numId="36">
    <w:abstractNumId w:val="9"/>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9"/>
  </w:num>
  <w:num w:numId="40">
    <w:abstractNumId w:val="9"/>
  </w:num>
  <w:num w:numId="41">
    <w:abstractNumId w:val="25"/>
  </w:num>
  <w:num w:numId="42">
    <w:abstractNumId w:val="9"/>
  </w:num>
  <w:num w:numId="43">
    <w:abstractNumId w:val="16"/>
  </w:num>
  <w:num w:numId="44">
    <w:abstractNumId w:val="13"/>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334E"/>
    <w:rsid w:val="00012102"/>
    <w:rsid w:val="00015249"/>
    <w:rsid w:val="00023549"/>
    <w:rsid w:val="000554D9"/>
    <w:rsid w:val="00094592"/>
    <w:rsid w:val="000B440A"/>
    <w:rsid w:val="000C1ADD"/>
    <w:rsid w:val="000D59D8"/>
    <w:rsid w:val="00102FC9"/>
    <w:rsid w:val="001074DB"/>
    <w:rsid w:val="00111C26"/>
    <w:rsid w:val="00114F51"/>
    <w:rsid w:val="001212AB"/>
    <w:rsid w:val="0012156B"/>
    <w:rsid w:val="00122E07"/>
    <w:rsid w:val="00172F2B"/>
    <w:rsid w:val="00180337"/>
    <w:rsid w:val="001D0E87"/>
    <w:rsid w:val="001F457C"/>
    <w:rsid w:val="002246B9"/>
    <w:rsid w:val="0023334E"/>
    <w:rsid w:val="0026352C"/>
    <w:rsid w:val="00285B10"/>
    <w:rsid w:val="0029616B"/>
    <w:rsid w:val="002A67B4"/>
    <w:rsid w:val="002B14C1"/>
    <w:rsid w:val="002C136C"/>
    <w:rsid w:val="00321DB3"/>
    <w:rsid w:val="00353C7C"/>
    <w:rsid w:val="00357067"/>
    <w:rsid w:val="00371D1B"/>
    <w:rsid w:val="00385782"/>
    <w:rsid w:val="003B2A62"/>
    <w:rsid w:val="0040571E"/>
    <w:rsid w:val="0041074B"/>
    <w:rsid w:val="00433895"/>
    <w:rsid w:val="00450EBE"/>
    <w:rsid w:val="00455048"/>
    <w:rsid w:val="004804E9"/>
    <w:rsid w:val="00483A8F"/>
    <w:rsid w:val="0049208D"/>
    <w:rsid w:val="004B46C7"/>
    <w:rsid w:val="00502034"/>
    <w:rsid w:val="00540CA0"/>
    <w:rsid w:val="0055181D"/>
    <w:rsid w:val="00567C17"/>
    <w:rsid w:val="005A31E1"/>
    <w:rsid w:val="005D103E"/>
    <w:rsid w:val="005F0C0B"/>
    <w:rsid w:val="00607C84"/>
    <w:rsid w:val="00621711"/>
    <w:rsid w:val="00643469"/>
    <w:rsid w:val="00643F03"/>
    <w:rsid w:val="00655D57"/>
    <w:rsid w:val="006D2477"/>
    <w:rsid w:val="006E4B8A"/>
    <w:rsid w:val="00707070"/>
    <w:rsid w:val="00726286"/>
    <w:rsid w:val="00737B9F"/>
    <w:rsid w:val="00791470"/>
    <w:rsid w:val="007960B4"/>
    <w:rsid w:val="007A2A22"/>
    <w:rsid w:val="007D4D36"/>
    <w:rsid w:val="007F26CB"/>
    <w:rsid w:val="008170C6"/>
    <w:rsid w:val="008223AF"/>
    <w:rsid w:val="00825640"/>
    <w:rsid w:val="00836DD2"/>
    <w:rsid w:val="00880662"/>
    <w:rsid w:val="00895E62"/>
    <w:rsid w:val="008B1A8C"/>
    <w:rsid w:val="00902E43"/>
    <w:rsid w:val="00925E67"/>
    <w:rsid w:val="00933DA5"/>
    <w:rsid w:val="009348D2"/>
    <w:rsid w:val="00944B62"/>
    <w:rsid w:val="009805AB"/>
    <w:rsid w:val="009A2B1E"/>
    <w:rsid w:val="009E6049"/>
    <w:rsid w:val="00A1129B"/>
    <w:rsid w:val="00A24EB3"/>
    <w:rsid w:val="00A27200"/>
    <w:rsid w:val="00A276B5"/>
    <w:rsid w:val="00A605A0"/>
    <w:rsid w:val="00A66BAD"/>
    <w:rsid w:val="00A70ADF"/>
    <w:rsid w:val="00A77FDD"/>
    <w:rsid w:val="00A82956"/>
    <w:rsid w:val="00AB6E8D"/>
    <w:rsid w:val="00AC6682"/>
    <w:rsid w:val="00AD047C"/>
    <w:rsid w:val="00AE7494"/>
    <w:rsid w:val="00AF178C"/>
    <w:rsid w:val="00B06BC5"/>
    <w:rsid w:val="00B170A6"/>
    <w:rsid w:val="00B50D40"/>
    <w:rsid w:val="00B532E2"/>
    <w:rsid w:val="00B76250"/>
    <w:rsid w:val="00B85683"/>
    <w:rsid w:val="00BA18E0"/>
    <w:rsid w:val="00BC4BC6"/>
    <w:rsid w:val="00BC5614"/>
    <w:rsid w:val="00BD1A84"/>
    <w:rsid w:val="00C125EA"/>
    <w:rsid w:val="00C45923"/>
    <w:rsid w:val="00C73423"/>
    <w:rsid w:val="00C833A7"/>
    <w:rsid w:val="00CE2181"/>
    <w:rsid w:val="00D133C9"/>
    <w:rsid w:val="00D17681"/>
    <w:rsid w:val="00D645C7"/>
    <w:rsid w:val="00DB6E59"/>
    <w:rsid w:val="00DD6A77"/>
    <w:rsid w:val="00DF18B5"/>
    <w:rsid w:val="00DF7E65"/>
    <w:rsid w:val="00E15665"/>
    <w:rsid w:val="00E40686"/>
    <w:rsid w:val="00E4242B"/>
    <w:rsid w:val="00E5509B"/>
    <w:rsid w:val="00E62A72"/>
    <w:rsid w:val="00EA7973"/>
    <w:rsid w:val="00EF30EB"/>
    <w:rsid w:val="00F54F8B"/>
    <w:rsid w:val="00F56B10"/>
    <w:rsid w:val="00F60B0D"/>
    <w:rsid w:val="00F75ABD"/>
    <w:rsid w:val="00F84A9B"/>
    <w:rsid w:val="00FB3DF7"/>
    <w:rsid w:val="00FD2341"/>
    <w:rsid w:val="00FD3A80"/>
    <w:rsid w:val="00FE7890"/>
    <w:rsid w:val="00FF18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326837"/>
  <w15:docId w15:val="{2D4BB55D-FEE5-48F1-9346-342BC782C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31E1"/>
    <w:pPr>
      <w:spacing w:before="120" w:after="120" w:line="240" w:lineRule="auto"/>
      <w:jc w:val="both"/>
    </w:pPr>
    <w:rPr>
      <w:rFonts w:ascii="Times New Roman" w:hAnsi="Times New Roman" w:cs="Times New Roman"/>
    </w:rPr>
  </w:style>
  <w:style w:type="paragraph" w:styleId="Titre1">
    <w:name w:val="heading 1"/>
    <w:basedOn w:val="Normal"/>
    <w:next w:val="Normal"/>
    <w:link w:val="Titre1Car"/>
    <w:autoRedefine/>
    <w:qFormat/>
    <w:rsid w:val="005A31E1"/>
    <w:pPr>
      <w:keepNext/>
      <w:keepLines/>
      <w:numPr>
        <w:numId w:val="1"/>
      </w:numPr>
      <w:pBdr>
        <w:bottom w:val="single" w:sz="2" w:space="1" w:color="8064A2" w:themeColor="accent4"/>
      </w:pBdr>
      <w:spacing w:before="240" w:after="240"/>
      <w:ind w:left="431" w:hanging="431"/>
      <w:outlineLvl w:val="0"/>
    </w:pPr>
    <w:rPr>
      <w:rFonts w:eastAsiaTheme="majorEastAsia" w:cs="Arial"/>
      <w:b/>
      <w:bCs/>
      <w:smallCaps/>
      <w:color w:val="8064A2" w:themeColor="accent4"/>
      <w:sz w:val="24"/>
      <w:szCs w:val="28"/>
      <w:lang w:eastAsia="fr-FR"/>
    </w:rPr>
  </w:style>
  <w:style w:type="paragraph" w:styleId="Titre2">
    <w:name w:val="heading 2"/>
    <w:aliases w:val="paragraphe,heading 2,Contrat 2,Ctt,niveau 2,Titre 2 ,H2,Fonctionnalité,Titre 21,t2.T2"/>
    <w:basedOn w:val="Normal"/>
    <w:next w:val="Normal"/>
    <w:link w:val="Titre2Car"/>
    <w:autoRedefine/>
    <w:unhideWhenUsed/>
    <w:qFormat/>
    <w:rsid w:val="00455048"/>
    <w:pPr>
      <w:keepNext/>
      <w:keepLines/>
      <w:numPr>
        <w:ilvl w:val="1"/>
        <w:numId w:val="1"/>
      </w:numPr>
      <w:spacing w:before="200"/>
      <w:outlineLvl w:val="1"/>
    </w:pPr>
    <w:rPr>
      <w:rFonts w:ascii="Arial" w:eastAsiaTheme="majorEastAsia" w:hAnsi="Arial" w:cs="Arial"/>
      <w:b/>
      <w:bCs/>
      <w:smallCaps/>
      <w:color w:val="8064A2" w:themeColor="accent4"/>
      <w:sz w:val="20"/>
      <w:szCs w:val="26"/>
      <w:u w:val="single"/>
      <w:lang w:eastAsia="fr-FR"/>
    </w:rPr>
  </w:style>
  <w:style w:type="paragraph" w:styleId="Titre3">
    <w:name w:val="heading 3"/>
    <w:basedOn w:val="Normal"/>
    <w:next w:val="Normal"/>
    <w:link w:val="Titre3Car"/>
    <w:unhideWhenUsed/>
    <w:qFormat/>
    <w:rsid w:val="005A31E1"/>
    <w:pPr>
      <w:keepNext/>
      <w:keepLines/>
      <w:numPr>
        <w:ilvl w:val="2"/>
        <w:numId w:val="1"/>
      </w:numPr>
      <w:spacing w:before="200" w:after="200"/>
      <w:outlineLvl w:val="2"/>
    </w:pPr>
    <w:rPr>
      <w:rFonts w:eastAsiaTheme="majorEastAsia" w:cs="Arial"/>
      <w:bCs/>
      <w:color w:val="8064A2" w:themeColor="accent4"/>
      <w:sz w:val="20"/>
      <w:szCs w:val="20"/>
      <w:u w:val="single"/>
      <w:lang w:eastAsia="fr-FR"/>
    </w:rPr>
  </w:style>
  <w:style w:type="paragraph" w:styleId="Titre4">
    <w:name w:val="heading 4"/>
    <w:basedOn w:val="Normal"/>
    <w:next w:val="Normal"/>
    <w:link w:val="Titre4Car"/>
    <w:autoRedefine/>
    <w:unhideWhenUsed/>
    <w:qFormat/>
    <w:rsid w:val="00EA7973"/>
    <w:pPr>
      <w:keepNext/>
      <w:keepLines/>
      <w:numPr>
        <w:ilvl w:val="3"/>
        <w:numId w:val="1"/>
      </w:numPr>
      <w:spacing w:before="200" w:after="200"/>
      <w:outlineLvl w:val="3"/>
    </w:pPr>
    <w:rPr>
      <w:rFonts w:eastAsiaTheme="majorEastAsia" w:cs="Arial"/>
      <w:bCs/>
      <w:iCs/>
      <w:color w:val="8064A2" w:themeColor="accent4"/>
      <w:szCs w:val="20"/>
      <w:lang w:eastAsia="fr-FR"/>
    </w:rPr>
  </w:style>
  <w:style w:type="paragraph" w:styleId="Titre5">
    <w:name w:val="heading 5"/>
    <w:basedOn w:val="Normal"/>
    <w:next w:val="Normal"/>
    <w:link w:val="Titre5Car"/>
    <w:unhideWhenUsed/>
    <w:qFormat/>
    <w:rsid w:val="0023334E"/>
    <w:pPr>
      <w:keepNext/>
      <w:keepLines/>
      <w:numPr>
        <w:ilvl w:val="4"/>
        <w:numId w:val="1"/>
      </w:numPr>
      <w:spacing w:before="200" w:after="0"/>
      <w:outlineLvl w:val="4"/>
    </w:pPr>
    <w:rPr>
      <w:rFonts w:asciiTheme="majorHAnsi" w:eastAsiaTheme="majorEastAsia" w:hAnsiTheme="majorHAnsi" w:cstheme="majorBidi"/>
      <w:color w:val="243F60" w:themeColor="accent1" w:themeShade="7F"/>
      <w:lang w:eastAsia="fr-FR"/>
    </w:rPr>
  </w:style>
  <w:style w:type="paragraph" w:styleId="Titre6">
    <w:name w:val="heading 6"/>
    <w:basedOn w:val="Normal"/>
    <w:next w:val="Normal"/>
    <w:link w:val="Titre6Car"/>
    <w:unhideWhenUsed/>
    <w:qFormat/>
    <w:rsid w:val="0023334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lang w:eastAsia="fr-FR"/>
    </w:rPr>
  </w:style>
  <w:style w:type="paragraph" w:styleId="Titre7">
    <w:name w:val="heading 7"/>
    <w:basedOn w:val="Normal"/>
    <w:next w:val="Normal"/>
    <w:link w:val="Titre7Car"/>
    <w:unhideWhenUsed/>
    <w:qFormat/>
    <w:rsid w:val="0023334E"/>
    <w:pPr>
      <w:keepNext/>
      <w:keepLines/>
      <w:numPr>
        <w:ilvl w:val="6"/>
        <w:numId w:val="1"/>
      </w:numPr>
      <w:spacing w:before="200" w:after="0"/>
      <w:outlineLvl w:val="6"/>
    </w:pPr>
    <w:rPr>
      <w:rFonts w:asciiTheme="majorHAnsi" w:eastAsiaTheme="majorEastAsia" w:hAnsiTheme="majorHAnsi" w:cstheme="majorBidi"/>
      <w:i/>
      <w:iCs/>
      <w:color w:val="404040" w:themeColor="text1" w:themeTint="BF"/>
      <w:lang w:eastAsia="fr-FR"/>
    </w:rPr>
  </w:style>
  <w:style w:type="paragraph" w:styleId="Titre8">
    <w:name w:val="heading 8"/>
    <w:basedOn w:val="Normal"/>
    <w:next w:val="Normal"/>
    <w:link w:val="Titre8Car"/>
    <w:unhideWhenUsed/>
    <w:qFormat/>
    <w:rsid w:val="0023334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lang w:eastAsia="fr-FR"/>
    </w:rPr>
  </w:style>
  <w:style w:type="paragraph" w:styleId="Titre9">
    <w:name w:val="heading 9"/>
    <w:basedOn w:val="Normal"/>
    <w:next w:val="Normal"/>
    <w:link w:val="Titre9Car"/>
    <w:unhideWhenUsed/>
    <w:qFormat/>
    <w:rsid w:val="0023334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isposition">
    <w:name w:val="disposition"/>
    <w:basedOn w:val="Normal"/>
    <w:next w:val="Normal"/>
    <w:link w:val="dispositionCar"/>
    <w:autoRedefine/>
    <w:qFormat/>
    <w:rsid w:val="00DF7E65"/>
    <w:pPr>
      <w:spacing w:before="240" w:after="0"/>
      <w:ind w:left="851" w:right="57"/>
    </w:pPr>
    <w:rPr>
      <w:rFonts w:ascii="Garamond" w:hAnsi="Garamond"/>
      <w:b/>
      <w:sz w:val="24"/>
      <w:szCs w:val="24"/>
      <w:lang w:eastAsia="fr-FR"/>
    </w:rPr>
  </w:style>
  <w:style w:type="character" w:customStyle="1" w:styleId="dispositionCar">
    <w:name w:val="disposition Car"/>
    <w:basedOn w:val="Policepardfaut"/>
    <w:link w:val="disposition"/>
    <w:rsid w:val="00DF7E65"/>
    <w:rPr>
      <w:rFonts w:ascii="Garamond" w:hAnsi="Garamond" w:cs="Times New Roman"/>
      <w:b/>
      <w:sz w:val="24"/>
      <w:szCs w:val="24"/>
      <w:lang w:eastAsia="fr-FR"/>
    </w:rPr>
  </w:style>
  <w:style w:type="paragraph" w:customStyle="1" w:styleId="Sous-article">
    <w:name w:val="Sous-article"/>
    <w:basedOn w:val="disposition"/>
    <w:autoRedefine/>
    <w:qFormat/>
    <w:rsid w:val="00DF7E65"/>
    <w:pPr>
      <w:ind w:left="964"/>
    </w:pPr>
  </w:style>
  <w:style w:type="character" w:customStyle="1" w:styleId="Titre1Car">
    <w:name w:val="Titre 1 Car"/>
    <w:basedOn w:val="Policepardfaut"/>
    <w:link w:val="Titre1"/>
    <w:rsid w:val="005A31E1"/>
    <w:rPr>
      <w:rFonts w:ascii="Times New Roman" w:eastAsiaTheme="majorEastAsia" w:hAnsi="Times New Roman" w:cs="Arial"/>
      <w:b/>
      <w:bCs/>
      <w:smallCaps/>
      <w:color w:val="8064A2" w:themeColor="accent4"/>
      <w:sz w:val="24"/>
      <w:szCs w:val="28"/>
      <w:lang w:eastAsia="fr-FR"/>
    </w:rPr>
  </w:style>
  <w:style w:type="character" w:customStyle="1" w:styleId="Titre2Car">
    <w:name w:val="Titre 2 Car"/>
    <w:aliases w:val="paragraphe Car,heading 2 Car,Contrat 2 Car,Ctt Car,niveau 2 Car,Titre 2  Car,H2 Car,Fonctionnalité Car,Titre 21 Car,t2.T2 Car"/>
    <w:basedOn w:val="Policepardfaut"/>
    <w:link w:val="Titre2"/>
    <w:rsid w:val="00455048"/>
    <w:rPr>
      <w:rFonts w:ascii="Arial" w:eastAsiaTheme="majorEastAsia" w:hAnsi="Arial" w:cs="Arial"/>
      <w:b/>
      <w:bCs/>
      <w:smallCaps/>
      <w:color w:val="8064A2" w:themeColor="accent4"/>
      <w:sz w:val="20"/>
      <w:szCs w:val="26"/>
      <w:u w:val="single"/>
      <w:lang w:eastAsia="fr-FR"/>
    </w:rPr>
  </w:style>
  <w:style w:type="character" w:customStyle="1" w:styleId="Titre3Car">
    <w:name w:val="Titre 3 Car"/>
    <w:basedOn w:val="Policepardfaut"/>
    <w:link w:val="Titre3"/>
    <w:rsid w:val="005A31E1"/>
    <w:rPr>
      <w:rFonts w:ascii="Times New Roman" w:eastAsiaTheme="majorEastAsia" w:hAnsi="Times New Roman" w:cs="Arial"/>
      <w:bCs/>
      <w:color w:val="8064A2" w:themeColor="accent4"/>
      <w:sz w:val="20"/>
      <w:szCs w:val="20"/>
      <w:u w:val="single"/>
      <w:lang w:eastAsia="fr-FR"/>
    </w:rPr>
  </w:style>
  <w:style w:type="character" w:customStyle="1" w:styleId="Titre4Car">
    <w:name w:val="Titre 4 Car"/>
    <w:basedOn w:val="Policepardfaut"/>
    <w:link w:val="Titre4"/>
    <w:rsid w:val="00EA7973"/>
    <w:rPr>
      <w:rFonts w:ascii="Times New Roman" w:eastAsiaTheme="majorEastAsia" w:hAnsi="Times New Roman" w:cs="Arial"/>
      <w:bCs/>
      <w:iCs/>
      <w:color w:val="8064A2" w:themeColor="accent4"/>
      <w:szCs w:val="20"/>
      <w:lang w:eastAsia="fr-FR"/>
    </w:rPr>
  </w:style>
  <w:style w:type="character" w:customStyle="1" w:styleId="Titre5Car">
    <w:name w:val="Titre 5 Car"/>
    <w:basedOn w:val="Policepardfaut"/>
    <w:link w:val="Titre5"/>
    <w:rsid w:val="0023334E"/>
    <w:rPr>
      <w:rFonts w:asciiTheme="majorHAnsi" w:eastAsiaTheme="majorEastAsia" w:hAnsiTheme="majorHAnsi" w:cstheme="majorBidi"/>
      <w:color w:val="243F60" w:themeColor="accent1" w:themeShade="7F"/>
      <w:lang w:eastAsia="fr-FR"/>
    </w:rPr>
  </w:style>
  <w:style w:type="character" w:customStyle="1" w:styleId="Titre6Car">
    <w:name w:val="Titre 6 Car"/>
    <w:basedOn w:val="Policepardfaut"/>
    <w:link w:val="Titre6"/>
    <w:rsid w:val="0023334E"/>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23334E"/>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23334E"/>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rsid w:val="0023334E"/>
    <w:rPr>
      <w:rFonts w:asciiTheme="majorHAnsi" w:eastAsiaTheme="majorEastAsia" w:hAnsiTheme="majorHAnsi" w:cstheme="majorBidi"/>
      <w:i/>
      <w:iCs/>
      <w:color w:val="404040" w:themeColor="text1" w:themeTint="BF"/>
      <w:sz w:val="20"/>
      <w:szCs w:val="20"/>
      <w:lang w:eastAsia="fr-FR"/>
    </w:rPr>
  </w:style>
  <w:style w:type="paragraph" w:styleId="Paragraphedeliste">
    <w:name w:val="List Paragraph"/>
    <w:aliases w:val="CCAP next,Liste à puce,Level 1 Puce,EDF_Paragraphe,lp1,Bullet List,FooterText,numbered,Use Case List Paragraph,Liste à puce - Normal,Paragraphe 3,TP Liste"/>
    <w:basedOn w:val="Normal"/>
    <w:link w:val="ParagraphedelisteCar"/>
    <w:uiPriority w:val="34"/>
    <w:qFormat/>
    <w:rsid w:val="0023334E"/>
    <w:pPr>
      <w:spacing w:before="0" w:after="0"/>
      <w:ind w:left="720"/>
      <w:contextualSpacing/>
    </w:pPr>
    <w:rPr>
      <w:rFonts w:ascii="Arial" w:hAnsi="Arial"/>
      <w:sz w:val="20"/>
      <w:szCs w:val="20"/>
      <w:lang w:eastAsia="fr-FR"/>
    </w:rPr>
  </w:style>
  <w:style w:type="paragraph" w:styleId="En-tte">
    <w:name w:val="header"/>
    <w:basedOn w:val="Normal"/>
    <w:link w:val="En-tteCar"/>
    <w:rsid w:val="0023334E"/>
    <w:pPr>
      <w:tabs>
        <w:tab w:val="center" w:pos="4536"/>
        <w:tab w:val="right" w:pos="9072"/>
      </w:tabs>
      <w:spacing w:before="0" w:after="0"/>
    </w:pPr>
    <w:rPr>
      <w:rFonts w:ascii="Arial" w:hAnsi="Arial"/>
      <w:sz w:val="20"/>
      <w:szCs w:val="20"/>
      <w:lang w:eastAsia="fr-FR"/>
    </w:rPr>
  </w:style>
  <w:style w:type="character" w:customStyle="1" w:styleId="En-tteCar">
    <w:name w:val="En-tête Car"/>
    <w:basedOn w:val="Policepardfaut"/>
    <w:link w:val="En-tte"/>
    <w:rsid w:val="0023334E"/>
    <w:rPr>
      <w:rFonts w:ascii="Arial" w:hAnsi="Arial" w:cs="Times New Roman"/>
      <w:sz w:val="20"/>
      <w:szCs w:val="20"/>
      <w:lang w:eastAsia="fr-FR"/>
    </w:rPr>
  </w:style>
  <w:style w:type="character" w:styleId="Numrodepage">
    <w:name w:val="page number"/>
    <w:basedOn w:val="Policepardfaut"/>
    <w:rsid w:val="0023334E"/>
  </w:style>
  <w:style w:type="paragraph" w:styleId="Corpsdetexte">
    <w:name w:val="Body Text"/>
    <w:basedOn w:val="Normal"/>
    <w:link w:val="CorpsdetexteCar"/>
    <w:rsid w:val="0023334E"/>
    <w:pPr>
      <w:spacing w:before="0" w:after="0"/>
    </w:pPr>
    <w:rPr>
      <w:rFonts w:ascii="Palatino" w:hAnsi="Palatino"/>
      <w:i/>
      <w:sz w:val="20"/>
      <w:szCs w:val="20"/>
      <w:lang w:eastAsia="fr-FR"/>
    </w:rPr>
  </w:style>
  <w:style w:type="character" w:customStyle="1" w:styleId="CorpsdetexteCar">
    <w:name w:val="Corps de texte Car"/>
    <w:basedOn w:val="Policepardfaut"/>
    <w:link w:val="Corpsdetexte"/>
    <w:rsid w:val="0023334E"/>
    <w:rPr>
      <w:rFonts w:ascii="Palatino" w:hAnsi="Palatino" w:cs="Times New Roman"/>
      <w:i/>
      <w:sz w:val="20"/>
      <w:szCs w:val="20"/>
      <w:lang w:eastAsia="fr-FR"/>
    </w:rPr>
  </w:style>
  <w:style w:type="paragraph" w:styleId="Pieddepage">
    <w:name w:val="footer"/>
    <w:basedOn w:val="Normal"/>
    <w:link w:val="PieddepageCar"/>
    <w:uiPriority w:val="99"/>
    <w:rsid w:val="0023334E"/>
    <w:pPr>
      <w:tabs>
        <w:tab w:val="center" w:pos="4536"/>
        <w:tab w:val="right" w:pos="9072"/>
      </w:tabs>
      <w:spacing w:before="0" w:after="0"/>
    </w:pPr>
    <w:rPr>
      <w:rFonts w:ascii="Arial" w:hAnsi="Arial"/>
      <w:sz w:val="20"/>
      <w:szCs w:val="20"/>
      <w:lang w:eastAsia="fr-FR"/>
    </w:rPr>
  </w:style>
  <w:style w:type="character" w:customStyle="1" w:styleId="PieddepageCar">
    <w:name w:val="Pied de page Car"/>
    <w:basedOn w:val="Policepardfaut"/>
    <w:link w:val="Pieddepage"/>
    <w:uiPriority w:val="99"/>
    <w:rsid w:val="0023334E"/>
    <w:rPr>
      <w:rFonts w:ascii="Arial" w:hAnsi="Arial" w:cs="Times New Roman"/>
      <w:sz w:val="20"/>
      <w:szCs w:val="20"/>
      <w:lang w:eastAsia="fr-FR"/>
    </w:rPr>
  </w:style>
  <w:style w:type="paragraph" w:customStyle="1" w:styleId="Texte">
    <w:name w:val="Texte"/>
    <w:basedOn w:val="Normal"/>
    <w:rsid w:val="0023334E"/>
    <w:pPr>
      <w:spacing w:before="0" w:after="0"/>
      <w:ind w:left="840" w:right="-860"/>
    </w:pPr>
    <w:rPr>
      <w:rFonts w:ascii="Palatino" w:hAnsi="Palatino"/>
      <w:sz w:val="20"/>
      <w:szCs w:val="20"/>
      <w:lang w:eastAsia="fr-FR"/>
    </w:rPr>
  </w:style>
  <w:style w:type="paragraph" w:styleId="TM2">
    <w:name w:val="toc 2"/>
    <w:basedOn w:val="Normal"/>
    <w:next w:val="Normal"/>
    <w:uiPriority w:val="39"/>
    <w:rsid w:val="0023334E"/>
    <w:pPr>
      <w:spacing w:after="0"/>
      <w:ind w:left="240"/>
    </w:pPr>
    <w:rPr>
      <w:rFonts w:ascii="Calibri" w:hAnsi="Calibri" w:cs="Calibri"/>
      <w:b/>
      <w:bCs/>
      <w:lang w:eastAsia="fr-FR"/>
    </w:rPr>
  </w:style>
  <w:style w:type="paragraph" w:styleId="TM1">
    <w:name w:val="toc 1"/>
    <w:basedOn w:val="Normal"/>
    <w:next w:val="Normal"/>
    <w:autoRedefine/>
    <w:uiPriority w:val="39"/>
    <w:rsid w:val="0023334E"/>
    <w:pPr>
      <w:spacing w:after="0"/>
    </w:pPr>
    <w:rPr>
      <w:rFonts w:ascii="Calibri" w:hAnsi="Calibri" w:cs="Calibri"/>
      <w:b/>
      <w:bCs/>
      <w:i/>
      <w:iCs/>
      <w:sz w:val="20"/>
      <w:szCs w:val="24"/>
      <w:lang w:eastAsia="fr-FR"/>
    </w:rPr>
  </w:style>
  <w:style w:type="character" w:styleId="Lienhypertexte">
    <w:name w:val="Hyperlink"/>
    <w:uiPriority w:val="99"/>
    <w:unhideWhenUsed/>
    <w:rsid w:val="0023334E"/>
    <w:rPr>
      <w:color w:val="0000FF"/>
      <w:u w:val="single"/>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
    <w:link w:val="Paragraphedeliste"/>
    <w:uiPriority w:val="34"/>
    <w:qFormat/>
    <w:rsid w:val="0023334E"/>
    <w:rPr>
      <w:rFonts w:ascii="Arial" w:hAnsi="Arial" w:cs="Times New Roman"/>
      <w:sz w:val="20"/>
      <w:szCs w:val="20"/>
      <w:lang w:eastAsia="fr-FR"/>
    </w:rPr>
  </w:style>
  <w:style w:type="paragraph" w:customStyle="1" w:styleId="Paragraphe">
    <w:name w:val="Paragraphe"/>
    <w:basedOn w:val="Normal"/>
    <w:rsid w:val="0023334E"/>
    <w:pPr>
      <w:spacing w:before="0" w:after="240"/>
      <w:ind w:firstLine="709"/>
    </w:pPr>
    <w:rPr>
      <w:rFonts w:ascii="Arial" w:hAnsi="Arial" w:cs="Arial"/>
      <w:lang w:eastAsia="fr-FR"/>
    </w:rPr>
  </w:style>
  <w:style w:type="paragraph" w:customStyle="1" w:styleId="Normal2">
    <w:name w:val="Normal2"/>
    <w:basedOn w:val="Normal"/>
    <w:rsid w:val="0023334E"/>
    <w:pPr>
      <w:keepLines/>
      <w:tabs>
        <w:tab w:val="left" w:pos="567"/>
        <w:tab w:val="left" w:pos="851"/>
        <w:tab w:val="left" w:pos="1134"/>
      </w:tabs>
      <w:spacing w:before="0" w:after="0"/>
      <w:ind w:left="284" w:firstLine="284"/>
    </w:pPr>
    <w:rPr>
      <w:szCs w:val="20"/>
      <w:lang w:eastAsia="fr-FR"/>
    </w:rPr>
  </w:style>
  <w:style w:type="paragraph" w:styleId="Textedebulles">
    <w:name w:val="Balloon Text"/>
    <w:basedOn w:val="Normal"/>
    <w:link w:val="TextedebullesCar"/>
    <w:uiPriority w:val="99"/>
    <w:semiHidden/>
    <w:unhideWhenUsed/>
    <w:rsid w:val="0023334E"/>
    <w:pPr>
      <w:spacing w:before="0" w:after="0"/>
    </w:pPr>
    <w:rPr>
      <w:rFonts w:ascii="Tahoma" w:hAnsi="Tahoma" w:cs="Tahoma"/>
      <w:sz w:val="16"/>
      <w:szCs w:val="16"/>
      <w:lang w:eastAsia="fr-FR"/>
    </w:rPr>
  </w:style>
  <w:style w:type="character" w:customStyle="1" w:styleId="TextedebullesCar">
    <w:name w:val="Texte de bulles Car"/>
    <w:basedOn w:val="Policepardfaut"/>
    <w:link w:val="Textedebulles"/>
    <w:uiPriority w:val="99"/>
    <w:semiHidden/>
    <w:rsid w:val="0023334E"/>
    <w:rPr>
      <w:rFonts w:ascii="Tahoma" w:hAnsi="Tahoma" w:cs="Tahoma"/>
      <w:sz w:val="16"/>
      <w:szCs w:val="16"/>
      <w:lang w:eastAsia="fr-FR"/>
    </w:rPr>
  </w:style>
  <w:style w:type="character" w:styleId="Marquedecommentaire">
    <w:name w:val="annotation reference"/>
    <w:basedOn w:val="Policepardfaut"/>
    <w:unhideWhenUsed/>
    <w:rsid w:val="0023334E"/>
    <w:rPr>
      <w:sz w:val="16"/>
      <w:szCs w:val="16"/>
    </w:rPr>
  </w:style>
  <w:style w:type="paragraph" w:styleId="Commentaire">
    <w:name w:val="annotation text"/>
    <w:basedOn w:val="Normal"/>
    <w:link w:val="CommentaireCar"/>
    <w:uiPriority w:val="99"/>
    <w:unhideWhenUsed/>
    <w:rsid w:val="0023334E"/>
    <w:pPr>
      <w:spacing w:before="0" w:after="0"/>
    </w:pPr>
    <w:rPr>
      <w:rFonts w:ascii="Arial" w:hAnsi="Arial"/>
      <w:sz w:val="20"/>
      <w:szCs w:val="20"/>
      <w:lang w:eastAsia="fr-FR"/>
    </w:rPr>
  </w:style>
  <w:style w:type="character" w:customStyle="1" w:styleId="CommentaireCar">
    <w:name w:val="Commentaire Car"/>
    <w:basedOn w:val="Policepardfaut"/>
    <w:link w:val="Commentaire"/>
    <w:uiPriority w:val="99"/>
    <w:rsid w:val="0023334E"/>
    <w:rPr>
      <w:rFonts w:ascii="Arial"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3334E"/>
    <w:rPr>
      <w:b/>
      <w:bCs/>
    </w:rPr>
  </w:style>
  <w:style w:type="character" w:customStyle="1" w:styleId="ObjetducommentaireCar">
    <w:name w:val="Objet du commentaire Car"/>
    <w:basedOn w:val="CommentaireCar"/>
    <w:link w:val="Objetducommentaire"/>
    <w:uiPriority w:val="99"/>
    <w:semiHidden/>
    <w:rsid w:val="0023334E"/>
    <w:rPr>
      <w:rFonts w:ascii="Arial" w:hAnsi="Arial" w:cs="Times New Roman"/>
      <w:b/>
      <w:bCs/>
      <w:sz w:val="20"/>
      <w:szCs w:val="20"/>
      <w:lang w:eastAsia="fr-FR"/>
    </w:rPr>
  </w:style>
  <w:style w:type="paragraph" w:styleId="TM3">
    <w:name w:val="toc 3"/>
    <w:basedOn w:val="Normal"/>
    <w:next w:val="Normal"/>
    <w:autoRedefine/>
    <w:uiPriority w:val="39"/>
    <w:unhideWhenUsed/>
    <w:rsid w:val="0023334E"/>
    <w:pPr>
      <w:spacing w:before="0" w:after="100"/>
      <w:ind w:left="400"/>
    </w:pPr>
    <w:rPr>
      <w:rFonts w:ascii="Arial" w:hAnsi="Arial"/>
      <w:sz w:val="20"/>
      <w:szCs w:val="20"/>
      <w:lang w:eastAsia="fr-FR"/>
    </w:rPr>
  </w:style>
  <w:style w:type="paragraph" w:styleId="Rvision">
    <w:name w:val="Revision"/>
    <w:hidden/>
    <w:uiPriority w:val="99"/>
    <w:semiHidden/>
    <w:rsid w:val="0023334E"/>
    <w:pPr>
      <w:spacing w:after="0" w:line="240" w:lineRule="auto"/>
    </w:pPr>
    <w:rPr>
      <w:rFonts w:ascii="Arial" w:hAnsi="Arial" w:cs="Times New Roman"/>
      <w:sz w:val="20"/>
      <w:szCs w:val="20"/>
      <w:lang w:eastAsia="fr-FR"/>
    </w:rPr>
  </w:style>
  <w:style w:type="table" w:styleId="Grilledutableau">
    <w:name w:val="Table Grid"/>
    <w:basedOn w:val="TableauNormal"/>
    <w:uiPriority w:val="59"/>
    <w:rsid w:val="0023334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semiHidden/>
    <w:rsid w:val="0023334E"/>
    <w:rPr>
      <w:position w:val="6"/>
      <w:sz w:val="16"/>
    </w:rPr>
  </w:style>
  <w:style w:type="paragraph" w:styleId="Notedebasdepage">
    <w:name w:val="footnote text"/>
    <w:basedOn w:val="Normal"/>
    <w:link w:val="NotedebasdepageCar"/>
    <w:semiHidden/>
    <w:rsid w:val="0023334E"/>
    <w:pPr>
      <w:spacing w:before="0" w:after="0"/>
    </w:pPr>
    <w:rPr>
      <w:rFonts w:ascii="Geneva" w:hAnsi="Geneva"/>
      <w:sz w:val="20"/>
      <w:szCs w:val="20"/>
      <w:lang w:eastAsia="fr-FR"/>
    </w:rPr>
  </w:style>
  <w:style w:type="character" w:customStyle="1" w:styleId="NotedebasdepageCar">
    <w:name w:val="Note de bas de page Car"/>
    <w:basedOn w:val="Policepardfaut"/>
    <w:link w:val="Notedebasdepage"/>
    <w:semiHidden/>
    <w:rsid w:val="0023334E"/>
    <w:rPr>
      <w:rFonts w:ascii="Geneva" w:hAnsi="Geneva" w:cs="Times New Roman"/>
      <w:sz w:val="20"/>
      <w:szCs w:val="20"/>
      <w:lang w:eastAsia="fr-FR"/>
    </w:rPr>
  </w:style>
  <w:style w:type="paragraph" w:styleId="Corpsdetexte3">
    <w:name w:val="Body Text 3"/>
    <w:basedOn w:val="Normal"/>
    <w:link w:val="Corpsdetexte3Car"/>
    <w:rsid w:val="0023334E"/>
    <w:pPr>
      <w:spacing w:before="0" w:after="0"/>
    </w:pPr>
    <w:rPr>
      <w:rFonts w:ascii="Tahoma" w:hAnsi="Tahoma"/>
      <w:b/>
      <w:sz w:val="20"/>
      <w:szCs w:val="20"/>
      <w:lang w:eastAsia="fr-FR"/>
    </w:rPr>
  </w:style>
  <w:style w:type="character" w:customStyle="1" w:styleId="Corpsdetexte3Car">
    <w:name w:val="Corps de texte 3 Car"/>
    <w:basedOn w:val="Policepardfaut"/>
    <w:link w:val="Corpsdetexte3"/>
    <w:rsid w:val="0023334E"/>
    <w:rPr>
      <w:rFonts w:ascii="Tahoma" w:hAnsi="Tahoma" w:cs="Times New Roman"/>
      <w:b/>
      <w:sz w:val="20"/>
      <w:szCs w:val="20"/>
      <w:lang w:eastAsia="fr-FR"/>
    </w:rPr>
  </w:style>
  <w:style w:type="paragraph" w:styleId="Retraitcorpsdetexte3">
    <w:name w:val="Body Text Indent 3"/>
    <w:basedOn w:val="Normal"/>
    <w:link w:val="Retraitcorpsdetexte3Car"/>
    <w:rsid w:val="0023334E"/>
    <w:pPr>
      <w:spacing w:before="0" w:after="0"/>
      <w:ind w:left="20"/>
    </w:pPr>
    <w:rPr>
      <w:rFonts w:ascii="Tahoma" w:hAnsi="Tahoma"/>
      <w:b/>
      <w:sz w:val="20"/>
      <w:szCs w:val="20"/>
      <w:lang w:eastAsia="fr-FR"/>
    </w:rPr>
  </w:style>
  <w:style w:type="character" w:customStyle="1" w:styleId="Retraitcorpsdetexte3Car">
    <w:name w:val="Retrait corps de texte 3 Car"/>
    <w:basedOn w:val="Policepardfaut"/>
    <w:link w:val="Retraitcorpsdetexte3"/>
    <w:rsid w:val="0023334E"/>
    <w:rPr>
      <w:rFonts w:ascii="Tahoma" w:hAnsi="Tahoma" w:cs="Times New Roman"/>
      <w:b/>
      <w:sz w:val="20"/>
      <w:szCs w:val="20"/>
      <w:lang w:eastAsia="fr-FR"/>
    </w:rPr>
  </w:style>
  <w:style w:type="paragraph" w:customStyle="1" w:styleId="PARAGA0">
    <w:name w:val="PARAG. A 0"/>
    <w:basedOn w:val="Normal"/>
    <w:rsid w:val="0023334E"/>
    <w:pPr>
      <w:spacing w:before="0" w:after="0" w:line="360" w:lineRule="atLeast"/>
    </w:pPr>
    <w:rPr>
      <w:rFonts w:ascii="Helvetica" w:hAnsi="Helvetica"/>
      <w:sz w:val="20"/>
      <w:szCs w:val="20"/>
      <w:lang w:eastAsia="fr-FR"/>
    </w:rPr>
  </w:style>
  <w:style w:type="paragraph" w:customStyle="1" w:styleId="Textedesaisie">
    <w:name w:val="Texte de saisie"/>
    <w:basedOn w:val="Normal"/>
    <w:rsid w:val="0023334E"/>
    <w:pPr>
      <w:spacing w:before="0" w:after="220" w:line="280" w:lineRule="atLeast"/>
    </w:pPr>
    <w:rPr>
      <w:rFonts w:ascii="Arial" w:hAnsi="Arial"/>
      <w:szCs w:val="20"/>
      <w:lang w:eastAsia="fr-FR"/>
    </w:rPr>
  </w:style>
  <w:style w:type="character" w:styleId="lev">
    <w:name w:val="Strong"/>
    <w:basedOn w:val="Policepardfaut"/>
    <w:uiPriority w:val="22"/>
    <w:qFormat/>
    <w:rsid w:val="0023334E"/>
    <w:rPr>
      <w:b/>
      <w:bCs/>
    </w:rPr>
  </w:style>
  <w:style w:type="paragraph" w:customStyle="1" w:styleId="Car1CarCarCharChar">
    <w:name w:val="Car1 Car Car Char Char"/>
    <w:basedOn w:val="Normal"/>
    <w:semiHidden/>
    <w:rsid w:val="0023334E"/>
    <w:pPr>
      <w:spacing w:before="0" w:after="160" w:line="240" w:lineRule="exact"/>
      <w:ind w:left="1418"/>
      <w:jc w:val="left"/>
    </w:pPr>
    <w:rPr>
      <w:rFonts w:ascii="Verdana" w:hAnsi="Verdana"/>
      <w:sz w:val="20"/>
      <w:szCs w:val="20"/>
      <w:lang w:val="en-US"/>
    </w:rPr>
  </w:style>
  <w:style w:type="paragraph" w:styleId="Retraitcorpsdetexte">
    <w:name w:val="Body Text Indent"/>
    <w:basedOn w:val="Normal"/>
    <w:link w:val="RetraitcorpsdetexteCar"/>
    <w:uiPriority w:val="99"/>
    <w:unhideWhenUsed/>
    <w:rsid w:val="0023334E"/>
    <w:pPr>
      <w:spacing w:before="0"/>
      <w:ind w:left="283"/>
    </w:pPr>
    <w:rPr>
      <w:rFonts w:ascii="Arial" w:hAnsi="Arial" w:cs="Arial"/>
      <w:sz w:val="20"/>
      <w:szCs w:val="20"/>
      <w:lang w:eastAsia="fr-FR"/>
    </w:rPr>
  </w:style>
  <w:style w:type="character" w:customStyle="1" w:styleId="RetraitcorpsdetexteCar">
    <w:name w:val="Retrait corps de texte Car"/>
    <w:basedOn w:val="Policepardfaut"/>
    <w:link w:val="Retraitcorpsdetexte"/>
    <w:uiPriority w:val="99"/>
    <w:rsid w:val="0023334E"/>
    <w:rPr>
      <w:rFonts w:ascii="Arial" w:hAnsi="Arial" w:cs="Arial"/>
      <w:sz w:val="20"/>
      <w:szCs w:val="20"/>
      <w:lang w:eastAsia="fr-FR"/>
    </w:rPr>
  </w:style>
  <w:style w:type="table" w:styleId="Grilleclaire-Accent5">
    <w:name w:val="Light Grid Accent 5"/>
    <w:basedOn w:val="TableauNormal"/>
    <w:uiPriority w:val="62"/>
    <w:rsid w:val="0023334E"/>
    <w:pPr>
      <w:spacing w:after="0" w:line="240" w:lineRule="auto"/>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Retraitcorpsdetexte2">
    <w:name w:val="Body Text Indent 2"/>
    <w:basedOn w:val="Normal"/>
    <w:link w:val="Retraitcorpsdetexte2Car"/>
    <w:uiPriority w:val="99"/>
    <w:semiHidden/>
    <w:unhideWhenUsed/>
    <w:rsid w:val="0023334E"/>
    <w:pPr>
      <w:spacing w:before="0" w:line="480" w:lineRule="auto"/>
      <w:ind w:left="283"/>
    </w:pPr>
    <w:rPr>
      <w:rFonts w:ascii="Geneva" w:hAnsi="Geneva"/>
      <w:sz w:val="20"/>
      <w:szCs w:val="20"/>
      <w:lang w:eastAsia="fr-FR"/>
    </w:rPr>
  </w:style>
  <w:style w:type="character" w:customStyle="1" w:styleId="Retraitcorpsdetexte2Car">
    <w:name w:val="Retrait corps de texte 2 Car"/>
    <w:basedOn w:val="Policepardfaut"/>
    <w:link w:val="Retraitcorpsdetexte2"/>
    <w:uiPriority w:val="99"/>
    <w:semiHidden/>
    <w:rsid w:val="0023334E"/>
    <w:rPr>
      <w:rFonts w:ascii="Geneva" w:hAnsi="Geneva" w:cs="Times New Roman"/>
      <w:sz w:val="20"/>
      <w:szCs w:val="20"/>
      <w:lang w:eastAsia="fr-FR"/>
    </w:rPr>
  </w:style>
  <w:style w:type="table" w:styleId="Grilleclaire-Accent4">
    <w:name w:val="Light Grid Accent 4"/>
    <w:basedOn w:val="TableauNormal"/>
    <w:uiPriority w:val="62"/>
    <w:rsid w:val="0023334E"/>
    <w:pPr>
      <w:spacing w:after="0" w:line="240" w:lineRule="auto"/>
    </w:pPr>
    <w:rPr>
      <w:rFonts w:eastAsiaTheme="minorHAnsi"/>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customStyle="1" w:styleId="texte0">
    <w:name w:val="texte"/>
    <w:basedOn w:val="Normal"/>
    <w:rsid w:val="0023334E"/>
    <w:pPr>
      <w:spacing w:before="0" w:after="0"/>
    </w:pPr>
    <w:rPr>
      <w:rFonts w:ascii="Arial" w:hAnsi="Arial"/>
      <w:szCs w:val="18"/>
      <w:lang w:eastAsia="fr-FR"/>
    </w:rPr>
  </w:style>
  <w:style w:type="table" w:customStyle="1" w:styleId="Grilledutableau1">
    <w:name w:val="Grille du tableau1"/>
    <w:basedOn w:val="TableauNormal"/>
    <w:next w:val="Grilledutableau"/>
    <w:uiPriority w:val="59"/>
    <w:rsid w:val="0023334E"/>
    <w:pPr>
      <w:spacing w:after="0" w:line="240" w:lineRule="auto"/>
      <w:ind w:firstLine="142"/>
      <w:jc w:val="both"/>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text2"/>
    <w:basedOn w:val="Normal"/>
    <w:uiPriority w:val="99"/>
    <w:rsid w:val="0023334E"/>
    <w:pPr>
      <w:spacing w:before="100" w:beforeAutospacing="1" w:after="100" w:afterAutospacing="1"/>
      <w:jc w:val="left"/>
    </w:pPr>
    <w:rPr>
      <w:sz w:val="24"/>
      <w:szCs w:val="24"/>
      <w:lang w:eastAsia="fr-FR"/>
    </w:rPr>
  </w:style>
  <w:style w:type="character" w:styleId="Accentuation">
    <w:name w:val="Emphasis"/>
    <w:basedOn w:val="Policepardfaut"/>
    <w:uiPriority w:val="99"/>
    <w:qFormat/>
    <w:rsid w:val="0023334E"/>
    <w:rPr>
      <w:rFonts w:cs="Times New Roman"/>
      <w:i/>
    </w:rPr>
  </w:style>
  <w:style w:type="paragraph" w:styleId="TM4">
    <w:name w:val="toc 4"/>
    <w:basedOn w:val="Normal"/>
    <w:next w:val="Normal"/>
    <w:autoRedefine/>
    <w:uiPriority w:val="39"/>
    <w:unhideWhenUsed/>
    <w:rsid w:val="0023334E"/>
    <w:pPr>
      <w:spacing w:before="0" w:after="100"/>
      <w:ind w:left="600"/>
    </w:pPr>
    <w:rPr>
      <w:rFonts w:ascii="Geneva" w:hAnsi="Geneva"/>
      <w:sz w:val="20"/>
      <w:szCs w:val="20"/>
      <w:lang w:eastAsia="fr-FR"/>
    </w:rPr>
  </w:style>
  <w:style w:type="paragraph" w:styleId="TM5">
    <w:name w:val="toc 5"/>
    <w:basedOn w:val="Normal"/>
    <w:next w:val="Normal"/>
    <w:autoRedefine/>
    <w:uiPriority w:val="39"/>
    <w:unhideWhenUsed/>
    <w:rsid w:val="0023334E"/>
    <w:pPr>
      <w:spacing w:before="0" w:after="100" w:line="276" w:lineRule="auto"/>
      <w:ind w:left="880"/>
      <w:jc w:val="left"/>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23334E"/>
    <w:pPr>
      <w:spacing w:before="0" w:after="100" w:line="276" w:lineRule="auto"/>
      <w:ind w:left="1100"/>
      <w:jc w:val="left"/>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23334E"/>
    <w:pPr>
      <w:spacing w:before="0" w:after="100" w:line="276" w:lineRule="auto"/>
      <w:ind w:left="1320"/>
      <w:jc w:val="left"/>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23334E"/>
    <w:pPr>
      <w:spacing w:before="0" w:after="100" w:line="276" w:lineRule="auto"/>
      <w:ind w:left="1540"/>
      <w:jc w:val="left"/>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23334E"/>
    <w:pPr>
      <w:spacing w:before="0" w:after="100" w:line="276" w:lineRule="auto"/>
      <w:ind w:left="1760"/>
      <w:jc w:val="left"/>
    </w:pPr>
    <w:rPr>
      <w:rFonts w:asciiTheme="minorHAnsi" w:eastAsiaTheme="minorEastAsia" w:hAnsiTheme="minorHAnsi" w:cstheme="minorBidi"/>
      <w:lang w:eastAsia="fr-FR"/>
    </w:rPr>
  </w:style>
  <w:style w:type="character" w:styleId="Textedelespacerserv">
    <w:name w:val="Placeholder Text"/>
    <w:basedOn w:val="Policepardfaut"/>
    <w:uiPriority w:val="99"/>
    <w:semiHidden/>
    <w:rsid w:val="007960B4"/>
    <w:rPr>
      <w:color w:val="808080"/>
    </w:rPr>
  </w:style>
  <w:style w:type="character" w:styleId="Mentionnonrsolue">
    <w:name w:val="Unresolved Mention"/>
    <w:basedOn w:val="Policepardfaut"/>
    <w:uiPriority w:val="99"/>
    <w:semiHidden/>
    <w:unhideWhenUsed/>
    <w:rsid w:val="00A276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d@bnf.f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45FEA-98AA-4D82-9228-A3992FA7C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21</Pages>
  <Words>8514</Words>
  <Characters>46829</Characters>
  <Application>Microsoft Office Word</Application>
  <DocSecurity>0</DocSecurity>
  <Lines>390</Lines>
  <Paragraphs>110</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55233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Berthyna MULUMBA</dc:creator>
  <cp:lastModifiedBy>Nathan HEBERT</cp:lastModifiedBy>
  <cp:revision>37</cp:revision>
  <dcterms:created xsi:type="dcterms:W3CDTF">2023-03-15T09:50:00Z</dcterms:created>
  <dcterms:modified xsi:type="dcterms:W3CDTF">2025-02-25T08:17:00Z</dcterms:modified>
</cp:coreProperties>
</file>