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FACCE" w14:textId="77777777" w:rsidR="00813F09" w:rsidRDefault="00813F09" w:rsidP="00813F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sz w:val="28"/>
          <w:szCs w:val="18"/>
        </w:rPr>
      </w:pPr>
      <w:r w:rsidRPr="00B167A0">
        <w:rPr>
          <w:rFonts w:ascii="Marianne" w:hAnsi="Marianne"/>
          <w:b/>
          <w:sz w:val="28"/>
          <w:szCs w:val="18"/>
        </w:rPr>
        <w:t>Travaux d’étanchéité de la toiture du Bâtiment Parasitologie – Laboratoire Anses de Ploufragan – Site Les Croix</w:t>
      </w:r>
    </w:p>
    <w:p w14:paraId="450524CA" w14:textId="77777777" w:rsidR="00813F09" w:rsidRPr="00B167A0" w:rsidRDefault="00813F09" w:rsidP="00813F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sz w:val="24"/>
          <w:szCs w:val="16"/>
        </w:rPr>
      </w:pPr>
      <w:r w:rsidRPr="00B167A0">
        <w:rPr>
          <w:rFonts w:ascii="Marianne" w:hAnsi="Marianne"/>
          <w:b/>
          <w:sz w:val="24"/>
          <w:szCs w:val="16"/>
        </w:rPr>
        <w:t>Annexe financière : Décomposition du prix global et forfaitaire (DPGF)</w:t>
      </w:r>
    </w:p>
    <w:p w14:paraId="71613DEF" w14:textId="77777777" w:rsidR="00813F09" w:rsidRDefault="00813F09" w:rsidP="00813F09">
      <w:pPr>
        <w:tabs>
          <w:tab w:val="left" w:pos="2193"/>
        </w:tabs>
        <w:jc w:val="both"/>
      </w:pPr>
    </w:p>
    <w:p w14:paraId="3A91F0E3" w14:textId="77777777" w:rsidR="00813F09" w:rsidRDefault="00813F09" w:rsidP="00813F09">
      <w:pPr>
        <w:tabs>
          <w:tab w:val="left" w:pos="2193"/>
        </w:tabs>
      </w:pPr>
      <w:bookmarkStart w:id="0" w:name="_Hlk190436123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06"/>
        <w:gridCol w:w="3260"/>
        <w:gridCol w:w="1696"/>
      </w:tblGrid>
      <w:tr w:rsidR="00813F09" w14:paraId="741FEC98" w14:textId="77777777" w:rsidTr="008735CA">
        <w:tc>
          <w:tcPr>
            <w:tcW w:w="4106" w:type="dxa"/>
          </w:tcPr>
          <w:p w14:paraId="0BD30012" w14:textId="77777777" w:rsidR="00813F09" w:rsidRPr="003B3130" w:rsidRDefault="00813F09" w:rsidP="008735CA">
            <w:pPr>
              <w:tabs>
                <w:tab w:val="left" w:pos="2193"/>
              </w:tabs>
              <w:jc w:val="center"/>
              <w:rPr>
                <w:b/>
              </w:rPr>
            </w:pPr>
            <w:r w:rsidRPr="003B3130">
              <w:rPr>
                <w:b/>
              </w:rPr>
              <w:t>Description</w:t>
            </w:r>
          </w:p>
        </w:tc>
        <w:tc>
          <w:tcPr>
            <w:tcW w:w="3260" w:type="dxa"/>
          </w:tcPr>
          <w:p w14:paraId="38B67095" w14:textId="77777777" w:rsidR="00813F09" w:rsidRPr="003B3130" w:rsidRDefault="00813F09" w:rsidP="008735CA">
            <w:pPr>
              <w:tabs>
                <w:tab w:val="left" w:pos="2193"/>
              </w:tabs>
              <w:jc w:val="center"/>
              <w:rPr>
                <w:b/>
              </w:rPr>
            </w:pPr>
            <w:r w:rsidRPr="003B3130">
              <w:rPr>
                <w:b/>
              </w:rPr>
              <w:t>Quantité</w:t>
            </w:r>
          </w:p>
        </w:tc>
        <w:tc>
          <w:tcPr>
            <w:tcW w:w="1696" w:type="dxa"/>
          </w:tcPr>
          <w:p w14:paraId="4A09C6E4" w14:textId="77777777" w:rsidR="00813F09" w:rsidRPr="003B3130" w:rsidRDefault="00813F09" w:rsidP="008735CA">
            <w:pPr>
              <w:tabs>
                <w:tab w:val="left" w:pos="2193"/>
              </w:tabs>
              <w:jc w:val="center"/>
              <w:rPr>
                <w:b/>
              </w:rPr>
            </w:pPr>
            <w:r w:rsidRPr="003B3130">
              <w:rPr>
                <w:b/>
              </w:rPr>
              <w:t>Prix</w:t>
            </w:r>
            <w:r>
              <w:rPr>
                <w:b/>
              </w:rPr>
              <w:t xml:space="preserve"> €</w:t>
            </w:r>
            <w:r w:rsidRPr="003B3130">
              <w:rPr>
                <w:b/>
              </w:rPr>
              <w:t xml:space="preserve"> HT</w:t>
            </w:r>
          </w:p>
        </w:tc>
      </w:tr>
      <w:tr w:rsidR="00813F09" w14:paraId="514E7E4E" w14:textId="77777777" w:rsidTr="008735CA">
        <w:trPr>
          <w:trHeight w:val="851"/>
        </w:trPr>
        <w:tc>
          <w:tcPr>
            <w:tcW w:w="4106" w:type="dxa"/>
          </w:tcPr>
          <w:p w14:paraId="07C48646" w14:textId="77777777" w:rsidR="00813F09" w:rsidRDefault="00813F09" w:rsidP="008735CA">
            <w:pPr>
              <w:tabs>
                <w:tab w:val="left" w:pos="2193"/>
              </w:tabs>
            </w:pPr>
            <w:r>
              <w:t>Préparation et repli du chantier</w:t>
            </w:r>
          </w:p>
        </w:tc>
        <w:tc>
          <w:tcPr>
            <w:tcW w:w="3260" w:type="dxa"/>
          </w:tcPr>
          <w:p w14:paraId="195FD312" w14:textId="77777777" w:rsidR="00813F09" w:rsidRDefault="00813F09" w:rsidP="008735CA">
            <w:pPr>
              <w:tabs>
                <w:tab w:val="left" w:pos="2193"/>
              </w:tabs>
              <w:jc w:val="center"/>
            </w:pPr>
            <w:r>
              <w:t>1</w:t>
            </w:r>
          </w:p>
        </w:tc>
        <w:tc>
          <w:tcPr>
            <w:tcW w:w="1696" w:type="dxa"/>
          </w:tcPr>
          <w:p w14:paraId="0C311064" w14:textId="77777777" w:rsidR="00813F09" w:rsidRDefault="00813F09" w:rsidP="008735CA">
            <w:pPr>
              <w:tabs>
                <w:tab w:val="left" w:pos="2193"/>
              </w:tabs>
            </w:pPr>
          </w:p>
        </w:tc>
      </w:tr>
      <w:tr w:rsidR="00813F09" w14:paraId="4305B47F" w14:textId="77777777" w:rsidTr="008735CA">
        <w:trPr>
          <w:trHeight w:val="851"/>
        </w:trPr>
        <w:tc>
          <w:tcPr>
            <w:tcW w:w="4106" w:type="dxa"/>
          </w:tcPr>
          <w:p w14:paraId="4B505618" w14:textId="77777777" w:rsidR="00813F09" w:rsidRDefault="00813F09" w:rsidP="008735CA">
            <w:pPr>
              <w:tabs>
                <w:tab w:val="left" w:pos="2193"/>
              </w:tabs>
            </w:pPr>
            <w:r>
              <w:t>Dépose du complexe étanchéité et isolant + transport en déchetterie spécialisée</w:t>
            </w:r>
          </w:p>
        </w:tc>
        <w:tc>
          <w:tcPr>
            <w:tcW w:w="3260" w:type="dxa"/>
          </w:tcPr>
          <w:p w14:paraId="6403B5CD" w14:textId="77777777" w:rsidR="00813F09" w:rsidRDefault="00813F09" w:rsidP="008735CA">
            <w:pPr>
              <w:tabs>
                <w:tab w:val="left" w:pos="2193"/>
              </w:tabs>
              <w:jc w:val="center"/>
            </w:pPr>
            <w:r>
              <w:t>330 m2</w:t>
            </w:r>
          </w:p>
        </w:tc>
        <w:tc>
          <w:tcPr>
            <w:tcW w:w="1696" w:type="dxa"/>
          </w:tcPr>
          <w:p w14:paraId="7D626691" w14:textId="77777777" w:rsidR="00813F09" w:rsidRDefault="00813F09" w:rsidP="008735CA">
            <w:pPr>
              <w:tabs>
                <w:tab w:val="left" w:pos="2193"/>
              </w:tabs>
            </w:pPr>
          </w:p>
        </w:tc>
      </w:tr>
      <w:tr w:rsidR="00813F09" w14:paraId="48E7513A" w14:textId="77777777" w:rsidTr="008735CA">
        <w:trPr>
          <w:trHeight w:val="851"/>
        </w:trPr>
        <w:tc>
          <w:tcPr>
            <w:tcW w:w="4106" w:type="dxa"/>
          </w:tcPr>
          <w:p w14:paraId="4CEA54A9" w14:textId="77777777" w:rsidR="00813F09" w:rsidRDefault="00813F09" w:rsidP="008735CA">
            <w:pPr>
              <w:tabs>
                <w:tab w:val="left" w:pos="2193"/>
              </w:tabs>
            </w:pPr>
            <w:r>
              <w:t xml:space="preserve">Pose isolation 60 mm R : 2.70, bicouche étanchéité (de type </w:t>
            </w:r>
            <w:proofErr w:type="spellStart"/>
            <w:r>
              <w:t>soprastick</w:t>
            </w:r>
            <w:proofErr w:type="spellEnd"/>
            <w:r>
              <w:t xml:space="preserve">) et 25 ardoisé (de type </w:t>
            </w:r>
            <w:proofErr w:type="spellStart"/>
            <w:r>
              <w:t>soprema</w:t>
            </w:r>
            <w:proofErr w:type="spellEnd"/>
            <w:r>
              <w:t>)</w:t>
            </w:r>
          </w:p>
        </w:tc>
        <w:tc>
          <w:tcPr>
            <w:tcW w:w="3260" w:type="dxa"/>
          </w:tcPr>
          <w:p w14:paraId="54BEC025" w14:textId="77777777" w:rsidR="00813F09" w:rsidRDefault="00813F09" w:rsidP="008735CA">
            <w:pPr>
              <w:tabs>
                <w:tab w:val="left" w:pos="2193"/>
              </w:tabs>
              <w:jc w:val="center"/>
            </w:pPr>
            <w:r>
              <w:t>330 m2</w:t>
            </w:r>
          </w:p>
        </w:tc>
        <w:tc>
          <w:tcPr>
            <w:tcW w:w="1696" w:type="dxa"/>
          </w:tcPr>
          <w:p w14:paraId="34DE22BC" w14:textId="77777777" w:rsidR="00813F09" w:rsidRDefault="00813F09" w:rsidP="008735CA">
            <w:pPr>
              <w:tabs>
                <w:tab w:val="left" w:pos="2193"/>
              </w:tabs>
            </w:pPr>
          </w:p>
        </w:tc>
      </w:tr>
      <w:tr w:rsidR="00813F09" w14:paraId="73C63595" w14:textId="77777777" w:rsidTr="008735CA">
        <w:trPr>
          <w:trHeight w:val="851"/>
        </w:trPr>
        <w:tc>
          <w:tcPr>
            <w:tcW w:w="4106" w:type="dxa"/>
          </w:tcPr>
          <w:p w14:paraId="6D23EA1F" w14:textId="77777777" w:rsidR="00813F09" w:rsidRDefault="00813F09" w:rsidP="008735CA">
            <w:pPr>
              <w:tabs>
                <w:tab w:val="left" w:pos="2193"/>
              </w:tabs>
            </w:pPr>
            <w:r>
              <w:t>Renfort et relevé</w:t>
            </w:r>
          </w:p>
        </w:tc>
        <w:tc>
          <w:tcPr>
            <w:tcW w:w="3260" w:type="dxa"/>
          </w:tcPr>
          <w:p w14:paraId="15D98F1E" w14:textId="77777777" w:rsidR="00813F09" w:rsidRDefault="00813F09" w:rsidP="008735CA">
            <w:pPr>
              <w:tabs>
                <w:tab w:val="left" w:pos="2193"/>
              </w:tabs>
              <w:jc w:val="center"/>
            </w:pPr>
            <w:r>
              <w:t>84</w:t>
            </w:r>
          </w:p>
        </w:tc>
        <w:tc>
          <w:tcPr>
            <w:tcW w:w="1696" w:type="dxa"/>
          </w:tcPr>
          <w:p w14:paraId="56541C15" w14:textId="77777777" w:rsidR="00813F09" w:rsidRDefault="00813F09" w:rsidP="008735CA">
            <w:pPr>
              <w:tabs>
                <w:tab w:val="left" w:pos="2193"/>
              </w:tabs>
            </w:pPr>
          </w:p>
        </w:tc>
      </w:tr>
      <w:tr w:rsidR="00813F09" w14:paraId="38B3105F" w14:textId="77777777" w:rsidTr="008735CA">
        <w:trPr>
          <w:trHeight w:val="851"/>
        </w:trPr>
        <w:tc>
          <w:tcPr>
            <w:tcW w:w="4106" w:type="dxa"/>
          </w:tcPr>
          <w:p w14:paraId="16027ACF" w14:textId="77777777" w:rsidR="00813F09" w:rsidRDefault="00813F09" w:rsidP="008735CA">
            <w:pPr>
              <w:tabs>
                <w:tab w:val="left" w:pos="2193"/>
              </w:tabs>
            </w:pPr>
            <w:proofErr w:type="spellStart"/>
            <w:r>
              <w:t>Couvertines</w:t>
            </w:r>
            <w:proofErr w:type="spellEnd"/>
          </w:p>
        </w:tc>
        <w:tc>
          <w:tcPr>
            <w:tcW w:w="3260" w:type="dxa"/>
          </w:tcPr>
          <w:p w14:paraId="782E1D67" w14:textId="77777777" w:rsidR="00813F09" w:rsidRDefault="00813F09" w:rsidP="008735CA">
            <w:pPr>
              <w:tabs>
                <w:tab w:val="left" w:pos="2193"/>
              </w:tabs>
              <w:jc w:val="center"/>
            </w:pPr>
            <w:r>
              <w:t>82</w:t>
            </w:r>
          </w:p>
        </w:tc>
        <w:tc>
          <w:tcPr>
            <w:tcW w:w="1696" w:type="dxa"/>
          </w:tcPr>
          <w:p w14:paraId="1C2B0031" w14:textId="77777777" w:rsidR="00813F09" w:rsidRDefault="00813F09" w:rsidP="008735CA">
            <w:pPr>
              <w:tabs>
                <w:tab w:val="left" w:pos="2193"/>
              </w:tabs>
            </w:pPr>
          </w:p>
        </w:tc>
      </w:tr>
      <w:tr w:rsidR="00813F09" w14:paraId="6B2349C1" w14:textId="77777777" w:rsidTr="008735CA">
        <w:trPr>
          <w:trHeight w:val="851"/>
        </w:trPr>
        <w:tc>
          <w:tcPr>
            <w:tcW w:w="4106" w:type="dxa"/>
          </w:tcPr>
          <w:p w14:paraId="4887EBAC" w14:textId="77777777" w:rsidR="00813F09" w:rsidRDefault="00813F09" w:rsidP="008735CA">
            <w:pPr>
              <w:tabs>
                <w:tab w:val="left" w:pos="2193"/>
              </w:tabs>
            </w:pPr>
            <w:r>
              <w:t>Potelet sécurité</w:t>
            </w:r>
          </w:p>
        </w:tc>
        <w:tc>
          <w:tcPr>
            <w:tcW w:w="3260" w:type="dxa"/>
          </w:tcPr>
          <w:p w14:paraId="2168F330" w14:textId="77777777" w:rsidR="00813F09" w:rsidRDefault="00813F09" w:rsidP="008735CA">
            <w:pPr>
              <w:tabs>
                <w:tab w:val="left" w:pos="2193"/>
              </w:tabs>
              <w:jc w:val="center"/>
            </w:pPr>
            <w:r>
              <w:t>6</w:t>
            </w:r>
          </w:p>
        </w:tc>
        <w:tc>
          <w:tcPr>
            <w:tcW w:w="1696" w:type="dxa"/>
          </w:tcPr>
          <w:p w14:paraId="524639C6" w14:textId="77777777" w:rsidR="00813F09" w:rsidRDefault="00813F09" w:rsidP="008735CA">
            <w:pPr>
              <w:tabs>
                <w:tab w:val="left" w:pos="2193"/>
              </w:tabs>
            </w:pPr>
          </w:p>
        </w:tc>
      </w:tr>
      <w:tr w:rsidR="00813F09" w14:paraId="0211A21D" w14:textId="77777777" w:rsidTr="008735CA">
        <w:trPr>
          <w:trHeight w:val="851"/>
        </w:trPr>
        <w:tc>
          <w:tcPr>
            <w:tcW w:w="4106" w:type="dxa"/>
          </w:tcPr>
          <w:p w14:paraId="43D14F60" w14:textId="77777777" w:rsidR="00813F09" w:rsidRDefault="00813F09" w:rsidP="008735CA">
            <w:pPr>
              <w:tabs>
                <w:tab w:val="left" w:pos="2193"/>
              </w:tabs>
            </w:pPr>
            <w:r>
              <w:t>Naissance EP</w:t>
            </w:r>
          </w:p>
        </w:tc>
        <w:tc>
          <w:tcPr>
            <w:tcW w:w="3260" w:type="dxa"/>
          </w:tcPr>
          <w:p w14:paraId="4FDEDCD5" w14:textId="77777777" w:rsidR="00813F09" w:rsidRDefault="00813F09" w:rsidP="008735CA">
            <w:pPr>
              <w:tabs>
                <w:tab w:val="left" w:pos="2193"/>
              </w:tabs>
              <w:jc w:val="center"/>
            </w:pPr>
            <w:r>
              <w:t>4</w:t>
            </w:r>
          </w:p>
        </w:tc>
        <w:tc>
          <w:tcPr>
            <w:tcW w:w="1696" w:type="dxa"/>
          </w:tcPr>
          <w:p w14:paraId="33CAB1BE" w14:textId="77777777" w:rsidR="00813F09" w:rsidRDefault="00813F09" w:rsidP="008735CA">
            <w:pPr>
              <w:tabs>
                <w:tab w:val="left" w:pos="2193"/>
              </w:tabs>
            </w:pPr>
          </w:p>
        </w:tc>
      </w:tr>
      <w:tr w:rsidR="00813F09" w14:paraId="54757290" w14:textId="77777777" w:rsidTr="008735CA">
        <w:trPr>
          <w:trHeight w:val="851"/>
        </w:trPr>
        <w:tc>
          <w:tcPr>
            <w:tcW w:w="7366" w:type="dxa"/>
            <w:gridSpan w:val="2"/>
          </w:tcPr>
          <w:p w14:paraId="7984EF13" w14:textId="77777777" w:rsidR="00813F09" w:rsidRDefault="00813F09" w:rsidP="008735CA">
            <w:pPr>
              <w:tabs>
                <w:tab w:val="left" w:pos="2193"/>
              </w:tabs>
              <w:jc w:val="center"/>
              <w:rPr>
                <w:b/>
                <w:bCs/>
                <w:color w:val="C00000"/>
              </w:rPr>
            </w:pPr>
          </w:p>
          <w:p w14:paraId="7BD4A31D" w14:textId="77777777" w:rsidR="00813F09" w:rsidRPr="00B167A0" w:rsidRDefault="00813F09" w:rsidP="008735CA">
            <w:pPr>
              <w:tabs>
                <w:tab w:val="left" w:pos="2193"/>
              </w:tabs>
              <w:jc w:val="center"/>
              <w:rPr>
                <w:b/>
                <w:bCs/>
                <w:color w:val="C00000"/>
              </w:rPr>
            </w:pPr>
            <w:r w:rsidRPr="00B167A0">
              <w:rPr>
                <w:b/>
                <w:bCs/>
                <w:color w:val="C00000"/>
              </w:rPr>
              <w:t>Prix global et forfaitaire en € HT :</w:t>
            </w:r>
          </w:p>
        </w:tc>
        <w:tc>
          <w:tcPr>
            <w:tcW w:w="1696" w:type="dxa"/>
          </w:tcPr>
          <w:p w14:paraId="27828001" w14:textId="77777777" w:rsidR="00813F09" w:rsidRDefault="00813F09" w:rsidP="008735CA">
            <w:pPr>
              <w:tabs>
                <w:tab w:val="left" w:pos="2193"/>
              </w:tabs>
            </w:pPr>
          </w:p>
        </w:tc>
      </w:tr>
    </w:tbl>
    <w:p w14:paraId="38B8F41A" w14:textId="77777777" w:rsidR="00813F09" w:rsidRDefault="00813F09" w:rsidP="00813F09">
      <w:pPr>
        <w:tabs>
          <w:tab w:val="left" w:pos="2193"/>
        </w:tabs>
      </w:pPr>
    </w:p>
    <w:bookmarkEnd w:id="0"/>
    <w:p w14:paraId="2A79519A" w14:textId="77777777" w:rsidR="00813F09" w:rsidRDefault="00813F09" w:rsidP="00813F09">
      <w:pPr>
        <w:tabs>
          <w:tab w:val="left" w:pos="2193"/>
        </w:tabs>
      </w:pPr>
      <w:r>
        <w:t>Le candidat renseigne la colonne « Prix HT ».</w:t>
      </w:r>
    </w:p>
    <w:p w14:paraId="0B3C57B7" w14:textId="77777777" w:rsidR="00813F09" w:rsidRDefault="00813F09" w:rsidP="00813F09">
      <w:pPr>
        <w:tabs>
          <w:tab w:val="left" w:pos="2193"/>
        </w:tabs>
      </w:pPr>
    </w:p>
    <w:p w14:paraId="24FDC7FF" w14:textId="77777777" w:rsidR="00813F09" w:rsidRPr="001E602B" w:rsidRDefault="00813F09" w:rsidP="00813F09">
      <w:pPr>
        <w:tabs>
          <w:tab w:val="left" w:pos="2193"/>
        </w:tabs>
      </w:pPr>
      <w:r>
        <w:tab/>
      </w:r>
      <w:r>
        <w:tab/>
      </w:r>
      <w:r>
        <w:tab/>
      </w:r>
      <w:r>
        <w:tab/>
      </w:r>
      <w:r>
        <w:tab/>
        <w:t>Date, signature, cachet</w:t>
      </w:r>
    </w:p>
    <w:p w14:paraId="2CCA7774" w14:textId="77777777" w:rsidR="00C00965" w:rsidRDefault="00C00965"/>
    <w:sectPr w:rsidR="00C0096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BF648" w14:textId="77777777" w:rsidR="00000000" w:rsidRDefault="004B3BC4">
      <w:pPr>
        <w:spacing w:after="0" w:line="240" w:lineRule="auto"/>
      </w:pPr>
      <w:r>
        <w:separator/>
      </w:r>
    </w:p>
  </w:endnote>
  <w:endnote w:type="continuationSeparator" w:id="0">
    <w:p w14:paraId="6EEB1297" w14:textId="77777777" w:rsidR="00000000" w:rsidRDefault="004B3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48FA6" w14:textId="77777777" w:rsidR="00000000" w:rsidRDefault="004B3BC4">
      <w:pPr>
        <w:spacing w:after="0" w:line="240" w:lineRule="auto"/>
      </w:pPr>
      <w:r>
        <w:separator/>
      </w:r>
    </w:p>
  </w:footnote>
  <w:footnote w:type="continuationSeparator" w:id="0">
    <w:p w14:paraId="3DCE8BBD" w14:textId="77777777" w:rsidR="00000000" w:rsidRDefault="004B3B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E442D" w14:textId="676D3D05" w:rsidR="00B167A0" w:rsidRPr="004B3BC4" w:rsidRDefault="004B3BC4" w:rsidP="004B3BC4">
    <w:pPr>
      <w:pStyle w:val="En-tte"/>
    </w:pPr>
    <w:r>
      <w:rPr>
        <w:noProof/>
        <w:lang w:eastAsia="fr-FR"/>
      </w:rPr>
      <w:drawing>
        <wp:inline distT="0" distB="0" distL="0" distR="0" wp14:anchorId="64CADEC0" wp14:editId="55D06834">
          <wp:extent cx="900000" cy="638711"/>
          <wp:effectExtent l="0" t="0" r="0" b="9525"/>
          <wp:docPr id="188" name="Image 1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nses_logotype_blocsignature_noir_rvb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900000" cy="63871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C8D"/>
    <w:rsid w:val="004B3BC4"/>
    <w:rsid w:val="00545C8D"/>
    <w:rsid w:val="00813F09"/>
    <w:rsid w:val="00C00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A295192-6B72-417F-8990-95C090BE6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3F0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13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813F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13F09"/>
  </w:style>
  <w:style w:type="paragraph" w:styleId="Pieddepage">
    <w:name w:val="footer"/>
    <w:basedOn w:val="Normal"/>
    <w:link w:val="PieddepageCar"/>
    <w:uiPriority w:val="99"/>
    <w:unhideWhenUsed/>
    <w:rsid w:val="004B3B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B3B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552</Characters>
  <Application>Microsoft Office Word</Application>
  <DocSecurity>0</DocSecurity>
  <Lines>4</Lines>
  <Paragraphs>1</Paragraphs>
  <ScaleCrop>false</ScaleCrop>
  <Company>ANSES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PHAM Quy-Hanh</dc:creator>
  <cp:keywords/>
  <dc:description/>
  <cp:lastModifiedBy>PHAM Quy-Hanh</cp:lastModifiedBy>
  <cp:revision>3</cp:revision>
  <dcterms:created xsi:type="dcterms:W3CDTF">2025-02-14T15:12:00Z</dcterms:created>
  <dcterms:modified xsi:type="dcterms:W3CDTF">2025-02-14T15:14:00Z</dcterms:modified>
</cp:coreProperties>
</file>