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4A992299" w:rsidR="00EC76DA" w:rsidRPr="00EC76DA" w:rsidRDefault="00C47556" w:rsidP="00EC76DA">
            <w:pPr>
              <w:pStyle w:val="ATIHTitreNote"/>
              <w:shd w:val="clear" w:color="auto" w:fill="A1AAE8" w:themeFill="accent1" w:themeFillTint="66"/>
              <w:spacing w:before="120" w:after="120"/>
              <w:jc w:val="center"/>
              <w:rPr>
                <w:sz w:val="28"/>
                <w:szCs w:val="28"/>
              </w:rPr>
            </w:pPr>
            <w:r w:rsidRPr="00C47556">
              <w:rPr>
                <w:sz w:val="28"/>
                <w:szCs w:val="28"/>
              </w:rPr>
              <w:t xml:space="preserve">AOO </w:t>
            </w:r>
            <w:r w:rsidR="00F868A8" w:rsidRPr="00C47556">
              <w:rPr>
                <w:sz w:val="28"/>
                <w:szCs w:val="28"/>
              </w:rPr>
              <w:t>n°</w:t>
            </w:r>
            <w:r w:rsidRPr="00C47556">
              <w:rPr>
                <w:sz w:val="28"/>
                <w:szCs w:val="28"/>
              </w:rPr>
              <w:t>2025-</w:t>
            </w:r>
            <w:bookmarkStart w:id="0" w:name="_Hlk185862422"/>
            <w:r w:rsidRPr="00C47556">
              <w:rPr>
                <w:sz w:val="28"/>
                <w:szCs w:val="28"/>
              </w:rPr>
              <w:t>2411067001</w:t>
            </w:r>
            <w:bookmarkEnd w:id="0"/>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0C8D21CD" w:rsidR="00EC76DA" w:rsidRPr="00EC76DA" w:rsidRDefault="00EC76DA" w:rsidP="00EC76DA">
      <w:pPr>
        <w:pStyle w:val="Corpsdetexte3"/>
        <w:jc w:val="both"/>
        <w:rPr>
          <w:b/>
          <w:sz w:val="20"/>
          <w:szCs w:val="20"/>
        </w:rPr>
      </w:pPr>
      <w:r w:rsidRPr="00EC76DA">
        <w:rPr>
          <w:b/>
          <w:sz w:val="20"/>
          <w:szCs w:val="20"/>
        </w:rPr>
        <w:t xml:space="preserve">N° d’identification unique du marché : </w:t>
      </w:r>
      <w:bookmarkStart w:id="1" w:name="_Hlk185862315"/>
      <w:r w:rsidR="00F868A8" w:rsidRPr="00F868A8">
        <w:rPr>
          <w:b/>
          <w:sz w:val="20"/>
          <w:szCs w:val="20"/>
        </w:rPr>
        <w:t>202</w:t>
      </w:r>
      <w:r w:rsidR="00C47556">
        <w:rPr>
          <w:b/>
          <w:sz w:val="20"/>
          <w:szCs w:val="20"/>
        </w:rPr>
        <w:t>5</w:t>
      </w:r>
      <w:r w:rsidR="00F868A8" w:rsidRPr="00F868A8">
        <w:rPr>
          <w:b/>
          <w:sz w:val="20"/>
          <w:szCs w:val="20"/>
        </w:rPr>
        <w:t>-</w:t>
      </w:r>
      <w:bookmarkEnd w:id="1"/>
      <w:r w:rsidR="00C47556" w:rsidRPr="00C47556">
        <w:rPr>
          <w:b/>
          <w:sz w:val="20"/>
          <w:szCs w:val="20"/>
        </w:rPr>
        <w:t>2411067001</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2" w:name="Doc_principal"/>
      <w:r>
        <w:t>Objet de l’acte d’engagement</w:t>
      </w:r>
      <w:bookmarkStart w:id="3" w:name="_Toc149839983"/>
    </w:p>
    <w:p w14:paraId="2E3CFF39" w14:textId="1CBD5276" w:rsidR="0048660F" w:rsidRDefault="0048660F" w:rsidP="0048660F">
      <w:pPr>
        <w:pStyle w:val="ATIHSommaire"/>
        <w:spacing w:before="120" w:after="120"/>
        <w:ind w:left="709"/>
        <w:rPr>
          <w:b w:val="0"/>
          <w:bCs w:val="0"/>
          <w:sz w:val="20"/>
          <w:szCs w:val="20"/>
        </w:rPr>
      </w:pPr>
      <w:r w:rsidRPr="0048660F">
        <w:rPr>
          <w:b w:val="0"/>
          <w:bCs w:val="0"/>
          <w:sz w:val="20"/>
          <w:szCs w:val="20"/>
        </w:rPr>
        <w:t>Objet de l’accord-cadre :</w:t>
      </w:r>
    </w:p>
    <w:p w14:paraId="797472BE" w14:textId="77777777" w:rsidR="00C47556" w:rsidRPr="00C47556" w:rsidRDefault="00C47556" w:rsidP="00C47556">
      <w:pPr>
        <w:jc w:val="center"/>
        <w:rPr>
          <w:b/>
          <w:bCs/>
          <w:color w:val="2B3BB2" w:themeColor="accent1"/>
        </w:rPr>
      </w:pPr>
      <w:r w:rsidRPr="00C47556">
        <w:rPr>
          <w:b/>
          <w:bCs/>
          <w:color w:val="2B3BB2" w:themeColor="accent1"/>
        </w:rPr>
        <w:t>Prestations d’ergonomie, d’UX-DESIGN et de production d’éléments graphiques dans le cadre de restitutions de données pour l’ATIH</w:t>
      </w:r>
    </w:p>
    <w:p w14:paraId="2F7A0A69" w14:textId="77777777" w:rsidR="00D96F91" w:rsidRPr="0048660F" w:rsidRDefault="00D96F91" w:rsidP="0048660F"/>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578C5EE8" w:rsidR="0048660F" w:rsidRPr="00DE51DC" w:rsidRDefault="00F868A8"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calcOnExit w:val="0"/>
            <w:checkBox>
              <w:sizeAuto/>
              <w:default w:val="1"/>
            </w:checkBox>
          </w:ffData>
        </w:fldChar>
      </w:r>
      <w:bookmarkStart w:id="4" w:name="CaseACocher109"/>
      <w:r>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Pr>
          <w:rFonts w:ascii="Arial" w:hAnsi="Arial" w:cs="Arial"/>
          <w:color w:val="007ED5"/>
        </w:rPr>
        <w:fldChar w:fldCharType="end"/>
      </w:r>
      <w:bookmarkEnd w:id="4"/>
      <w:r w:rsidR="0048660F" w:rsidRPr="00DE51DC">
        <w:rPr>
          <w:rFonts w:ascii="Arial" w:hAnsi="Arial" w:cs="Arial"/>
        </w:rPr>
        <w:tab/>
        <w:t xml:space="preserve">à l’ensemble </w:t>
      </w:r>
      <w:r w:rsidR="005374CC">
        <w:rPr>
          <w:rFonts w:ascii="Arial" w:hAnsi="Arial" w:cs="Arial"/>
        </w:rPr>
        <w:t>du marché</w:t>
      </w:r>
      <w:r w:rsidR="0048660F" w:rsidRPr="00DE51DC">
        <w:rPr>
          <w:rFonts w:ascii="Arial" w:hAnsi="Arial" w:cs="Arial"/>
        </w:rPr>
        <w:t xml:space="preserve"> </w:t>
      </w:r>
      <w:r w:rsidR="0048660F" w:rsidRPr="00DE51DC">
        <w:rPr>
          <w:rFonts w:ascii="Arial" w:hAnsi="Arial" w:cs="Arial"/>
          <w:i/>
          <w:iCs/>
          <w:sz w:val="18"/>
          <w:szCs w:val="18"/>
        </w:rPr>
        <w:t xml:space="preserve">(en cas de </w:t>
      </w:r>
      <w:r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6ACC3794" w:rsidR="0048660F" w:rsidRDefault="0048660F" w:rsidP="0048660F">
      <w:pPr>
        <w:pStyle w:val="fcasegauche"/>
        <w:tabs>
          <w:tab w:val="left" w:pos="1134"/>
        </w:tabs>
        <w:spacing w:after="0"/>
        <w:ind w:left="851" w:hanging="142"/>
        <w:rPr>
          <w:rFonts w:ascii="Arial" w:hAnsi="Arial" w:cs="Arial"/>
        </w:rPr>
      </w:pPr>
      <w:r w:rsidRPr="00DE51DC">
        <w:rPr>
          <w:rFonts w:ascii="Arial" w:hAnsi="Arial" w:cs="Arial"/>
          <w:color w:val="007ED5"/>
        </w:rPr>
        <w:fldChar w:fldCharType="begin">
          <w:ffData>
            <w:name w:val="CaseACocher109"/>
            <w:enabled/>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sidRPr="00DE51DC">
        <w:rPr>
          <w:rFonts w:ascii="Arial" w:hAnsi="Arial" w:cs="Arial"/>
        </w:rPr>
        <w:tab/>
        <w:t>au lot n°………</w:t>
      </w:r>
      <w:r w:rsidRPr="009C09D1">
        <w:rPr>
          <w:rFonts w:ascii="Arial" w:hAnsi="Arial" w:cs="Arial"/>
        </w:rPr>
        <w:t xml:space="preserve"> </w:t>
      </w:r>
      <w:r>
        <w:rPr>
          <w:rFonts w:ascii="Arial" w:hAnsi="Arial" w:cs="Arial"/>
        </w:rPr>
        <w:t xml:space="preserve">ou aux lots n°…………… de l’accord-cadre </w:t>
      </w:r>
      <w:r>
        <w:rPr>
          <w:rFonts w:ascii="Arial" w:hAnsi="Arial" w:cs="Arial"/>
          <w:i/>
          <w:iCs/>
          <w:sz w:val="18"/>
          <w:szCs w:val="18"/>
        </w:rPr>
        <w:t>(en cas d’allotissement)</w:t>
      </w:r>
      <w:r>
        <w:rPr>
          <w:rFonts w:ascii="Arial" w:hAnsi="Arial" w:cs="Arial"/>
        </w:rPr>
        <w:t> ;</w:t>
      </w:r>
    </w:p>
    <w:p w14:paraId="1922DB2F" w14:textId="77777777" w:rsidR="0048660F" w:rsidRDefault="0048660F" w:rsidP="0048660F">
      <w:pPr>
        <w:pStyle w:val="fcasegauche"/>
        <w:tabs>
          <w:tab w:val="left" w:pos="1134"/>
        </w:tabs>
        <w:spacing w:after="0"/>
        <w:ind w:left="851" w:hanging="142"/>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93F56C4" w14:textId="77777777" w:rsidR="0048660F" w:rsidRDefault="0048660F" w:rsidP="0048660F">
      <w:pPr>
        <w:pStyle w:val="fcasegauche"/>
        <w:spacing w:after="0"/>
        <w:ind w:left="851" w:firstLine="0"/>
        <w:rPr>
          <w:rFonts w:ascii="Arial" w:hAnsi="Arial" w:cs="Arial"/>
        </w:rPr>
      </w:pPr>
    </w:p>
    <w:p w14:paraId="3DF07BFD" w14:textId="77777777" w:rsidR="0048660F" w:rsidRDefault="0048660F" w:rsidP="0048660F">
      <w:pPr>
        <w:pStyle w:val="fcasegauche"/>
        <w:tabs>
          <w:tab w:val="left" w:pos="851"/>
        </w:tabs>
        <w:spacing w:after="0"/>
        <w:ind w:left="1134" w:hanging="141"/>
        <w:rPr>
          <w:rFonts w:ascii="Arial" w:hAnsi="Arial" w:cs="Arial"/>
        </w:rPr>
      </w:pPr>
      <w:r w:rsidRPr="0048660F">
        <w:rPr>
          <w:rFonts w:ascii="Arial" w:hAnsi="Arial" w:cs="Arial"/>
        </w:rPr>
        <w:fldChar w:fldCharType="begin">
          <w:ffData>
            <w:name w:val=""/>
            <w:enabled/>
            <w:calcOnExit w:val="0"/>
            <w:checkBox>
              <w:size w:val="20"/>
              <w:default w:val="0"/>
            </w:checkBox>
          </w:ffData>
        </w:fldChar>
      </w:r>
      <w:r w:rsidRPr="0048660F">
        <w:rPr>
          <w:rFonts w:ascii="Arial" w:hAnsi="Arial" w:cs="Arial"/>
        </w:rPr>
        <w:instrText xml:space="preserve"> FORMCHECKBOX </w:instrText>
      </w:r>
      <w:r w:rsidR="007139C2">
        <w:rPr>
          <w:rFonts w:ascii="Arial" w:hAnsi="Arial" w:cs="Arial"/>
        </w:rPr>
      </w:r>
      <w:r w:rsidR="007139C2">
        <w:rPr>
          <w:rFonts w:ascii="Arial" w:hAnsi="Arial" w:cs="Arial"/>
        </w:rPr>
        <w:fldChar w:fldCharType="separate"/>
      </w:r>
      <w:r w:rsidRPr="0048660F">
        <w:rPr>
          <w:rFonts w:ascii="Arial" w:hAnsi="Arial" w:cs="Arial"/>
        </w:rPr>
        <w:fldChar w:fldCharType="end"/>
      </w:r>
      <w:r w:rsidRPr="0048660F">
        <w:rPr>
          <w:rFonts w:ascii="Arial" w:hAnsi="Arial" w:cs="Arial"/>
        </w:rPr>
        <w:tab/>
      </w:r>
      <w:r>
        <w:rPr>
          <w:rFonts w:ascii="Arial" w:hAnsi="Arial" w:cs="Arial"/>
        </w:rPr>
        <w:t xml:space="preserve">correspondant, pour les lots n°……., à l’offre variable </w:t>
      </w:r>
      <w:r>
        <w:rPr>
          <w:rFonts w:ascii="Arial" w:hAnsi="Arial" w:cs="Arial"/>
          <w:i/>
          <w:iCs/>
          <w:sz w:val="18"/>
          <w:szCs w:val="18"/>
        </w:rPr>
        <w:t>(en cas d’allotissement)</w:t>
      </w:r>
      <w:r>
        <w:rPr>
          <w:rFonts w:ascii="Arial" w:hAnsi="Arial" w:cs="Arial"/>
        </w:rPr>
        <w:t> ;</w:t>
      </w:r>
    </w:p>
    <w:p w14:paraId="4DD16A22" w14:textId="77777777" w:rsidR="0048660F" w:rsidRPr="009C09D1" w:rsidRDefault="0048660F" w:rsidP="0048660F">
      <w:pPr>
        <w:pStyle w:val="fcasegauche"/>
        <w:tabs>
          <w:tab w:val="left" w:pos="851"/>
        </w:tabs>
        <w:spacing w:after="0"/>
        <w:ind w:left="1134" w:firstLine="283"/>
      </w:pPr>
      <w:r w:rsidRPr="009C09D1">
        <w:t>(l’acheteur duplique cette mention tant que de besoin.)</w:t>
      </w: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r w:rsidR="0048660F" w:rsidRPr="0048660F">
        <w:rPr>
          <w:rFonts w:ascii="Arial" w:hAnsi="Arial" w:cs="Arial"/>
        </w:rPr>
        <w:t>à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7139C2">
        <w:rPr>
          <w:rFonts w:ascii="Arial" w:hAnsi="Arial" w:cs="Arial"/>
          <w:strike/>
          <w:color w:val="007ED5"/>
        </w:rPr>
      </w:r>
      <w:r w:rsidR="007139C2">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r w:rsidRPr="00F868A8">
        <w:rPr>
          <w:rFonts w:ascii="Arial" w:hAnsi="Arial" w:cs="Arial"/>
          <w:strike/>
        </w:rPr>
        <w:t xml:space="preserve">à la variante suivante : </w:t>
      </w:r>
    </w:p>
    <w:p w14:paraId="53BED7BC" w14:textId="77777777" w:rsidR="0048660F" w:rsidRPr="0048660F" w:rsidRDefault="0048660F" w:rsidP="0048660F"/>
    <w:p w14:paraId="5B673A3C" w14:textId="513F291A" w:rsidR="00EA0AFE" w:rsidRDefault="00D96F91">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77777777"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5" w:name="CaseACocher108"/>
      <w:r>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Pr>
          <w:rFonts w:ascii="Arial" w:hAnsi="Arial" w:cs="Arial"/>
          <w:color w:val="007ED5"/>
        </w:rPr>
        <w:fldChar w:fldCharType="end"/>
      </w:r>
      <w:bookmarkEnd w:id="5"/>
      <w:r w:rsidRPr="00761697">
        <w:rPr>
          <w:rFonts w:ascii="Arial" w:hAnsi="Arial" w:cs="Arial"/>
        </w:rPr>
        <w:t xml:space="preserve"> CCAP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r>
        <w:rPr>
          <w:rFonts w:ascii="Arial" w:hAnsi="Arial" w:cs="Arial"/>
        </w:rPr>
        <w:t>et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s’engage,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engage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6847787E" w14:textId="77777777" w:rsidR="00D96F91" w:rsidRDefault="00D96F91" w:rsidP="00D96F91">
      <w:pPr>
        <w:pStyle w:val="fcase1ertab"/>
        <w:ind w:left="0" w:firstLine="0"/>
        <w:rPr>
          <w:rFonts w:ascii="Arial" w:hAnsi="Arial" w:cs="Arial"/>
          <w:b/>
        </w:rPr>
      </w:pPr>
      <w:r>
        <w:rPr>
          <w:rFonts w:ascii="Arial" w:hAnsi="Arial" w:cs="Arial"/>
          <w:b/>
        </w:rPr>
        <w:t>à exécuter les prestations demandées :</w:t>
      </w:r>
    </w:p>
    <w:p w14:paraId="18E65DE1" w14:textId="77777777" w:rsidR="00D96F91" w:rsidRDefault="00D96F91" w:rsidP="00D96F91">
      <w:pPr>
        <w:pStyle w:val="fcase1ertab"/>
        <w:tabs>
          <w:tab w:val="left" w:pos="851"/>
        </w:tabs>
        <w:ind w:left="0" w:firstLine="0"/>
        <w:rPr>
          <w:rFonts w:ascii="Arial" w:hAnsi="Arial" w:cs="Arial"/>
        </w:rPr>
      </w:pPr>
    </w:p>
    <w:p w14:paraId="7B75827A" w14:textId="77777777" w:rsidR="005E39F3" w:rsidRDefault="00D96F91" w:rsidP="005E39F3">
      <w:pPr>
        <w:pStyle w:val="fcase1ertab"/>
        <w:tabs>
          <w:tab w:val="left" w:pos="851"/>
        </w:tabs>
        <w:spacing w:before="120"/>
        <w:ind w:firstLine="851"/>
        <w:rPr>
          <w:rFonts w:ascii="Arial" w:hAnsi="Arial" w:cs="Arial"/>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Pr>
          <w:rFonts w:ascii="Arial" w:hAnsi="Arial" w:cs="Arial"/>
          <w:color w:val="007ED5"/>
        </w:rPr>
        <w:fldChar w:fldCharType="end"/>
      </w:r>
      <w:r>
        <w:rPr>
          <w:rFonts w:ascii="Arial" w:hAnsi="Arial" w:cs="Arial"/>
        </w:rPr>
        <w:t xml:space="preserve"> </w:t>
      </w:r>
      <w:r>
        <w:rPr>
          <w:rFonts w:ascii="Arial" w:hAnsi="Arial" w:cs="Arial"/>
          <w:b/>
        </w:rPr>
        <w:t>au</w:t>
      </w:r>
      <w:r w:rsidR="00261F46">
        <w:rPr>
          <w:rFonts w:ascii="Arial" w:hAnsi="Arial" w:cs="Arial"/>
          <w:b/>
        </w:rPr>
        <w:t>x</w:t>
      </w:r>
      <w:r>
        <w:rPr>
          <w:rFonts w:ascii="Arial" w:hAnsi="Arial" w:cs="Arial"/>
          <w:b/>
        </w:rPr>
        <w:t xml:space="preserve"> </w:t>
      </w:r>
      <w:r w:rsidR="005E39F3">
        <w:rPr>
          <w:rFonts w:ascii="Arial" w:hAnsi="Arial" w:cs="Arial"/>
          <w:b/>
        </w:rPr>
        <w:t>prix forfaitaires annuels ci-dessous pour les p</w:t>
      </w:r>
      <w:r w:rsidR="005E39F3" w:rsidRPr="00261F46">
        <w:rPr>
          <w:rFonts w:ascii="Arial" w:hAnsi="Arial" w:cs="Arial"/>
          <w:b/>
        </w:rPr>
        <w:t>restations forfaitaires mis en œuvre dès la notification du marché pour toute sa durée</w:t>
      </w:r>
      <w:r w:rsidR="005E39F3">
        <w:rPr>
          <w:rFonts w:ascii="Arial" w:hAnsi="Arial" w:cs="Arial"/>
          <w:b/>
        </w:rPr>
        <w:t xml:space="preserve"> </w:t>
      </w:r>
      <w:r w:rsidR="005E39F3" w:rsidRPr="00261F46">
        <w:rPr>
          <w:rFonts w:ascii="Arial" w:hAnsi="Arial" w:cs="Arial"/>
          <w:b/>
        </w:rPr>
        <w:t>(frais de déplacement inclus)</w:t>
      </w:r>
      <w:r w:rsidR="005E39F3">
        <w:rPr>
          <w:rFonts w:ascii="Arial" w:hAnsi="Arial" w:cs="Arial"/>
          <w:b/>
        </w:rPr>
        <w:t> :</w:t>
      </w:r>
    </w:p>
    <w:p w14:paraId="6538C72A" w14:textId="77777777" w:rsidR="00D96F91" w:rsidRDefault="00D96F91" w:rsidP="00D96F91">
      <w:pPr>
        <w:pStyle w:val="fcase1ertab"/>
        <w:tabs>
          <w:tab w:val="clear" w:pos="426"/>
          <w:tab w:val="left" w:pos="851"/>
        </w:tabs>
        <w:spacing w:before="120"/>
        <w:ind w:left="0" w:firstLine="851"/>
        <w:rPr>
          <w:rFonts w:ascii="Arial" w:hAnsi="Arial" w:cs="Arial"/>
          <w:sz w:val="2"/>
          <w:szCs w:val="2"/>
        </w:rPr>
      </w:pPr>
    </w:p>
    <w:p w14:paraId="0C2FBBD3" w14:textId="77777777" w:rsidR="00D96F91" w:rsidRDefault="00D96F91" w:rsidP="00D96F91">
      <w:pPr>
        <w:pStyle w:val="fcase1ertab"/>
        <w:tabs>
          <w:tab w:val="left" w:pos="851"/>
        </w:tabs>
        <w:spacing w:before="120"/>
        <w:ind w:left="0" w:firstLine="0"/>
        <w:rPr>
          <w:rFonts w:ascii="Arial" w:hAnsi="Arial" w:cs="Arial"/>
          <w:b/>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3"/>
        <w:gridCol w:w="974"/>
        <w:gridCol w:w="1803"/>
        <w:gridCol w:w="1628"/>
        <w:gridCol w:w="1118"/>
        <w:gridCol w:w="1691"/>
      </w:tblGrid>
      <w:tr w:rsidR="005E39F3" w:rsidRPr="00261F46" w14:paraId="11C71AB0" w14:textId="77777777" w:rsidTr="00D33F3C">
        <w:trPr>
          <w:trHeight w:val="804"/>
          <w:tblHeader/>
        </w:trPr>
        <w:tc>
          <w:tcPr>
            <w:tcW w:w="1853" w:type="dxa"/>
            <w:tcBorders>
              <w:top w:val="nil"/>
              <w:left w:val="nil"/>
              <w:bottom w:val="single" w:sz="4" w:space="0" w:color="auto"/>
              <w:right w:val="single" w:sz="4" w:space="0" w:color="auto"/>
            </w:tcBorders>
            <w:shd w:val="clear" w:color="FFFFFF" w:fill="FFFFFF"/>
            <w:vAlign w:val="center"/>
            <w:hideMark/>
          </w:tcPr>
          <w:p w14:paraId="2109DA24" w14:textId="77777777" w:rsidR="005E39F3" w:rsidRPr="00261F46" w:rsidRDefault="005E39F3" w:rsidP="00672BCD">
            <w:pPr>
              <w:spacing w:line="240" w:lineRule="auto"/>
              <w:jc w:val="left"/>
              <w:rPr>
                <w:rFonts w:ascii="Arial" w:eastAsia="Times New Roman" w:hAnsi="Arial" w:cs="Arial"/>
                <w:b/>
                <w:bCs/>
                <w:color w:val="2B3CB2"/>
                <w:kern w:val="0"/>
                <w:lang w:eastAsia="fr-FR"/>
                <w14:ligatures w14:val="none"/>
              </w:rPr>
            </w:pPr>
            <w:r w:rsidRPr="00261F46">
              <w:rPr>
                <w:rFonts w:ascii="Arial" w:eastAsia="Times New Roman" w:hAnsi="Arial" w:cs="Arial"/>
                <w:b/>
                <w:bCs/>
                <w:color w:val="2B3CB2"/>
                <w:kern w:val="0"/>
                <w:lang w:eastAsia="fr-FR"/>
                <w14:ligatures w14:val="none"/>
              </w:rPr>
              <w:t> </w:t>
            </w:r>
          </w:p>
        </w:tc>
        <w:tc>
          <w:tcPr>
            <w:tcW w:w="974" w:type="dxa"/>
            <w:tcBorders>
              <w:left w:val="single" w:sz="4" w:space="0" w:color="auto"/>
            </w:tcBorders>
            <w:shd w:val="clear" w:color="FFFFFF" w:fill="FFFFFF"/>
            <w:vAlign w:val="center"/>
            <w:hideMark/>
          </w:tcPr>
          <w:p w14:paraId="120250B3" w14:textId="77777777"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Unité de prix</w:t>
            </w:r>
          </w:p>
        </w:tc>
        <w:tc>
          <w:tcPr>
            <w:tcW w:w="1803" w:type="dxa"/>
            <w:shd w:val="clear" w:color="FFFFFF" w:fill="FFFFFF"/>
            <w:vAlign w:val="center"/>
            <w:hideMark/>
          </w:tcPr>
          <w:p w14:paraId="7DDEB0A6" w14:textId="77777777"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Description</w:t>
            </w:r>
          </w:p>
        </w:tc>
        <w:tc>
          <w:tcPr>
            <w:tcW w:w="1628" w:type="dxa"/>
            <w:shd w:val="clear" w:color="FFFFFF" w:fill="FFFFFF"/>
            <w:vAlign w:val="center"/>
            <w:hideMark/>
          </w:tcPr>
          <w:p w14:paraId="632BD766" w14:textId="54BDF6F4"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Prix</w:t>
            </w:r>
            <w:r w:rsidR="009B30EA">
              <w:rPr>
                <w:rFonts w:ascii="Arial" w:eastAsia="Times New Roman" w:hAnsi="Arial" w:cs="Arial"/>
                <w:b/>
                <w:bCs/>
                <w:color w:val="093D93"/>
                <w:kern w:val="0"/>
                <w:lang w:eastAsia="fr-FR"/>
                <w14:ligatures w14:val="none"/>
              </w:rPr>
              <w:t xml:space="preserve"> forfaitaire</w:t>
            </w:r>
            <w:r w:rsidRPr="00261F46">
              <w:rPr>
                <w:rFonts w:ascii="Arial" w:eastAsia="Times New Roman" w:hAnsi="Arial" w:cs="Arial"/>
                <w:b/>
                <w:bCs/>
                <w:color w:val="093D93"/>
                <w:kern w:val="0"/>
                <w:lang w:eastAsia="fr-FR"/>
                <w14:ligatures w14:val="none"/>
              </w:rPr>
              <w:t xml:space="preserve"> en € HT</w:t>
            </w:r>
          </w:p>
        </w:tc>
        <w:tc>
          <w:tcPr>
            <w:tcW w:w="1118" w:type="dxa"/>
            <w:shd w:val="clear" w:color="FFFFFF" w:fill="FFFFFF"/>
            <w:vAlign w:val="center"/>
          </w:tcPr>
          <w:p w14:paraId="23F35114" w14:textId="77777777"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Taux de la T.V.A.</w:t>
            </w:r>
          </w:p>
        </w:tc>
        <w:tc>
          <w:tcPr>
            <w:tcW w:w="1691" w:type="dxa"/>
            <w:shd w:val="clear" w:color="FFFFFF" w:fill="FFFFFF"/>
            <w:vAlign w:val="center"/>
          </w:tcPr>
          <w:p w14:paraId="487A2AC1" w14:textId="1C94340C"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 xml:space="preserve">Prix </w:t>
            </w:r>
            <w:r w:rsidR="009B30EA">
              <w:rPr>
                <w:rFonts w:ascii="Arial" w:eastAsia="Times New Roman" w:hAnsi="Arial" w:cs="Arial"/>
                <w:b/>
                <w:bCs/>
                <w:color w:val="093D93"/>
                <w:kern w:val="0"/>
                <w:lang w:eastAsia="fr-FR"/>
                <w14:ligatures w14:val="none"/>
              </w:rPr>
              <w:t xml:space="preserve">forfaitaire </w:t>
            </w:r>
            <w:r w:rsidRPr="00261F46">
              <w:rPr>
                <w:rFonts w:ascii="Arial" w:eastAsia="Times New Roman" w:hAnsi="Arial" w:cs="Arial"/>
                <w:b/>
                <w:bCs/>
                <w:color w:val="093D93"/>
                <w:kern w:val="0"/>
                <w:lang w:eastAsia="fr-FR"/>
                <w14:ligatures w14:val="none"/>
              </w:rPr>
              <w:t>en € T.T.C.</w:t>
            </w:r>
          </w:p>
        </w:tc>
      </w:tr>
      <w:tr w:rsidR="005E39F3" w:rsidRPr="00261F46" w14:paraId="1606FF33" w14:textId="77777777" w:rsidTr="00672BCD">
        <w:trPr>
          <w:trHeight w:val="3061"/>
        </w:trPr>
        <w:tc>
          <w:tcPr>
            <w:tcW w:w="1853" w:type="dxa"/>
            <w:tcBorders>
              <w:top w:val="single" w:sz="4" w:space="0" w:color="auto"/>
            </w:tcBorders>
            <w:shd w:val="clear" w:color="FFFFFF" w:fill="FFFFFF"/>
            <w:hideMark/>
          </w:tcPr>
          <w:p w14:paraId="1E578CFC" w14:textId="77777777" w:rsidR="005E39F3" w:rsidRPr="00261F46" w:rsidRDefault="005E39F3" w:rsidP="00672BCD">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t>Première année d'exécution du marché</w:t>
            </w:r>
            <w:r w:rsidRPr="00261F46">
              <w:rPr>
                <w:rFonts w:ascii="Arial" w:eastAsia="Times New Roman" w:hAnsi="Arial" w:cs="Arial"/>
                <w:b/>
                <w:bCs/>
                <w:color w:val="093D93"/>
                <w:kern w:val="0"/>
                <w:lang w:eastAsia="fr-FR"/>
                <w14:ligatures w14:val="none"/>
              </w:rPr>
              <w:br/>
            </w:r>
            <w:r w:rsidRPr="00261F46">
              <w:rPr>
                <w:rFonts w:ascii="Arial" w:eastAsia="Times New Roman" w:hAnsi="Arial" w:cs="Arial"/>
                <w:color w:val="093D93"/>
                <w:kern w:val="0"/>
                <w:lang w:eastAsia="fr-FR"/>
                <w14:ligatures w14:val="none"/>
              </w:rPr>
              <w:t>Le prix forfaitaire comprend les prestations d</w:t>
            </w:r>
            <w:r>
              <w:rPr>
                <w:rFonts w:ascii="Arial" w:eastAsia="Times New Roman" w:hAnsi="Arial" w:cs="Arial"/>
                <w:color w:val="093D93"/>
                <w:kern w:val="0"/>
                <w:lang w:eastAsia="fr-FR"/>
                <w14:ligatures w14:val="none"/>
              </w:rPr>
              <w:t xml:space="preserve">’initialisation du marché, de cadrage du marché ainsi que le suivi </w:t>
            </w:r>
            <w:r w:rsidRPr="00261F46">
              <w:rPr>
                <w:rFonts w:ascii="Arial" w:eastAsia="Times New Roman" w:hAnsi="Arial" w:cs="Arial"/>
                <w:color w:val="093D93"/>
                <w:kern w:val="0"/>
                <w:lang w:eastAsia="fr-FR"/>
                <w14:ligatures w14:val="none"/>
              </w:rPr>
              <w:t xml:space="preserve">du marché </w:t>
            </w:r>
            <w:r>
              <w:rPr>
                <w:rFonts w:ascii="Arial" w:eastAsia="Times New Roman" w:hAnsi="Arial" w:cs="Arial"/>
                <w:color w:val="093D93"/>
                <w:kern w:val="0"/>
                <w:lang w:eastAsia="fr-FR"/>
                <w14:ligatures w14:val="none"/>
              </w:rPr>
              <w:t>(article 5 du CCTP).</w:t>
            </w:r>
          </w:p>
        </w:tc>
        <w:tc>
          <w:tcPr>
            <w:tcW w:w="974" w:type="dxa"/>
            <w:shd w:val="clear" w:color="FFFFFF" w:fill="FFFFFF"/>
            <w:vAlign w:val="center"/>
            <w:hideMark/>
          </w:tcPr>
          <w:p w14:paraId="1FC8581F"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hideMark/>
          </w:tcPr>
          <w:p w14:paraId="63E9560E" w14:textId="77777777" w:rsidR="005E39F3" w:rsidRPr="00261F46" w:rsidRDefault="005E39F3" w:rsidP="00672BCD">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t>Durée : 12 mois à compter de la date de notification du marché</w:t>
            </w:r>
          </w:p>
        </w:tc>
        <w:tc>
          <w:tcPr>
            <w:tcW w:w="1628" w:type="dxa"/>
            <w:shd w:val="clear" w:color="E2E6FD" w:fill="E2E6FD"/>
            <w:vAlign w:val="center"/>
            <w:hideMark/>
          </w:tcPr>
          <w:p w14:paraId="09974B27"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 </w:t>
            </w:r>
          </w:p>
        </w:tc>
        <w:tc>
          <w:tcPr>
            <w:tcW w:w="1118" w:type="dxa"/>
            <w:shd w:val="clear" w:color="E2E6FD" w:fill="E2E6FD"/>
            <w:vAlign w:val="center"/>
          </w:tcPr>
          <w:p w14:paraId="0C2AD882"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62C0B5B0"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r>
      <w:tr w:rsidR="005E39F3" w:rsidRPr="00261F46" w14:paraId="60BACF68" w14:textId="77777777" w:rsidTr="00672BCD">
        <w:trPr>
          <w:trHeight w:val="2881"/>
        </w:trPr>
        <w:tc>
          <w:tcPr>
            <w:tcW w:w="1853" w:type="dxa"/>
            <w:shd w:val="clear" w:color="auto" w:fill="auto"/>
            <w:hideMark/>
          </w:tcPr>
          <w:p w14:paraId="25790E56" w14:textId="77777777" w:rsidR="005E39F3" w:rsidRPr="00261F46" w:rsidRDefault="005E39F3" w:rsidP="00672BCD">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lastRenderedPageBreak/>
              <w:t>En cas de reconduction (hors révision tarifaire) et pour chaque période de reconduction (cf. CCAP),</w:t>
            </w:r>
            <w:r w:rsidRPr="00261F46">
              <w:rPr>
                <w:rFonts w:ascii="Arial" w:eastAsia="Times New Roman" w:hAnsi="Arial" w:cs="Arial"/>
                <w:color w:val="093D93"/>
                <w:kern w:val="0"/>
                <w:lang w:eastAsia="fr-FR"/>
                <w14:ligatures w14:val="none"/>
              </w:rPr>
              <w:t xml:space="preserve"> le prix forfaitaire annuel comprend les prestations </w:t>
            </w:r>
            <w:r>
              <w:rPr>
                <w:rFonts w:ascii="Arial" w:eastAsia="Times New Roman" w:hAnsi="Arial" w:cs="Arial"/>
                <w:color w:val="093D93"/>
                <w:kern w:val="0"/>
                <w:lang w:eastAsia="fr-FR"/>
                <w14:ligatures w14:val="none"/>
              </w:rPr>
              <w:t xml:space="preserve">de </w:t>
            </w:r>
            <w:r w:rsidRPr="00261F46">
              <w:rPr>
                <w:rFonts w:ascii="Arial" w:eastAsia="Times New Roman" w:hAnsi="Arial" w:cs="Arial"/>
                <w:color w:val="093D93"/>
                <w:kern w:val="0"/>
                <w:lang w:eastAsia="fr-FR"/>
                <w14:ligatures w14:val="none"/>
              </w:rPr>
              <w:t xml:space="preserve">suivi du marché </w:t>
            </w:r>
            <w:r>
              <w:rPr>
                <w:rFonts w:ascii="Arial" w:eastAsia="Times New Roman" w:hAnsi="Arial" w:cs="Arial"/>
                <w:color w:val="093D93"/>
                <w:kern w:val="0"/>
                <w:lang w:eastAsia="fr-FR"/>
                <w14:ligatures w14:val="none"/>
              </w:rPr>
              <w:t>(article 5 du CCTP).</w:t>
            </w:r>
          </w:p>
        </w:tc>
        <w:tc>
          <w:tcPr>
            <w:tcW w:w="974" w:type="dxa"/>
            <w:shd w:val="clear" w:color="FFFFFF" w:fill="FFFFFF"/>
            <w:vAlign w:val="center"/>
            <w:hideMark/>
          </w:tcPr>
          <w:p w14:paraId="3027C5AC"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hideMark/>
          </w:tcPr>
          <w:p w14:paraId="00D71574" w14:textId="77777777" w:rsidR="005E39F3" w:rsidRPr="00261F46" w:rsidRDefault="005E39F3" w:rsidP="00672BCD">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t>Durée : 12 mois à compter de la date anniversaire du marché</w:t>
            </w:r>
          </w:p>
        </w:tc>
        <w:tc>
          <w:tcPr>
            <w:tcW w:w="1628" w:type="dxa"/>
            <w:shd w:val="clear" w:color="E2E6FD" w:fill="E2E6FD"/>
            <w:vAlign w:val="center"/>
            <w:hideMark/>
          </w:tcPr>
          <w:p w14:paraId="565EBEEF"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 </w:t>
            </w:r>
          </w:p>
        </w:tc>
        <w:tc>
          <w:tcPr>
            <w:tcW w:w="1118" w:type="dxa"/>
            <w:shd w:val="clear" w:color="E2E6FD" w:fill="E2E6FD"/>
            <w:vAlign w:val="center"/>
          </w:tcPr>
          <w:p w14:paraId="0BCFAEB8"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396E8A42"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r>
    </w:tbl>
    <w:p w14:paraId="04814D54" w14:textId="77777777" w:rsidR="005E39F3" w:rsidRDefault="005E39F3" w:rsidP="00D96F91">
      <w:pPr>
        <w:pStyle w:val="fcase1ertab"/>
        <w:tabs>
          <w:tab w:val="left" w:pos="851"/>
        </w:tabs>
        <w:spacing w:before="120"/>
        <w:ind w:left="0" w:firstLine="0"/>
        <w:rPr>
          <w:rFonts w:ascii="Arial" w:hAnsi="Arial" w:cs="Arial"/>
          <w:b/>
          <w:u w:val="single"/>
        </w:rPr>
      </w:pPr>
    </w:p>
    <w:p w14:paraId="1E45343E" w14:textId="77777777" w:rsidR="00D96F91" w:rsidRDefault="00D96F91" w:rsidP="00D96F91">
      <w:pPr>
        <w:pStyle w:val="fcase1ertab"/>
        <w:tabs>
          <w:tab w:val="left" w:pos="851"/>
        </w:tabs>
        <w:spacing w:before="120"/>
        <w:ind w:left="0" w:firstLine="0"/>
        <w:rPr>
          <w:rFonts w:ascii="Arial" w:hAnsi="Arial" w:cs="Arial"/>
          <w:b/>
          <w:u w:val="single"/>
        </w:rPr>
      </w:pPr>
    </w:p>
    <w:p w14:paraId="5FF1F6E7" w14:textId="77777777" w:rsidR="00D96F91" w:rsidRDefault="00D96F91" w:rsidP="00D96F91">
      <w:pPr>
        <w:pStyle w:val="fcase1ertab"/>
        <w:tabs>
          <w:tab w:val="left" w:pos="851"/>
        </w:tabs>
        <w:spacing w:before="120"/>
        <w:ind w:left="0" w:firstLine="0"/>
        <w:rPr>
          <w:b/>
        </w:rPr>
      </w:pPr>
      <w:r>
        <w:rPr>
          <w:rFonts w:ascii="Arial" w:hAnsi="Arial" w:cs="Arial"/>
          <w:b/>
          <w:u w:val="single"/>
        </w:rPr>
        <w:t>ET</w:t>
      </w:r>
    </w:p>
    <w:p w14:paraId="6099E797" w14:textId="77777777" w:rsidR="00D96F91" w:rsidRDefault="00D96F91" w:rsidP="00D96F91">
      <w:pPr>
        <w:pStyle w:val="fcase1ertab"/>
        <w:tabs>
          <w:tab w:val="left" w:pos="851"/>
        </w:tabs>
        <w:ind w:left="0" w:firstLine="0"/>
        <w:rPr>
          <w:rFonts w:ascii="Arial" w:hAnsi="Arial" w:cs="Arial"/>
          <w:color w:val="007ED5"/>
        </w:rPr>
      </w:pPr>
      <w:r>
        <w:rPr>
          <w:rFonts w:ascii="Arial" w:hAnsi="Arial" w:cs="Arial"/>
          <w:color w:val="007ED5"/>
        </w:rPr>
        <w:tab/>
      </w:r>
      <w:r>
        <w:rPr>
          <w:rFonts w:ascii="Arial" w:hAnsi="Arial" w:cs="Arial"/>
          <w:color w:val="007ED5"/>
        </w:rPr>
        <w:tab/>
      </w:r>
    </w:p>
    <w:p w14:paraId="0B56665F" w14:textId="03039684" w:rsidR="00D96F91" w:rsidRDefault="00D96F91" w:rsidP="00D96F91">
      <w:pPr>
        <w:pStyle w:val="fcase1ertab"/>
        <w:tabs>
          <w:tab w:val="left" w:pos="851"/>
        </w:tabs>
        <w:ind w:left="0" w:firstLine="0"/>
        <w:rPr>
          <w:rFonts w:ascii="Arial" w:hAnsi="Arial" w:cs="Arial"/>
          <w:b/>
        </w:rPr>
      </w:pPr>
      <w:r>
        <w:rPr>
          <w:rFonts w:ascii="Arial" w:hAnsi="Arial" w:cs="Arial"/>
          <w:color w:val="007ED5"/>
        </w:rPr>
        <w:tab/>
      </w:r>
      <w:r>
        <w:rPr>
          <w:rFonts w:ascii="Arial" w:hAnsi="Arial" w:cs="Arial"/>
          <w:color w:val="007ED5"/>
        </w:rPr>
        <w:tab/>
      </w: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Pr>
          <w:rFonts w:ascii="Arial" w:hAnsi="Arial" w:cs="Arial"/>
          <w:color w:val="007ED5"/>
        </w:rPr>
        <w:fldChar w:fldCharType="end"/>
      </w:r>
      <w:r>
        <w:t xml:space="preserve"> </w:t>
      </w:r>
      <w:r>
        <w:rPr>
          <w:rFonts w:ascii="Arial" w:hAnsi="Arial" w:cs="Arial"/>
          <w:b/>
        </w:rPr>
        <w:t xml:space="preserve">aux prix indiqués dans le bordereau des prix unitaires </w:t>
      </w:r>
      <w:r w:rsidR="00C85B33">
        <w:rPr>
          <w:rFonts w:ascii="Arial" w:hAnsi="Arial" w:cs="Arial"/>
          <w:b/>
        </w:rPr>
        <w:t>intégrant les éléments suivants :</w:t>
      </w:r>
    </w:p>
    <w:p w14:paraId="451BF662" w14:textId="77777777" w:rsidR="00C85B33" w:rsidRPr="00C85B33" w:rsidRDefault="00C85B33" w:rsidP="00C85B33">
      <w:pPr>
        <w:pStyle w:val="Listeitalique1"/>
        <w:jc w:val="both"/>
        <w:rPr>
          <w:rFonts w:asciiTheme="minorHAnsi" w:hAnsiTheme="minorHAnsi" w:cstheme="minorHAnsi"/>
          <w:i w:val="0"/>
          <w:iCs/>
        </w:rPr>
      </w:pPr>
      <w:r w:rsidRPr="00C85B33">
        <w:rPr>
          <w:rFonts w:asciiTheme="minorHAnsi" w:hAnsiTheme="minorHAnsi" w:cstheme="minorHAnsi"/>
          <w:i w:val="0"/>
          <w:iCs/>
        </w:rPr>
        <w:t>un appui à l’étude et à la conception graphique et aux modes de navigation sur les projets de restitutions : recueil des besoins utilisateurs, wireframes, zoning de pages… ;</w:t>
      </w:r>
    </w:p>
    <w:p w14:paraId="5CC7E424" w14:textId="6194CCD9" w:rsidR="00C85B33" w:rsidRPr="00C85B33" w:rsidRDefault="00C85B33" w:rsidP="00C85B33">
      <w:pPr>
        <w:pStyle w:val="Listeitalique1"/>
        <w:jc w:val="both"/>
        <w:rPr>
          <w:rFonts w:asciiTheme="minorHAnsi" w:hAnsiTheme="minorHAnsi" w:cstheme="minorHAnsi"/>
          <w:i w:val="0"/>
          <w:iCs/>
        </w:rPr>
      </w:pPr>
      <w:r w:rsidRPr="00C85B33">
        <w:rPr>
          <w:rFonts w:asciiTheme="minorHAnsi" w:hAnsiTheme="minorHAnsi" w:cstheme="minorHAnsi"/>
          <w:i w:val="0"/>
          <w:iCs/>
        </w:rPr>
        <w:t>un appui à la réalisation : création et modification de maquettes, d’éléments graphiques.</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6E1D78">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(en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conjoint</w:t>
      </w:r>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2"/>
          <w:bookmarkEnd w:id="3"/>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lastRenderedPageBreak/>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5B4DEC4" w14:textId="77777777" w:rsidR="00A17070" w:rsidRDefault="00A17070" w:rsidP="00A17070"/>
    <w:p w14:paraId="06D2BEE7" w14:textId="729044D8" w:rsidR="00A17070" w:rsidRDefault="00A17070" w:rsidP="00A17070">
      <w:pPr>
        <w:tabs>
          <w:tab w:val="left" w:pos="4536"/>
          <w:tab w:val="left" w:pos="6804"/>
        </w:tabs>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7139C2">
        <w:rPr>
          <w:rFonts w:ascii="Arial" w:eastAsia="Times New Roman" w:hAnsi="Arial" w:cs="Arial"/>
          <w:color w:val="007ED5"/>
          <w:kern w:val="0"/>
          <w:lang w:eastAsia="fr-FR"/>
          <w14:ligatures w14:val="none"/>
        </w:rPr>
      </w:r>
      <w:r w:rsidR="007139C2">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7139C2">
        <w:rPr>
          <w:rFonts w:ascii="Arial" w:eastAsia="Times New Roman" w:hAnsi="Arial" w:cs="Arial"/>
          <w:color w:val="007ED5"/>
          <w:kern w:val="0"/>
          <w:lang w:eastAsia="fr-FR"/>
          <w14:ligatures w14:val="none"/>
        </w:rPr>
      </w:r>
      <w:r w:rsidR="007139C2">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00F0BF83" w:rsidR="00A17070" w:rsidRPr="00684A76" w:rsidRDefault="00A17070" w:rsidP="00A17070">
      <w:pPr>
        <w:pStyle w:val="ATIHTitre2"/>
        <w:spacing w:after="0"/>
      </w:pPr>
      <w:r w:rsidRPr="00684A76">
        <w:t xml:space="preserve">Durée d’exécution </w:t>
      </w:r>
      <w:r w:rsidR="00C25E03" w:rsidRPr="00684A76">
        <w:t>du marché</w:t>
      </w:r>
      <w:r w:rsidRPr="00684A76">
        <w:t xml:space="preserve"> :</w:t>
      </w:r>
    </w:p>
    <w:p w14:paraId="3ED148D9" w14:textId="092FCA89" w:rsidR="00684A76" w:rsidRPr="00CA0ABE" w:rsidRDefault="00684A76" w:rsidP="00684A76">
      <w:pPr>
        <w:spacing w:after="240"/>
      </w:pPr>
      <w:r w:rsidRPr="00CA0ABE">
        <w:t xml:space="preserve">Le </w:t>
      </w:r>
      <w:r>
        <w:t>marché</w:t>
      </w:r>
      <w:r w:rsidRPr="00CA0ABE">
        <w:t xml:space="preserve"> est conclu pour une durée initiale d’un an à compter de sa date de notification.</w:t>
      </w:r>
    </w:p>
    <w:p w14:paraId="6D59CF74" w14:textId="615A0FC6" w:rsidR="00966006" w:rsidRPr="00DE51DC"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7F1B2A">
        <w:rPr>
          <w:rFonts w:ascii="Arial" w:hAnsi="Arial" w:cs="Arial"/>
          <w:color w:val="007ED5"/>
        </w:rPr>
        <w:fldChar w:fldCharType="begin">
          <w:ffData>
            <w:name w:val="CaseACocher111"/>
            <w:enabled/>
            <w:calcOnExit w:val="0"/>
            <w:checkBox>
              <w:sizeAuto/>
              <w:default w:val="0"/>
            </w:checkBox>
          </w:ffData>
        </w:fldChar>
      </w:r>
      <w:bookmarkStart w:id="6" w:name="CaseACocher111"/>
      <w:r w:rsidR="007F1B2A">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007F1B2A">
        <w:rPr>
          <w:rFonts w:ascii="Arial" w:hAnsi="Arial" w:cs="Arial"/>
          <w:color w:val="007ED5"/>
        </w:rPr>
        <w:fldChar w:fldCharType="end"/>
      </w:r>
      <w:bookmarkEnd w:id="6"/>
      <w:r>
        <w:rPr>
          <w:rFonts w:ascii="Arial" w:hAnsi="Arial" w:cs="Arial"/>
        </w:rPr>
        <w:t xml:space="preserve"> </w:t>
      </w:r>
      <w:r w:rsidRPr="00DE51DC">
        <w:rPr>
          <w:rFonts w:ascii="Arial" w:hAnsi="Arial" w:cs="Arial"/>
        </w:rPr>
        <w:t>NON</w:t>
      </w:r>
      <w:r w:rsidRPr="00DE51DC">
        <w:rPr>
          <w:rFonts w:ascii="Arial" w:hAnsi="Arial" w:cs="Arial"/>
        </w:rPr>
        <w:tab/>
      </w:r>
      <w:r w:rsidR="007F1B2A">
        <w:rPr>
          <w:rFonts w:ascii="Arial" w:hAnsi="Arial" w:cs="Arial"/>
          <w:color w:val="007ED5"/>
        </w:rPr>
        <w:fldChar w:fldCharType="begin">
          <w:ffData>
            <w:name w:val=""/>
            <w:enabled/>
            <w:calcOnExit w:val="0"/>
            <w:checkBox>
              <w:sizeAuto/>
              <w:default w:val="1"/>
            </w:checkBox>
          </w:ffData>
        </w:fldChar>
      </w:r>
      <w:r w:rsidR="007F1B2A">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007F1B2A">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3D107541" w14:textId="77777777" w:rsidR="00443AE5" w:rsidRDefault="00443AE5" w:rsidP="00443AE5">
      <w:pPr>
        <w:tabs>
          <w:tab w:val="left" w:pos="426"/>
        </w:tabs>
        <w:spacing w:before="120" w:line="240" w:lineRule="auto"/>
        <w:rPr>
          <w:rFonts w:ascii="Arial" w:hAnsi="Arial" w:cs="Arial"/>
          <w:b/>
          <w:bCs/>
        </w:rPr>
      </w:pPr>
    </w:p>
    <w:p w14:paraId="68F9BDC9" w14:textId="77777777" w:rsidR="00397409" w:rsidRPr="00D61889" w:rsidRDefault="00397409" w:rsidP="00397409">
      <w:pPr>
        <w:tabs>
          <w:tab w:val="left" w:pos="426"/>
        </w:tabs>
        <w:rPr>
          <w:rFonts w:ascii="Arial" w:hAnsi="Arial" w:cs="Arial"/>
        </w:rPr>
      </w:pPr>
      <w:r w:rsidRPr="00D61889">
        <w:rPr>
          <w:rFonts w:ascii="Arial" w:hAnsi="Arial" w:cs="Arial"/>
        </w:rPr>
        <w:t>Si oui, préciser :</w:t>
      </w:r>
    </w:p>
    <w:p w14:paraId="4FF2B7D0" w14:textId="20CB7E98"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 xml:space="preserve">Nombre de reconduction : </w:t>
      </w:r>
      <w:r>
        <w:rPr>
          <w:rFonts w:ascii="Arial" w:hAnsi="Arial" w:cs="Arial"/>
        </w:rPr>
        <w:t>trois</w:t>
      </w:r>
    </w:p>
    <w:p w14:paraId="2D8280B4" w14:textId="77777777"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Durée de la reconduction : un an</w:t>
      </w:r>
    </w:p>
    <w:p w14:paraId="1A0C67E0" w14:textId="77777777" w:rsidR="00397409" w:rsidRPr="00356DC9" w:rsidRDefault="00397409"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7139C2">
        <w:rPr>
          <w:rFonts w:ascii="Arial" w:hAnsi="Arial" w:cs="Arial"/>
          <w:color w:val="007ED5"/>
          <w:sz w:val="20"/>
          <w:szCs w:val="20"/>
        </w:rPr>
      </w:r>
      <w:r w:rsidR="007139C2">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7139C2">
        <w:rPr>
          <w:rFonts w:ascii="Arial" w:hAnsi="Arial" w:cs="Arial"/>
          <w:color w:val="007ED5"/>
          <w:sz w:val="20"/>
          <w:szCs w:val="20"/>
        </w:rPr>
      </w:r>
      <w:r w:rsidR="007139C2">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r w:rsidRPr="00C20802">
              <w:rPr>
                <w:rFonts w:ascii="Arial" w:hAnsi="Arial" w:cs="Arial"/>
                <w:b/>
                <w:bCs/>
                <w:color w:val="005CAA"/>
              </w:rPr>
              <w:t>du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lastRenderedPageBreak/>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(joindre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(joindre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ont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donnent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donnent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r>
        <w:rPr>
          <w:rFonts w:ascii="Arial" w:hAnsi="Arial" w:cs="Arial"/>
        </w:rPr>
        <w:t>donnent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t>Nom, prénom et qualité</w:t>
            </w:r>
          </w:p>
          <w:p w14:paraId="76FB2428" w14:textId="77777777" w:rsidR="004472EE" w:rsidRPr="00A17070" w:rsidRDefault="004472EE" w:rsidP="0078674E">
            <w:pPr>
              <w:jc w:val="center"/>
              <w:rPr>
                <w:rFonts w:ascii="Arial" w:hAnsi="Arial" w:cs="Arial"/>
                <w:b/>
                <w:bCs/>
                <w:color w:val="005CAA"/>
              </w:rPr>
            </w:pPr>
            <w:r w:rsidRPr="00C20802">
              <w:rPr>
                <w:rFonts w:ascii="Arial" w:hAnsi="Arial" w:cs="Arial"/>
                <w:b/>
                <w:bCs/>
                <w:color w:val="005CAA"/>
              </w:rPr>
              <w:t>du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F323EC">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tcPr>
          <w:p w14:paraId="0F4AF74F" w14:textId="77777777" w:rsidR="004472EE" w:rsidRPr="00DE51DC" w:rsidRDefault="004472EE" w:rsidP="0078674E">
            <w:pPr>
              <w:jc w:val="center"/>
              <w:rPr>
                <w:rFonts w:ascii="Arial" w:hAnsi="Arial" w:cs="Arial"/>
              </w:rPr>
            </w:pPr>
          </w:p>
        </w:tc>
      </w:tr>
      <w:tr w:rsidR="004472EE" w:rsidRPr="00DE51DC" w14:paraId="339AF723" w14:textId="77777777" w:rsidTr="00F323EC">
        <w:trPr>
          <w:trHeight w:val="737"/>
        </w:trPr>
        <w:tc>
          <w:tcPr>
            <w:tcW w:w="3243" w:type="dxa"/>
            <w:shd w:val="clear" w:color="007ED5" w:fill="auto"/>
            <w:vAlign w:val="center"/>
          </w:tcPr>
          <w:p w14:paraId="38EA7574" w14:textId="77777777" w:rsidR="004472EE" w:rsidRPr="00DE51DC" w:rsidRDefault="004472EE" w:rsidP="0078674E">
            <w:pPr>
              <w:jc w:val="center"/>
              <w:rPr>
                <w:rFonts w:ascii="Arial" w:hAnsi="Arial" w:cs="Arial"/>
              </w:rPr>
            </w:pPr>
          </w:p>
        </w:tc>
        <w:tc>
          <w:tcPr>
            <w:tcW w:w="3225" w:type="dxa"/>
            <w:shd w:val="clear" w:color="007ED5" w:fill="auto"/>
            <w:vAlign w:val="center"/>
          </w:tcPr>
          <w:p w14:paraId="15A8BB7C" w14:textId="77777777" w:rsidR="004472EE" w:rsidRPr="00DE51DC" w:rsidRDefault="004472EE" w:rsidP="0078674E">
            <w:pPr>
              <w:jc w:val="center"/>
              <w:rPr>
                <w:rFonts w:ascii="Arial" w:hAnsi="Arial" w:cs="Arial"/>
              </w:rPr>
            </w:pPr>
          </w:p>
        </w:tc>
        <w:tc>
          <w:tcPr>
            <w:tcW w:w="2882" w:type="dxa"/>
            <w:shd w:val="clear" w:color="007ED5" w:fill="auto"/>
          </w:tcPr>
          <w:p w14:paraId="052D3D72" w14:textId="77777777" w:rsidR="004472EE" w:rsidRPr="00DE51DC" w:rsidRDefault="004472EE" w:rsidP="0078674E">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0D8D97B0" w:rsidR="00F323EC" w:rsidRDefault="00F323EC" w:rsidP="00F323EC">
      <w:pPr>
        <w:pStyle w:val="ATIHSommaire"/>
        <w:spacing w:before="120" w:after="0"/>
        <w:ind w:left="709"/>
        <w:rPr>
          <w:b w:val="0"/>
          <w:bCs w:val="0"/>
          <w:sz w:val="20"/>
          <w:szCs w:val="20"/>
        </w:rPr>
      </w:pPr>
      <w:r w:rsidRPr="00F323EC">
        <w:rPr>
          <w:b w:val="0"/>
          <w:bCs w:val="0"/>
          <w:sz w:val="20"/>
          <w:szCs w:val="20"/>
        </w:rPr>
        <w:lastRenderedPageBreak/>
        <w:t>Nom, prénom, qualité du signataire de l’accord-cadre :</w:t>
      </w:r>
    </w:p>
    <w:p w14:paraId="6E3643C8" w14:textId="3D2CFA19" w:rsidR="00F323EC" w:rsidRPr="00F323EC" w:rsidRDefault="0067675F" w:rsidP="00F323EC">
      <w:pPr>
        <w:jc w:val="center"/>
        <w:rPr>
          <w:b/>
          <w:bCs/>
          <w:color w:val="151D59" w:themeColor="accent1" w:themeShade="80"/>
        </w:rPr>
      </w:pPr>
      <w:r w:rsidRPr="0067675F">
        <w:rPr>
          <w:b/>
          <w:bCs/>
          <w:color w:val="151D59" w:themeColor="accent1" w:themeShade="80"/>
        </w:rPr>
        <w:t>Madame</w:t>
      </w:r>
      <w:r w:rsidR="00F323EC" w:rsidRPr="0067675F">
        <w:rPr>
          <w:b/>
          <w:bCs/>
          <w:color w:val="151D59" w:themeColor="accent1" w:themeShade="80"/>
        </w:rPr>
        <w:t xml:space="preserve"> </w:t>
      </w:r>
      <w:r w:rsidRPr="0067675F">
        <w:rPr>
          <w:b/>
          <w:bCs/>
          <w:color w:val="151D59" w:themeColor="accent1" w:themeShade="80"/>
        </w:rPr>
        <w:t>Nathalie</w:t>
      </w:r>
      <w:r w:rsidR="00F323EC" w:rsidRPr="0067675F">
        <w:rPr>
          <w:b/>
          <w:bCs/>
          <w:color w:val="151D59" w:themeColor="accent1" w:themeShade="80"/>
        </w:rPr>
        <w:t xml:space="preserve"> </w:t>
      </w:r>
      <w:r w:rsidRPr="0067675F">
        <w:rPr>
          <w:b/>
          <w:bCs/>
          <w:color w:val="151D59" w:themeColor="accent1" w:themeShade="80"/>
        </w:rPr>
        <w:t>Fourcade</w:t>
      </w:r>
      <w:r w:rsidR="00F323EC" w:rsidRPr="0067675F">
        <w:rPr>
          <w:b/>
          <w:bCs/>
          <w:color w:val="151D59" w:themeColor="accent1" w:themeShade="80"/>
        </w:rPr>
        <w:t>, Directr</w:t>
      </w:r>
      <w:r w:rsidRPr="0067675F">
        <w:rPr>
          <w:b/>
          <w:bCs/>
          <w:color w:val="151D59" w:themeColor="accent1" w:themeShade="80"/>
        </w:rPr>
        <w:t>ice</w:t>
      </w:r>
      <w:r w:rsidR="00F323EC" w:rsidRPr="0067675F">
        <w:rPr>
          <w:b/>
          <w:bCs/>
          <w:color w:val="151D59" w:themeColor="accent1" w:themeShade="80"/>
        </w:rPr>
        <w:t xml:space="preserve"> général</w:t>
      </w:r>
      <w:r w:rsidRPr="0067675F">
        <w:rPr>
          <w:b/>
          <w:bCs/>
          <w:color w:val="151D59" w:themeColor="accent1" w:themeShade="80"/>
        </w:rPr>
        <w:t>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77777777" w:rsidR="00F323EC" w:rsidRPr="00F323EC" w:rsidRDefault="00F323EC" w:rsidP="00F323EC">
      <w:pPr>
        <w:jc w:val="center"/>
        <w:rPr>
          <w:b/>
          <w:bCs/>
          <w:color w:val="151D59" w:themeColor="accent1" w:themeShade="80"/>
        </w:rPr>
      </w:pPr>
      <w:r w:rsidRPr="00F323EC">
        <w:rPr>
          <w:b/>
          <w:bCs/>
          <w:color w:val="151D59" w:themeColor="accent1" w:themeShade="80"/>
        </w:rPr>
        <w:t>Mme la responsable du pôle budget comptabilité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7"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7"/>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C6BD71F" w:rsidR="005E1ACB" w:rsidRDefault="005E1ACB">
      <w:pPr>
        <w:spacing w:line="240" w:lineRule="auto"/>
        <w:jc w:val="left"/>
        <w:rPr>
          <w:color w:val="2B3BB2" w:themeColor="accent1"/>
        </w:rPr>
      </w:pPr>
    </w:p>
    <w:p w14:paraId="460AAB60" w14:textId="77777777" w:rsidR="00D96F91" w:rsidRDefault="00D96F91">
      <w:pPr>
        <w:spacing w:line="240" w:lineRule="auto"/>
        <w:jc w:val="left"/>
        <w:rPr>
          <w:color w:val="2B3BB2" w:themeColor="accent1"/>
        </w:rPr>
      </w:pPr>
    </w:p>
    <w:p w14:paraId="5DAC0143" w14:textId="77777777" w:rsidR="00D96F91" w:rsidRDefault="00D96F91">
      <w:pPr>
        <w:spacing w:line="240" w:lineRule="auto"/>
        <w:jc w:val="left"/>
        <w:rPr>
          <w:b/>
          <w:bCs/>
          <w:color w:val="2B3BB2" w:themeColor="accent1"/>
          <w:sz w:val="24"/>
          <w:szCs w:val="24"/>
        </w:rPr>
      </w:pPr>
      <w:r>
        <w:br w:type="page"/>
      </w:r>
    </w:p>
    <w:p w14:paraId="7C23DA28" w14:textId="715B7BDF" w:rsidR="00F323EC" w:rsidRDefault="00F323EC" w:rsidP="00F323EC">
      <w:pPr>
        <w:pStyle w:val="ATIHTitre1"/>
      </w:pPr>
      <w:r w:rsidRPr="00F323EC">
        <w:lastRenderedPageBreak/>
        <w:t>Décision de l’acheteur public</w:t>
      </w:r>
    </w:p>
    <w:p w14:paraId="06753AB4" w14:textId="0B590683" w:rsidR="00F323EC" w:rsidRDefault="00F323EC" w:rsidP="00F323EC">
      <w:pPr>
        <w:pStyle w:val="ATIHSommaire"/>
        <w:spacing w:before="120" w:after="120"/>
        <w:ind w:left="709"/>
        <w:rPr>
          <w:b w:val="0"/>
          <w:bCs w:val="0"/>
          <w:sz w:val="20"/>
          <w:szCs w:val="20"/>
        </w:rPr>
      </w:pPr>
      <w:r w:rsidRPr="00F323EC">
        <w:rPr>
          <w:b w:val="0"/>
          <w:bCs w:val="0"/>
          <w:sz w:val="20"/>
          <w:szCs w:val="20"/>
        </w:rPr>
        <w:t xml:space="preserve">La présente offre est </w:t>
      </w:r>
      <w:r w:rsidR="00B4337C" w:rsidRPr="00F323EC">
        <w:rPr>
          <w:b w:val="0"/>
          <w:bCs w:val="0"/>
          <w:sz w:val="20"/>
          <w:szCs w:val="20"/>
        </w:rPr>
        <w:t>acceptée</w:t>
      </w:r>
      <w:r w:rsidR="00D96F91">
        <w:rPr>
          <w:b w:val="0"/>
          <w:bCs w:val="0"/>
          <w:sz w:val="20"/>
          <w:szCs w:val="20"/>
        </w:rPr>
        <w:t>.</w:t>
      </w:r>
    </w:p>
    <w:p w14:paraId="5A59BCC4" w14:textId="77777777" w:rsidR="00F323EC" w:rsidRDefault="00F323EC" w:rsidP="00F323EC"/>
    <w:p w14:paraId="3FAB9FF1" w14:textId="77777777" w:rsidR="00F323EC" w:rsidRPr="00F3524D" w:rsidRDefault="00F323EC" w:rsidP="00F323EC">
      <w:pPr>
        <w:rPr>
          <w:rFonts w:ascii="Arial" w:hAnsi="Arial" w:cs="Arial"/>
          <w:b/>
          <w:bCs/>
        </w:rPr>
      </w:pPr>
    </w:p>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2445975D"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7139C2">
        <w:rPr>
          <w:rFonts w:ascii="Arial" w:hAnsi="Arial" w:cs="Arial"/>
          <w:color w:val="007ED5"/>
        </w:rPr>
      </w:r>
      <w:r w:rsidR="007139C2">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7777777" w:rsidR="00F323EC" w:rsidRDefault="00F323EC"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7777777" w:rsidR="00F323EC" w:rsidRPr="00DE51DC" w:rsidRDefault="00F323EC" w:rsidP="00F323EC">
      <w:pPr>
        <w:rPr>
          <w:rFonts w:ascii="Arial" w:hAnsi="Arial" w:cs="Arial"/>
        </w:rPr>
      </w:pPr>
    </w:p>
    <w:p w14:paraId="63E7370F" w14:textId="77777777" w:rsidR="00F323EC" w:rsidRPr="00DE51DC" w:rsidRDefault="00F323EC"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5C6635EC" w14:textId="1847BA6F" w:rsidR="00F323EC" w:rsidRPr="00DE51DC" w:rsidRDefault="00F323EC" w:rsidP="00F85C52">
      <w:pPr>
        <w:tabs>
          <w:tab w:val="left" w:pos="4395"/>
          <w:tab w:val="left" w:pos="7371"/>
          <w:tab w:val="left" w:pos="7655"/>
        </w:tabs>
        <w:rPr>
          <w:rFonts w:ascii="Arial" w:hAnsi="Arial" w:cs="Arial"/>
        </w:rPr>
      </w:pPr>
      <w:r w:rsidRPr="00DE51DC">
        <w:rPr>
          <w:rFonts w:ascii="Arial" w:hAnsi="Arial" w:cs="Arial"/>
        </w:rPr>
        <w:tab/>
        <w:t>A : …………………</w:t>
      </w:r>
      <w:r w:rsidR="007139C2" w:rsidRPr="00DE51DC">
        <w:rPr>
          <w:rFonts w:ascii="Arial" w:hAnsi="Arial" w:cs="Arial"/>
        </w:rPr>
        <w:t>…,</w:t>
      </w:r>
      <w:r w:rsidRPr="00DE51DC">
        <w:rPr>
          <w:rFonts w:ascii="Arial" w:hAnsi="Arial" w:cs="Arial"/>
        </w:rPr>
        <w:t xml:space="preserve"> le …………………</w:t>
      </w:r>
    </w:p>
    <w:p w14:paraId="582F7FD7" w14:textId="77777777" w:rsidR="00F323EC" w:rsidRPr="00DE51DC" w:rsidRDefault="00F323EC" w:rsidP="00F85C52">
      <w:pPr>
        <w:tabs>
          <w:tab w:val="left" w:pos="4395"/>
        </w:tabs>
        <w:rPr>
          <w:rFonts w:ascii="Arial" w:hAnsi="Arial" w:cs="Arial"/>
        </w:rPr>
      </w:pPr>
    </w:p>
    <w:p w14:paraId="31484488" w14:textId="77777777" w:rsidR="00F323EC" w:rsidRPr="00DE51DC" w:rsidRDefault="00F323EC" w:rsidP="00F85C52">
      <w:pPr>
        <w:tabs>
          <w:tab w:val="left" w:pos="4395"/>
        </w:tabs>
        <w:rPr>
          <w:rFonts w:ascii="Arial" w:hAnsi="Arial" w:cs="Arial"/>
        </w:rPr>
      </w:pP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2655B20E"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 xml:space="preserve">(représentant de l’acheteur public habilité à signer </w:t>
      </w:r>
      <w:r w:rsidR="009062F9">
        <w:rPr>
          <w:rFonts w:ascii="Arial" w:hAnsi="Arial" w:cs="Arial"/>
          <w:i/>
          <w:iCs/>
          <w:sz w:val="18"/>
          <w:szCs w:val="18"/>
        </w:rPr>
        <w:t>le marché</w:t>
      </w:r>
      <w:r w:rsidRPr="00DE51DC">
        <w:rPr>
          <w:rFonts w:ascii="Arial" w:hAnsi="Arial" w:cs="Arial"/>
          <w:i/>
          <w:iCs/>
          <w:sz w:val="18"/>
          <w:szCs w:val="18"/>
        </w:rPr>
        <w:t>)</w:t>
      </w:r>
    </w:p>
    <w:p w14:paraId="1383E306" w14:textId="77777777" w:rsidR="00F323EC" w:rsidRPr="00DE51DC" w:rsidRDefault="00F323EC" w:rsidP="00CF48C1">
      <w:pPr>
        <w:tabs>
          <w:tab w:val="left" w:pos="4395"/>
        </w:tabs>
        <w:ind w:left="4111"/>
        <w:jc w:val="center"/>
        <w:rPr>
          <w:rFonts w:ascii="Arial" w:hAnsi="Arial" w:cs="Arial"/>
          <w:sz w:val="16"/>
          <w:szCs w:val="16"/>
        </w:rPr>
      </w:pPr>
    </w:p>
    <w:p w14:paraId="45A90D95" w14:textId="77777777" w:rsidR="00F323EC" w:rsidRPr="00F323EC" w:rsidRDefault="00F323EC" w:rsidP="00F323EC"/>
    <w:sectPr w:rsidR="00F323EC" w:rsidRPr="00F323E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3E7D4" w14:textId="77777777" w:rsidR="00F868A8" w:rsidRDefault="00F868A8" w:rsidP="009D3522">
      <w:r>
        <w:separator/>
      </w:r>
    </w:p>
  </w:endnote>
  <w:endnote w:type="continuationSeparator" w:id="0">
    <w:p w14:paraId="2DBB0DFF" w14:textId="77777777" w:rsidR="00F868A8" w:rsidRDefault="00F868A8"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D89AC" w14:textId="6E7A0F83"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C47556">
      <w:rPr>
        <w:b/>
        <w:bCs/>
        <w:sz w:val="18"/>
        <w:szCs w:val="18"/>
      </w:rPr>
      <w:t>Marché n°</w:t>
    </w:r>
    <w:r w:rsidR="00C47556" w:rsidRPr="00F868A8">
      <w:rPr>
        <w:b/>
        <w:sz w:val="20"/>
      </w:rPr>
      <w:t>202</w:t>
    </w:r>
    <w:r w:rsidR="00C47556">
      <w:rPr>
        <w:b/>
        <w:sz w:val="20"/>
      </w:rPr>
      <w:t>5</w:t>
    </w:r>
    <w:r w:rsidR="00C47556" w:rsidRPr="00F868A8">
      <w:rPr>
        <w:b/>
        <w:sz w:val="20"/>
      </w:rPr>
      <w:t>-</w:t>
    </w:r>
    <w:r w:rsidR="00C47556" w:rsidRPr="00C47556">
      <w:rPr>
        <w:b/>
        <w:sz w:val="20"/>
      </w:rPr>
      <w:t>2411067001</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r w:rsidR="007139C2">
      <w:fldChar w:fldCharType="begin"/>
    </w:r>
    <w:r w:rsidR="007139C2">
      <w:instrText>NUMPAGES  \* arabe  \* MERGEFORMAT</w:instrText>
    </w:r>
    <w:r w:rsidR="007139C2">
      <w:fldChar w:fldCharType="separate"/>
    </w:r>
    <w:r>
      <w:t>6</w:t>
    </w:r>
    <w:r w:rsidR="007139C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7139C2"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7139C2"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C0D31" w14:textId="77777777" w:rsidR="00F868A8" w:rsidRDefault="00F868A8" w:rsidP="009D3522">
      <w:r>
        <w:separator/>
      </w:r>
    </w:p>
  </w:footnote>
  <w:footnote w:type="continuationSeparator" w:id="0">
    <w:p w14:paraId="0FE8AB98" w14:textId="77777777" w:rsidR="00F868A8" w:rsidRDefault="00F868A8"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45pt;height:23.3pt" o:bullet="t">
        <v:imagedata r:id="rId1" o:title="HM_Puce Rouge"/>
      </v:shape>
    </w:pict>
  </w:numPicBullet>
  <w:numPicBullet w:numPicBulletId="1">
    <w:pict>
      <v:shape id="_x0000_i1027"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41D8C"/>
    <w:multiLevelType w:val="hybridMultilevel"/>
    <w:tmpl w:val="C15806CC"/>
    <w:lvl w:ilvl="0" w:tplc="FFFFFFFF">
      <w:start w:val="1"/>
      <w:numFmt w:val="bullet"/>
      <w:pStyle w:val="Listeitalique1"/>
      <w:lvlText w:val="-"/>
      <w:lvlJc w:val="left"/>
      <w:pPr>
        <w:ind w:left="720" w:hanging="360"/>
      </w:pPr>
      <w:rPr>
        <w:rFonts w:ascii="Cambria" w:hAnsi="Cambri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5"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6"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9"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10"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1" w15:restartNumberingAfterBreak="0">
    <w:nsid w:val="7BBA7426"/>
    <w:multiLevelType w:val="hybridMultilevel"/>
    <w:tmpl w:val="E834CC38"/>
    <w:lvl w:ilvl="0" w:tplc="52B8B9CA">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42359223">
    <w:abstractNumId w:val="5"/>
  </w:num>
  <w:num w:numId="2" w16cid:durableId="1584027826">
    <w:abstractNumId w:val="8"/>
  </w:num>
  <w:num w:numId="3" w16cid:durableId="1228883623">
    <w:abstractNumId w:val="4"/>
  </w:num>
  <w:num w:numId="4" w16cid:durableId="1419910953">
    <w:abstractNumId w:val="10"/>
  </w:num>
  <w:num w:numId="5" w16cid:durableId="456263796">
    <w:abstractNumId w:val="9"/>
  </w:num>
  <w:num w:numId="6" w16cid:durableId="7876556">
    <w:abstractNumId w:val="5"/>
  </w:num>
  <w:num w:numId="7" w16cid:durableId="1826317742">
    <w:abstractNumId w:val="0"/>
  </w:num>
  <w:num w:numId="8" w16cid:durableId="1188131394">
    <w:abstractNumId w:val="2"/>
  </w:num>
  <w:num w:numId="9" w16cid:durableId="1678193217">
    <w:abstractNumId w:val="9"/>
  </w:num>
  <w:num w:numId="10" w16cid:durableId="12222329">
    <w:abstractNumId w:val="1"/>
  </w:num>
  <w:num w:numId="11" w16cid:durableId="1818297165">
    <w:abstractNumId w:val="7"/>
  </w:num>
  <w:num w:numId="12" w16cid:durableId="1008093564">
    <w:abstractNumId w:val="9"/>
  </w:num>
  <w:num w:numId="13" w16cid:durableId="725570978">
    <w:abstractNumId w:val="5"/>
  </w:num>
  <w:num w:numId="14" w16cid:durableId="2044288602">
    <w:abstractNumId w:val="5"/>
  </w:num>
  <w:num w:numId="15" w16cid:durableId="2010788076">
    <w:abstractNumId w:val="5"/>
  </w:num>
  <w:num w:numId="16" w16cid:durableId="259802388">
    <w:abstractNumId w:val="12"/>
  </w:num>
  <w:num w:numId="17" w16cid:durableId="647980096">
    <w:abstractNumId w:val="9"/>
  </w:num>
  <w:num w:numId="18" w16cid:durableId="1685669358">
    <w:abstractNumId w:val="9"/>
  </w:num>
  <w:num w:numId="19" w16cid:durableId="232278907">
    <w:abstractNumId w:val="9"/>
  </w:num>
  <w:num w:numId="20" w16cid:durableId="2093772925">
    <w:abstractNumId w:val="5"/>
  </w:num>
  <w:num w:numId="21" w16cid:durableId="1626618896">
    <w:abstractNumId w:val="5"/>
  </w:num>
  <w:num w:numId="22" w16cid:durableId="1265574405">
    <w:abstractNumId w:val="9"/>
  </w:num>
  <w:num w:numId="23" w16cid:durableId="1021738961">
    <w:abstractNumId w:val="9"/>
  </w:num>
  <w:num w:numId="24" w16cid:durableId="265427781">
    <w:abstractNumId w:val="6"/>
  </w:num>
  <w:num w:numId="25" w16cid:durableId="147214407">
    <w:abstractNumId w:val="9"/>
  </w:num>
  <w:num w:numId="26" w16cid:durableId="1212694130">
    <w:abstractNumId w:val="9"/>
  </w:num>
  <w:num w:numId="27" w16cid:durableId="1734697409">
    <w:abstractNumId w:val="5"/>
  </w:num>
  <w:num w:numId="28" w16cid:durableId="876164720">
    <w:abstractNumId w:val="5"/>
  </w:num>
  <w:num w:numId="29" w16cid:durableId="2056194906">
    <w:abstractNumId w:val="5"/>
  </w:num>
  <w:num w:numId="30" w16cid:durableId="1600064262">
    <w:abstractNumId w:val="5"/>
  </w:num>
  <w:num w:numId="31" w16cid:durableId="1671103017">
    <w:abstractNumId w:val="5"/>
  </w:num>
  <w:num w:numId="32" w16cid:durableId="1370380453">
    <w:abstractNumId w:val="5"/>
  </w:num>
  <w:num w:numId="33" w16cid:durableId="1149008135">
    <w:abstractNumId w:val="3"/>
  </w:num>
  <w:num w:numId="34" w16cid:durableId="199132556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005EF"/>
    <w:rsid w:val="00053425"/>
    <w:rsid w:val="00087566"/>
    <w:rsid w:val="000930E4"/>
    <w:rsid w:val="000C4C6D"/>
    <w:rsid w:val="000D0069"/>
    <w:rsid w:val="001207EE"/>
    <w:rsid w:val="00124AC5"/>
    <w:rsid w:val="001567D9"/>
    <w:rsid w:val="001B591C"/>
    <w:rsid w:val="001D324D"/>
    <w:rsid w:val="001E0324"/>
    <w:rsid w:val="001E544D"/>
    <w:rsid w:val="00261F46"/>
    <w:rsid w:val="002625C1"/>
    <w:rsid w:val="0026525B"/>
    <w:rsid w:val="00273376"/>
    <w:rsid w:val="002836DD"/>
    <w:rsid w:val="00293E0C"/>
    <w:rsid w:val="002B0FB5"/>
    <w:rsid w:val="002C508D"/>
    <w:rsid w:val="002D360B"/>
    <w:rsid w:val="00311EAE"/>
    <w:rsid w:val="00383290"/>
    <w:rsid w:val="003864AD"/>
    <w:rsid w:val="003962F5"/>
    <w:rsid w:val="00397409"/>
    <w:rsid w:val="003B6BD8"/>
    <w:rsid w:val="003E5108"/>
    <w:rsid w:val="003E68CC"/>
    <w:rsid w:val="004022B4"/>
    <w:rsid w:val="004158D2"/>
    <w:rsid w:val="00425677"/>
    <w:rsid w:val="00432225"/>
    <w:rsid w:val="00433EDD"/>
    <w:rsid w:val="0044219E"/>
    <w:rsid w:val="00443AE5"/>
    <w:rsid w:val="004472EE"/>
    <w:rsid w:val="0045216F"/>
    <w:rsid w:val="00475FC7"/>
    <w:rsid w:val="004860E9"/>
    <w:rsid w:val="0048660F"/>
    <w:rsid w:val="004969D8"/>
    <w:rsid w:val="004A18DD"/>
    <w:rsid w:val="004B240A"/>
    <w:rsid w:val="004B4B53"/>
    <w:rsid w:val="004C1F84"/>
    <w:rsid w:val="004C52D7"/>
    <w:rsid w:val="00524CB9"/>
    <w:rsid w:val="0052550D"/>
    <w:rsid w:val="005277EF"/>
    <w:rsid w:val="005374CC"/>
    <w:rsid w:val="005375D2"/>
    <w:rsid w:val="00542DF0"/>
    <w:rsid w:val="00544345"/>
    <w:rsid w:val="005732EA"/>
    <w:rsid w:val="00573D13"/>
    <w:rsid w:val="005B10DA"/>
    <w:rsid w:val="005C775F"/>
    <w:rsid w:val="005E1ACB"/>
    <w:rsid w:val="005E39F3"/>
    <w:rsid w:val="006077D7"/>
    <w:rsid w:val="0061682B"/>
    <w:rsid w:val="006234E5"/>
    <w:rsid w:val="00641655"/>
    <w:rsid w:val="00646166"/>
    <w:rsid w:val="00647736"/>
    <w:rsid w:val="00654508"/>
    <w:rsid w:val="00655A10"/>
    <w:rsid w:val="0067675F"/>
    <w:rsid w:val="00682310"/>
    <w:rsid w:val="00684A76"/>
    <w:rsid w:val="006B5C7E"/>
    <w:rsid w:val="006E1D78"/>
    <w:rsid w:val="006E27BF"/>
    <w:rsid w:val="00702406"/>
    <w:rsid w:val="007139C2"/>
    <w:rsid w:val="007270F6"/>
    <w:rsid w:val="007425BB"/>
    <w:rsid w:val="007A46E2"/>
    <w:rsid w:val="007B75E5"/>
    <w:rsid w:val="007E317D"/>
    <w:rsid w:val="007F1B2A"/>
    <w:rsid w:val="008027C3"/>
    <w:rsid w:val="0080313B"/>
    <w:rsid w:val="00805FAA"/>
    <w:rsid w:val="008124BD"/>
    <w:rsid w:val="00815B14"/>
    <w:rsid w:val="00844956"/>
    <w:rsid w:val="00877117"/>
    <w:rsid w:val="00884CEF"/>
    <w:rsid w:val="00897467"/>
    <w:rsid w:val="008B23C6"/>
    <w:rsid w:val="008F0F07"/>
    <w:rsid w:val="008F2A13"/>
    <w:rsid w:val="009062F9"/>
    <w:rsid w:val="009175F0"/>
    <w:rsid w:val="009461CB"/>
    <w:rsid w:val="00966006"/>
    <w:rsid w:val="009968C5"/>
    <w:rsid w:val="009A23AB"/>
    <w:rsid w:val="009B2E6E"/>
    <w:rsid w:val="009B30EA"/>
    <w:rsid w:val="009C0296"/>
    <w:rsid w:val="009C1CC4"/>
    <w:rsid w:val="009D180E"/>
    <w:rsid w:val="009D3522"/>
    <w:rsid w:val="009E5B5F"/>
    <w:rsid w:val="009F2FA7"/>
    <w:rsid w:val="009F5EA0"/>
    <w:rsid w:val="00A10CE9"/>
    <w:rsid w:val="00A11C49"/>
    <w:rsid w:val="00A17070"/>
    <w:rsid w:val="00A41C64"/>
    <w:rsid w:val="00A47B9B"/>
    <w:rsid w:val="00A72F66"/>
    <w:rsid w:val="00A81730"/>
    <w:rsid w:val="00AD06C3"/>
    <w:rsid w:val="00AD702B"/>
    <w:rsid w:val="00AD7C68"/>
    <w:rsid w:val="00B32F4C"/>
    <w:rsid w:val="00B4337C"/>
    <w:rsid w:val="00B50035"/>
    <w:rsid w:val="00B507D7"/>
    <w:rsid w:val="00B637AA"/>
    <w:rsid w:val="00B64F18"/>
    <w:rsid w:val="00B77A38"/>
    <w:rsid w:val="00B92FB1"/>
    <w:rsid w:val="00C10571"/>
    <w:rsid w:val="00C10E75"/>
    <w:rsid w:val="00C15D48"/>
    <w:rsid w:val="00C2023B"/>
    <w:rsid w:val="00C20802"/>
    <w:rsid w:val="00C21B90"/>
    <w:rsid w:val="00C23280"/>
    <w:rsid w:val="00C25E03"/>
    <w:rsid w:val="00C26475"/>
    <w:rsid w:val="00C31F14"/>
    <w:rsid w:val="00C41415"/>
    <w:rsid w:val="00C47556"/>
    <w:rsid w:val="00C85B33"/>
    <w:rsid w:val="00CB4B68"/>
    <w:rsid w:val="00CE64F0"/>
    <w:rsid w:val="00CF1D3F"/>
    <w:rsid w:val="00CF260D"/>
    <w:rsid w:val="00CF48C1"/>
    <w:rsid w:val="00D00069"/>
    <w:rsid w:val="00D20879"/>
    <w:rsid w:val="00D23A75"/>
    <w:rsid w:val="00D265D9"/>
    <w:rsid w:val="00D33F3C"/>
    <w:rsid w:val="00D54C2A"/>
    <w:rsid w:val="00D75466"/>
    <w:rsid w:val="00D96F91"/>
    <w:rsid w:val="00DA27E1"/>
    <w:rsid w:val="00DA49B3"/>
    <w:rsid w:val="00DC7837"/>
    <w:rsid w:val="00DE72B9"/>
    <w:rsid w:val="00E16B3D"/>
    <w:rsid w:val="00E27DE3"/>
    <w:rsid w:val="00E346C1"/>
    <w:rsid w:val="00E466AF"/>
    <w:rsid w:val="00E919F7"/>
    <w:rsid w:val="00EA0AFE"/>
    <w:rsid w:val="00EA526E"/>
    <w:rsid w:val="00EC12A9"/>
    <w:rsid w:val="00EC76DA"/>
    <w:rsid w:val="00F077FB"/>
    <w:rsid w:val="00F27C26"/>
    <w:rsid w:val="00F323EC"/>
    <w:rsid w:val="00F33392"/>
    <w:rsid w:val="00F36D8B"/>
    <w:rsid w:val="00F41C2D"/>
    <w:rsid w:val="00F446FB"/>
    <w:rsid w:val="00F4590C"/>
    <w:rsid w:val="00F5284E"/>
    <w:rsid w:val="00F84040"/>
    <w:rsid w:val="00F85C52"/>
    <w:rsid w:val="00F868A8"/>
    <w:rsid w:val="00FA062C"/>
    <w:rsid w:val="00FD6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aliases w:val="Pied de page-Stordata,£3 Paragraph,Bullet List,FooterText,numbered,lp1,List Paragraph1,List11,Puce 1 STOR,Add On (orange),Bullet 3,Bullet-SecondaryLM,Paragraphe de liste2,List1,Nomios - Paragraphe de liste,Bullet Niv 1,Sous-titre 2"/>
    <w:basedOn w:val="Normal"/>
    <w:link w:val="ParagraphedelisteCar"/>
    <w:uiPriority w:val="34"/>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 w:type="character" w:customStyle="1" w:styleId="ParagraphedelisteCar">
    <w:name w:val="Paragraphe de liste Car"/>
    <w:aliases w:val="Pied de page-Stordata Car,£3 Paragraph Car,Bullet List Car,FooterText Car,numbered Car,lp1 Car,List Paragraph1 Car,List11 Car,Puce 1 STOR Car,Add On (orange) Car,Bullet 3 Car,Bullet-SecondaryLM Car,Paragraphe de liste2 Car"/>
    <w:basedOn w:val="Policepardfaut"/>
    <w:link w:val="Paragraphedeliste"/>
    <w:uiPriority w:val="34"/>
    <w:locked/>
    <w:rsid w:val="00D96F91"/>
  </w:style>
  <w:style w:type="paragraph" w:customStyle="1" w:styleId="Listeitalique1">
    <w:name w:val="Liste italique1"/>
    <w:basedOn w:val="Normal"/>
    <w:qFormat/>
    <w:rsid w:val="00D96F91"/>
    <w:pPr>
      <w:widowControl w:val="0"/>
      <w:numPr>
        <w:numId w:val="33"/>
      </w:numPr>
      <w:spacing w:before="60" w:after="60" w:line="240" w:lineRule="auto"/>
      <w:jc w:val="left"/>
    </w:pPr>
    <w:rPr>
      <w:rFonts w:ascii="Calibri" w:eastAsia="Times New Roman" w:hAnsi="Calibri" w:cs="Times New Roman"/>
      <w:i/>
      <w:kern w:val="0"/>
      <w:lang w:eastAsia="fr-FR"/>
      <w14:ligatures w14:val="none"/>
    </w:rPr>
  </w:style>
  <w:style w:type="paragraph" w:styleId="Rvision">
    <w:name w:val="Revision"/>
    <w:hidden/>
    <w:uiPriority w:val="99"/>
    <w:semiHidden/>
    <w:rsid w:val="00000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487088865">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246840640">
      <w:bodyDiv w:val="1"/>
      <w:marLeft w:val="0"/>
      <w:marRight w:val="0"/>
      <w:marTop w:val="0"/>
      <w:marBottom w:val="0"/>
      <w:divBdr>
        <w:top w:val="none" w:sz="0" w:space="0" w:color="auto"/>
        <w:left w:val="none" w:sz="0" w:space="0" w:color="auto"/>
        <w:bottom w:val="none" w:sz="0" w:space="0" w:color="auto"/>
        <w:right w:val="none" w:sz="0" w:space="0" w:color="auto"/>
      </w:divBdr>
    </w:div>
    <w:div w:id="1339112104">
      <w:bodyDiv w:val="1"/>
      <w:marLeft w:val="0"/>
      <w:marRight w:val="0"/>
      <w:marTop w:val="0"/>
      <w:marBottom w:val="0"/>
      <w:divBdr>
        <w:top w:val="none" w:sz="0" w:space="0" w:color="auto"/>
        <w:left w:val="none" w:sz="0" w:space="0" w:color="auto"/>
        <w:bottom w:val="none" w:sz="0" w:space="0" w:color="auto"/>
        <w:right w:val="none" w:sz="0" w:space="0" w:color="auto"/>
      </w:divBdr>
    </w:div>
    <w:div w:id="152941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80</TotalTime>
  <Pages>7</Pages>
  <Words>1501</Words>
  <Characters>8258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Jeanine DEFEVER</cp:lastModifiedBy>
  <cp:revision>27</cp:revision>
  <dcterms:created xsi:type="dcterms:W3CDTF">2024-02-12T09:06:00Z</dcterms:created>
  <dcterms:modified xsi:type="dcterms:W3CDTF">2025-03-17T13:26:00Z</dcterms:modified>
</cp:coreProperties>
</file>