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C24A2" w14:textId="77777777" w:rsidR="00CD24E2" w:rsidRDefault="00CD24E2">
      <w:pPr>
        <w:pStyle w:val="Titre1"/>
      </w:pPr>
    </w:p>
    <w:p w14:paraId="45F609AF" w14:textId="77777777" w:rsidR="0055558D" w:rsidRPr="0055558D" w:rsidRDefault="0055558D" w:rsidP="0055558D"/>
    <w:p w14:paraId="0ADE4636" w14:textId="77777777" w:rsidR="00F1467A" w:rsidRPr="0055558D" w:rsidRDefault="0073695D" w:rsidP="0073695D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55558D">
        <w:rPr>
          <w:rFonts w:ascii="Tahoma" w:hAnsi="Tahoma" w:cs="Tahoma"/>
          <w:b/>
          <w:bCs/>
          <w:sz w:val="28"/>
          <w:szCs w:val="28"/>
        </w:rPr>
        <w:t>PERFORMANCE EN MATIERE DE DEVELOPPEMENT DURABLE</w:t>
      </w:r>
    </w:p>
    <w:p w14:paraId="0C382B9C" w14:textId="77777777" w:rsidR="005672D3" w:rsidRPr="0055558D" w:rsidRDefault="005672D3">
      <w:pPr>
        <w:rPr>
          <w:rFonts w:ascii="Tahoma" w:hAnsi="Tahoma" w:cs="Tahoma"/>
          <w:sz w:val="22"/>
        </w:rPr>
      </w:pPr>
    </w:p>
    <w:p w14:paraId="61EDB6AB" w14:textId="77777777" w:rsidR="005672D3" w:rsidRPr="0055558D" w:rsidRDefault="005672D3">
      <w:pPr>
        <w:rPr>
          <w:rFonts w:ascii="Tahoma" w:hAnsi="Tahoma" w:cs="Tahoma"/>
          <w:sz w:val="22"/>
        </w:rPr>
      </w:pPr>
    </w:p>
    <w:p w14:paraId="7785A465" w14:textId="7DE5BAF5" w:rsidR="00F1467A" w:rsidRPr="0055558D" w:rsidRDefault="00F1467A" w:rsidP="0073695D">
      <w:pPr>
        <w:rPr>
          <w:rFonts w:ascii="Tahoma" w:hAnsi="Tahoma" w:cs="Tahoma"/>
          <w:sz w:val="24"/>
          <w:szCs w:val="24"/>
        </w:rPr>
      </w:pPr>
      <w:r w:rsidRPr="0055558D">
        <w:rPr>
          <w:rFonts w:ascii="Tahoma" w:hAnsi="Tahoma" w:cs="Tahoma"/>
          <w:sz w:val="24"/>
          <w:szCs w:val="24"/>
        </w:rPr>
        <w:t xml:space="preserve">Dans la présente annexe, l’Opérateur Economique fournit les caractéristiques </w:t>
      </w:r>
      <w:r w:rsidR="0073695D" w:rsidRPr="0055558D">
        <w:rPr>
          <w:rFonts w:ascii="Tahoma" w:hAnsi="Tahoma" w:cs="Tahoma"/>
          <w:sz w:val="24"/>
          <w:szCs w:val="24"/>
        </w:rPr>
        <w:t xml:space="preserve">des produits utilisés et décrit les actions envisagées dans le cadre du présent marché favorables à la protection de l’environnement. </w:t>
      </w:r>
    </w:p>
    <w:p w14:paraId="5D00B492" w14:textId="77777777" w:rsidR="0073695D" w:rsidRPr="0055558D" w:rsidRDefault="0073695D" w:rsidP="00CD24E2">
      <w:pPr>
        <w:rPr>
          <w:rFonts w:ascii="Tahoma" w:hAnsi="Tahoma" w:cs="Tahoma"/>
          <w:sz w:val="24"/>
          <w:szCs w:val="24"/>
        </w:rPr>
      </w:pPr>
    </w:p>
    <w:p w14:paraId="7F1C24DE" w14:textId="0EEC4B7A" w:rsidR="00CD24E2" w:rsidRPr="0055558D" w:rsidRDefault="00CD24E2" w:rsidP="00CD24E2">
      <w:pPr>
        <w:rPr>
          <w:rFonts w:ascii="Tahoma" w:hAnsi="Tahoma" w:cs="Tahoma"/>
          <w:sz w:val="24"/>
          <w:szCs w:val="24"/>
        </w:rPr>
      </w:pPr>
      <w:r w:rsidRPr="0055558D">
        <w:rPr>
          <w:rFonts w:ascii="Tahoma" w:hAnsi="Tahoma" w:cs="Tahoma"/>
          <w:sz w:val="24"/>
          <w:szCs w:val="24"/>
        </w:rPr>
        <w:t xml:space="preserve">L’opérateur économique a la possibilité d’annexer </w:t>
      </w:r>
      <w:r w:rsidR="00D33C86" w:rsidRPr="0055558D">
        <w:rPr>
          <w:rFonts w:ascii="Tahoma" w:hAnsi="Tahoma" w:cs="Tahoma"/>
          <w:sz w:val="24"/>
          <w:szCs w:val="24"/>
        </w:rPr>
        <w:t>à ce document</w:t>
      </w:r>
      <w:r w:rsidR="00D33C86" w:rsidRPr="0055558D">
        <w:rPr>
          <w:rFonts w:ascii="Tahoma" w:hAnsi="Tahoma" w:cs="Tahoma"/>
          <w:sz w:val="24"/>
          <w:szCs w:val="24"/>
        </w:rPr>
        <w:t xml:space="preserve"> </w:t>
      </w:r>
      <w:r w:rsidRPr="0055558D">
        <w:rPr>
          <w:rFonts w:ascii="Tahoma" w:hAnsi="Tahoma" w:cs="Tahoma"/>
          <w:sz w:val="24"/>
          <w:szCs w:val="24"/>
        </w:rPr>
        <w:t xml:space="preserve">un mémoire technique </w:t>
      </w:r>
      <w:r w:rsidR="00D33C86">
        <w:rPr>
          <w:rFonts w:ascii="Tahoma" w:hAnsi="Tahoma" w:cs="Tahoma"/>
          <w:sz w:val="24"/>
          <w:szCs w:val="24"/>
        </w:rPr>
        <w:t>de 50 pages maximum</w:t>
      </w:r>
      <w:r w:rsidRPr="0055558D">
        <w:rPr>
          <w:rFonts w:ascii="Tahoma" w:hAnsi="Tahoma" w:cs="Tahoma"/>
          <w:sz w:val="24"/>
          <w:szCs w:val="24"/>
        </w:rPr>
        <w:t xml:space="preserve">. Il est néanmoins demandé de mentionner sur la présente annexe à l’acte d’engagement des renvois précis sur ce document. </w:t>
      </w:r>
    </w:p>
    <w:p w14:paraId="75BF6510" w14:textId="77777777" w:rsidR="00CD24E2" w:rsidRDefault="00CD24E2" w:rsidP="00CD24E2">
      <w:pPr>
        <w:rPr>
          <w:rFonts w:ascii="Century Gothic" w:hAnsi="Century Gothic"/>
        </w:rPr>
      </w:pPr>
    </w:p>
    <w:p w14:paraId="4A94FFF0" w14:textId="77777777" w:rsidR="00F1467A" w:rsidRDefault="00F1467A">
      <w:pPr>
        <w:pStyle w:val="Commentaire"/>
        <w:ind w:left="567"/>
        <w:jc w:val="both"/>
        <w:rPr>
          <w:sz w:val="12"/>
        </w:rPr>
      </w:pPr>
    </w:p>
    <w:tbl>
      <w:tblPr>
        <w:tblW w:w="10170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"/>
        <w:gridCol w:w="10140"/>
      </w:tblGrid>
      <w:tr w:rsidR="00F1467A" w:rsidRPr="0055558D" w14:paraId="4C7E00B9" w14:textId="77777777" w:rsidTr="006F3DCC">
        <w:trPr>
          <w:gridBefore w:val="1"/>
          <w:wBefore w:w="30" w:type="dxa"/>
          <w:trHeight w:val="12361"/>
        </w:trPr>
        <w:tc>
          <w:tcPr>
            <w:tcW w:w="10140" w:type="dxa"/>
          </w:tcPr>
          <w:p w14:paraId="512B6E08" w14:textId="77777777" w:rsidR="0055558D" w:rsidRDefault="0055558D">
            <w:pPr>
              <w:pStyle w:val="Corpsdetexte2"/>
              <w:rPr>
                <w:rFonts w:ascii="Tahoma" w:hAnsi="Tahoma" w:cs="Tahoma"/>
                <w:b/>
                <w:u w:val="single"/>
              </w:rPr>
            </w:pPr>
          </w:p>
          <w:p w14:paraId="0A290C91" w14:textId="77777777" w:rsidR="00F1467A" w:rsidRPr="003975CC" w:rsidRDefault="0079691D">
            <w:pPr>
              <w:pStyle w:val="Corpsdetexte2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3975CC">
              <w:rPr>
                <w:rFonts w:ascii="Tahoma" w:hAnsi="Tahoma" w:cs="Tahoma"/>
                <w:b/>
                <w:sz w:val="24"/>
                <w:szCs w:val="24"/>
                <w:u w:val="single"/>
              </w:rPr>
              <w:t>Caractéristiques des produits utilisés</w:t>
            </w:r>
          </w:p>
          <w:p w14:paraId="63D3BA1D" w14:textId="77777777" w:rsidR="00E60687" w:rsidRPr="0055558D" w:rsidRDefault="00E60687" w:rsidP="008532E2">
            <w:pPr>
              <w:pStyle w:val="Corpsdetexte2"/>
              <w:jc w:val="center"/>
              <w:rPr>
                <w:rFonts w:ascii="Tahoma" w:hAnsi="Tahoma" w:cs="Tahoma"/>
                <w:b/>
                <w:u w:val="single"/>
              </w:rPr>
            </w:pPr>
          </w:p>
          <w:p w14:paraId="4C97E784" w14:textId="77777777" w:rsidR="008532E2" w:rsidRPr="0055558D" w:rsidRDefault="008532E2" w:rsidP="0055558D">
            <w:pPr>
              <w:pStyle w:val="Corpsdetexte3"/>
              <w:rPr>
                <w:rFonts w:ascii="Tahoma" w:hAnsi="Tahoma" w:cs="Tahoma"/>
                <w:b/>
                <w:sz w:val="24"/>
                <w:szCs w:val="24"/>
              </w:rPr>
            </w:pPr>
            <w:r w:rsidRPr="0055558D">
              <w:rPr>
                <w:rFonts w:ascii="Tahoma" w:hAnsi="Tahoma" w:cs="Tahoma"/>
                <w:sz w:val="24"/>
                <w:szCs w:val="24"/>
              </w:rPr>
              <w:t>Produits d’entretien proposés et proportion de produits r</w:t>
            </w:r>
            <w:r w:rsidR="0055558D">
              <w:rPr>
                <w:rFonts w:ascii="Tahoma" w:hAnsi="Tahoma" w:cs="Tahoma"/>
                <w:sz w:val="24"/>
                <w:szCs w:val="24"/>
              </w:rPr>
              <w:t>épondant aux exigences d’un écol</w:t>
            </w:r>
            <w:r w:rsidR="0055558D" w:rsidRPr="0055558D">
              <w:rPr>
                <w:rFonts w:ascii="Tahoma" w:hAnsi="Tahoma" w:cs="Tahoma"/>
                <w:sz w:val="24"/>
                <w:szCs w:val="24"/>
              </w:rPr>
              <w:t>abel</w:t>
            </w:r>
            <w:r w:rsidRPr="0055558D">
              <w:rPr>
                <w:rFonts w:ascii="Tahoma" w:hAnsi="Tahoma" w:cs="Tahoma"/>
                <w:sz w:val="24"/>
                <w:szCs w:val="24"/>
              </w:rPr>
              <w:t xml:space="preserve"> ou équivalent </w:t>
            </w:r>
          </w:p>
          <w:p w14:paraId="7A998BE4" w14:textId="77777777" w:rsidR="008532E2" w:rsidRPr="0055558D" w:rsidRDefault="008532E2">
            <w:pPr>
              <w:pStyle w:val="Corpsdetexte2"/>
              <w:rPr>
                <w:rFonts w:ascii="Tahoma" w:hAnsi="Tahoma" w:cs="Tahoma"/>
                <w:b/>
                <w:u w:val="single"/>
              </w:rPr>
            </w:pPr>
          </w:p>
          <w:p w14:paraId="6F989AF8" w14:textId="77777777" w:rsidR="00E60687" w:rsidRPr="0055558D" w:rsidRDefault="00E60687" w:rsidP="0079691D">
            <w:pPr>
              <w:pStyle w:val="Commentaire"/>
              <w:ind w:left="147"/>
              <w:jc w:val="both"/>
              <w:rPr>
                <w:rFonts w:ascii="Tahoma" w:hAnsi="Tahoma" w:cs="Tahoma"/>
                <w:b/>
                <w:u w:val="single"/>
              </w:rPr>
            </w:pPr>
          </w:p>
        </w:tc>
      </w:tr>
      <w:tr w:rsidR="00F1467A" w14:paraId="6DF6485B" w14:textId="77777777" w:rsidTr="006F3DCC">
        <w:trPr>
          <w:trHeight w:val="11718"/>
        </w:trPr>
        <w:tc>
          <w:tcPr>
            <w:tcW w:w="10170" w:type="dxa"/>
            <w:gridSpan w:val="2"/>
          </w:tcPr>
          <w:p w14:paraId="18EE90F3" w14:textId="77777777" w:rsidR="0055558D" w:rsidRDefault="0055558D">
            <w:pPr>
              <w:pStyle w:val="Titre2"/>
            </w:pPr>
          </w:p>
          <w:p w14:paraId="133B88A8" w14:textId="77777777" w:rsidR="00F1467A" w:rsidRPr="003975CC" w:rsidRDefault="0079691D">
            <w:pPr>
              <w:pStyle w:val="Titre2"/>
              <w:rPr>
                <w:rFonts w:ascii="Tahoma" w:hAnsi="Tahoma" w:cs="Tahoma"/>
                <w:sz w:val="24"/>
                <w:szCs w:val="24"/>
              </w:rPr>
            </w:pPr>
            <w:r w:rsidRPr="003975CC">
              <w:rPr>
                <w:rFonts w:ascii="Tahoma" w:hAnsi="Tahoma" w:cs="Tahoma"/>
                <w:sz w:val="24"/>
                <w:szCs w:val="24"/>
              </w:rPr>
              <w:t>Autres actions en faveur du développement durable</w:t>
            </w:r>
            <w:r w:rsidR="00E60687" w:rsidRPr="003975C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</w:tbl>
    <w:p w14:paraId="1C42B529" w14:textId="77777777" w:rsidR="00E613C1" w:rsidRDefault="00E613C1" w:rsidP="006F3DCC">
      <w:pPr>
        <w:rPr>
          <w:sz w:val="22"/>
        </w:rPr>
      </w:pPr>
    </w:p>
    <w:sectPr w:rsidR="00E613C1" w:rsidSect="006F3DCC">
      <w:headerReference w:type="default" r:id="rId8"/>
      <w:footerReference w:type="default" r:id="rId9"/>
      <w:pgSz w:w="11906" w:h="16838"/>
      <w:pgMar w:top="2528" w:right="849" w:bottom="993" w:left="1417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8739A" w14:textId="77777777" w:rsidR="00955C94" w:rsidRDefault="00955C94">
      <w:r>
        <w:separator/>
      </w:r>
    </w:p>
  </w:endnote>
  <w:endnote w:type="continuationSeparator" w:id="0">
    <w:p w14:paraId="7FBD6953" w14:textId="77777777" w:rsidR="00955C94" w:rsidRDefault="00955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A6463" w14:textId="7415E90D" w:rsidR="00B52E03" w:rsidRPr="00770437" w:rsidRDefault="00B66E66" w:rsidP="00B52E03">
    <w:pPr>
      <w:pStyle w:val="Pieddepage"/>
      <w:tabs>
        <w:tab w:val="right" w:pos="9923"/>
      </w:tabs>
      <w:rPr>
        <w:rFonts w:ascii="Tahoma" w:hAnsi="Tahoma" w:cs="Tahoma"/>
        <w:i/>
        <w:color w:val="808080"/>
      </w:rPr>
    </w:pPr>
    <w:r w:rsidRPr="00114F71">
      <w:rPr>
        <w:rFonts w:ascii="Tahoma" w:hAnsi="Tahoma" w:cs="Tahoma"/>
        <w:i/>
        <w:iCs/>
        <w:color w:val="808080"/>
      </w:rPr>
      <w:t>Marché de Nettoyage n° 1/2025 – UIOSS CAF - Lots n° 2</w:t>
    </w:r>
    <w:r w:rsidR="00B52E03" w:rsidRPr="007A1CCE">
      <w:rPr>
        <w:rFonts w:ascii="Tahoma" w:hAnsi="Tahoma" w:cs="Tahoma"/>
        <w:i/>
        <w:color w:val="808080"/>
      </w:rPr>
      <w:t xml:space="preserve">- </w:t>
    </w:r>
    <w:r w:rsidR="00B52E03">
      <w:rPr>
        <w:rFonts w:ascii="Tahoma" w:hAnsi="Tahoma" w:cs="Tahoma"/>
        <w:i/>
        <w:color w:val="808080"/>
      </w:rPr>
      <w:t>Acte d’engagement – Annexe</w:t>
    </w:r>
    <w:r w:rsidR="00FA7BB0">
      <w:rPr>
        <w:rFonts w:ascii="Tahoma" w:hAnsi="Tahoma" w:cs="Tahoma"/>
        <w:i/>
        <w:color w:val="808080"/>
      </w:rPr>
      <w:t xml:space="preserve"> 2</w:t>
    </w:r>
    <w:r w:rsidR="00B52E03">
      <w:rPr>
        <w:rFonts w:ascii="Tahoma" w:hAnsi="Tahoma" w:cs="Tahoma"/>
        <w:i/>
        <w:color w:val="808080"/>
      </w:rPr>
      <w:tab/>
    </w:r>
    <w:r w:rsidR="00B52E03">
      <w:rPr>
        <w:rFonts w:ascii="Tahoma" w:hAnsi="Tahoma" w:cs="Tahoma"/>
        <w:i/>
        <w:color w:val="808080"/>
      </w:rPr>
      <w:tab/>
    </w:r>
    <w:r w:rsidR="00B52E03" w:rsidRPr="00770437">
      <w:rPr>
        <w:rStyle w:val="Numrodepage"/>
        <w:rFonts w:ascii="Tahoma" w:hAnsi="Tahoma" w:cs="Tahoma"/>
        <w:color w:val="808080"/>
      </w:rPr>
      <w:fldChar w:fldCharType="begin"/>
    </w:r>
    <w:r w:rsidR="00B52E03" w:rsidRPr="00770437">
      <w:rPr>
        <w:rStyle w:val="Numrodepage"/>
        <w:rFonts w:ascii="Tahoma" w:hAnsi="Tahoma" w:cs="Tahoma"/>
        <w:color w:val="808080"/>
      </w:rPr>
      <w:instrText xml:space="preserve"> PAGE </w:instrText>
    </w:r>
    <w:r w:rsidR="00B52E03" w:rsidRPr="00770437">
      <w:rPr>
        <w:rStyle w:val="Numrodepage"/>
        <w:rFonts w:ascii="Tahoma" w:hAnsi="Tahoma" w:cs="Tahoma"/>
        <w:color w:val="808080"/>
      </w:rPr>
      <w:fldChar w:fldCharType="separate"/>
    </w:r>
    <w:r w:rsidR="00E825A1">
      <w:rPr>
        <w:rStyle w:val="Numrodepage"/>
        <w:rFonts w:ascii="Tahoma" w:hAnsi="Tahoma" w:cs="Tahoma"/>
        <w:noProof/>
        <w:color w:val="808080"/>
      </w:rPr>
      <w:t>2</w:t>
    </w:r>
    <w:r w:rsidR="00B52E03" w:rsidRPr="00770437">
      <w:rPr>
        <w:rStyle w:val="Numrodepage"/>
        <w:rFonts w:ascii="Tahoma" w:hAnsi="Tahoma" w:cs="Tahoma"/>
        <w:color w:val="808080"/>
      </w:rPr>
      <w:fldChar w:fldCharType="end"/>
    </w:r>
    <w:r w:rsidR="00B52E03" w:rsidRPr="00770437">
      <w:rPr>
        <w:rStyle w:val="Numrodepage"/>
        <w:rFonts w:ascii="Tahoma" w:hAnsi="Tahoma" w:cs="Tahoma"/>
        <w:color w:val="808080"/>
      </w:rPr>
      <w:t>/</w:t>
    </w:r>
    <w:r w:rsidR="00B52E03" w:rsidRPr="00770437">
      <w:rPr>
        <w:rStyle w:val="Numrodepage"/>
        <w:rFonts w:ascii="Tahoma" w:hAnsi="Tahoma" w:cs="Tahoma"/>
        <w:color w:val="808080"/>
      </w:rPr>
      <w:fldChar w:fldCharType="begin"/>
    </w:r>
    <w:r w:rsidR="00B52E03" w:rsidRPr="00770437">
      <w:rPr>
        <w:rStyle w:val="Numrodepage"/>
        <w:rFonts w:ascii="Tahoma" w:hAnsi="Tahoma" w:cs="Tahoma"/>
        <w:color w:val="808080"/>
      </w:rPr>
      <w:instrText xml:space="preserve"> NUMPAGES </w:instrText>
    </w:r>
    <w:r w:rsidR="00B52E03" w:rsidRPr="00770437">
      <w:rPr>
        <w:rStyle w:val="Numrodepage"/>
        <w:rFonts w:ascii="Tahoma" w:hAnsi="Tahoma" w:cs="Tahoma"/>
        <w:color w:val="808080"/>
      </w:rPr>
      <w:fldChar w:fldCharType="separate"/>
    </w:r>
    <w:r w:rsidR="00E825A1">
      <w:rPr>
        <w:rStyle w:val="Numrodepage"/>
        <w:rFonts w:ascii="Tahoma" w:hAnsi="Tahoma" w:cs="Tahoma"/>
        <w:noProof/>
        <w:color w:val="808080"/>
      </w:rPr>
      <w:t>3</w:t>
    </w:r>
    <w:r w:rsidR="00B52E03" w:rsidRPr="00770437">
      <w:rPr>
        <w:rStyle w:val="Numrodepage"/>
        <w:rFonts w:ascii="Tahoma" w:hAnsi="Tahoma" w:cs="Tahoma"/>
        <w:color w:val="808080"/>
      </w:rPr>
      <w:fldChar w:fldCharType="end"/>
    </w:r>
    <w:r w:rsidR="00B52E03" w:rsidRPr="00770437">
      <w:rPr>
        <w:rFonts w:ascii="Tahoma" w:hAnsi="Tahoma" w:cs="Tahoma"/>
        <w:i/>
        <w:color w:val="80808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CB702" w14:textId="77777777" w:rsidR="00955C94" w:rsidRDefault="00955C94">
      <w:r>
        <w:separator/>
      </w:r>
    </w:p>
  </w:footnote>
  <w:footnote w:type="continuationSeparator" w:id="0">
    <w:p w14:paraId="37804586" w14:textId="77777777" w:rsidR="00955C94" w:rsidRDefault="00955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9" w:type="dxa"/>
      <w:tblInd w:w="-3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9"/>
      <w:gridCol w:w="5670"/>
    </w:tblGrid>
    <w:tr w:rsidR="00B52E03" w14:paraId="512218BD" w14:textId="77777777" w:rsidTr="0055558D">
      <w:trPr>
        <w:trHeight w:val="1975"/>
      </w:trPr>
      <w:tc>
        <w:tcPr>
          <w:tcW w:w="4679" w:type="dxa"/>
        </w:tcPr>
        <w:p w14:paraId="6A43BC24" w14:textId="7E59E966" w:rsidR="00B52E03" w:rsidRDefault="00714475" w:rsidP="00B52E03">
          <w:pPr>
            <w:rPr>
              <w:rFonts w:ascii="Book Antiqua" w:hAnsi="Book Antiqua"/>
              <w:color w:val="00008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49711B1" wp14:editId="0A1ED6A1">
                <wp:simplePos x="0" y="0"/>
                <wp:positionH relativeFrom="column">
                  <wp:posOffset>2541</wp:posOffset>
                </wp:positionH>
                <wp:positionV relativeFrom="paragraph">
                  <wp:posOffset>3175</wp:posOffset>
                </wp:positionV>
                <wp:extent cx="838200" cy="1267955"/>
                <wp:effectExtent l="0" t="0" r="0" b="8890"/>
                <wp:wrapNone/>
                <wp:docPr id="6" name="Image 1" descr="Une image contenant texte, Police, affiche, Graphiqu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6" descr="Une image contenant texte, Police, affiche, Graphique&#10;&#10;Description générée automatiquement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9838" cy="12704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E4942">
            <w:rPr>
              <w:rFonts w:ascii="Book Antiqua" w:hAnsi="Book Antiqua"/>
              <w:noProof/>
              <w:color w:val="000080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4ECE7F0D" wp14:editId="4D591774">
                    <wp:simplePos x="0" y="0"/>
                    <wp:positionH relativeFrom="page">
                      <wp:posOffset>1267460</wp:posOffset>
                    </wp:positionH>
                    <wp:positionV relativeFrom="page">
                      <wp:posOffset>67310</wp:posOffset>
                    </wp:positionV>
                    <wp:extent cx="1554480" cy="1097280"/>
                    <wp:effectExtent l="0" t="0" r="0" b="0"/>
                    <wp:wrapNone/>
                    <wp:docPr id="264620485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54480" cy="1097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6E016C9" w14:textId="77777777" w:rsidR="00B52E03" w:rsidRDefault="00B52E03" w:rsidP="00832A69">
                                <w:pPr>
                                  <w:spacing w:line="320" w:lineRule="exact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sz w:val="22"/>
                                  </w:rPr>
                                  <w:t>MARCHES</w:t>
                                </w:r>
                              </w:p>
                              <w:p w14:paraId="4DD6FD14" w14:textId="77777777" w:rsidR="00B52E03" w:rsidRDefault="00B52E03" w:rsidP="00832A69">
                                <w:pPr>
                                  <w:spacing w:line="320" w:lineRule="exact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sz w:val="22"/>
                                  </w:rPr>
                                  <w:t>DES ORGANISMES</w:t>
                                </w:r>
                              </w:p>
                              <w:p w14:paraId="4BB7BCDC" w14:textId="77777777" w:rsidR="00B52E03" w:rsidRDefault="00B52E03" w:rsidP="00832A69">
                                <w:pPr>
                                  <w:spacing w:line="320" w:lineRule="exact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sz w:val="22"/>
                                  </w:rPr>
                                  <w:t>DE SECURITE</w:t>
                                </w:r>
                              </w:p>
                              <w:p w14:paraId="62D52088" w14:textId="77777777" w:rsidR="00B52E03" w:rsidRDefault="00B52E03" w:rsidP="00832A69">
                                <w:pPr>
                                  <w:spacing w:line="320" w:lineRule="exact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sz w:val="22"/>
                                  </w:rPr>
                                  <w:t>SOCIALE</w:t>
                                </w:r>
                              </w:p>
                              <w:p w14:paraId="254DEEBB" w14:textId="77777777" w:rsidR="00B52E03" w:rsidRPr="00BF7B2C" w:rsidRDefault="00395293">
                                <w:pPr>
                                  <w:spacing w:line="320" w:lineRule="exact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     (Arrêté du 19 juillet 2018</w:t>
                                </w:r>
                                <w:r w:rsidR="00B52E03" w:rsidRPr="00BF7B2C">
                                  <w:rPr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ECE7F0D" id="Rectangle 1" o:spid="_x0000_s1026" style="position:absolute;margin-left:99.8pt;margin-top:5.3pt;width:122.4pt;height:86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" o:allowincell="f" filled="f" stroked="f">
                    <v:textbox inset="1pt,1pt,1pt,1pt">
                      <w:txbxContent>
                        <w:p w14:paraId="36E016C9" w14:textId="77777777" w:rsidR="00B52E03" w:rsidRDefault="00B52E03" w:rsidP="00832A69">
                          <w:pPr>
                            <w:spacing w:line="320" w:lineRule="exact"/>
                            <w:jc w:val="center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MARCHES</w:t>
                          </w:r>
                        </w:p>
                        <w:p w14:paraId="4DD6FD14" w14:textId="77777777" w:rsidR="00B52E03" w:rsidRDefault="00B52E03" w:rsidP="00832A69">
                          <w:pPr>
                            <w:spacing w:line="320" w:lineRule="exact"/>
                            <w:jc w:val="center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DES ORGANISMES</w:t>
                          </w:r>
                        </w:p>
                        <w:p w14:paraId="4BB7BCDC" w14:textId="77777777" w:rsidR="00B52E03" w:rsidRDefault="00B52E03" w:rsidP="00832A69">
                          <w:pPr>
                            <w:spacing w:line="320" w:lineRule="exact"/>
                            <w:jc w:val="center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DE SECURITE</w:t>
                          </w:r>
                        </w:p>
                        <w:p w14:paraId="62D52088" w14:textId="77777777" w:rsidR="00B52E03" w:rsidRDefault="00B52E03" w:rsidP="00832A69">
                          <w:pPr>
                            <w:spacing w:line="320" w:lineRule="exact"/>
                            <w:jc w:val="center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SOCIALE</w:t>
                          </w:r>
                        </w:p>
                        <w:p w14:paraId="254DEEBB" w14:textId="77777777" w:rsidR="00B52E03" w:rsidRPr="00BF7B2C" w:rsidRDefault="00395293">
                          <w:pPr>
                            <w:spacing w:line="320" w:lineRule="exac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     (Arrêté du 19 juillet 2018</w:t>
                          </w:r>
                          <w:r w:rsidR="00B52E03" w:rsidRPr="00BF7B2C">
                            <w:rPr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</w:tc>
      <w:tc>
        <w:tcPr>
          <w:tcW w:w="5670" w:type="dxa"/>
          <w:vAlign w:val="center"/>
        </w:tcPr>
        <w:p w14:paraId="4395B181" w14:textId="77777777" w:rsidR="0055558D" w:rsidRDefault="0055558D" w:rsidP="0055558D">
          <w:pPr>
            <w:pStyle w:val="Titre1"/>
            <w:ind w:left="-215" w:right="-68"/>
          </w:pPr>
        </w:p>
        <w:p w14:paraId="60C78870" w14:textId="2D7F5B6B" w:rsidR="0055558D" w:rsidRDefault="0055558D" w:rsidP="0055558D">
          <w:pPr>
            <w:pStyle w:val="Titre1"/>
            <w:ind w:left="-215" w:right="-68"/>
          </w:pPr>
          <w:r>
            <w:t xml:space="preserve">ANNEXE </w:t>
          </w:r>
          <w:r w:rsidR="00FA7BB0">
            <w:t>2</w:t>
          </w:r>
          <w:r w:rsidR="00B52E03">
            <w:t xml:space="preserve"> </w:t>
          </w:r>
        </w:p>
        <w:p w14:paraId="61CA2413" w14:textId="77777777" w:rsidR="00B52E03" w:rsidRDefault="00B52E03" w:rsidP="0055558D">
          <w:pPr>
            <w:pStyle w:val="Titre1"/>
            <w:ind w:left="-215" w:right="-68"/>
          </w:pPr>
          <w:r>
            <w:t>à l'ACTE d’ENGAGEMENT</w:t>
          </w:r>
        </w:p>
        <w:p w14:paraId="22D6E29E" w14:textId="0CEBDF3C" w:rsidR="00B52E03" w:rsidRDefault="00F31035">
          <w:pPr>
            <w:ind w:left="-709" w:right="-70"/>
            <w:jc w:val="center"/>
          </w:pPr>
          <w:r>
            <w:t>CADRE DE REPONSE</w:t>
          </w:r>
        </w:p>
        <w:p w14:paraId="28C08896" w14:textId="77777777" w:rsidR="00B52E03" w:rsidRDefault="0055558D" w:rsidP="0055558D">
          <w:pPr>
            <w:spacing w:before="120" w:line="240" w:lineRule="exact"/>
            <w:ind w:left="-709" w:right="-70"/>
            <w:jc w:val="center"/>
            <w:rPr>
              <w:rFonts w:ascii="Book Antiqua" w:hAnsi="Book Antiqua"/>
              <w:b/>
              <w:i/>
              <w:color w:val="000080"/>
            </w:rPr>
          </w:pPr>
          <w:r>
            <w:rPr>
              <w:rFonts w:ascii="Book Antiqua" w:hAnsi="Book Antiqua"/>
              <w:b/>
              <w:i/>
              <w:color w:val="000080"/>
            </w:rPr>
            <w:t xml:space="preserve">      </w:t>
          </w:r>
          <w:r w:rsidR="00395293">
            <w:rPr>
              <w:rFonts w:ascii="Book Antiqua" w:hAnsi="Book Antiqua"/>
              <w:b/>
              <w:i/>
              <w:color w:val="000080"/>
            </w:rPr>
            <w:t>(</w:t>
          </w:r>
          <w:r w:rsidR="00B52E03">
            <w:rPr>
              <w:rFonts w:ascii="Book Antiqua" w:hAnsi="Book Antiqua"/>
              <w:b/>
              <w:i/>
              <w:color w:val="000080"/>
            </w:rPr>
            <w:t>Code des Marchés publics)</w:t>
          </w:r>
        </w:p>
        <w:p w14:paraId="7D44BD60" w14:textId="77777777" w:rsidR="00B52E03" w:rsidRDefault="00B52E03">
          <w:pPr>
            <w:spacing w:after="120" w:line="240" w:lineRule="exact"/>
            <w:ind w:left="-709" w:right="-70"/>
            <w:jc w:val="center"/>
            <w:rPr>
              <w:rFonts w:ascii="Book Antiqua" w:hAnsi="Book Antiqua"/>
              <w:b/>
              <w:color w:val="000080"/>
              <w:sz w:val="22"/>
            </w:rPr>
          </w:pPr>
        </w:p>
      </w:tc>
    </w:tr>
  </w:tbl>
  <w:p w14:paraId="241BF715" w14:textId="77777777" w:rsidR="00B52E03" w:rsidRDefault="00B52E03">
    <w:pPr>
      <w:pStyle w:val="En-tte"/>
      <w:ind w:left="-709"/>
      <w:rPr>
        <w:sz w:val="2"/>
      </w:rPr>
    </w:pPr>
  </w:p>
  <w:p w14:paraId="5FE2B419" w14:textId="77777777" w:rsidR="00B52E03" w:rsidRDefault="00B52E03">
    <w:pPr>
      <w:pStyle w:val="En-tte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3057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50316B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98182231">
    <w:abstractNumId w:val="1"/>
  </w:num>
  <w:num w:numId="2" w16cid:durableId="1390152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2F6"/>
    <w:rsid w:val="000F1A9E"/>
    <w:rsid w:val="00114F71"/>
    <w:rsid w:val="001E46E4"/>
    <w:rsid w:val="00395293"/>
    <w:rsid w:val="003975CC"/>
    <w:rsid w:val="003D194B"/>
    <w:rsid w:val="00415255"/>
    <w:rsid w:val="00435263"/>
    <w:rsid w:val="004927FF"/>
    <w:rsid w:val="005236D7"/>
    <w:rsid w:val="0055558D"/>
    <w:rsid w:val="005672D3"/>
    <w:rsid w:val="005D41ED"/>
    <w:rsid w:val="006344C3"/>
    <w:rsid w:val="006E1B91"/>
    <w:rsid w:val="006E4942"/>
    <w:rsid w:val="006F3DCC"/>
    <w:rsid w:val="006F7298"/>
    <w:rsid w:val="00714475"/>
    <w:rsid w:val="0073695D"/>
    <w:rsid w:val="0079204F"/>
    <w:rsid w:val="0079691D"/>
    <w:rsid w:val="007A12F6"/>
    <w:rsid w:val="00832A69"/>
    <w:rsid w:val="008532E2"/>
    <w:rsid w:val="00877DDA"/>
    <w:rsid w:val="00955C94"/>
    <w:rsid w:val="00977D56"/>
    <w:rsid w:val="00980941"/>
    <w:rsid w:val="009E3855"/>
    <w:rsid w:val="00A309A9"/>
    <w:rsid w:val="00A94FAE"/>
    <w:rsid w:val="00AD19A5"/>
    <w:rsid w:val="00B52E03"/>
    <w:rsid w:val="00B66E66"/>
    <w:rsid w:val="00B7061C"/>
    <w:rsid w:val="00B93E0E"/>
    <w:rsid w:val="00BD169A"/>
    <w:rsid w:val="00BE4002"/>
    <w:rsid w:val="00BF7B2C"/>
    <w:rsid w:val="00CD24E2"/>
    <w:rsid w:val="00D33C86"/>
    <w:rsid w:val="00D34BBF"/>
    <w:rsid w:val="00DA3E9D"/>
    <w:rsid w:val="00E56A13"/>
    <w:rsid w:val="00E60687"/>
    <w:rsid w:val="00E613C1"/>
    <w:rsid w:val="00E825A1"/>
    <w:rsid w:val="00EE1EC3"/>
    <w:rsid w:val="00EE589B"/>
    <w:rsid w:val="00F1467A"/>
    <w:rsid w:val="00F31035"/>
    <w:rsid w:val="00F34216"/>
    <w:rsid w:val="00FA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D56213"/>
  <w15:chartTrackingRefBased/>
  <w15:docId w15:val="{B6373E7D-6963-422A-A37E-604DDC24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lang w:eastAsia="ja-JP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caps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semiHidden/>
    <w:rPr>
      <w:rFonts w:ascii="Century Gothic" w:hAnsi="Century Gothic"/>
    </w:rPr>
  </w:style>
  <w:style w:type="paragraph" w:styleId="Corpsdetexte">
    <w:name w:val="Body Text"/>
    <w:basedOn w:val="Normal"/>
    <w:rPr>
      <w:sz w:val="22"/>
      <w:szCs w:val="22"/>
    </w:rPr>
  </w:style>
  <w:style w:type="paragraph" w:styleId="Titre">
    <w:name w:val="Title"/>
    <w:basedOn w:val="Normal"/>
    <w:qFormat/>
    <w:pPr>
      <w:tabs>
        <w:tab w:val="center" w:pos="4820"/>
      </w:tabs>
      <w:jc w:val="center"/>
    </w:pPr>
    <w:rPr>
      <w:rFonts w:ascii="Book Antiqua" w:hAnsi="Book Antiqua"/>
      <w:color w:val="000080"/>
      <w:sz w:val="32"/>
      <w:szCs w:val="32"/>
      <w:u w:val="single"/>
    </w:rPr>
  </w:style>
  <w:style w:type="paragraph" w:styleId="Corpsdetexte2">
    <w:name w:val="Body Text 2"/>
    <w:basedOn w:val="Normal"/>
    <w:pPr>
      <w:jc w:val="both"/>
    </w:pPr>
    <w:rPr>
      <w:sz w:val="22"/>
      <w:szCs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link w:val="Corpsdetexte3Car"/>
    <w:uiPriority w:val="99"/>
    <w:semiHidden/>
    <w:unhideWhenUsed/>
    <w:rsid w:val="008532E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8532E2"/>
    <w:rPr>
      <w:rFonts w:ascii="Arial" w:hAnsi="Arial" w:cs="Arial"/>
      <w:sz w:val="16"/>
      <w:szCs w:val="16"/>
      <w:lang w:eastAsia="ja-JP"/>
    </w:rPr>
  </w:style>
  <w:style w:type="character" w:customStyle="1" w:styleId="PieddepageCar">
    <w:name w:val="Pied de page Car"/>
    <w:link w:val="Pieddepage"/>
    <w:uiPriority w:val="99"/>
    <w:rsid w:val="00B52E03"/>
    <w:rPr>
      <w:rFonts w:ascii="Arial" w:hAnsi="Arial" w:cs="Arial"/>
      <w:lang w:eastAsia="ja-JP"/>
    </w:rPr>
  </w:style>
  <w:style w:type="character" w:styleId="Numrodepage">
    <w:name w:val="page number"/>
    <w:uiPriority w:val="99"/>
    <w:rsid w:val="00B52E0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C8423-32E4-4984-ADC6-4A6617C8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95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AE3</vt:lpstr>
    </vt:vector>
  </TitlesOfParts>
  <Company>C.A.F. 671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AE3</dc:title>
  <dc:subject/>
  <dc:creator>SELEJ671</dc:creator>
  <cp:keywords/>
  <cp:lastModifiedBy>Odile MARTIN 211</cp:lastModifiedBy>
  <cp:revision>10</cp:revision>
  <cp:lastPrinted>2022-08-11T07:54:00Z</cp:lastPrinted>
  <dcterms:created xsi:type="dcterms:W3CDTF">2024-12-10T07:54:00Z</dcterms:created>
  <dcterms:modified xsi:type="dcterms:W3CDTF">2025-02-06T10:40:00Z</dcterms:modified>
</cp:coreProperties>
</file>