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0E37F" w14:textId="77777777" w:rsidR="00CD24E2" w:rsidRDefault="00CD24E2">
      <w:pPr>
        <w:pStyle w:val="Titre1"/>
      </w:pPr>
    </w:p>
    <w:p w14:paraId="2C94553B" w14:textId="77777777" w:rsidR="000A470B" w:rsidRPr="000A470B" w:rsidRDefault="000A470B" w:rsidP="000A470B"/>
    <w:p w14:paraId="519686F5" w14:textId="77777777" w:rsidR="00F1467A" w:rsidRPr="000A470B" w:rsidRDefault="000A470B" w:rsidP="000A470B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VALEUR TECHNIQUE</w:t>
      </w:r>
    </w:p>
    <w:p w14:paraId="16C44CA2" w14:textId="77777777" w:rsidR="00F1467A" w:rsidRDefault="00F1467A">
      <w:pPr>
        <w:rPr>
          <w:sz w:val="22"/>
        </w:rPr>
      </w:pPr>
    </w:p>
    <w:p w14:paraId="03BC9E59" w14:textId="77777777" w:rsidR="005672D3" w:rsidRDefault="005672D3">
      <w:pPr>
        <w:rPr>
          <w:sz w:val="22"/>
        </w:rPr>
      </w:pPr>
    </w:p>
    <w:p w14:paraId="76137859" w14:textId="77777777" w:rsidR="005672D3" w:rsidRDefault="005672D3">
      <w:pPr>
        <w:rPr>
          <w:sz w:val="22"/>
        </w:rPr>
      </w:pPr>
    </w:p>
    <w:p w14:paraId="63FCDB20" w14:textId="77777777" w:rsidR="00F1467A" w:rsidRPr="000A470B" w:rsidRDefault="00F1467A" w:rsidP="00CD24E2">
      <w:pPr>
        <w:rPr>
          <w:rFonts w:ascii="Tahoma" w:hAnsi="Tahoma" w:cs="Tahoma"/>
          <w:sz w:val="24"/>
          <w:szCs w:val="24"/>
        </w:rPr>
      </w:pPr>
      <w:r w:rsidRPr="000A470B">
        <w:rPr>
          <w:rFonts w:ascii="Tahoma" w:hAnsi="Tahoma" w:cs="Tahoma"/>
          <w:sz w:val="24"/>
          <w:szCs w:val="24"/>
        </w:rPr>
        <w:t xml:space="preserve">Dans la présente annexe, l’Opérateur Economique fournit les caractéristiques de son offre concernant les points </w:t>
      </w:r>
      <w:r w:rsidR="00CD24E2" w:rsidRPr="000A470B">
        <w:rPr>
          <w:rFonts w:ascii="Tahoma" w:hAnsi="Tahoma" w:cs="Tahoma"/>
          <w:sz w:val="24"/>
          <w:szCs w:val="24"/>
        </w:rPr>
        <w:t xml:space="preserve">constitutifs du critère de jugement des offres intitulé « Valeur technique ». </w:t>
      </w:r>
    </w:p>
    <w:p w14:paraId="766F50EF" w14:textId="77777777" w:rsidR="00800F26" w:rsidRPr="000A470B" w:rsidRDefault="00800F26" w:rsidP="00CD24E2">
      <w:pPr>
        <w:rPr>
          <w:rFonts w:ascii="Tahoma" w:hAnsi="Tahoma" w:cs="Tahoma"/>
          <w:sz w:val="24"/>
          <w:szCs w:val="24"/>
        </w:rPr>
      </w:pPr>
    </w:p>
    <w:p w14:paraId="2780D9C3" w14:textId="03520218" w:rsidR="00CD24E2" w:rsidRPr="000A470B" w:rsidRDefault="00CD24E2" w:rsidP="00CD24E2">
      <w:pPr>
        <w:rPr>
          <w:rFonts w:ascii="Tahoma" w:hAnsi="Tahoma" w:cs="Tahoma"/>
          <w:sz w:val="24"/>
          <w:szCs w:val="24"/>
        </w:rPr>
      </w:pPr>
      <w:r w:rsidRPr="000A470B">
        <w:rPr>
          <w:rFonts w:ascii="Tahoma" w:hAnsi="Tahoma" w:cs="Tahoma"/>
          <w:sz w:val="24"/>
          <w:szCs w:val="24"/>
        </w:rPr>
        <w:t xml:space="preserve">L’opérateur économique a la possibilité d’annexer </w:t>
      </w:r>
      <w:r w:rsidR="004711A4" w:rsidRPr="000A470B">
        <w:rPr>
          <w:rFonts w:ascii="Tahoma" w:hAnsi="Tahoma" w:cs="Tahoma"/>
          <w:sz w:val="24"/>
          <w:szCs w:val="24"/>
        </w:rPr>
        <w:t>à ce document</w:t>
      </w:r>
      <w:r w:rsidR="004711A4" w:rsidRPr="000A470B">
        <w:rPr>
          <w:rFonts w:ascii="Tahoma" w:hAnsi="Tahoma" w:cs="Tahoma"/>
          <w:sz w:val="24"/>
          <w:szCs w:val="24"/>
        </w:rPr>
        <w:t xml:space="preserve"> </w:t>
      </w:r>
      <w:r w:rsidRPr="000A470B">
        <w:rPr>
          <w:rFonts w:ascii="Tahoma" w:hAnsi="Tahoma" w:cs="Tahoma"/>
          <w:sz w:val="24"/>
          <w:szCs w:val="24"/>
        </w:rPr>
        <w:t xml:space="preserve">un mémoire technique </w:t>
      </w:r>
      <w:r w:rsidR="004711A4">
        <w:rPr>
          <w:rFonts w:ascii="Tahoma" w:hAnsi="Tahoma" w:cs="Tahoma"/>
          <w:sz w:val="24"/>
          <w:szCs w:val="24"/>
        </w:rPr>
        <w:t>de 50 pages maximum</w:t>
      </w:r>
      <w:r w:rsidRPr="000A470B">
        <w:rPr>
          <w:rFonts w:ascii="Tahoma" w:hAnsi="Tahoma" w:cs="Tahoma"/>
          <w:sz w:val="24"/>
          <w:szCs w:val="24"/>
        </w:rPr>
        <w:t xml:space="preserve">. Il est néanmoins demandé de mentionner sur la présente annexe des renvois précis sur ce document. </w:t>
      </w:r>
    </w:p>
    <w:p w14:paraId="152EC7EA" w14:textId="77777777" w:rsidR="00CD24E2" w:rsidRPr="000A470B" w:rsidRDefault="00CD24E2" w:rsidP="00CD24E2">
      <w:pPr>
        <w:rPr>
          <w:rFonts w:ascii="Tahoma" w:hAnsi="Tahoma" w:cs="Tahoma"/>
          <w:sz w:val="24"/>
          <w:szCs w:val="24"/>
        </w:rPr>
      </w:pPr>
    </w:p>
    <w:tbl>
      <w:tblPr>
        <w:tblW w:w="10380" w:type="dxa"/>
        <w:tblInd w:w="-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30"/>
        <w:gridCol w:w="10140"/>
      </w:tblGrid>
      <w:tr w:rsidR="00F1467A" w14:paraId="73573906" w14:textId="77777777">
        <w:trPr>
          <w:gridBefore w:val="2"/>
          <w:wBefore w:w="240" w:type="dxa"/>
          <w:trHeight w:val="12361"/>
        </w:trPr>
        <w:tc>
          <w:tcPr>
            <w:tcW w:w="10140" w:type="dxa"/>
          </w:tcPr>
          <w:p w14:paraId="34E688DA" w14:textId="77777777" w:rsidR="000A470B" w:rsidRDefault="000A470B">
            <w:pPr>
              <w:pStyle w:val="Corpsdetexte2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0B1CDC07" w14:textId="77777777" w:rsidR="00F1467A" w:rsidRPr="000A470B" w:rsidRDefault="00F1467A">
            <w:pPr>
              <w:pStyle w:val="Corpsdetexte2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70B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Organisation et mesures garantissant la réussite de la bonne montée en charge du marché </w:t>
            </w:r>
          </w:p>
          <w:p w14:paraId="6D31C14C" w14:textId="77777777" w:rsidR="00E60687" w:rsidRPr="000A470B" w:rsidRDefault="00E60687">
            <w:pPr>
              <w:pStyle w:val="Corpsdetexte2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28D168C3" w14:textId="77777777" w:rsidR="00E60687" w:rsidRPr="000A470B" w:rsidRDefault="00E60687" w:rsidP="000A470B">
            <w:pPr>
              <w:pStyle w:val="Commentaire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A470B">
              <w:rPr>
                <w:rFonts w:ascii="Tahoma" w:hAnsi="Tahoma" w:cs="Tahoma"/>
                <w:sz w:val="24"/>
                <w:szCs w:val="24"/>
              </w:rPr>
              <w:t xml:space="preserve">L’opérateur économique présente le processus de prise en charge du site notamment sur les aspects suivants : formation du personnel, mise à disposition du matériel et des produits, prise de connaissance des locaux et des procédures d’accès, </w:t>
            </w:r>
            <w:r w:rsidR="0035391C" w:rsidRPr="000A470B">
              <w:rPr>
                <w:rFonts w:ascii="Tahoma" w:hAnsi="Tahoma" w:cs="Tahoma"/>
                <w:sz w:val="24"/>
                <w:szCs w:val="24"/>
              </w:rPr>
              <w:t>et des procédures d</w:t>
            </w:r>
            <w:r w:rsidRPr="000A470B">
              <w:rPr>
                <w:rFonts w:ascii="Tahoma" w:hAnsi="Tahoma" w:cs="Tahoma"/>
                <w:sz w:val="24"/>
                <w:szCs w:val="24"/>
              </w:rPr>
              <w:t>’évacuation des déchets.</w:t>
            </w:r>
          </w:p>
          <w:p w14:paraId="04ACC6E7" w14:textId="77777777" w:rsidR="00E60687" w:rsidRDefault="00E60687" w:rsidP="00E60687">
            <w:pPr>
              <w:pStyle w:val="Commentaire"/>
              <w:ind w:left="567"/>
              <w:jc w:val="both"/>
              <w:rPr>
                <w:b/>
                <w:u w:val="single"/>
              </w:rPr>
            </w:pPr>
          </w:p>
        </w:tc>
      </w:tr>
      <w:tr w:rsidR="00F1467A" w14:paraId="24539F49" w14:textId="77777777">
        <w:trPr>
          <w:gridBefore w:val="1"/>
          <w:wBefore w:w="210" w:type="dxa"/>
          <w:trHeight w:val="12219"/>
        </w:trPr>
        <w:tc>
          <w:tcPr>
            <w:tcW w:w="10170" w:type="dxa"/>
            <w:gridSpan w:val="2"/>
          </w:tcPr>
          <w:p w14:paraId="7433825A" w14:textId="77777777" w:rsidR="000A470B" w:rsidRDefault="000A470B">
            <w:pPr>
              <w:pStyle w:val="Titre2"/>
            </w:pPr>
          </w:p>
          <w:p w14:paraId="771CBB8A" w14:textId="77777777" w:rsidR="00F1467A" w:rsidRPr="000A470B" w:rsidRDefault="00F1467A">
            <w:pPr>
              <w:pStyle w:val="Titre2"/>
              <w:rPr>
                <w:rFonts w:ascii="Tahoma" w:hAnsi="Tahoma" w:cs="Tahoma"/>
                <w:sz w:val="24"/>
                <w:szCs w:val="24"/>
              </w:rPr>
            </w:pPr>
            <w:r w:rsidRPr="000A470B">
              <w:rPr>
                <w:rFonts w:ascii="Tahoma" w:hAnsi="Tahoma" w:cs="Tahoma"/>
                <w:sz w:val="24"/>
                <w:szCs w:val="24"/>
              </w:rPr>
              <w:t xml:space="preserve">Organisation </w:t>
            </w:r>
            <w:r w:rsidR="00E60687" w:rsidRPr="000A470B">
              <w:rPr>
                <w:rFonts w:ascii="Tahoma" w:hAnsi="Tahoma" w:cs="Tahoma"/>
                <w:sz w:val="24"/>
                <w:szCs w:val="24"/>
              </w:rPr>
              <w:t xml:space="preserve">et planification des opérations de nettoyage </w:t>
            </w:r>
          </w:p>
        </w:tc>
      </w:tr>
      <w:tr w:rsidR="00F1467A" w14:paraId="36030C92" w14:textId="77777777">
        <w:trPr>
          <w:trHeight w:val="12015"/>
        </w:trPr>
        <w:tc>
          <w:tcPr>
            <w:tcW w:w="10380" w:type="dxa"/>
            <w:gridSpan w:val="3"/>
          </w:tcPr>
          <w:p w14:paraId="37127AA1" w14:textId="77777777" w:rsidR="000A470B" w:rsidRDefault="000A470B" w:rsidP="006F7298">
            <w:pPr>
              <w:pStyle w:val="Titre2"/>
              <w:rPr>
                <w:rFonts w:ascii="Tahoma" w:hAnsi="Tahoma" w:cs="Tahoma"/>
                <w:sz w:val="24"/>
                <w:szCs w:val="24"/>
              </w:rPr>
            </w:pPr>
          </w:p>
          <w:p w14:paraId="5AF7346D" w14:textId="77777777" w:rsidR="00F1467A" w:rsidRPr="000A470B" w:rsidRDefault="00F1467A" w:rsidP="006F7298">
            <w:pPr>
              <w:pStyle w:val="Titre2"/>
              <w:rPr>
                <w:rFonts w:ascii="Tahoma" w:hAnsi="Tahoma" w:cs="Tahoma"/>
                <w:sz w:val="24"/>
                <w:szCs w:val="24"/>
              </w:rPr>
            </w:pPr>
            <w:r w:rsidRPr="000A470B">
              <w:rPr>
                <w:rFonts w:ascii="Tahoma" w:hAnsi="Tahoma" w:cs="Tahoma"/>
                <w:sz w:val="24"/>
                <w:szCs w:val="24"/>
              </w:rPr>
              <w:t>Mesures prises pour assurer le suivi des prestations</w:t>
            </w:r>
          </w:p>
          <w:p w14:paraId="58A30D71" w14:textId="77777777" w:rsidR="00E60687" w:rsidRPr="000A470B" w:rsidRDefault="00E60687" w:rsidP="00E60687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2478BB6" w14:textId="77777777" w:rsidR="00E60687" w:rsidRPr="000A470B" w:rsidRDefault="00E60687" w:rsidP="00435263">
            <w:pPr>
              <w:pStyle w:val="Commentaire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A470B">
              <w:rPr>
                <w:rFonts w:ascii="Tahoma" w:hAnsi="Tahoma" w:cs="Tahoma"/>
                <w:sz w:val="24"/>
                <w:szCs w:val="24"/>
              </w:rPr>
              <w:t xml:space="preserve">L’Opérateur Economique présente les outils ainsi que les modes opératoires mis en œuvre dans le cadre de ce marché pour assurer le suivi </w:t>
            </w:r>
            <w:r w:rsidR="00435263" w:rsidRPr="000A470B">
              <w:rPr>
                <w:rFonts w:ascii="Tahoma" w:hAnsi="Tahoma" w:cs="Tahoma"/>
                <w:sz w:val="24"/>
                <w:szCs w:val="24"/>
              </w:rPr>
              <w:t xml:space="preserve">des </w:t>
            </w:r>
            <w:r w:rsidRPr="000A470B">
              <w:rPr>
                <w:rFonts w:ascii="Tahoma" w:hAnsi="Tahoma" w:cs="Tahoma"/>
                <w:sz w:val="24"/>
                <w:szCs w:val="24"/>
              </w:rPr>
              <w:t>prestations réalisées</w:t>
            </w:r>
            <w:r w:rsidR="005672D3" w:rsidRPr="000A470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D19A5" w:rsidRPr="000A470B">
              <w:rPr>
                <w:rFonts w:ascii="Tahoma" w:hAnsi="Tahoma" w:cs="Tahoma"/>
                <w:sz w:val="24"/>
                <w:szCs w:val="24"/>
              </w:rPr>
              <w:t>(</w:t>
            </w:r>
            <w:r w:rsidR="005672D3" w:rsidRPr="000A470B">
              <w:rPr>
                <w:rFonts w:ascii="Tahoma" w:hAnsi="Tahoma" w:cs="Tahoma"/>
                <w:sz w:val="24"/>
                <w:szCs w:val="24"/>
              </w:rPr>
              <w:t>traçabilit</w:t>
            </w:r>
            <w:r w:rsidR="007033C9" w:rsidRPr="000A470B">
              <w:rPr>
                <w:rFonts w:ascii="Tahoma" w:hAnsi="Tahoma" w:cs="Tahoma"/>
                <w:sz w:val="24"/>
                <w:szCs w:val="24"/>
              </w:rPr>
              <w:t>é, contrôle d’intégralité de la </w:t>
            </w:r>
            <w:r w:rsidR="005672D3" w:rsidRPr="000A470B">
              <w:rPr>
                <w:rFonts w:ascii="Tahoma" w:hAnsi="Tahoma" w:cs="Tahoma"/>
                <w:sz w:val="24"/>
                <w:szCs w:val="24"/>
              </w:rPr>
              <w:t>r</w:t>
            </w:r>
            <w:r w:rsidR="00435263" w:rsidRPr="000A470B">
              <w:rPr>
                <w:rFonts w:ascii="Tahoma" w:hAnsi="Tahoma" w:cs="Tahoma"/>
                <w:sz w:val="24"/>
                <w:szCs w:val="24"/>
              </w:rPr>
              <w:t>éalisation).</w:t>
            </w:r>
          </w:p>
          <w:p w14:paraId="0DC76890" w14:textId="77777777" w:rsidR="00E60687" w:rsidRPr="00E60687" w:rsidRDefault="00E60687" w:rsidP="00E60687">
            <w:pPr>
              <w:pStyle w:val="Commentaire"/>
              <w:jc w:val="both"/>
            </w:pPr>
          </w:p>
        </w:tc>
      </w:tr>
      <w:tr w:rsidR="00F1467A" w14:paraId="410E887B" w14:textId="77777777">
        <w:trPr>
          <w:trHeight w:val="12015"/>
        </w:trPr>
        <w:tc>
          <w:tcPr>
            <w:tcW w:w="10380" w:type="dxa"/>
            <w:gridSpan w:val="3"/>
          </w:tcPr>
          <w:p w14:paraId="2E06069F" w14:textId="77777777" w:rsidR="000A470B" w:rsidRDefault="000A470B" w:rsidP="003D194B">
            <w:pPr>
              <w:rPr>
                <w:rFonts w:ascii="Tahoma" w:hAnsi="Tahoma" w:cs="Tahoma"/>
                <w:b/>
                <w:bCs/>
                <w:sz w:val="24"/>
                <w:szCs w:val="24"/>
                <w:u w:val="single"/>
              </w:rPr>
            </w:pPr>
          </w:p>
          <w:p w14:paraId="3838C37A" w14:textId="77777777" w:rsidR="003D194B" w:rsidRPr="000A470B" w:rsidRDefault="006F7298" w:rsidP="003D194B">
            <w:pPr>
              <w:rPr>
                <w:rFonts w:ascii="Tahoma" w:hAnsi="Tahoma" w:cs="Tahoma"/>
                <w:b/>
                <w:bCs/>
                <w:sz w:val="24"/>
                <w:szCs w:val="24"/>
                <w:u w:val="single"/>
              </w:rPr>
            </w:pPr>
            <w:r w:rsidRPr="000A470B">
              <w:rPr>
                <w:rFonts w:ascii="Tahoma" w:hAnsi="Tahoma" w:cs="Tahoma"/>
                <w:b/>
                <w:bCs/>
                <w:sz w:val="24"/>
                <w:szCs w:val="24"/>
                <w:u w:val="single"/>
              </w:rPr>
              <w:t>Méthodes de contrôle des prestations au-delà du dispositif de contrôle de l’obligation de résultat</w:t>
            </w:r>
          </w:p>
          <w:p w14:paraId="74AFDE42" w14:textId="77777777" w:rsidR="000A470B" w:rsidRDefault="000A470B" w:rsidP="006F7298">
            <w:pPr>
              <w:pStyle w:val="Commentaire"/>
              <w:ind w:left="-39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19EE79FF" w14:textId="7E23E647" w:rsidR="003D194B" w:rsidRPr="000A470B" w:rsidRDefault="003D194B" w:rsidP="006F7298">
            <w:pPr>
              <w:pStyle w:val="Commentaire"/>
              <w:ind w:left="-3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A470B">
              <w:rPr>
                <w:rFonts w:ascii="Tahoma" w:hAnsi="Tahoma" w:cs="Tahoma"/>
                <w:sz w:val="24"/>
                <w:szCs w:val="24"/>
              </w:rPr>
              <w:t xml:space="preserve">L’Opérateur Economique </w:t>
            </w:r>
            <w:r w:rsidR="006F7298" w:rsidRPr="000A470B">
              <w:rPr>
                <w:rFonts w:ascii="Tahoma" w:hAnsi="Tahoma" w:cs="Tahoma"/>
                <w:sz w:val="24"/>
                <w:szCs w:val="24"/>
              </w:rPr>
              <w:t xml:space="preserve">précise comment l’encadrement réalise </w:t>
            </w:r>
            <w:r w:rsidR="00E45C75" w:rsidRPr="000A470B">
              <w:rPr>
                <w:rFonts w:ascii="Tahoma" w:hAnsi="Tahoma" w:cs="Tahoma"/>
                <w:sz w:val="24"/>
                <w:szCs w:val="24"/>
              </w:rPr>
              <w:t>le contrôle des prestations. Il</w:t>
            </w:r>
            <w:r w:rsidR="004711A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F7298" w:rsidRPr="000A470B">
              <w:rPr>
                <w:rFonts w:ascii="Tahoma" w:hAnsi="Tahoma" w:cs="Tahoma"/>
                <w:sz w:val="24"/>
                <w:szCs w:val="24"/>
              </w:rPr>
              <w:t xml:space="preserve">mentionne également les phases d’autocontrôle le cas échéant. </w:t>
            </w:r>
          </w:p>
          <w:p w14:paraId="6CCAF464" w14:textId="77777777" w:rsidR="00F1467A" w:rsidRDefault="00F1467A">
            <w:pPr>
              <w:pStyle w:val="Titre2"/>
            </w:pPr>
          </w:p>
        </w:tc>
      </w:tr>
      <w:tr w:rsidR="00E613C1" w14:paraId="72DBEE03" w14:textId="77777777">
        <w:trPr>
          <w:trHeight w:val="12015"/>
        </w:trPr>
        <w:tc>
          <w:tcPr>
            <w:tcW w:w="10380" w:type="dxa"/>
            <w:gridSpan w:val="3"/>
          </w:tcPr>
          <w:p w14:paraId="65969CBD" w14:textId="77777777" w:rsidR="000A470B" w:rsidRDefault="000A470B" w:rsidP="00F1467A">
            <w:pPr>
              <w:pStyle w:val="Titre2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5E07F87E" w14:textId="77777777" w:rsidR="00E613C1" w:rsidRPr="000A470B" w:rsidRDefault="00E613C1" w:rsidP="00F1467A">
            <w:pPr>
              <w:pStyle w:val="Titre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A470B">
              <w:rPr>
                <w:rFonts w:ascii="Tahoma" w:hAnsi="Tahoma" w:cs="Tahoma"/>
                <w:sz w:val="24"/>
                <w:szCs w:val="24"/>
              </w:rPr>
              <w:t xml:space="preserve">Organisation et mesures prises pour garantir la continuité des prestations </w:t>
            </w:r>
          </w:p>
          <w:p w14:paraId="72D4E0F2" w14:textId="77777777" w:rsidR="00E613C1" w:rsidRPr="000A470B" w:rsidRDefault="00E613C1" w:rsidP="00F1467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BC6A8AF" w14:textId="18D0C2A2" w:rsidR="00E613C1" w:rsidRDefault="00E613C1" w:rsidP="00F1467A">
            <w:pPr>
              <w:pStyle w:val="Commentaire"/>
              <w:ind w:left="-39"/>
              <w:jc w:val="both"/>
            </w:pPr>
            <w:r w:rsidRPr="000A470B">
              <w:rPr>
                <w:rFonts w:ascii="Tahoma" w:hAnsi="Tahoma" w:cs="Tahoma"/>
                <w:sz w:val="24"/>
                <w:szCs w:val="24"/>
              </w:rPr>
              <w:t>L’Opérateur Economique présente notamment les mesures qu’il met en œuvre pour gé</w:t>
            </w:r>
            <w:r w:rsidR="007033C9" w:rsidRPr="000A470B">
              <w:rPr>
                <w:rFonts w:ascii="Tahoma" w:hAnsi="Tahoma" w:cs="Tahoma"/>
                <w:sz w:val="24"/>
                <w:szCs w:val="24"/>
              </w:rPr>
              <w:t>rer les</w:t>
            </w:r>
            <w:r w:rsidR="004711A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0A470B">
              <w:rPr>
                <w:rFonts w:ascii="Tahoma" w:hAnsi="Tahoma" w:cs="Tahoma"/>
                <w:sz w:val="24"/>
                <w:szCs w:val="24"/>
              </w:rPr>
              <w:t>remplacements aussi bien en ce qui concerne la désignation d</w:t>
            </w:r>
            <w:r w:rsidR="007033C9" w:rsidRPr="000A470B">
              <w:rPr>
                <w:rFonts w:ascii="Tahoma" w:hAnsi="Tahoma" w:cs="Tahoma"/>
                <w:sz w:val="24"/>
                <w:szCs w:val="24"/>
              </w:rPr>
              <w:t>e la personne que la gestion du </w:t>
            </w:r>
            <w:r w:rsidRPr="000A470B">
              <w:rPr>
                <w:rFonts w:ascii="Tahoma" w:hAnsi="Tahoma" w:cs="Tahoma"/>
                <w:sz w:val="24"/>
                <w:szCs w:val="24"/>
              </w:rPr>
              <w:t>contenu des prestations.</w:t>
            </w:r>
            <w:r>
              <w:t xml:space="preserve">   </w:t>
            </w:r>
          </w:p>
          <w:p w14:paraId="3F423CAF" w14:textId="77777777" w:rsidR="00E613C1" w:rsidRDefault="00E613C1" w:rsidP="00F1467A">
            <w:pPr>
              <w:pStyle w:val="Commentaire"/>
              <w:ind w:left="-39"/>
              <w:jc w:val="both"/>
            </w:pPr>
          </w:p>
          <w:p w14:paraId="6B1EC9D5" w14:textId="77777777" w:rsidR="00E613C1" w:rsidRDefault="00E613C1" w:rsidP="00F1467A">
            <w:pPr>
              <w:pStyle w:val="Commentaire"/>
              <w:ind w:left="-39"/>
              <w:jc w:val="both"/>
            </w:pPr>
          </w:p>
          <w:p w14:paraId="1731DC6E" w14:textId="77777777" w:rsidR="00E613C1" w:rsidRDefault="00E613C1" w:rsidP="00F1467A">
            <w:pPr>
              <w:pStyle w:val="Commentaire"/>
              <w:ind w:left="-39"/>
              <w:jc w:val="both"/>
            </w:pPr>
          </w:p>
          <w:p w14:paraId="6EE218BD" w14:textId="77777777" w:rsidR="00E613C1" w:rsidRDefault="00E613C1" w:rsidP="00F1467A">
            <w:pPr>
              <w:pStyle w:val="Titre2"/>
            </w:pPr>
          </w:p>
        </w:tc>
      </w:tr>
    </w:tbl>
    <w:p w14:paraId="7A46E3E5" w14:textId="77777777" w:rsidR="00F1467A" w:rsidRDefault="00F1467A">
      <w:pPr>
        <w:rPr>
          <w:sz w:val="22"/>
        </w:rPr>
      </w:pPr>
    </w:p>
    <w:p w14:paraId="0CA1BD4F" w14:textId="77777777" w:rsidR="00D040A9" w:rsidRDefault="00D040A9">
      <w:pPr>
        <w:rPr>
          <w:sz w:val="22"/>
        </w:rPr>
      </w:pPr>
    </w:p>
    <w:p w14:paraId="0BFAAF92" w14:textId="77777777" w:rsidR="0035391C" w:rsidRDefault="0035391C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B2E3959" w14:textId="77777777" w:rsidR="00D040A9" w:rsidRPr="000A470B" w:rsidRDefault="0060244B" w:rsidP="00D040A9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Méthodologie proposée pour le</w:t>
      </w:r>
      <w:r w:rsidR="00D040A9" w:rsidRPr="000A470B">
        <w:rPr>
          <w:rFonts w:ascii="Tahoma" w:hAnsi="Tahoma" w:cs="Tahoma"/>
          <w:b/>
          <w:sz w:val="24"/>
          <w:szCs w:val="24"/>
          <w:u w:val="single"/>
        </w:rPr>
        <w:t xml:space="preserve"> travail en journée</w:t>
      </w:r>
    </w:p>
    <w:p w14:paraId="275AE5D9" w14:textId="77777777" w:rsidR="0035391C" w:rsidRDefault="0035391C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6530797E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0FB1B171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EF0E749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6AE5ADF0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084EC8E7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517DEB02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66AD8231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968832B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97CDBA5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603064F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D15D579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9AB5574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7CFA1C74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2227BC3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1FF2B7CA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D8192F4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EEF7AED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44B993C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5342630B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4DE8B71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58983DD9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638998D4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0B8E58B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404AC7E2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0FE30065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1292ED9F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9B2B8D1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4868EB6A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7C1C11E7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5BE7C74C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65D59C87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4EE2D2CA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6EBD70DD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749FB42F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2DD0707A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3077C679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40BF4D1F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p w14:paraId="05FE7ED9" w14:textId="77777777" w:rsidR="00D040A9" w:rsidRDefault="00D040A9" w:rsidP="00E613C1">
      <w:pPr>
        <w:pBdr>
          <w:top w:val="single" w:sz="4" w:space="1" w:color="auto"/>
          <w:left w:val="single" w:sz="4" w:space="21" w:color="auto"/>
          <w:bottom w:val="single" w:sz="4" w:space="31" w:color="auto"/>
          <w:right w:val="single" w:sz="4" w:space="12" w:color="auto"/>
        </w:pBdr>
        <w:rPr>
          <w:sz w:val="22"/>
        </w:rPr>
      </w:pPr>
    </w:p>
    <w:sectPr w:rsidR="00D040A9" w:rsidSect="00B56527">
      <w:headerReference w:type="default" r:id="rId7"/>
      <w:footerReference w:type="default" r:id="rId8"/>
      <w:pgSz w:w="11906" w:h="16838"/>
      <w:pgMar w:top="2528" w:right="849" w:bottom="993" w:left="1417" w:header="72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FEF8" w14:textId="77777777" w:rsidR="004836B1" w:rsidRDefault="004836B1">
      <w:r>
        <w:separator/>
      </w:r>
    </w:p>
  </w:endnote>
  <w:endnote w:type="continuationSeparator" w:id="0">
    <w:p w14:paraId="51ED256D" w14:textId="77777777" w:rsidR="004836B1" w:rsidRDefault="0048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73DC6" w14:textId="77777777" w:rsidR="004A0EC1" w:rsidRDefault="004A0EC1" w:rsidP="000A470B">
    <w:pPr>
      <w:pStyle w:val="Pieddepage"/>
      <w:tabs>
        <w:tab w:val="right" w:pos="9923"/>
      </w:tabs>
      <w:rPr>
        <w:rFonts w:ascii="Tahoma" w:hAnsi="Tahoma" w:cs="Tahoma"/>
        <w:i/>
        <w:iCs/>
        <w:color w:val="808080"/>
      </w:rPr>
    </w:pPr>
  </w:p>
  <w:p w14:paraId="7C5B9A29" w14:textId="660EF8DD" w:rsidR="00D040A9" w:rsidRPr="00770437" w:rsidRDefault="004A0EC1" w:rsidP="000A470B">
    <w:pPr>
      <w:pStyle w:val="Pieddepage"/>
      <w:tabs>
        <w:tab w:val="right" w:pos="9923"/>
      </w:tabs>
      <w:rPr>
        <w:rFonts w:ascii="Tahoma" w:hAnsi="Tahoma" w:cs="Tahoma"/>
        <w:i/>
        <w:color w:val="808080"/>
      </w:rPr>
    </w:pPr>
    <w:r w:rsidRPr="00114F71">
      <w:rPr>
        <w:rFonts w:ascii="Tahoma" w:hAnsi="Tahoma" w:cs="Tahoma"/>
        <w:i/>
        <w:iCs/>
        <w:color w:val="808080"/>
      </w:rPr>
      <w:t>Marché de Nettoyage n° 1/2025 – UIOSS CAF - Lots n° 2</w:t>
    </w:r>
    <w:r w:rsidR="00D040A9" w:rsidRPr="007A1CCE">
      <w:rPr>
        <w:rFonts w:ascii="Tahoma" w:hAnsi="Tahoma" w:cs="Tahoma"/>
        <w:i/>
        <w:color w:val="808080"/>
      </w:rPr>
      <w:t xml:space="preserve">- </w:t>
    </w:r>
    <w:r w:rsidR="00D040A9">
      <w:rPr>
        <w:rFonts w:ascii="Tahoma" w:hAnsi="Tahoma" w:cs="Tahoma"/>
        <w:i/>
        <w:color w:val="808080"/>
      </w:rPr>
      <w:t xml:space="preserve">Acte d’engagement – Annexe </w:t>
    </w:r>
    <w:r w:rsidR="00FB7184">
      <w:rPr>
        <w:rFonts w:ascii="Tahoma" w:hAnsi="Tahoma" w:cs="Tahoma"/>
        <w:i/>
        <w:color w:val="808080"/>
      </w:rPr>
      <w:t>1</w:t>
    </w:r>
    <w:r w:rsidR="00D040A9">
      <w:rPr>
        <w:rFonts w:ascii="Tahoma" w:hAnsi="Tahoma" w:cs="Tahoma"/>
        <w:i/>
        <w:color w:val="808080"/>
      </w:rPr>
      <w:tab/>
    </w:r>
    <w:r w:rsidR="00D040A9">
      <w:rPr>
        <w:rFonts w:ascii="Tahoma" w:hAnsi="Tahoma" w:cs="Tahoma"/>
        <w:i/>
        <w:color w:val="808080"/>
      </w:rPr>
      <w:tab/>
    </w:r>
    <w:r w:rsidR="00D040A9" w:rsidRPr="00770437">
      <w:rPr>
        <w:rStyle w:val="Numrodepage"/>
        <w:rFonts w:ascii="Tahoma" w:hAnsi="Tahoma" w:cs="Tahoma"/>
        <w:color w:val="808080"/>
      </w:rPr>
      <w:fldChar w:fldCharType="begin"/>
    </w:r>
    <w:r w:rsidR="00D040A9" w:rsidRPr="00770437">
      <w:rPr>
        <w:rStyle w:val="Numrodepage"/>
        <w:rFonts w:ascii="Tahoma" w:hAnsi="Tahoma" w:cs="Tahoma"/>
        <w:color w:val="808080"/>
      </w:rPr>
      <w:instrText xml:space="preserve"> PAGE </w:instrText>
    </w:r>
    <w:r w:rsidR="00D040A9" w:rsidRPr="00770437">
      <w:rPr>
        <w:rStyle w:val="Numrodepage"/>
        <w:rFonts w:ascii="Tahoma" w:hAnsi="Tahoma" w:cs="Tahoma"/>
        <w:color w:val="808080"/>
      </w:rPr>
      <w:fldChar w:fldCharType="separate"/>
    </w:r>
    <w:r w:rsidR="003360E1">
      <w:rPr>
        <w:rStyle w:val="Numrodepage"/>
        <w:rFonts w:ascii="Tahoma" w:hAnsi="Tahoma" w:cs="Tahoma"/>
        <w:noProof/>
        <w:color w:val="808080"/>
      </w:rPr>
      <w:t>2</w:t>
    </w:r>
    <w:r w:rsidR="00D040A9" w:rsidRPr="00770437">
      <w:rPr>
        <w:rStyle w:val="Numrodepage"/>
        <w:rFonts w:ascii="Tahoma" w:hAnsi="Tahoma" w:cs="Tahoma"/>
        <w:color w:val="808080"/>
      </w:rPr>
      <w:fldChar w:fldCharType="end"/>
    </w:r>
    <w:r w:rsidR="00D040A9" w:rsidRPr="00770437">
      <w:rPr>
        <w:rStyle w:val="Numrodepage"/>
        <w:rFonts w:ascii="Tahoma" w:hAnsi="Tahoma" w:cs="Tahoma"/>
        <w:color w:val="808080"/>
      </w:rPr>
      <w:t>/</w:t>
    </w:r>
    <w:r w:rsidR="00D040A9" w:rsidRPr="00770437">
      <w:rPr>
        <w:rStyle w:val="Numrodepage"/>
        <w:rFonts w:ascii="Tahoma" w:hAnsi="Tahoma" w:cs="Tahoma"/>
        <w:color w:val="808080"/>
      </w:rPr>
      <w:fldChar w:fldCharType="begin"/>
    </w:r>
    <w:r w:rsidR="00D040A9" w:rsidRPr="00770437">
      <w:rPr>
        <w:rStyle w:val="Numrodepage"/>
        <w:rFonts w:ascii="Tahoma" w:hAnsi="Tahoma" w:cs="Tahoma"/>
        <w:color w:val="808080"/>
      </w:rPr>
      <w:instrText xml:space="preserve"> NUMPAGES </w:instrText>
    </w:r>
    <w:r w:rsidR="00D040A9" w:rsidRPr="00770437">
      <w:rPr>
        <w:rStyle w:val="Numrodepage"/>
        <w:rFonts w:ascii="Tahoma" w:hAnsi="Tahoma" w:cs="Tahoma"/>
        <w:color w:val="808080"/>
      </w:rPr>
      <w:fldChar w:fldCharType="separate"/>
    </w:r>
    <w:r w:rsidR="003360E1">
      <w:rPr>
        <w:rStyle w:val="Numrodepage"/>
        <w:rFonts w:ascii="Tahoma" w:hAnsi="Tahoma" w:cs="Tahoma"/>
        <w:noProof/>
        <w:color w:val="808080"/>
      </w:rPr>
      <w:t>8</w:t>
    </w:r>
    <w:r w:rsidR="00D040A9" w:rsidRPr="00770437">
      <w:rPr>
        <w:rStyle w:val="Numrodepage"/>
        <w:rFonts w:ascii="Tahoma" w:hAnsi="Tahoma" w:cs="Tahoma"/>
        <w:color w:val="808080"/>
      </w:rPr>
      <w:fldChar w:fldCharType="end"/>
    </w:r>
    <w:r w:rsidR="00D040A9" w:rsidRPr="00770437">
      <w:rPr>
        <w:rFonts w:ascii="Tahoma" w:hAnsi="Tahoma" w:cs="Tahoma"/>
        <w:i/>
        <w:color w:val="808080"/>
      </w:rPr>
      <w:tab/>
    </w:r>
  </w:p>
  <w:p w14:paraId="613619DE" w14:textId="77777777" w:rsidR="00D040A9" w:rsidRPr="000A470B" w:rsidRDefault="00D040A9" w:rsidP="000A47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1ECFC" w14:textId="77777777" w:rsidR="004836B1" w:rsidRDefault="004836B1">
      <w:r>
        <w:separator/>
      </w:r>
    </w:p>
  </w:footnote>
  <w:footnote w:type="continuationSeparator" w:id="0">
    <w:p w14:paraId="661FFDDB" w14:textId="77777777" w:rsidR="004836B1" w:rsidRDefault="0048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3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9"/>
      <w:gridCol w:w="5670"/>
    </w:tblGrid>
    <w:tr w:rsidR="00D040A9" w14:paraId="0462E04D" w14:textId="77777777" w:rsidTr="00C932B3">
      <w:trPr>
        <w:trHeight w:val="1975"/>
      </w:trPr>
      <w:tc>
        <w:tcPr>
          <w:tcW w:w="4679" w:type="dxa"/>
        </w:tcPr>
        <w:p w14:paraId="42D8B633" w14:textId="15583779" w:rsidR="00D040A9" w:rsidRDefault="004A0EC1" w:rsidP="00C932B3">
          <w:pPr>
            <w:rPr>
              <w:rFonts w:ascii="Book Antiqua" w:hAnsi="Book Antiqua"/>
              <w:color w:val="000080"/>
            </w:rPr>
          </w:pPr>
          <w:r>
            <w:rPr>
              <w:rFonts w:ascii="Book Antiqua" w:hAnsi="Book Antiqua"/>
              <w:noProof/>
              <w:color w:val="000080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2DE9CEBE" wp14:editId="0A063B1A">
                    <wp:simplePos x="0" y="0"/>
                    <wp:positionH relativeFrom="page">
                      <wp:posOffset>1296035</wp:posOffset>
                    </wp:positionH>
                    <wp:positionV relativeFrom="page">
                      <wp:posOffset>76200</wp:posOffset>
                    </wp:positionV>
                    <wp:extent cx="1554480" cy="1097280"/>
                    <wp:effectExtent l="0" t="0" r="0" b="0"/>
                    <wp:wrapNone/>
                    <wp:docPr id="49079250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54480" cy="1097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4B83277" w14:textId="77777777" w:rsidR="00D040A9" w:rsidRDefault="00D040A9" w:rsidP="000A470B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MARCHES</w:t>
                                </w:r>
                              </w:p>
                              <w:p w14:paraId="5974FFE2" w14:textId="77777777" w:rsidR="00D040A9" w:rsidRDefault="00D040A9" w:rsidP="000A470B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DES ORGANISMES</w:t>
                                </w:r>
                              </w:p>
                              <w:p w14:paraId="7889564B" w14:textId="77777777" w:rsidR="00D040A9" w:rsidRDefault="00D040A9" w:rsidP="000A470B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DE SECURITE</w:t>
                                </w:r>
                              </w:p>
                              <w:p w14:paraId="47C0693E" w14:textId="77777777" w:rsidR="00D040A9" w:rsidRDefault="00D040A9" w:rsidP="000A470B">
                                <w:pPr>
                                  <w:spacing w:line="320" w:lineRule="exact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SOCIALE</w:t>
                                </w:r>
                              </w:p>
                              <w:p w14:paraId="3B923BE0" w14:textId="77777777" w:rsidR="00D040A9" w:rsidRPr="00BF7B2C" w:rsidRDefault="0060244B" w:rsidP="000A470B">
                                <w:pPr>
                                  <w:spacing w:line="320" w:lineRule="exact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(Arrêté du 19 juillet 2018</w:t>
                                </w:r>
                                <w:r w:rsidR="00D040A9" w:rsidRPr="00BF7B2C">
                                  <w:rPr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DE9CEBE" id="Rectangle 2" o:spid="_x0000_s1026" style="position:absolute;margin-left:102.05pt;margin-top:6pt;width:122.4pt;height:86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" o:allowincell="f" filled="f" stroked="f">
                    <v:textbox inset="1pt,1pt,1pt,1pt">
                      <w:txbxContent>
                        <w:p w14:paraId="74B83277" w14:textId="77777777" w:rsidR="00D040A9" w:rsidRDefault="00D040A9" w:rsidP="000A470B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MARCHES</w:t>
                          </w:r>
                        </w:p>
                        <w:p w14:paraId="5974FFE2" w14:textId="77777777" w:rsidR="00D040A9" w:rsidRDefault="00D040A9" w:rsidP="000A470B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DES ORGANISMES</w:t>
                          </w:r>
                        </w:p>
                        <w:p w14:paraId="7889564B" w14:textId="77777777" w:rsidR="00D040A9" w:rsidRDefault="00D040A9" w:rsidP="000A470B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DE SECURITE</w:t>
                          </w:r>
                        </w:p>
                        <w:p w14:paraId="47C0693E" w14:textId="77777777" w:rsidR="00D040A9" w:rsidRDefault="00D040A9" w:rsidP="000A470B">
                          <w:pPr>
                            <w:spacing w:line="320" w:lineRule="exact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SOCIALE</w:t>
                          </w:r>
                        </w:p>
                        <w:p w14:paraId="3B923BE0" w14:textId="77777777" w:rsidR="00D040A9" w:rsidRPr="00BF7B2C" w:rsidRDefault="0060244B" w:rsidP="000A470B">
                          <w:pPr>
                            <w:spacing w:line="320" w:lineRule="exac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(Arrêté du 19 juillet 2018</w:t>
                          </w:r>
                          <w:r w:rsidR="00D040A9" w:rsidRPr="00BF7B2C">
                            <w:rPr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BCD3371" wp14:editId="6025198D">
                <wp:simplePos x="0" y="0"/>
                <wp:positionH relativeFrom="column">
                  <wp:posOffset>635</wp:posOffset>
                </wp:positionH>
                <wp:positionV relativeFrom="paragraph">
                  <wp:posOffset>7620</wp:posOffset>
                </wp:positionV>
                <wp:extent cx="838200" cy="1267955"/>
                <wp:effectExtent l="0" t="0" r="0" b="8890"/>
                <wp:wrapNone/>
                <wp:docPr id="6" name="Image 1" descr="Une image contenant texte, Police, affiche, Graph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6" descr="Une image contenant texte, Police, affiche, Graphiqu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9838" cy="12704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0" w:type="dxa"/>
          <w:vAlign w:val="center"/>
        </w:tcPr>
        <w:p w14:paraId="0ED29600" w14:textId="77777777" w:rsidR="00D040A9" w:rsidRDefault="00D040A9" w:rsidP="00C932B3">
          <w:pPr>
            <w:pStyle w:val="Titre1"/>
            <w:ind w:left="-215" w:right="-68"/>
          </w:pPr>
        </w:p>
        <w:p w14:paraId="3FD13ED0" w14:textId="0FA7D65F" w:rsidR="00D040A9" w:rsidRDefault="00D040A9" w:rsidP="00C932B3">
          <w:pPr>
            <w:pStyle w:val="Titre1"/>
            <w:ind w:left="-215" w:right="-68"/>
          </w:pPr>
          <w:r>
            <w:t xml:space="preserve">ANNEXE </w:t>
          </w:r>
          <w:r w:rsidR="00FB7184">
            <w:t>1</w:t>
          </w:r>
          <w:r>
            <w:t xml:space="preserve"> </w:t>
          </w:r>
        </w:p>
        <w:p w14:paraId="59638FF9" w14:textId="77777777" w:rsidR="00D040A9" w:rsidRDefault="00D040A9" w:rsidP="00C932B3">
          <w:pPr>
            <w:pStyle w:val="Titre1"/>
            <w:ind w:left="-215" w:right="-68"/>
          </w:pPr>
          <w:r>
            <w:t>à l'ACTE d’ENGAGEMENT</w:t>
          </w:r>
        </w:p>
        <w:p w14:paraId="5B971833" w14:textId="0FA21C31" w:rsidR="00D040A9" w:rsidRDefault="007A0DD8" w:rsidP="00C932B3">
          <w:pPr>
            <w:ind w:left="-709" w:right="-70"/>
            <w:jc w:val="center"/>
          </w:pPr>
          <w:r>
            <w:t>CADRE DE REPONSE</w:t>
          </w:r>
        </w:p>
        <w:p w14:paraId="4E884713" w14:textId="77777777" w:rsidR="00D040A9" w:rsidRDefault="0060244B" w:rsidP="00C932B3">
          <w:pPr>
            <w:spacing w:before="120" w:line="240" w:lineRule="exact"/>
            <w:ind w:left="-709" w:right="-70"/>
            <w:jc w:val="center"/>
            <w:rPr>
              <w:rFonts w:ascii="Book Antiqua" w:hAnsi="Book Antiqua"/>
              <w:b/>
              <w:i/>
              <w:color w:val="000080"/>
            </w:rPr>
          </w:pPr>
          <w:r>
            <w:rPr>
              <w:rFonts w:ascii="Book Antiqua" w:hAnsi="Book Antiqua"/>
              <w:b/>
              <w:i/>
              <w:color w:val="000080"/>
            </w:rPr>
            <w:t xml:space="preserve">      (</w:t>
          </w:r>
          <w:r w:rsidR="003F6291">
            <w:rPr>
              <w:rFonts w:ascii="Book Antiqua" w:hAnsi="Book Antiqua"/>
              <w:b/>
              <w:i/>
              <w:color w:val="000080"/>
            </w:rPr>
            <w:t xml:space="preserve">Code </w:t>
          </w:r>
          <w:r w:rsidR="00D040A9">
            <w:rPr>
              <w:rFonts w:ascii="Book Antiqua" w:hAnsi="Book Antiqua"/>
              <w:b/>
              <w:i/>
              <w:color w:val="000080"/>
            </w:rPr>
            <w:t>des Marchés publics)</w:t>
          </w:r>
        </w:p>
        <w:p w14:paraId="5D1B88FB" w14:textId="77777777" w:rsidR="00D040A9" w:rsidRDefault="00D040A9" w:rsidP="00C932B3">
          <w:pPr>
            <w:spacing w:after="120" w:line="240" w:lineRule="exact"/>
            <w:ind w:left="-709" w:right="-70"/>
            <w:jc w:val="center"/>
            <w:rPr>
              <w:rFonts w:ascii="Book Antiqua" w:hAnsi="Book Antiqua"/>
              <w:b/>
              <w:color w:val="000080"/>
              <w:sz w:val="22"/>
            </w:rPr>
          </w:pPr>
        </w:p>
      </w:tc>
    </w:tr>
  </w:tbl>
  <w:p w14:paraId="604398A7" w14:textId="240600C4" w:rsidR="00D040A9" w:rsidRDefault="00D040A9">
    <w:pPr>
      <w:pStyle w:val="En-tte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3057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50316B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31144622">
    <w:abstractNumId w:val="1"/>
  </w:num>
  <w:num w:numId="2" w16cid:durableId="1098720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F6"/>
    <w:rsid w:val="000A470B"/>
    <w:rsid w:val="000F7B69"/>
    <w:rsid w:val="0012718F"/>
    <w:rsid w:val="00135AE9"/>
    <w:rsid w:val="001B7714"/>
    <w:rsid w:val="001D54B0"/>
    <w:rsid w:val="001F4211"/>
    <w:rsid w:val="00215C8B"/>
    <w:rsid w:val="002534E3"/>
    <w:rsid w:val="003360E1"/>
    <w:rsid w:val="00350CB9"/>
    <w:rsid w:val="0035391C"/>
    <w:rsid w:val="003D194B"/>
    <w:rsid w:val="003F6291"/>
    <w:rsid w:val="00401176"/>
    <w:rsid w:val="00402CC4"/>
    <w:rsid w:val="004229B5"/>
    <w:rsid w:val="00435263"/>
    <w:rsid w:val="004379E7"/>
    <w:rsid w:val="004702B8"/>
    <w:rsid w:val="004711A4"/>
    <w:rsid w:val="004836B1"/>
    <w:rsid w:val="004A0EC1"/>
    <w:rsid w:val="005672D3"/>
    <w:rsid w:val="005A3CD3"/>
    <w:rsid w:val="0060244B"/>
    <w:rsid w:val="006E1B91"/>
    <w:rsid w:val="006F7298"/>
    <w:rsid w:val="007033C9"/>
    <w:rsid w:val="00737A5A"/>
    <w:rsid w:val="007A0DD8"/>
    <w:rsid w:val="007A12F6"/>
    <w:rsid w:val="007A6B55"/>
    <w:rsid w:val="00800F26"/>
    <w:rsid w:val="008E2F23"/>
    <w:rsid w:val="009059E3"/>
    <w:rsid w:val="00966E36"/>
    <w:rsid w:val="009E590D"/>
    <w:rsid w:val="009F6D03"/>
    <w:rsid w:val="00A55387"/>
    <w:rsid w:val="00AD19A5"/>
    <w:rsid w:val="00AE34FF"/>
    <w:rsid w:val="00B2354B"/>
    <w:rsid w:val="00B375D9"/>
    <w:rsid w:val="00B55254"/>
    <w:rsid w:val="00B56527"/>
    <w:rsid w:val="00BE74DD"/>
    <w:rsid w:val="00BF7B2C"/>
    <w:rsid w:val="00C932B3"/>
    <w:rsid w:val="00C95182"/>
    <w:rsid w:val="00CD24E2"/>
    <w:rsid w:val="00D040A9"/>
    <w:rsid w:val="00D34BBF"/>
    <w:rsid w:val="00D57856"/>
    <w:rsid w:val="00E45C75"/>
    <w:rsid w:val="00E60687"/>
    <w:rsid w:val="00E613C1"/>
    <w:rsid w:val="00EA7DF9"/>
    <w:rsid w:val="00F1467A"/>
    <w:rsid w:val="00F81FB4"/>
    <w:rsid w:val="00FA11E8"/>
    <w:rsid w:val="00FB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21014"/>
  <w15:chartTrackingRefBased/>
  <w15:docId w15:val="{E61193F9-D94B-4EA4-B82D-CFEF6DF2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lang w:eastAsia="ja-JP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caps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semiHidden/>
    <w:rPr>
      <w:rFonts w:ascii="Century Gothic" w:hAnsi="Century Gothic"/>
    </w:rPr>
  </w:style>
  <w:style w:type="paragraph" w:styleId="Corpsdetexte">
    <w:name w:val="Body Text"/>
    <w:basedOn w:val="Normal"/>
    <w:rPr>
      <w:sz w:val="22"/>
      <w:szCs w:val="22"/>
    </w:rPr>
  </w:style>
  <w:style w:type="paragraph" w:styleId="Titre">
    <w:name w:val="Title"/>
    <w:basedOn w:val="Normal"/>
    <w:qFormat/>
    <w:pPr>
      <w:tabs>
        <w:tab w:val="center" w:pos="4820"/>
      </w:tabs>
      <w:jc w:val="center"/>
    </w:pPr>
    <w:rPr>
      <w:rFonts w:ascii="Book Antiqua" w:hAnsi="Book Antiqua"/>
      <w:color w:val="000080"/>
      <w:sz w:val="32"/>
      <w:szCs w:val="32"/>
      <w:u w:val="single"/>
    </w:rPr>
  </w:style>
  <w:style w:type="paragraph" w:styleId="Corpsdetexte2">
    <w:name w:val="Body Text 2"/>
    <w:basedOn w:val="Normal"/>
    <w:pPr>
      <w:jc w:val="both"/>
    </w:pPr>
    <w:rPr>
      <w:sz w:val="22"/>
      <w:szCs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34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534E3"/>
    <w:rPr>
      <w:rFonts w:ascii="Tahoma" w:hAnsi="Tahoma" w:cs="Tahoma"/>
      <w:sz w:val="16"/>
      <w:szCs w:val="16"/>
      <w:lang w:eastAsia="ja-JP"/>
    </w:rPr>
  </w:style>
  <w:style w:type="character" w:customStyle="1" w:styleId="PieddepageCar">
    <w:name w:val="Pied de page Car"/>
    <w:link w:val="Pieddepage"/>
    <w:uiPriority w:val="99"/>
    <w:rsid w:val="000A470B"/>
    <w:rPr>
      <w:rFonts w:ascii="Arial" w:hAnsi="Arial" w:cs="Arial"/>
      <w:lang w:eastAsia="ja-JP"/>
    </w:rPr>
  </w:style>
  <w:style w:type="character" w:styleId="Numrodepage">
    <w:name w:val="page number"/>
    <w:uiPriority w:val="99"/>
    <w:rsid w:val="000A47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247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AE3</vt:lpstr>
    </vt:vector>
  </TitlesOfParts>
  <Company>C.A.F. 671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AE3</dc:title>
  <dc:subject/>
  <dc:creator>SELEJ671</dc:creator>
  <cp:keywords/>
  <cp:lastModifiedBy>Odile MARTIN 211</cp:lastModifiedBy>
  <cp:revision>9</cp:revision>
  <cp:lastPrinted>2022-08-11T07:55:00Z</cp:lastPrinted>
  <dcterms:created xsi:type="dcterms:W3CDTF">2024-12-10T08:17:00Z</dcterms:created>
  <dcterms:modified xsi:type="dcterms:W3CDTF">2025-02-06T10:14:00Z</dcterms:modified>
</cp:coreProperties>
</file>