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C96" w:rsidRPr="004F354F" w:rsidRDefault="00BE5C96" w:rsidP="00446F07">
      <w:pPr>
        <w:widowControl/>
        <w:jc w:val="both"/>
        <w:rPr>
          <w:rFonts w:ascii="Arial" w:hAnsi="Arial" w:cs="Arial"/>
          <w:b/>
          <w:bCs/>
          <w:sz w:val="18"/>
          <w:szCs w:val="18"/>
        </w:rPr>
      </w:pPr>
      <w:r w:rsidRPr="004F354F">
        <w:rPr>
          <w:rFonts w:ascii="Arial" w:hAnsi="Arial" w:cs="Arial"/>
          <w:noProof/>
          <w:sz w:val="18"/>
          <w:szCs w:val="18"/>
        </w:rPr>
        <w:drawing>
          <wp:inline distT="0" distB="0" distL="0" distR="0" wp14:anchorId="33900D79" wp14:editId="3861ADD4">
            <wp:extent cx="3223895" cy="123507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23895" cy="1235075"/>
                    </a:xfrm>
                    <a:prstGeom prst="rect">
                      <a:avLst/>
                    </a:prstGeom>
                    <a:noFill/>
                    <a:ln>
                      <a:noFill/>
                    </a:ln>
                  </pic:spPr>
                </pic:pic>
              </a:graphicData>
            </a:graphic>
          </wp:inline>
        </w:drawing>
      </w:r>
    </w:p>
    <w:p w:rsidR="00B976A8" w:rsidRPr="004F354F" w:rsidRDefault="00B976A8" w:rsidP="00446F07">
      <w:pPr>
        <w:pStyle w:val="RedTitre"/>
        <w:framePr w:hSpace="0" w:wrap="auto" w:vAnchor="margin" w:xAlign="left" w:yAlign="inline"/>
        <w:widowControl/>
        <w:jc w:val="both"/>
        <w:rPr>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4C025A" w:rsidRPr="004F354F" w:rsidRDefault="00104E0D" w:rsidP="00446F07">
      <w:pPr>
        <w:pStyle w:val="RedTitre1"/>
        <w:keepNext/>
        <w:framePr w:hSpace="0" w:wrap="auto" w:vAnchor="margin" w:xAlign="left" w:yAlign="inline"/>
        <w:widowControl/>
        <w:jc w:val="both"/>
        <w:rPr>
          <w:sz w:val="18"/>
          <w:szCs w:val="18"/>
        </w:rPr>
      </w:pPr>
      <w:r w:rsidRPr="004F354F">
        <w:rPr>
          <w:sz w:val="18"/>
          <w:szCs w:val="18"/>
        </w:rPr>
        <w:t>CADRE DE REPONSE TECHNIQUE</w:t>
      </w:r>
      <w:r w:rsidR="006416E3" w:rsidRPr="004F354F">
        <w:rPr>
          <w:sz w:val="18"/>
          <w:szCs w:val="18"/>
        </w:rPr>
        <w:t xml:space="preserve"> </w:t>
      </w:r>
      <w:r w:rsidRPr="004F354F">
        <w:rPr>
          <w:sz w:val="18"/>
          <w:szCs w:val="18"/>
        </w:rPr>
        <w:t xml:space="preserve">RELATIF AU MARCHE </w:t>
      </w:r>
      <w:r w:rsidR="00E64C1D" w:rsidRPr="004F354F">
        <w:rPr>
          <w:sz w:val="18"/>
          <w:szCs w:val="18"/>
        </w:rPr>
        <w:t>MAINTENANCE DE SECURITE INCENDIE</w:t>
      </w:r>
    </w:p>
    <w:p w:rsidR="004C025A" w:rsidRPr="004F354F" w:rsidRDefault="004C025A" w:rsidP="00446F07">
      <w:pPr>
        <w:pStyle w:val="RedNomDoc"/>
        <w:keepNext/>
        <w:widowControl/>
        <w:jc w:val="both"/>
        <w:rPr>
          <w:sz w:val="18"/>
          <w:szCs w:val="18"/>
        </w:rPr>
      </w:pPr>
    </w:p>
    <w:p w:rsidR="004C025A" w:rsidRPr="004F354F" w:rsidRDefault="004C025A" w:rsidP="00446F07">
      <w:pPr>
        <w:pStyle w:val="RedNomDoc"/>
        <w:keepNext/>
        <w:widowControl/>
        <w:jc w:val="both"/>
        <w:rPr>
          <w:sz w:val="18"/>
          <w:szCs w:val="18"/>
        </w:rPr>
      </w:pPr>
    </w:p>
    <w:p w:rsidR="004C025A" w:rsidRPr="004F354F" w:rsidRDefault="004C025A" w:rsidP="00446F07">
      <w:pPr>
        <w:pStyle w:val="RedNomDoc"/>
        <w:keepNext/>
        <w:widowControl/>
        <w:jc w:val="both"/>
        <w:rPr>
          <w:sz w:val="18"/>
          <w:szCs w:val="18"/>
        </w:rPr>
      </w:pPr>
    </w:p>
    <w:p w:rsidR="004C025A" w:rsidRPr="004F354F" w:rsidRDefault="004C025A" w:rsidP="00446F07">
      <w:pPr>
        <w:pStyle w:val="RedNomDoc"/>
        <w:keepNext/>
        <w:widowControl/>
        <w:jc w:val="both"/>
        <w:rPr>
          <w:strike/>
          <w:sz w:val="18"/>
          <w:szCs w:val="18"/>
        </w:rPr>
      </w:pPr>
    </w:p>
    <w:p w:rsidR="004C025A" w:rsidRPr="004F354F" w:rsidRDefault="004C025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4C025A" w:rsidRPr="004F354F" w:rsidRDefault="004C025A" w:rsidP="00446F07">
      <w:pPr>
        <w:pStyle w:val="RedNomDoc"/>
        <w:keepNext/>
        <w:widowControl/>
        <w:jc w:val="both"/>
        <w:rPr>
          <w:sz w:val="18"/>
          <w:szCs w:val="18"/>
        </w:rPr>
      </w:pPr>
      <w:r w:rsidRPr="004F354F">
        <w:rPr>
          <w:sz w:val="18"/>
          <w:szCs w:val="18"/>
        </w:rPr>
        <w:t>Consignes pour remplir le présent document</w:t>
      </w:r>
    </w:p>
    <w:p w:rsidR="004C025A" w:rsidRPr="004F354F" w:rsidRDefault="004C025A" w:rsidP="00446F07">
      <w:pPr>
        <w:widowControl/>
        <w:tabs>
          <w:tab w:val="left" w:pos="432"/>
        </w:tabs>
        <w:autoSpaceDE/>
        <w:autoSpaceDN/>
        <w:jc w:val="both"/>
        <w:rPr>
          <w:rFonts w:ascii="Arial" w:hAnsi="Arial" w:cs="Arial"/>
          <w:sz w:val="18"/>
          <w:szCs w:val="18"/>
        </w:rPr>
      </w:pPr>
    </w:p>
    <w:p w:rsidR="004C025A" w:rsidRPr="004F354F" w:rsidRDefault="004C025A" w:rsidP="00446F07">
      <w:pPr>
        <w:widowControl/>
        <w:tabs>
          <w:tab w:val="left" w:pos="432"/>
        </w:tabs>
        <w:autoSpaceDE/>
        <w:autoSpaceDN/>
        <w:jc w:val="both"/>
        <w:rPr>
          <w:rFonts w:ascii="Arial" w:hAnsi="Arial" w:cs="Arial"/>
          <w:sz w:val="18"/>
          <w:szCs w:val="18"/>
        </w:rPr>
      </w:pPr>
      <w:r w:rsidRPr="004F354F">
        <w:rPr>
          <w:rFonts w:ascii="Arial" w:hAnsi="Arial" w:cs="Arial"/>
          <w:sz w:val="18"/>
          <w:szCs w:val="18"/>
        </w:rPr>
        <w:t xml:space="preserve">Le candidat devra remplir intégralement chaque rubrique du présent cadre de réponse technique en apportant une réponse rédigée et adaptée au présent marché sans procéder seulement à un renvoi systématique à un document annexe. </w:t>
      </w:r>
    </w:p>
    <w:p w:rsidR="004C025A" w:rsidRPr="004F354F" w:rsidRDefault="004C025A" w:rsidP="00446F07">
      <w:pPr>
        <w:widowControl/>
        <w:tabs>
          <w:tab w:val="left" w:pos="432"/>
        </w:tabs>
        <w:autoSpaceDE/>
        <w:autoSpaceDN/>
        <w:jc w:val="both"/>
        <w:rPr>
          <w:rFonts w:ascii="Arial" w:hAnsi="Arial" w:cs="Arial"/>
          <w:sz w:val="18"/>
          <w:szCs w:val="18"/>
        </w:rPr>
      </w:pPr>
    </w:p>
    <w:p w:rsidR="004C025A" w:rsidRDefault="004C025A" w:rsidP="00446F07">
      <w:pPr>
        <w:widowControl/>
        <w:tabs>
          <w:tab w:val="left" w:pos="432"/>
        </w:tabs>
        <w:autoSpaceDE/>
        <w:autoSpaceDN/>
        <w:jc w:val="both"/>
        <w:rPr>
          <w:rFonts w:ascii="Arial" w:hAnsi="Arial" w:cs="Arial"/>
          <w:sz w:val="18"/>
          <w:szCs w:val="18"/>
        </w:rPr>
      </w:pPr>
      <w:r w:rsidRPr="004F354F">
        <w:rPr>
          <w:rFonts w:ascii="Arial" w:hAnsi="Arial" w:cs="Arial"/>
          <w:sz w:val="18"/>
          <w:szCs w:val="18"/>
        </w:rPr>
        <w:t>Les éléments inscrits ci-dessous engagent les candidats pour la durée du marché. En cas de modifications, un accord devra être trouvé entre les différentes parties au marché et formalisé par le biais d’un avenant.</w:t>
      </w:r>
    </w:p>
    <w:p w:rsidR="004F354F" w:rsidRDefault="004F354F" w:rsidP="00446F07">
      <w:pPr>
        <w:widowControl/>
        <w:tabs>
          <w:tab w:val="left" w:pos="432"/>
        </w:tabs>
        <w:autoSpaceDE/>
        <w:autoSpaceDN/>
        <w:jc w:val="both"/>
        <w:rPr>
          <w:rFonts w:ascii="Arial" w:hAnsi="Arial" w:cs="Arial"/>
          <w:sz w:val="18"/>
          <w:szCs w:val="18"/>
        </w:rPr>
      </w:pPr>
    </w:p>
    <w:p w:rsidR="004F354F" w:rsidRDefault="004F354F" w:rsidP="00446F07">
      <w:pPr>
        <w:pStyle w:val="RedLiRub"/>
        <w:widowControl/>
        <w:jc w:val="both"/>
        <w:rPr>
          <w:sz w:val="18"/>
          <w:szCs w:val="18"/>
        </w:rPr>
      </w:pPr>
      <w:r w:rsidRPr="004F354F">
        <w:rPr>
          <w:sz w:val="18"/>
          <w:szCs w:val="18"/>
        </w:rPr>
        <w:t>Le soumissionnaire devra répondre à l’ensemble des items indiqués dans ce mémoire technique et environnemental type et dans l’ordre où elles sont listées.</w:t>
      </w:r>
    </w:p>
    <w:p w:rsidR="004F354F" w:rsidRPr="004F354F" w:rsidRDefault="004F354F" w:rsidP="00446F07">
      <w:pPr>
        <w:pStyle w:val="RedLiRub"/>
        <w:widowControl/>
        <w:jc w:val="both"/>
        <w:rPr>
          <w:sz w:val="18"/>
          <w:szCs w:val="18"/>
        </w:rPr>
      </w:pPr>
    </w:p>
    <w:p w:rsidR="004F354F" w:rsidRDefault="004F354F" w:rsidP="00446F07">
      <w:pPr>
        <w:pStyle w:val="RedLiRub"/>
        <w:widowControl/>
        <w:jc w:val="both"/>
        <w:rPr>
          <w:sz w:val="18"/>
          <w:szCs w:val="18"/>
        </w:rPr>
      </w:pPr>
      <w:r w:rsidRPr="004F354F">
        <w:rPr>
          <w:sz w:val="18"/>
          <w:szCs w:val="18"/>
        </w:rPr>
        <w:t>Le mémoire devra être transmis dans l’offre du soumissionnaire, sous peine de rejet d’offre.</w:t>
      </w:r>
    </w:p>
    <w:p w:rsidR="00E7163A" w:rsidRPr="004F354F" w:rsidRDefault="00E7163A" w:rsidP="00446F07">
      <w:pPr>
        <w:pStyle w:val="RedLiRub"/>
        <w:widowControl/>
        <w:jc w:val="both"/>
        <w:rPr>
          <w:sz w:val="18"/>
          <w:szCs w:val="18"/>
        </w:rPr>
      </w:pPr>
      <w:bookmarkStart w:id="0" w:name="_GoBack"/>
      <w:bookmarkEnd w:id="0"/>
    </w:p>
    <w:p w:rsidR="004F354F" w:rsidRPr="004F354F" w:rsidRDefault="004F354F" w:rsidP="00446F07">
      <w:pPr>
        <w:pStyle w:val="RedLiRub"/>
        <w:widowControl/>
        <w:jc w:val="both"/>
        <w:rPr>
          <w:sz w:val="18"/>
          <w:szCs w:val="18"/>
        </w:rPr>
      </w:pPr>
      <w:r w:rsidRPr="004F354F">
        <w:rPr>
          <w:sz w:val="18"/>
          <w:szCs w:val="18"/>
        </w:rPr>
        <w:t>Le mémoire ne devra pas dépasser 60 pages recto (page de garde et annexes non comprises, le cas échéant). En cas de dépassement du nombre de pages, seules les 60 premières pages seront analysées.</w:t>
      </w:r>
    </w:p>
    <w:p w:rsidR="004F354F" w:rsidRPr="004F354F" w:rsidRDefault="004F354F" w:rsidP="00446F07">
      <w:pPr>
        <w:widowControl/>
        <w:tabs>
          <w:tab w:val="left" w:pos="432"/>
        </w:tabs>
        <w:autoSpaceDE/>
        <w:autoSpaceDN/>
        <w:jc w:val="both"/>
        <w:rPr>
          <w:rFonts w:ascii="Arial" w:hAnsi="Arial" w:cs="Arial"/>
          <w:sz w:val="18"/>
          <w:szCs w:val="18"/>
        </w:rPr>
      </w:pPr>
    </w:p>
    <w:p w:rsidR="004C025A" w:rsidRPr="004F354F" w:rsidRDefault="004C025A" w:rsidP="00446F07">
      <w:pPr>
        <w:widowControl/>
        <w:tabs>
          <w:tab w:val="left" w:pos="432"/>
        </w:tabs>
        <w:autoSpaceDE/>
        <w:autoSpaceDN/>
        <w:jc w:val="both"/>
        <w:rPr>
          <w:rFonts w:ascii="Arial" w:hAnsi="Arial" w:cs="Arial"/>
          <w:sz w:val="18"/>
          <w:szCs w:val="18"/>
        </w:rPr>
      </w:pPr>
    </w:p>
    <w:p w:rsidR="004C025A" w:rsidRPr="004F354F" w:rsidRDefault="004C025A" w:rsidP="00446F07">
      <w:pPr>
        <w:pStyle w:val="RedNomDoc"/>
        <w:keepNext/>
        <w:widowControl/>
        <w:numPr>
          <w:ilvl w:val="0"/>
          <w:numId w:val="1"/>
        </w:numPr>
        <w:jc w:val="both"/>
        <w:rPr>
          <w:bCs w:val="0"/>
          <w:sz w:val="18"/>
          <w:szCs w:val="18"/>
        </w:rPr>
      </w:pPr>
      <w:r w:rsidRPr="004F354F">
        <w:rPr>
          <w:b w:val="0"/>
          <w:sz w:val="18"/>
          <w:szCs w:val="18"/>
        </w:rPr>
        <w:br w:type="page"/>
      </w:r>
    </w:p>
    <w:p w:rsidR="004C025A" w:rsidRPr="004F354F" w:rsidRDefault="004C025A" w:rsidP="00446F07">
      <w:pPr>
        <w:pStyle w:val="RedNomDoc"/>
        <w:keepNext/>
        <w:widowControl/>
        <w:jc w:val="both"/>
        <w:rPr>
          <w:sz w:val="18"/>
          <w:szCs w:val="18"/>
        </w:rPr>
      </w:pPr>
    </w:p>
    <w:p w:rsidR="006B1FC4" w:rsidRPr="004F354F" w:rsidRDefault="006B1FC4" w:rsidP="00446F07">
      <w:pPr>
        <w:jc w:val="both"/>
        <w:rPr>
          <w:rFonts w:ascii="Arial" w:hAnsi="Arial" w:cs="Arial"/>
          <w:bCs/>
          <w:sz w:val="18"/>
          <w:szCs w:val="18"/>
        </w:rPr>
      </w:pPr>
      <w:r w:rsidRPr="004F354F">
        <w:rPr>
          <w:rFonts w:ascii="Arial" w:hAnsi="Arial" w:cs="Arial"/>
          <w:bCs/>
          <w:sz w:val="18"/>
          <w:szCs w:val="18"/>
        </w:rPr>
        <w:t>1 - Présentation du candidat</w:t>
      </w:r>
    </w:p>
    <w:p w:rsidR="006B1FC4" w:rsidRPr="004F354F" w:rsidRDefault="006B1FC4" w:rsidP="00446F07">
      <w:pPr>
        <w:ind w:left="142" w:hanging="142"/>
        <w:jc w:val="both"/>
        <w:rPr>
          <w:rFonts w:ascii="Arial" w:hAnsi="Arial" w:cs="Arial"/>
          <w:bCs/>
          <w:sz w:val="18"/>
          <w:szCs w:val="18"/>
        </w:rPr>
      </w:pP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 xml:space="preserve">Coordonnées précises de la / les société(s) / agence(s) (adresse, </w:t>
      </w:r>
      <w:r w:rsidR="004F354F" w:rsidRPr="004F354F">
        <w:rPr>
          <w:rFonts w:ascii="Arial" w:hAnsi="Arial" w:cs="Arial"/>
          <w:bCs/>
          <w:sz w:val="18"/>
          <w:szCs w:val="18"/>
        </w:rPr>
        <w:t>téléphone…</w:t>
      </w:r>
      <w:r w:rsidRPr="004F354F">
        <w:rPr>
          <w:rFonts w:ascii="Arial" w:hAnsi="Arial" w:cs="Arial"/>
          <w:bCs/>
          <w:sz w:val="18"/>
          <w:szCs w:val="18"/>
        </w:rPr>
        <w:t>) en charge du marché</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Identification du / des responsable(s) de la / les société(s) en charge du marché avec ses coordonnées complètes</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Organisation et description de l'équipe de la / les société(s) en charge du marché</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Identification d'un référent au sein de la / les société(s) en charge du marché pour le suivi du dossier avec ses coordonnées complètes</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 xml:space="preserve">Adresse mail sur laquelle les documents et/ou la transmission d’informations doivent être envoyés </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Jours et horaires d'ouverture de la / les société(s) en charge du marché</w:t>
      </w:r>
    </w:p>
    <w:p w:rsidR="006B1FC4" w:rsidRPr="004F354F" w:rsidRDefault="006B1FC4" w:rsidP="00446F07">
      <w:pPr>
        <w:widowControl/>
        <w:autoSpaceDE/>
        <w:autoSpaceDN/>
        <w:jc w:val="both"/>
        <w:rPr>
          <w:rFonts w:ascii="Arial" w:hAnsi="Arial" w:cs="Arial"/>
          <w:bCs/>
          <w:sz w:val="18"/>
          <w:szCs w:val="18"/>
        </w:rPr>
      </w:pPr>
    </w:p>
    <w:p w:rsidR="00446F07" w:rsidRDefault="00446F07" w:rsidP="00446F07">
      <w:pPr>
        <w:jc w:val="both"/>
        <w:rPr>
          <w:rFonts w:ascii="Arial" w:hAnsi="Arial" w:cs="Arial"/>
          <w:bCs/>
          <w:sz w:val="18"/>
        </w:rPr>
      </w:pPr>
      <w:r>
        <w:rPr>
          <w:rFonts w:ascii="Arial" w:hAnsi="Arial" w:cs="Arial"/>
          <w:bCs/>
          <w:sz w:val="18"/>
        </w:rPr>
        <w:t>2</w:t>
      </w:r>
      <w:r w:rsidRPr="004F354F">
        <w:rPr>
          <w:rFonts w:ascii="Arial" w:hAnsi="Arial" w:cs="Arial"/>
          <w:bCs/>
          <w:sz w:val="18"/>
        </w:rPr>
        <w:t xml:space="preserve"> - Description de la procédure de dépannage et d’astreinte</w:t>
      </w:r>
    </w:p>
    <w:p w:rsidR="00446F07" w:rsidRPr="004F354F" w:rsidRDefault="00446F07" w:rsidP="00446F07">
      <w:pPr>
        <w:jc w:val="both"/>
        <w:rPr>
          <w:rFonts w:ascii="Arial" w:hAnsi="Arial" w:cs="Arial"/>
          <w:bCs/>
          <w:sz w:val="18"/>
        </w:rPr>
      </w:pPr>
    </w:p>
    <w:p w:rsidR="00446F07" w:rsidRPr="004F354F" w:rsidRDefault="00446F07" w:rsidP="00446F07">
      <w:pPr>
        <w:jc w:val="both"/>
        <w:rPr>
          <w:rFonts w:ascii="Arial" w:hAnsi="Arial" w:cs="Arial"/>
          <w:bCs/>
          <w:sz w:val="18"/>
        </w:rPr>
      </w:pPr>
      <w:r w:rsidRPr="004F354F">
        <w:rPr>
          <w:rFonts w:ascii="Arial" w:hAnsi="Arial" w:cs="Arial"/>
          <w:bCs/>
          <w:sz w:val="18"/>
        </w:rPr>
        <w:t>Méthodologie d’intervention pour la réalisation des prestations de maintenance en heures ouvrées et hors heures ouvrées (nuit, week-end et jours fériés), en cas de panne, en cas d’urgence</w:t>
      </w:r>
    </w:p>
    <w:p w:rsidR="00446F07" w:rsidRDefault="00446F07" w:rsidP="00446F07">
      <w:pPr>
        <w:jc w:val="both"/>
        <w:rPr>
          <w:rFonts w:ascii="Arial" w:hAnsi="Arial" w:cs="Arial"/>
          <w:bCs/>
          <w:sz w:val="18"/>
        </w:rPr>
      </w:pPr>
    </w:p>
    <w:p w:rsidR="006B1FC4" w:rsidRPr="004F354F" w:rsidRDefault="00446F07" w:rsidP="00446F07">
      <w:pPr>
        <w:jc w:val="both"/>
        <w:rPr>
          <w:rFonts w:ascii="Arial" w:hAnsi="Arial" w:cs="Arial"/>
          <w:bCs/>
          <w:sz w:val="18"/>
        </w:rPr>
      </w:pPr>
      <w:r>
        <w:rPr>
          <w:rFonts w:ascii="Arial" w:hAnsi="Arial" w:cs="Arial"/>
          <w:bCs/>
          <w:sz w:val="18"/>
        </w:rPr>
        <w:t>3</w:t>
      </w:r>
      <w:r w:rsidR="006B1FC4" w:rsidRPr="004F354F">
        <w:rPr>
          <w:rFonts w:ascii="Arial" w:hAnsi="Arial" w:cs="Arial"/>
          <w:bCs/>
          <w:sz w:val="18"/>
        </w:rPr>
        <w:t xml:space="preserve"> - Description de l’organisation proposée pour exécuter les opérations de maintenance / vérification, objets du marché</w:t>
      </w:r>
    </w:p>
    <w:p w:rsidR="006B1FC4" w:rsidRPr="004F354F" w:rsidRDefault="006B1FC4" w:rsidP="00446F07">
      <w:pPr>
        <w:jc w:val="both"/>
        <w:rPr>
          <w:rFonts w:ascii="Arial" w:hAnsi="Arial" w:cs="Arial"/>
          <w:bCs/>
          <w:sz w:val="18"/>
        </w:rPr>
      </w:pPr>
    </w:p>
    <w:p w:rsidR="006B1FC4" w:rsidRPr="004F354F" w:rsidRDefault="006B1FC4" w:rsidP="00446F07">
      <w:pPr>
        <w:jc w:val="both"/>
        <w:rPr>
          <w:rFonts w:ascii="Arial" w:hAnsi="Arial" w:cs="Arial"/>
          <w:bCs/>
          <w:sz w:val="18"/>
        </w:rPr>
      </w:pPr>
      <w:r w:rsidRPr="004F354F">
        <w:rPr>
          <w:rFonts w:ascii="Arial" w:hAnsi="Arial" w:cs="Arial"/>
          <w:bCs/>
          <w:sz w:val="18"/>
        </w:rPr>
        <w:t>Coordonnées du référent administratif du marché</w:t>
      </w:r>
    </w:p>
    <w:p w:rsidR="006B1FC4" w:rsidRPr="004F354F" w:rsidRDefault="006B1FC4" w:rsidP="00446F07">
      <w:pPr>
        <w:jc w:val="both"/>
        <w:rPr>
          <w:rFonts w:ascii="Arial" w:hAnsi="Arial" w:cs="Arial"/>
          <w:bCs/>
          <w:sz w:val="18"/>
        </w:rPr>
      </w:pPr>
      <w:r w:rsidRPr="004F354F">
        <w:rPr>
          <w:rFonts w:ascii="Arial" w:hAnsi="Arial" w:cs="Arial"/>
          <w:bCs/>
          <w:sz w:val="18"/>
        </w:rPr>
        <w:t>Coordonnées du référent technique dans le cadre de l’exécution du marché</w:t>
      </w:r>
    </w:p>
    <w:p w:rsidR="006B1FC4" w:rsidRDefault="006B1FC4" w:rsidP="00446F07">
      <w:pPr>
        <w:jc w:val="both"/>
        <w:rPr>
          <w:rFonts w:ascii="Arial" w:hAnsi="Arial" w:cs="Arial"/>
          <w:bCs/>
          <w:sz w:val="18"/>
        </w:rPr>
      </w:pPr>
      <w:r w:rsidRPr="004F354F">
        <w:rPr>
          <w:rFonts w:ascii="Arial" w:hAnsi="Arial" w:cs="Arial"/>
          <w:bCs/>
          <w:sz w:val="18"/>
        </w:rPr>
        <w:t>Modalités prévues pour la réalisation de l’état des lieux d’entrée et de sortie</w:t>
      </w:r>
    </w:p>
    <w:p w:rsidR="00DE187F" w:rsidRPr="004F354F" w:rsidRDefault="00DE187F" w:rsidP="00446F07">
      <w:pPr>
        <w:jc w:val="both"/>
        <w:rPr>
          <w:rFonts w:ascii="Arial" w:hAnsi="Arial" w:cs="Arial"/>
          <w:bCs/>
          <w:sz w:val="18"/>
        </w:rPr>
      </w:pPr>
      <w:r>
        <w:rPr>
          <w:rFonts w:ascii="Arial" w:hAnsi="Arial" w:cs="Arial"/>
          <w:bCs/>
          <w:sz w:val="18"/>
        </w:rPr>
        <w:t>Proposer une planification prévisionnelle pour chaque visite pour chaque établissement</w:t>
      </w:r>
    </w:p>
    <w:p w:rsidR="006B1FC4" w:rsidRDefault="006B1FC4" w:rsidP="00446F07">
      <w:pPr>
        <w:jc w:val="both"/>
        <w:rPr>
          <w:rFonts w:ascii="Arial" w:hAnsi="Arial" w:cs="Arial"/>
          <w:bCs/>
          <w:sz w:val="18"/>
        </w:rPr>
      </w:pPr>
      <w:r w:rsidRPr="004F354F">
        <w:rPr>
          <w:rFonts w:ascii="Arial" w:hAnsi="Arial" w:cs="Arial"/>
          <w:bCs/>
          <w:sz w:val="18"/>
        </w:rPr>
        <w:t>Méthodologie proposée pour garantir le respect du calendrier d’exécution des prestations</w:t>
      </w:r>
    </w:p>
    <w:p w:rsidR="009D6EC5" w:rsidRPr="004F354F" w:rsidRDefault="009D6EC5" w:rsidP="00446F07">
      <w:pPr>
        <w:jc w:val="both"/>
        <w:rPr>
          <w:rFonts w:ascii="Arial" w:hAnsi="Arial" w:cs="Arial"/>
          <w:bCs/>
          <w:sz w:val="18"/>
        </w:rPr>
      </w:pPr>
      <w:r w:rsidRPr="004F354F">
        <w:rPr>
          <w:rFonts w:ascii="Arial" w:hAnsi="Arial" w:cs="Arial"/>
          <w:bCs/>
          <w:sz w:val="18"/>
        </w:rPr>
        <w:t xml:space="preserve">Méthodologie proposée pour garantir le respect des délais d’intervention et de </w:t>
      </w:r>
      <w:r>
        <w:rPr>
          <w:rFonts w:ascii="Arial" w:hAnsi="Arial" w:cs="Arial"/>
          <w:bCs/>
          <w:sz w:val="18"/>
        </w:rPr>
        <w:t>rétablissement</w:t>
      </w:r>
      <w:r w:rsidRPr="004F354F">
        <w:rPr>
          <w:rFonts w:ascii="Arial" w:hAnsi="Arial" w:cs="Arial"/>
          <w:bCs/>
          <w:sz w:val="18"/>
        </w:rPr>
        <w:t xml:space="preserve"> (nombre appareils par technici</w:t>
      </w:r>
      <w:r>
        <w:rPr>
          <w:rFonts w:ascii="Arial" w:hAnsi="Arial" w:cs="Arial"/>
          <w:bCs/>
          <w:sz w:val="18"/>
        </w:rPr>
        <w:t xml:space="preserve">en, zone d’intervention, etc.) </w:t>
      </w:r>
    </w:p>
    <w:p w:rsidR="00DE187F" w:rsidRDefault="00DE187F" w:rsidP="00446F07">
      <w:pPr>
        <w:jc w:val="both"/>
        <w:rPr>
          <w:rFonts w:ascii="Arial" w:hAnsi="Arial" w:cs="Arial"/>
          <w:sz w:val="18"/>
          <w:szCs w:val="18"/>
        </w:rPr>
      </w:pPr>
      <w:r>
        <w:rPr>
          <w:rFonts w:ascii="Arial" w:hAnsi="Arial" w:cs="Arial"/>
          <w:sz w:val="18"/>
          <w:szCs w:val="18"/>
        </w:rPr>
        <w:t>J</w:t>
      </w:r>
      <w:r w:rsidRPr="00371D48">
        <w:rPr>
          <w:rFonts w:ascii="Arial" w:hAnsi="Arial" w:cs="Arial"/>
          <w:sz w:val="18"/>
          <w:szCs w:val="18"/>
        </w:rPr>
        <w:t xml:space="preserve">oindre à </w:t>
      </w:r>
      <w:r>
        <w:rPr>
          <w:rFonts w:ascii="Arial" w:hAnsi="Arial" w:cs="Arial"/>
          <w:sz w:val="18"/>
          <w:szCs w:val="18"/>
        </w:rPr>
        <w:t xml:space="preserve">l’offre tout justificatif </w:t>
      </w:r>
      <w:r w:rsidRPr="00371D48">
        <w:rPr>
          <w:rFonts w:ascii="Arial" w:hAnsi="Arial" w:cs="Arial"/>
          <w:sz w:val="18"/>
          <w:szCs w:val="18"/>
        </w:rPr>
        <w:t>capacité à répondre au niveau</w:t>
      </w:r>
      <w:r>
        <w:rPr>
          <w:rFonts w:ascii="Arial" w:hAnsi="Arial" w:cs="Arial"/>
          <w:sz w:val="18"/>
          <w:szCs w:val="18"/>
        </w:rPr>
        <w:t xml:space="preserve"> </w:t>
      </w:r>
      <w:r w:rsidRPr="00371D48">
        <w:rPr>
          <w:rFonts w:ascii="Arial" w:hAnsi="Arial" w:cs="Arial"/>
          <w:sz w:val="18"/>
          <w:szCs w:val="18"/>
        </w:rPr>
        <w:t>3 et/ou 4 de maintenance avec mise à disposition de personnel autorisé pour le constructeur</w:t>
      </w:r>
    </w:p>
    <w:p w:rsidR="00DE187F" w:rsidRDefault="00DE187F" w:rsidP="00446F07">
      <w:pPr>
        <w:jc w:val="both"/>
        <w:rPr>
          <w:rFonts w:ascii="Arial" w:hAnsi="Arial" w:cs="Arial"/>
          <w:bCs/>
          <w:sz w:val="18"/>
        </w:rPr>
      </w:pPr>
      <w:r w:rsidRPr="004F354F">
        <w:rPr>
          <w:rFonts w:ascii="Arial" w:hAnsi="Arial" w:cs="Arial"/>
          <w:bCs/>
          <w:sz w:val="18"/>
        </w:rPr>
        <w:t xml:space="preserve">Modalités relatives à la gestion des pièces détachées </w:t>
      </w:r>
    </w:p>
    <w:p w:rsidR="00DE187F" w:rsidRPr="004F354F" w:rsidRDefault="00DE187F" w:rsidP="00446F07">
      <w:pPr>
        <w:jc w:val="both"/>
        <w:rPr>
          <w:rFonts w:ascii="Arial" w:hAnsi="Arial" w:cs="Arial"/>
          <w:bCs/>
          <w:sz w:val="18"/>
        </w:rPr>
      </w:pPr>
      <w:r>
        <w:rPr>
          <w:rFonts w:ascii="Arial" w:hAnsi="Arial" w:cs="Arial"/>
          <w:sz w:val="18"/>
          <w:szCs w:val="18"/>
        </w:rPr>
        <w:t>Joindre la/les convention(s) qui</w:t>
      </w:r>
      <w:r w:rsidRPr="00420820">
        <w:rPr>
          <w:rFonts w:ascii="Arial" w:hAnsi="Arial" w:cs="Arial"/>
          <w:sz w:val="18"/>
          <w:szCs w:val="18"/>
        </w:rPr>
        <w:t xml:space="preserve"> lie</w:t>
      </w:r>
      <w:r>
        <w:rPr>
          <w:rFonts w:ascii="Arial" w:hAnsi="Arial" w:cs="Arial"/>
          <w:sz w:val="18"/>
          <w:szCs w:val="18"/>
        </w:rPr>
        <w:t xml:space="preserve"> le soumissionnaire</w:t>
      </w:r>
      <w:r w:rsidRPr="00420820">
        <w:rPr>
          <w:rFonts w:ascii="Arial" w:hAnsi="Arial" w:cs="Arial"/>
          <w:sz w:val="18"/>
          <w:szCs w:val="18"/>
        </w:rPr>
        <w:t xml:space="preserve"> avec les constructeurs permettant d’assurer une garantie d’approvisionnement de pièces, une assistance technique constructeur, un accès aux programmations et diverses intervent</w:t>
      </w:r>
      <w:r>
        <w:rPr>
          <w:rFonts w:ascii="Arial" w:hAnsi="Arial" w:cs="Arial"/>
          <w:sz w:val="18"/>
          <w:szCs w:val="18"/>
        </w:rPr>
        <w:t>ions logicielles</w:t>
      </w:r>
    </w:p>
    <w:p w:rsidR="004F354F" w:rsidRPr="004F354F" w:rsidRDefault="004F354F" w:rsidP="00446F07">
      <w:pPr>
        <w:widowControl/>
        <w:autoSpaceDE/>
        <w:autoSpaceDN/>
        <w:jc w:val="both"/>
        <w:rPr>
          <w:rFonts w:ascii="Arial" w:hAnsi="Arial" w:cs="Arial"/>
          <w:bCs/>
          <w:sz w:val="18"/>
          <w:szCs w:val="18"/>
        </w:rPr>
      </w:pPr>
    </w:p>
    <w:p w:rsidR="006B1FC4" w:rsidRDefault="004F354F" w:rsidP="00446F07">
      <w:pPr>
        <w:jc w:val="both"/>
        <w:rPr>
          <w:rFonts w:ascii="Arial" w:hAnsi="Arial" w:cs="Arial"/>
          <w:bCs/>
          <w:sz w:val="18"/>
        </w:rPr>
      </w:pPr>
      <w:r w:rsidRPr="004F354F">
        <w:rPr>
          <w:rFonts w:ascii="Arial" w:hAnsi="Arial" w:cs="Arial"/>
          <w:bCs/>
          <w:sz w:val="18"/>
        </w:rPr>
        <w:t>4</w:t>
      </w:r>
      <w:r w:rsidR="006B1FC4" w:rsidRPr="004F354F">
        <w:rPr>
          <w:rFonts w:ascii="Arial" w:hAnsi="Arial" w:cs="Arial"/>
          <w:bCs/>
          <w:sz w:val="18"/>
        </w:rPr>
        <w:t xml:space="preserve"> - Qualification de l’équipe affectée à chaque site</w:t>
      </w:r>
    </w:p>
    <w:p w:rsidR="00770520" w:rsidRPr="004F354F" w:rsidRDefault="00770520" w:rsidP="00446F07">
      <w:pPr>
        <w:jc w:val="both"/>
        <w:rPr>
          <w:rFonts w:ascii="Arial" w:hAnsi="Arial" w:cs="Arial"/>
          <w:bCs/>
          <w:sz w:val="18"/>
        </w:rPr>
      </w:pPr>
    </w:p>
    <w:p w:rsidR="006B1FC4" w:rsidRDefault="006B1FC4" w:rsidP="00446F07">
      <w:pPr>
        <w:pStyle w:val="RedNomDoc"/>
        <w:keepNext/>
        <w:widowControl/>
        <w:jc w:val="both"/>
        <w:rPr>
          <w:b w:val="0"/>
          <w:bCs w:val="0"/>
          <w:sz w:val="18"/>
          <w:szCs w:val="18"/>
        </w:rPr>
      </w:pPr>
      <w:r w:rsidRPr="004F354F">
        <w:rPr>
          <w:b w:val="0"/>
          <w:bCs w:val="0"/>
          <w:sz w:val="18"/>
          <w:szCs w:val="18"/>
        </w:rPr>
        <w:t>Préciser le nombre de Techniciens vérificateurs affectés et leur qualité pour la réal</w:t>
      </w:r>
      <w:r w:rsidR="00007C57">
        <w:rPr>
          <w:b w:val="0"/>
          <w:bCs w:val="0"/>
          <w:sz w:val="18"/>
          <w:szCs w:val="18"/>
        </w:rPr>
        <w:t>isation des prestations </w:t>
      </w:r>
    </w:p>
    <w:p w:rsidR="00DE187F" w:rsidRPr="00DE187F" w:rsidRDefault="00DE187F" w:rsidP="00446F07">
      <w:pPr>
        <w:pStyle w:val="RedNomDoc"/>
        <w:keepNext/>
        <w:widowControl/>
        <w:jc w:val="both"/>
        <w:rPr>
          <w:b w:val="0"/>
          <w:bCs w:val="0"/>
          <w:sz w:val="18"/>
          <w:szCs w:val="18"/>
        </w:rPr>
      </w:pPr>
      <w:r>
        <w:rPr>
          <w:b w:val="0"/>
          <w:bCs w:val="0"/>
          <w:sz w:val="18"/>
          <w:szCs w:val="18"/>
        </w:rPr>
        <w:t>I</w:t>
      </w:r>
      <w:r w:rsidRPr="00DE187F">
        <w:rPr>
          <w:b w:val="0"/>
          <w:bCs w:val="0"/>
          <w:sz w:val="18"/>
          <w:szCs w:val="18"/>
        </w:rPr>
        <w:t>ndique</w:t>
      </w:r>
      <w:r w:rsidR="00770520">
        <w:rPr>
          <w:b w:val="0"/>
          <w:bCs w:val="0"/>
          <w:sz w:val="18"/>
          <w:szCs w:val="18"/>
        </w:rPr>
        <w:t>r</w:t>
      </w:r>
      <w:r w:rsidRPr="00DE187F">
        <w:rPr>
          <w:b w:val="0"/>
          <w:bCs w:val="0"/>
          <w:sz w:val="18"/>
          <w:szCs w:val="18"/>
        </w:rPr>
        <w:t xml:space="preserve"> nominativement le niveau de formation, les qualifications sur les différents équipements ainsi que les habilitations et actualisations de formation des techniciens qui interviendront dans les établissements</w:t>
      </w:r>
    </w:p>
    <w:p w:rsidR="006B1FC4" w:rsidRDefault="006B1FC4" w:rsidP="00446F07">
      <w:pPr>
        <w:pStyle w:val="RedNomDoc"/>
        <w:keepNext/>
        <w:widowControl/>
        <w:jc w:val="both"/>
        <w:rPr>
          <w:b w:val="0"/>
          <w:bCs w:val="0"/>
          <w:sz w:val="18"/>
          <w:szCs w:val="18"/>
        </w:rPr>
      </w:pPr>
      <w:r w:rsidRPr="004F354F">
        <w:rPr>
          <w:b w:val="0"/>
          <w:bCs w:val="0"/>
          <w:sz w:val="18"/>
          <w:szCs w:val="18"/>
        </w:rPr>
        <w:t>Joindre les CV des techniciens affectés à la réalisa</w:t>
      </w:r>
      <w:r w:rsidR="00007C57">
        <w:rPr>
          <w:b w:val="0"/>
          <w:bCs w:val="0"/>
          <w:sz w:val="18"/>
          <w:szCs w:val="18"/>
        </w:rPr>
        <w:t>tion des prestations du marché </w:t>
      </w:r>
    </w:p>
    <w:p w:rsidR="00E7498F" w:rsidRPr="004F354F" w:rsidRDefault="00E7498F" w:rsidP="00446F07">
      <w:pPr>
        <w:pStyle w:val="RedNomDoc"/>
        <w:keepNext/>
        <w:widowControl/>
        <w:jc w:val="both"/>
        <w:rPr>
          <w:b w:val="0"/>
          <w:bCs w:val="0"/>
          <w:sz w:val="18"/>
          <w:szCs w:val="18"/>
        </w:rPr>
      </w:pPr>
      <w:r>
        <w:rPr>
          <w:b w:val="0"/>
          <w:bCs w:val="0"/>
          <w:sz w:val="18"/>
          <w:szCs w:val="18"/>
        </w:rPr>
        <w:t>Joindre les certificats de qualification professionnelle établis par des organismes indépendants ou équivalents</w:t>
      </w:r>
    </w:p>
    <w:p w:rsidR="005D5969" w:rsidRPr="004F354F" w:rsidRDefault="005D5969" w:rsidP="00446F07">
      <w:pPr>
        <w:widowControl/>
        <w:autoSpaceDE/>
        <w:autoSpaceDN/>
        <w:jc w:val="both"/>
        <w:rPr>
          <w:rFonts w:ascii="Arial" w:eastAsiaTheme="minorHAnsi" w:hAnsi="Arial" w:cs="Arial"/>
          <w:sz w:val="18"/>
          <w:szCs w:val="18"/>
          <w:lang w:eastAsia="en-US"/>
        </w:rPr>
      </w:pPr>
    </w:p>
    <w:p w:rsidR="004F354F" w:rsidRDefault="004F354F" w:rsidP="00446F07">
      <w:pPr>
        <w:jc w:val="both"/>
        <w:rPr>
          <w:rFonts w:ascii="Arial" w:hAnsi="Arial" w:cs="Arial"/>
          <w:bCs/>
          <w:sz w:val="18"/>
        </w:rPr>
      </w:pPr>
      <w:r w:rsidRPr="004F354F">
        <w:rPr>
          <w:rFonts w:ascii="Arial" w:hAnsi="Arial" w:cs="Arial"/>
          <w:bCs/>
          <w:sz w:val="18"/>
        </w:rPr>
        <w:t>5 - Décri</w:t>
      </w:r>
      <w:r w:rsidR="00770520">
        <w:rPr>
          <w:rFonts w:ascii="Arial" w:hAnsi="Arial" w:cs="Arial"/>
          <w:bCs/>
          <w:sz w:val="18"/>
        </w:rPr>
        <w:t>r</w:t>
      </w:r>
      <w:r w:rsidRPr="004F354F">
        <w:rPr>
          <w:rFonts w:ascii="Arial" w:hAnsi="Arial" w:cs="Arial"/>
          <w:bCs/>
          <w:sz w:val="18"/>
        </w:rPr>
        <w:t>e les modalités de traçabilité des interventions et de la transmission des rapports et des devis</w:t>
      </w:r>
    </w:p>
    <w:p w:rsidR="00770520" w:rsidRPr="004F354F" w:rsidRDefault="00770520" w:rsidP="00446F07">
      <w:pPr>
        <w:jc w:val="both"/>
        <w:rPr>
          <w:rFonts w:ascii="Arial" w:hAnsi="Arial" w:cs="Arial"/>
          <w:bCs/>
          <w:sz w:val="18"/>
        </w:rPr>
      </w:pPr>
    </w:p>
    <w:p w:rsidR="004F354F" w:rsidRPr="004F354F" w:rsidRDefault="004F354F" w:rsidP="00446F07">
      <w:pPr>
        <w:jc w:val="both"/>
        <w:rPr>
          <w:rFonts w:ascii="Arial" w:hAnsi="Arial" w:cs="Arial"/>
          <w:bCs/>
          <w:sz w:val="18"/>
        </w:rPr>
      </w:pPr>
      <w:r w:rsidRPr="004F354F">
        <w:rPr>
          <w:rFonts w:ascii="Arial" w:hAnsi="Arial" w:cs="Arial"/>
          <w:bCs/>
          <w:sz w:val="18"/>
        </w:rPr>
        <w:t>Description méthodologique sur l’organisation pour le suivi du marché</w:t>
      </w:r>
    </w:p>
    <w:p w:rsidR="004F354F" w:rsidRPr="004F354F" w:rsidRDefault="004F354F" w:rsidP="00446F07">
      <w:pPr>
        <w:jc w:val="both"/>
        <w:rPr>
          <w:rFonts w:ascii="Arial" w:hAnsi="Arial" w:cs="Arial"/>
          <w:bCs/>
          <w:sz w:val="18"/>
        </w:rPr>
      </w:pPr>
      <w:r w:rsidRPr="004F354F">
        <w:rPr>
          <w:rFonts w:ascii="Arial" w:hAnsi="Arial" w:cs="Arial"/>
          <w:bCs/>
          <w:sz w:val="18"/>
        </w:rPr>
        <w:t>Modalités d’élaboration et de communication des devis</w:t>
      </w:r>
    </w:p>
    <w:p w:rsidR="004F354F" w:rsidRPr="004F354F" w:rsidRDefault="004F354F" w:rsidP="00446F07">
      <w:pPr>
        <w:jc w:val="both"/>
        <w:rPr>
          <w:rFonts w:ascii="Arial" w:hAnsi="Arial" w:cs="Arial"/>
          <w:bCs/>
          <w:sz w:val="18"/>
        </w:rPr>
      </w:pPr>
      <w:r w:rsidRPr="004F354F">
        <w:rPr>
          <w:rFonts w:ascii="Arial" w:hAnsi="Arial" w:cs="Arial"/>
          <w:bCs/>
          <w:sz w:val="18"/>
        </w:rPr>
        <w:t>Modalités de suivi des appels pendant les jours ouvrés, les week-end et jours fériés, la nuit</w:t>
      </w:r>
    </w:p>
    <w:p w:rsidR="004F354F" w:rsidRPr="004F354F" w:rsidRDefault="004F354F" w:rsidP="00446F07">
      <w:pPr>
        <w:jc w:val="both"/>
        <w:rPr>
          <w:rFonts w:ascii="Arial" w:hAnsi="Arial" w:cs="Arial"/>
          <w:bCs/>
          <w:sz w:val="18"/>
        </w:rPr>
      </w:pPr>
      <w:r w:rsidRPr="004F354F">
        <w:rPr>
          <w:rFonts w:ascii="Arial" w:hAnsi="Arial" w:cs="Arial"/>
          <w:bCs/>
          <w:sz w:val="18"/>
        </w:rPr>
        <w:t>Informations communiquées dans l’outil de reporting proposé</w:t>
      </w:r>
    </w:p>
    <w:p w:rsidR="004F354F" w:rsidRDefault="004F354F" w:rsidP="00446F07">
      <w:pPr>
        <w:jc w:val="both"/>
        <w:rPr>
          <w:rFonts w:ascii="Arial" w:hAnsi="Arial" w:cs="Arial"/>
          <w:bCs/>
          <w:sz w:val="18"/>
        </w:rPr>
      </w:pPr>
      <w:r w:rsidRPr="004F354F">
        <w:rPr>
          <w:rFonts w:ascii="Arial" w:hAnsi="Arial" w:cs="Arial"/>
          <w:bCs/>
          <w:sz w:val="18"/>
        </w:rPr>
        <w:t>Délai de communication de toute information dans l’outil de reporting et hors outil de reporting</w:t>
      </w:r>
    </w:p>
    <w:p w:rsidR="00DE187F" w:rsidRPr="004F354F" w:rsidRDefault="00770520" w:rsidP="00446F07">
      <w:pPr>
        <w:jc w:val="both"/>
        <w:rPr>
          <w:rFonts w:ascii="Arial" w:hAnsi="Arial" w:cs="Arial"/>
          <w:bCs/>
          <w:sz w:val="18"/>
        </w:rPr>
      </w:pPr>
      <w:r>
        <w:rPr>
          <w:rFonts w:ascii="Arial" w:hAnsi="Arial" w:cs="Arial"/>
          <w:bCs/>
          <w:sz w:val="18"/>
        </w:rPr>
        <w:t>Fournir</w:t>
      </w:r>
      <w:r w:rsidR="00DE187F">
        <w:rPr>
          <w:rFonts w:ascii="Arial" w:hAnsi="Arial" w:cs="Arial"/>
          <w:bCs/>
          <w:sz w:val="18"/>
        </w:rPr>
        <w:t xml:space="preserve"> un modèle de rapport de visite ainsi qu’un modèle de rapport annuel</w:t>
      </w:r>
    </w:p>
    <w:p w:rsidR="004F354F" w:rsidRPr="004F354F" w:rsidRDefault="004F354F" w:rsidP="00446F07">
      <w:pPr>
        <w:jc w:val="both"/>
        <w:rPr>
          <w:rFonts w:ascii="Arial" w:hAnsi="Arial" w:cs="Arial"/>
          <w:bCs/>
          <w:sz w:val="18"/>
        </w:rPr>
      </w:pPr>
    </w:p>
    <w:p w:rsidR="004F354F" w:rsidRDefault="004F354F" w:rsidP="00446F07">
      <w:pPr>
        <w:jc w:val="both"/>
        <w:rPr>
          <w:rFonts w:ascii="Arial" w:hAnsi="Arial" w:cs="Arial"/>
          <w:bCs/>
          <w:sz w:val="18"/>
        </w:rPr>
      </w:pPr>
      <w:r w:rsidRPr="004F354F">
        <w:rPr>
          <w:rFonts w:ascii="Arial" w:hAnsi="Arial" w:cs="Arial"/>
          <w:bCs/>
          <w:sz w:val="18"/>
        </w:rPr>
        <w:t>6 - Démarches liées au développement durable mises en œuvre dans le cadre de l’exécution des prestations</w:t>
      </w:r>
    </w:p>
    <w:p w:rsidR="00770520" w:rsidRPr="004F354F" w:rsidRDefault="00770520" w:rsidP="00446F07">
      <w:pPr>
        <w:jc w:val="both"/>
        <w:rPr>
          <w:rFonts w:ascii="Arial" w:hAnsi="Arial" w:cs="Arial"/>
          <w:bCs/>
          <w:sz w:val="18"/>
        </w:rPr>
      </w:pPr>
    </w:p>
    <w:p w:rsidR="004F354F" w:rsidRPr="004F354F" w:rsidRDefault="004F354F" w:rsidP="00446F07">
      <w:pPr>
        <w:jc w:val="both"/>
        <w:rPr>
          <w:rFonts w:ascii="Arial" w:hAnsi="Arial" w:cs="Arial"/>
          <w:bCs/>
          <w:sz w:val="18"/>
        </w:rPr>
      </w:pPr>
      <w:r w:rsidRPr="004F354F">
        <w:rPr>
          <w:rFonts w:ascii="Arial" w:hAnsi="Arial" w:cs="Arial"/>
          <w:bCs/>
          <w:sz w:val="18"/>
        </w:rPr>
        <w:t>Mesures liées au développement durable (</w:t>
      </w:r>
      <w:r w:rsidR="00F72E16">
        <w:rPr>
          <w:rFonts w:ascii="Arial" w:hAnsi="Arial" w:cs="Arial"/>
          <w:bCs/>
          <w:sz w:val="18"/>
        </w:rPr>
        <w:t>produits et matériaux respectueux de l’environnement, recyclage, gestion des déchets, réduction des émissions, formation en sensibilisation environnementale</w:t>
      </w:r>
      <w:r w:rsidRPr="004F354F">
        <w:rPr>
          <w:rFonts w:ascii="Arial" w:hAnsi="Arial" w:cs="Arial"/>
          <w:bCs/>
          <w:sz w:val="18"/>
        </w:rPr>
        <w:t>) mises en œuvre dans le cadre de l’exécution du marché</w:t>
      </w:r>
    </w:p>
    <w:p w:rsidR="000B5791" w:rsidRPr="004F354F" w:rsidRDefault="000B5791" w:rsidP="00446F07">
      <w:pPr>
        <w:pStyle w:val="RedNomDoc"/>
        <w:keepNext/>
        <w:widowControl/>
        <w:ind w:left="502"/>
        <w:jc w:val="both"/>
        <w:rPr>
          <w:bCs w:val="0"/>
          <w:sz w:val="18"/>
          <w:szCs w:val="18"/>
        </w:rPr>
      </w:pPr>
    </w:p>
    <w:sectPr w:rsidR="000B5791" w:rsidRPr="004F354F" w:rsidSect="004C025A">
      <w:footerReference w:type="even" r:id="rId8"/>
      <w:footerReference w:type="default" r:id="rId9"/>
      <w:pgSz w:w="11906" w:h="16838"/>
      <w:pgMar w:top="567" w:right="707" w:bottom="680" w:left="1077" w:header="709" w:footer="35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2E4" w:rsidRDefault="008652E4">
      <w:r>
        <w:separator/>
      </w:r>
    </w:p>
  </w:endnote>
  <w:endnote w:type="continuationSeparator" w:id="0">
    <w:p w:rsidR="008652E4" w:rsidRDefault="0086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201" w:rsidRDefault="00EA220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A2201" w:rsidRDefault="00EA220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201" w:rsidRDefault="00BE5C96">
    <w:pPr>
      <w:pStyle w:val="Pieddepage"/>
      <w:widowControl/>
      <w:tabs>
        <w:tab w:val="clear" w:pos="9071"/>
        <w:tab w:val="right" w:pos="10263"/>
      </w:tabs>
      <w:jc w:val="both"/>
      <w:rPr>
        <w:rStyle w:val="Numrodepage"/>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DE187F">
      <w:rPr>
        <w:noProof/>
        <w:sz w:val="16"/>
        <w:szCs w:val="16"/>
      </w:rPr>
      <w:t>RC - MAINTENANCE SYSTEMES DE SECURITE INCENDIE - ANNEXE 3.docx</w:t>
    </w:r>
    <w:r>
      <w:rPr>
        <w:sz w:val="16"/>
        <w:szCs w:val="16"/>
      </w:rPr>
      <w:fldChar w:fldCharType="end"/>
    </w:r>
    <w:r w:rsidR="00EA2201">
      <w:rPr>
        <w:sz w:val="16"/>
        <w:szCs w:val="16"/>
      </w:rPr>
      <w:tab/>
    </w:r>
    <w:r w:rsidR="00EA2201">
      <w:rPr>
        <w:rStyle w:val="Numrodepage"/>
        <w:sz w:val="16"/>
      </w:rPr>
      <w:fldChar w:fldCharType="begin"/>
    </w:r>
    <w:r w:rsidR="00EA2201">
      <w:rPr>
        <w:rStyle w:val="Numrodepage"/>
        <w:sz w:val="16"/>
      </w:rPr>
      <w:instrText xml:space="preserve"> PAGE </w:instrText>
    </w:r>
    <w:r w:rsidR="00EA2201">
      <w:rPr>
        <w:rStyle w:val="Numrodepage"/>
        <w:sz w:val="16"/>
      </w:rPr>
      <w:fldChar w:fldCharType="separate"/>
    </w:r>
    <w:r w:rsidR="00E7163A">
      <w:rPr>
        <w:rStyle w:val="Numrodepage"/>
        <w:noProof/>
        <w:sz w:val="16"/>
      </w:rPr>
      <w:t>1</w:t>
    </w:r>
    <w:r w:rsidR="00EA2201">
      <w:rPr>
        <w:rStyle w:val="Numrodepage"/>
        <w:sz w:val="16"/>
      </w:rPr>
      <w:fldChar w:fldCharType="end"/>
    </w:r>
    <w:r w:rsidR="00EA2201">
      <w:rPr>
        <w:rStyle w:val="Numrodepage"/>
        <w:sz w:val="16"/>
      </w:rPr>
      <w:t>/</w:t>
    </w:r>
    <w:r w:rsidR="00EA2201">
      <w:rPr>
        <w:rStyle w:val="Numrodepage"/>
        <w:sz w:val="16"/>
      </w:rPr>
      <w:fldChar w:fldCharType="begin"/>
    </w:r>
    <w:r w:rsidR="00EA2201">
      <w:rPr>
        <w:rStyle w:val="Numrodepage"/>
        <w:sz w:val="16"/>
      </w:rPr>
      <w:instrText xml:space="preserve"> NUMPAGES </w:instrText>
    </w:r>
    <w:r w:rsidR="00EA2201">
      <w:rPr>
        <w:rStyle w:val="Numrodepage"/>
        <w:sz w:val="16"/>
      </w:rPr>
      <w:fldChar w:fldCharType="separate"/>
    </w:r>
    <w:r w:rsidR="00E7163A">
      <w:rPr>
        <w:rStyle w:val="Numrodepage"/>
        <w:noProof/>
        <w:sz w:val="16"/>
      </w:rPr>
      <w:t>2</w:t>
    </w:r>
    <w:r w:rsidR="00EA2201">
      <w:rPr>
        <w:rStyle w:val="Numrodepage"/>
        <w:sz w:val="16"/>
      </w:rPr>
      <w:fldChar w:fldCharType="end"/>
    </w:r>
    <w:r w:rsidR="00EA2201">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2E4" w:rsidRDefault="008652E4">
      <w:r>
        <w:separator/>
      </w:r>
    </w:p>
  </w:footnote>
  <w:footnote w:type="continuationSeparator" w:id="0">
    <w:p w:rsidR="008652E4" w:rsidRDefault="00865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61630"/>
    <w:multiLevelType w:val="hybridMultilevel"/>
    <w:tmpl w:val="50B0DFAC"/>
    <w:lvl w:ilvl="0" w:tplc="C37E4396">
      <w:numFmt w:val="bullet"/>
      <w:lvlText w:val="-"/>
      <w:lvlJc w:val="left"/>
      <w:pPr>
        <w:ind w:left="862" w:hanging="360"/>
      </w:pPr>
      <w:rPr>
        <w:rFonts w:ascii="Arial" w:eastAsia="Times New Roman" w:hAnsi="Arial" w:cs="Arial" w:hint="default"/>
        <w:i w:val="0"/>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 w15:restartNumberingAfterBreak="0">
    <w:nsid w:val="55A60C93"/>
    <w:multiLevelType w:val="hybridMultilevel"/>
    <w:tmpl w:val="CF6A9214"/>
    <w:lvl w:ilvl="0" w:tplc="FBDE2D14">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B53DD6"/>
    <w:multiLevelType w:val="hybridMultilevel"/>
    <w:tmpl w:val="03EE3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BF7C90"/>
    <w:multiLevelType w:val="hybridMultilevel"/>
    <w:tmpl w:val="BCC46046"/>
    <w:lvl w:ilvl="0" w:tplc="AB402F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CA3"/>
    <w:rsid w:val="00007C57"/>
    <w:rsid w:val="000179A9"/>
    <w:rsid w:val="0002201A"/>
    <w:rsid w:val="0004360D"/>
    <w:rsid w:val="00043E51"/>
    <w:rsid w:val="000517A0"/>
    <w:rsid w:val="0005237D"/>
    <w:rsid w:val="00056A1C"/>
    <w:rsid w:val="00065150"/>
    <w:rsid w:val="000765A0"/>
    <w:rsid w:val="00076B82"/>
    <w:rsid w:val="00080477"/>
    <w:rsid w:val="00082E21"/>
    <w:rsid w:val="00083E5B"/>
    <w:rsid w:val="000A0C5A"/>
    <w:rsid w:val="000B5791"/>
    <w:rsid w:val="000C0697"/>
    <w:rsid w:val="000C3C8D"/>
    <w:rsid w:val="000C508F"/>
    <w:rsid w:val="000C5BC2"/>
    <w:rsid w:val="000E0843"/>
    <w:rsid w:val="000F777A"/>
    <w:rsid w:val="00104E0D"/>
    <w:rsid w:val="00113956"/>
    <w:rsid w:val="00125292"/>
    <w:rsid w:val="00135A1A"/>
    <w:rsid w:val="00147D21"/>
    <w:rsid w:val="00157F52"/>
    <w:rsid w:val="00164137"/>
    <w:rsid w:val="0019566E"/>
    <w:rsid w:val="001C1946"/>
    <w:rsid w:val="001E1D1D"/>
    <w:rsid w:val="001E4CD7"/>
    <w:rsid w:val="001E4D7A"/>
    <w:rsid w:val="00202717"/>
    <w:rsid w:val="002109C3"/>
    <w:rsid w:val="002140FF"/>
    <w:rsid w:val="002141DF"/>
    <w:rsid w:val="0022103B"/>
    <w:rsid w:val="00221523"/>
    <w:rsid w:val="00221714"/>
    <w:rsid w:val="00241DBD"/>
    <w:rsid w:val="002470F2"/>
    <w:rsid w:val="00277918"/>
    <w:rsid w:val="00280718"/>
    <w:rsid w:val="00282F87"/>
    <w:rsid w:val="002906AE"/>
    <w:rsid w:val="00297BF4"/>
    <w:rsid w:val="002A2A7C"/>
    <w:rsid w:val="002A4903"/>
    <w:rsid w:val="002B38C1"/>
    <w:rsid w:val="002D1A6D"/>
    <w:rsid w:val="002D2206"/>
    <w:rsid w:val="002D637B"/>
    <w:rsid w:val="002D66A9"/>
    <w:rsid w:val="002E5D89"/>
    <w:rsid w:val="002F7402"/>
    <w:rsid w:val="00315397"/>
    <w:rsid w:val="00322F80"/>
    <w:rsid w:val="00333688"/>
    <w:rsid w:val="00343D9E"/>
    <w:rsid w:val="00356F34"/>
    <w:rsid w:val="003579A4"/>
    <w:rsid w:val="003649C2"/>
    <w:rsid w:val="0038286E"/>
    <w:rsid w:val="00386214"/>
    <w:rsid w:val="003C67CE"/>
    <w:rsid w:val="003D2F37"/>
    <w:rsid w:val="003D670F"/>
    <w:rsid w:val="003F0E22"/>
    <w:rsid w:val="003F124F"/>
    <w:rsid w:val="003F29A1"/>
    <w:rsid w:val="003F3A70"/>
    <w:rsid w:val="003F5609"/>
    <w:rsid w:val="003F58C4"/>
    <w:rsid w:val="003F7DAD"/>
    <w:rsid w:val="00423A0D"/>
    <w:rsid w:val="00424AE1"/>
    <w:rsid w:val="00427624"/>
    <w:rsid w:val="004401D3"/>
    <w:rsid w:val="00440BCF"/>
    <w:rsid w:val="00446F07"/>
    <w:rsid w:val="00465583"/>
    <w:rsid w:val="00476682"/>
    <w:rsid w:val="00496BB6"/>
    <w:rsid w:val="004C025A"/>
    <w:rsid w:val="004D11F3"/>
    <w:rsid w:val="004E0878"/>
    <w:rsid w:val="004E4CDE"/>
    <w:rsid w:val="004F354F"/>
    <w:rsid w:val="004F5622"/>
    <w:rsid w:val="005062C6"/>
    <w:rsid w:val="00512FA1"/>
    <w:rsid w:val="0051319C"/>
    <w:rsid w:val="00563098"/>
    <w:rsid w:val="00563264"/>
    <w:rsid w:val="00564CD1"/>
    <w:rsid w:val="00571365"/>
    <w:rsid w:val="00575F67"/>
    <w:rsid w:val="00595EDE"/>
    <w:rsid w:val="0059755F"/>
    <w:rsid w:val="005B11D5"/>
    <w:rsid w:val="005C4321"/>
    <w:rsid w:val="005C43E7"/>
    <w:rsid w:val="005D071B"/>
    <w:rsid w:val="005D15FF"/>
    <w:rsid w:val="005D5969"/>
    <w:rsid w:val="005E37AE"/>
    <w:rsid w:val="005E3B97"/>
    <w:rsid w:val="005E7D24"/>
    <w:rsid w:val="005F438D"/>
    <w:rsid w:val="00602A08"/>
    <w:rsid w:val="006112EB"/>
    <w:rsid w:val="0061153A"/>
    <w:rsid w:val="00612E1A"/>
    <w:rsid w:val="00616026"/>
    <w:rsid w:val="00620325"/>
    <w:rsid w:val="00620DFA"/>
    <w:rsid w:val="006225C3"/>
    <w:rsid w:val="00626EA9"/>
    <w:rsid w:val="00640D9B"/>
    <w:rsid w:val="006416E3"/>
    <w:rsid w:val="00641C62"/>
    <w:rsid w:val="00660E6D"/>
    <w:rsid w:val="00670251"/>
    <w:rsid w:val="00677B74"/>
    <w:rsid w:val="00680B39"/>
    <w:rsid w:val="006939E4"/>
    <w:rsid w:val="006A028B"/>
    <w:rsid w:val="006B1FC4"/>
    <w:rsid w:val="006B6276"/>
    <w:rsid w:val="006B649D"/>
    <w:rsid w:val="006B6BF2"/>
    <w:rsid w:val="006C1CA3"/>
    <w:rsid w:val="006C5E9F"/>
    <w:rsid w:val="006C7128"/>
    <w:rsid w:val="006D629E"/>
    <w:rsid w:val="006D77FC"/>
    <w:rsid w:val="006E4132"/>
    <w:rsid w:val="006F5000"/>
    <w:rsid w:val="00714323"/>
    <w:rsid w:val="007169AD"/>
    <w:rsid w:val="00725445"/>
    <w:rsid w:val="00730CC4"/>
    <w:rsid w:val="00732916"/>
    <w:rsid w:val="0074492C"/>
    <w:rsid w:val="00752AF9"/>
    <w:rsid w:val="0075459E"/>
    <w:rsid w:val="00754AA7"/>
    <w:rsid w:val="00770520"/>
    <w:rsid w:val="0077086A"/>
    <w:rsid w:val="00771636"/>
    <w:rsid w:val="00775D0A"/>
    <w:rsid w:val="00795B49"/>
    <w:rsid w:val="007A3C8E"/>
    <w:rsid w:val="007B3F5F"/>
    <w:rsid w:val="007C3FBC"/>
    <w:rsid w:val="00810800"/>
    <w:rsid w:val="00813269"/>
    <w:rsid w:val="00825878"/>
    <w:rsid w:val="0083351C"/>
    <w:rsid w:val="00840B5A"/>
    <w:rsid w:val="00852FBF"/>
    <w:rsid w:val="00855239"/>
    <w:rsid w:val="0085564C"/>
    <w:rsid w:val="008652E4"/>
    <w:rsid w:val="00866F0B"/>
    <w:rsid w:val="00871B9A"/>
    <w:rsid w:val="008B1127"/>
    <w:rsid w:val="008B6460"/>
    <w:rsid w:val="008E03F8"/>
    <w:rsid w:val="008E08C6"/>
    <w:rsid w:val="008E12C9"/>
    <w:rsid w:val="008F1140"/>
    <w:rsid w:val="00910AC5"/>
    <w:rsid w:val="0092471E"/>
    <w:rsid w:val="0093383D"/>
    <w:rsid w:val="00985FD1"/>
    <w:rsid w:val="00986862"/>
    <w:rsid w:val="009A4503"/>
    <w:rsid w:val="009B1456"/>
    <w:rsid w:val="009B5090"/>
    <w:rsid w:val="009D6EC5"/>
    <w:rsid w:val="00A1095B"/>
    <w:rsid w:val="00A133A3"/>
    <w:rsid w:val="00A2569E"/>
    <w:rsid w:val="00A36F6D"/>
    <w:rsid w:val="00A419D6"/>
    <w:rsid w:val="00A44CA8"/>
    <w:rsid w:val="00A51F00"/>
    <w:rsid w:val="00A65EEC"/>
    <w:rsid w:val="00A81378"/>
    <w:rsid w:val="00A8254A"/>
    <w:rsid w:val="00A91B62"/>
    <w:rsid w:val="00B0202B"/>
    <w:rsid w:val="00B03373"/>
    <w:rsid w:val="00B04CA3"/>
    <w:rsid w:val="00B06D2D"/>
    <w:rsid w:val="00B22254"/>
    <w:rsid w:val="00B63952"/>
    <w:rsid w:val="00B64708"/>
    <w:rsid w:val="00B74242"/>
    <w:rsid w:val="00B8333D"/>
    <w:rsid w:val="00B93598"/>
    <w:rsid w:val="00B976A8"/>
    <w:rsid w:val="00BA3D5D"/>
    <w:rsid w:val="00BB5AAC"/>
    <w:rsid w:val="00BC16CC"/>
    <w:rsid w:val="00BC2E97"/>
    <w:rsid w:val="00BE5C96"/>
    <w:rsid w:val="00BF1195"/>
    <w:rsid w:val="00BF278F"/>
    <w:rsid w:val="00BF2EE8"/>
    <w:rsid w:val="00C03538"/>
    <w:rsid w:val="00C04D44"/>
    <w:rsid w:val="00C05F42"/>
    <w:rsid w:val="00C11FAD"/>
    <w:rsid w:val="00C176A9"/>
    <w:rsid w:val="00C219D1"/>
    <w:rsid w:val="00C235DF"/>
    <w:rsid w:val="00C3010F"/>
    <w:rsid w:val="00C347C5"/>
    <w:rsid w:val="00C506E5"/>
    <w:rsid w:val="00C532CA"/>
    <w:rsid w:val="00C65D31"/>
    <w:rsid w:val="00C80D27"/>
    <w:rsid w:val="00CA025E"/>
    <w:rsid w:val="00CA29ED"/>
    <w:rsid w:val="00CA3052"/>
    <w:rsid w:val="00CB2E88"/>
    <w:rsid w:val="00CC78E3"/>
    <w:rsid w:val="00CF4216"/>
    <w:rsid w:val="00D1054B"/>
    <w:rsid w:val="00D240A1"/>
    <w:rsid w:val="00D276FF"/>
    <w:rsid w:val="00D311EB"/>
    <w:rsid w:val="00D31276"/>
    <w:rsid w:val="00D36E07"/>
    <w:rsid w:val="00D820CF"/>
    <w:rsid w:val="00D84E89"/>
    <w:rsid w:val="00D96FD1"/>
    <w:rsid w:val="00D9789F"/>
    <w:rsid w:val="00D97F90"/>
    <w:rsid w:val="00DA1B84"/>
    <w:rsid w:val="00DA6886"/>
    <w:rsid w:val="00DB7900"/>
    <w:rsid w:val="00DC302F"/>
    <w:rsid w:val="00DC3B9C"/>
    <w:rsid w:val="00DE187F"/>
    <w:rsid w:val="00DE55CC"/>
    <w:rsid w:val="00DF26A8"/>
    <w:rsid w:val="00E02D00"/>
    <w:rsid w:val="00E32DB6"/>
    <w:rsid w:val="00E564CF"/>
    <w:rsid w:val="00E64C1D"/>
    <w:rsid w:val="00E70B21"/>
    <w:rsid w:val="00E7163A"/>
    <w:rsid w:val="00E7498F"/>
    <w:rsid w:val="00E80257"/>
    <w:rsid w:val="00E81184"/>
    <w:rsid w:val="00E8524A"/>
    <w:rsid w:val="00E95412"/>
    <w:rsid w:val="00EA005B"/>
    <w:rsid w:val="00EA2201"/>
    <w:rsid w:val="00EB023E"/>
    <w:rsid w:val="00EB297A"/>
    <w:rsid w:val="00ED099C"/>
    <w:rsid w:val="00ED6A3F"/>
    <w:rsid w:val="00EE564E"/>
    <w:rsid w:val="00EE5A54"/>
    <w:rsid w:val="00EE5C93"/>
    <w:rsid w:val="00EE62C6"/>
    <w:rsid w:val="00EF240B"/>
    <w:rsid w:val="00EF3DB1"/>
    <w:rsid w:val="00EF61E5"/>
    <w:rsid w:val="00EF7C94"/>
    <w:rsid w:val="00F02440"/>
    <w:rsid w:val="00F0732F"/>
    <w:rsid w:val="00F135F8"/>
    <w:rsid w:val="00F13C67"/>
    <w:rsid w:val="00F203F3"/>
    <w:rsid w:val="00F20730"/>
    <w:rsid w:val="00F25E81"/>
    <w:rsid w:val="00F26F11"/>
    <w:rsid w:val="00F359A1"/>
    <w:rsid w:val="00F36F77"/>
    <w:rsid w:val="00F40931"/>
    <w:rsid w:val="00F409B2"/>
    <w:rsid w:val="00F40EBB"/>
    <w:rsid w:val="00F4775C"/>
    <w:rsid w:val="00F50928"/>
    <w:rsid w:val="00F5401F"/>
    <w:rsid w:val="00F56AF9"/>
    <w:rsid w:val="00F57F2A"/>
    <w:rsid w:val="00F7189E"/>
    <w:rsid w:val="00F72E16"/>
    <w:rsid w:val="00F92A2A"/>
    <w:rsid w:val="00F9526D"/>
    <w:rsid w:val="00FC2DDE"/>
    <w:rsid w:val="00FC4410"/>
    <w:rsid w:val="00FC557A"/>
    <w:rsid w:val="00FE5317"/>
    <w:rsid w:val="00FE5E66"/>
    <w:rsid w:val="00FE7408"/>
    <w:rsid w:val="00FF7D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9B54F"/>
  <w15:docId w15:val="{D63F809E-3CBD-4911-A330-AEF41F37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b/>
      <w:bCs/>
      <w:sz w:val="22"/>
      <w:szCs w:val="26"/>
    </w:rPr>
  </w:style>
  <w:style w:type="paragraph" w:styleId="Titre4">
    <w:name w:val="heading 4"/>
    <w:basedOn w:val="Normal"/>
    <w:next w:val="Normal"/>
    <w:qFormat/>
    <w:pPr>
      <w:keepNext/>
      <w:jc w:val="center"/>
      <w:outlineLvl w:val="3"/>
    </w:pPr>
    <w:rPr>
      <w:rFonts w:ascii="Arial" w:hAnsi="Arial" w:cs="Arial"/>
      <w:b/>
      <w:sz w:val="18"/>
    </w:rPr>
  </w:style>
  <w:style w:type="paragraph" w:styleId="Titre5">
    <w:name w:val="heading 5"/>
    <w:basedOn w:val="Normal"/>
    <w:next w:val="Normal"/>
    <w:qFormat/>
    <w:pPr>
      <w:keepNext/>
      <w:ind w:left="426"/>
      <w:jc w:val="both"/>
      <w:outlineLvl w:val="4"/>
    </w:pPr>
    <w:rPr>
      <w:rFonts w:ascii="Arial" w:hAnsi="Arial" w:cs="Arial"/>
      <w:i/>
      <w:sz w:val="16"/>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rPr>
      <w:rFonts w:ascii="Arial" w:hAnsi="Arial" w:cs="Arial"/>
      <w:sz w:val="24"/>
      <w:szCs w:val="24"/>
    </w:rPr>
  </w:style>
  <w:style w:type="paragraph" w:styleId="En-tte">
    <w:name w:val="header"/>
    <w:basedOn w:val="Normal"/>
    <w:pPr>
      <w:tabs>
        <w:tab w:val="center" w:pos="4819"/>
        <w:tab w:val="right" w:pos="9071"/>
      </w:tabs>
    </w:pPr>
    <w:rPr>
      <w:rFonts w:ascii="Arial" w:hAnsi="Arial" w:cs="Arial"/>
      <w:sz w:val="24"/>
      <w:szCs w:val="24"/>
    </w:rPr>
  </w:style>
  <w:style w:type="paragraph" w:customStyle="1" w:styleId="RedTitre">
    <w:name w:val="RedTitre"/>
    <w:basedOn w:val="Normal"/>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pPr>
      <w:keepLines/>
    </w:pPr>
    <w:rPr>
      <w:rFonts w:ascii="Arial" w:hAnsi="Arial" w:cs="Arial"/>
      <w:sz w:val="18"/>
      <w:szCs w:val="18"/>
    </w:rPr>
  </w:style>
  <w:style w:type="character" w:styleId="Numrodepage">
    <w:name w:val="page number"/>
    <w:basedOn w:val="Policepardfaut"/>
  </w:style>
  <w:style w:type="paragraph" w:styleId="Retraitcorpsdetexte">
    <w:name w:val="Body Text Indent"/>
    <w:basedOn w:val="Normal"/>
    <w:pPr>
      <w:widowControl/>
      <w:autoSpaceDE/>
      <w:autoSpaceDN/>
      <w:spacing w:line="240" w:lineRule="exact"/>
      <w:ind w:left="142" w:hanging="142"/>
      <w:jc w:val="both"/>
    </w:pPr>
    <w:rPr>
      <w:rFonts w:ascii="Arial" w:hAnsi="Arial" w:cs="Arial"/>
      <w:sz w:val="18"/>
      <w:szCs w:val="18"/>
    </w:rPr>
  </w:style>
  <w:style w:type="paragraph" w:styleId="Corpsdetexte">
    <w:name w:val="Body Text"/>
    <w:basedOn w:val="Normal"/>
    <w:link w:val="CorpsdetexteCar"/>
    <w:pPr>
      <w:adjustRightInd w:val="0"/>
      <w:jc w:val="both"/>
    </w:pPr>
    <w:rPr>
      <w:rFonts w:ascii="Arial" w:hAnsi="Arial" w:cs="Arial"/>
      <w:sz w:val="18"/>
      <w:szCs w:val="24"/>
    </w:rPr>
  </w:style>
  <w:style w:type="character" w:styleId="Lienhypertexte">
    <w:name w:val="Hyperlink"/>
    <w:uiPriority w:val="99"/>
    <w:rPr>
      <w:color w:val="0000FF"/>
      <w:u w:val="single"/>
    </w:rPr>
  </w:style>
  <w:style w:type="paragraph" w:styleId="TM1">
    <w:name w:val="toc 1"/>
    <w:basedOn w:val="Normal"/>
    <w:next w:val="Normal"/>
    <w:autoRedefine/>
    <w:uiPriority w:val="39"/>
    <w:pPr>
      <w:tabs>
        <w:tab w:val="right" w:leader="dot" w:pos="10252"/>
      </w:tabs>
    </w:pPr>
    <w:rPr>
      <w:rFonts w:ascii="Arial" w:hAnsi="Arial" w:cs="Arial"/>
      <w:noProof/>
      <w:sz w:val="10"/>
      <w:szCs w:val="10"/>
    </w:rPr>
  </w:style>
  <w:style w:type="paragraph" w:styleId="TM2">
    <w:name w:val="toc 2"/>
    <w:basedOn w:val="Normal"/>
    <w:next w:val="Normal"/>
    <w:autoRedefine/>
    <w:uiPriority w:val="39"/>
    <w:pPr>
      <w:ind w:left="200"/>
    </w:pPr>
  </w:style>
  <w:style w:type="paragraph" w:styleId="Textedebulles">
    <w:name w:val="Balloon Text"/>
    <w:basedOn w:val="Normal"/>
    <w:semiHidden/>
    <w:rPr>
      <w:rFonts w:ascii="Tahoma" w:hAnsi="Tahoma" w:cs="Tahoma"/>
      <w:sz w:val="16"/>
      <w:szCs w:val="16"/>
    </w:rPr>
  </w:style>
  <w:style w:type="paragraph" w:styleId="TM3">
    <w:name w:val="toc 3"/>
    <w:basedOn w:val="Normal"/>
    <w:next w:val="Normal"/>
    <w:autoRedefine/>
    <w:uiPriority w:val="39"/>
    <w:pPr>
      <w:ind w:left="400"/>
    </w:pPr>
  </w:style>
  <w:style w:type="paragraph" w:styleId="Corpsdetexte3">
    <w:name w:val="Body Text 3"/>
    <w:basedOn w:val="Normal"/>
    <w:pPr>
      <w:spacing w:after="120"/>
    </w:pPr>
    <w:rPr>
      <w:sz w:val="16"/>
      <w:szCs w:val="16"/>
    </w:rPr>
  </w:style>
  <w:style w:type="paragraph" w:customStyle="1" w:styleId="DefaultParagraphFontParaCharCarCarCarCarCarCarCarCarCarCarCarCarCarCar">
    <w:name w:val="Default Paragraph Font Para Char Car Car Car Car Car Car Car Car Car Car Car Car Car Car"/>
    <w:basedOn w:val="Normal"/>
    <w:pPr>
      <w:widowControl/>
      <w:autoSpaceDE/>
      <w:autoSpaceDN/>
      <w:spacing w:after="160" w:line="240" w:lineRule="exact"/>
    </w:pPr>
    <w:rPr>
      <w:rFonts w:ascii="Trebuchet MS" w:hAnsi="Trebuchet MS" w:cs="Trebuchet MS"/>
      <w:color w:val="000000"/>
      <w:sz w:val="24"/>
      <w:szCs w:val="24"/>
      <w:lang w:eastAsia="en-US"/>
    </w:rPr>
  </w:style>
  <w:style w:type="paragraph" w:customStyle="1" w:styleId="Corpsdetexte21">
    <w:name w:val="Corps de texte 21"/>
    <w:basedOn w:val="Normal"/>
    <w:pPr>
      <w:widowControl/>
      <w:autoSpaceDE/>
      <w:autoSpaceDN/>
      <w:jc w:val="both"/>
    </w:pPr>
    <w:rPr>
      <w:b/>
      <w:bCs/>
      <w:sz w:val="24"/>
      <w:szCs w:val="24"/>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widowControl/>
      <w:autoSpaceDE/>
      <w:autoSpaceDN/>
      <w:ind w:left="720"/>
    </w:pPr>
    <w:rPr>
      <w:sz w:val="24"/>
      <w:szCs w:val="24"/>
    </w:rPr>
  </w:style>
  <w:style w:type="paragraph" w:styleId="TM5">
    <w:name w:val="toc 5"/>
    <w:basedOn w:val="Normal"/>
    <w:next w:val="Normal"/>
    <w:autoRedefine/>
    <w:semiHidden/>
    <w:pPr>
      <w:widowControl/>
      <w:autoSpaceDE/>
      <w:autoSpaceDN/>
      <w:ind w:left="960"/>
    </w:pPr>
    <w:rPr>
      <w:sz w:val="24"/>
      <w:szCs w:val="24"/>
    </w:rPr>
  </w:style>
  <w:style w:type="paragraph" w:styleId="TM6">
    <w:name w:val="toc 6"/>
    <w:basedOn w:val="Normal"/>
    <w:next w:val="Normal"/>
    <w:autoRedefine/>
    <w:semiHidden/>
    <w:pPr>
      <w:widowControl/>
      <w:autoSpaceDE/>
      <w:autoSpaceDN/>
      <w:ind w:left="1200"/>
    </w:pPr>
    <w:rPr>
      <w:sz w:val="24"/>
      <w:szCs w:val="24"/>
    </w:rPr>
  </w:style>
  <w:style w:type="paragraph" w:styleId="TM7">
    <w:name w:val="toc 7"/>
    <w:basedOn w:val="Normal"/>
    <w:next w:val="Normal"/>
    <w:autoRedefine/>
    <w:semiHidden/>
    <w:pPr>
      <w:widowControl/>
      <w:autoSpaceDE/>
      <w:autoSpaceDN/>
      <w:ind w:left="1440"/>
    </w:pPr>
    <w:rPr>
      <w:sz w:val="24"/>
      <w:szCs w:val="24"/>
    </w:rPr>
  </w:style>
  <w:style w:type="paragraph" w:styleId="TM8">
    <w:name w:val="toc 8"/>
    <w:basedOn w:val="Normal"/>
    <w:next w:val="Normal"/>
    <w:autoRedefine/>
    <w:semiHidden/>
    <w:pPr>
      <w:widowControl/>
      <w:autoSpaceDE/>
      <w:autoSpaceDN/>
      <w:ind w:left="1680"/>
    </w:pPr>
    <w:rPr>
      <w:sz w:val="24"/>
      <w:szCs w:val="24"/>
    </w:rPr>
  </w:style>
  <w:style w:type="paragraph" w:styleId="TM9">
    <w:name w:val="toc 9"/>
    <w:basedOn w:val="Normal"/>
    <w:next w:val="Normal"/>
    <w:autoRedefine/>
    <w:semiHidden/>
    <w:pPr>
      <w:widowControl/>
      <w:autoSpaceDE/>
      <w:autoSpaceDN/>
      <w:ind w:left="1920"/>
    </w:pPr>
    <w:rPr>
      <w:sz w:val="24"/>
      <w:szCs w:val="24"/>
    </w:rPr>
  </w:style>
  <w:style w:type="paragraph" w:styleId="Titre">
    <w:name w:val="Title"/>
    <w:basedOn w:val="Normal"/>
    <w:qFormat/>
    <w:pPr>
      <w:widowControl/>
      <w:autoSpaceDE/>
      <w:autoSpaceDN/>
      <w:jc w:val="center"/>
    </w:pPr>
    <w:rPr>
      <w:b/>
      <w:bCs/>
    </w:rPr>
  </w:style>
  <w:style w:type="paragraph" w:styleId="Retraitcorpsdetexte3">
    <w:name w:val="Body Text Indent 3"/>
    <w:basedOn w:val="Normal"/>
    <w:pPr>
      <w:widowControl/>
      <w:autoSpaceDE/>
      <w:autoSpaceDN/>
      <w:spacing w:line="240" w:lineRule="exact"/>
      <w:ind w:firstLine="703"/>
      <w:jc w:val="both"/>
    </w:pPr>
    <w:rPr>
      <w:rFonts w:ascii="CG Times" w:hAnsi="CG Times"/>
      <w:sz w:val="24"/>
    </w:rPr>
  </w:style>
  <w:style w:type="paragraph" w:styleId="Notedebasdepage">
    <w:name w:val="footnote text"/>
    <w:basedOn w:val="Normal"/>
    <w:semiHidden/>
  </w:style>
  <w:style w:type="character" w:styleId="Appelnotedebasdep">
    <w:name w:val="footnote reference"/>
    <w:semiHidden/>
    <w:rPr>
      <w:vertAlign w:val="superscript"/>
    </w:rPr>
  </w:style>
  <w:style w:type="character" w:styleId="CitationHTML">
    <w:name w:val="HTML Cite"/>
    <w:rPr>
      <w:i w:val="0"/>
      <w:iCs w:val="0"/>
      <w:color w:val="008000"/>
    </w:rPr>
  </w:style>
  <w:style w:type="character" w:styleId="Lienhypertextesuivivisit">
    <w:name w:val="FollowedHyperlink"/>
    <w:rPr>
      <w:color w:val="800080"/>
      <w:u w:val="single"/>
    </w:rPr>
  </w:style>
  <w:style w:type="character" w:customStyle="1" w:styleId="surligne">
    <w:name w:val="surligne"/>
    <w:basedOn w:val="Policepardfaut"/>
  </w:style>
  <w:style w:type="paragraph" w:styleId="Corpsdetexte2">
    <w:name w:val="Body Text 2"/>
    <w:basedOn w:val="Normal"/>
    <w:pPr>
      <w:jc w:val="both"/>
    </w:pPr>
    <w:rPr>
      <w:rFonts w:ascii="Arial" w:hAnsi="Arial" w:cs="Arial"/>
      <w:color w:val="FF0000"/>
      <w:sz w:val="18"/>
      <w:szCs w:val="18"/>
    </w:rPr>
  </w:style>
  <w:style w:type="paragraph" w:customStyle="1" w:styleId="Liaisons">
    <w:name w:val="Liaisons"/>
    <w:basedOn w:val="Normal"/>
    <w:pPr>
      <w:widowControl/>
      <w:tabs>
        <w:tab w:val="left" w:pos="1701"/>
        <w:tab w:val="left" w:pos="4536"/>
        <w:tab w:val="left" w:pos="6237"/>
      </w:tabs>
      <w:autoSpaceDE/>
      <w:autoSpaceDN/>
      <w:spacing w:before="120" w:line="360" w:lineRule="auto"/>
      <w:ind w:left="680" w:firstLine="567"/>
      <w:jc w:val="both"/>
    </w:pPr>
    <w:rPr>
      <w:rFonts w:ascii="Arial" w:hAnsi="Arial" w:cs="Arial"/>
      <w:sz w:val="24"/>
      <w:szCs w:val="24"/>
    </w:rPr>
  </w:style>
  <w:style w:type="paragraph" w:customStyle="1" w:styleId="Normal2">
    <w:name w:val="Normal2"/>
    <w:basedOn w:val="Normal"/>
    <w:next w:val="Normal"/>
    <w:pPr>
      <w:widowControl/>
      <w:adjustRightInd w:val="0"/>
    </w:pPr>
    <w:rPr>
      <w:szCs w:val="24"/>
    </w:rPr>
  </w:style>
  <w:style w:type="paragraph" w:customStyle="1" w:styleId="DefaultParagraphFontParaCharCarCarCarCar">
    <w:name w:val="Default Paragraph Font Para Char Car Car Car Car"/>
    <w:basedOn w:val="Normal"/>
    <w:rsid w:val="00EF61E5"/>
    <w:pPr>
      <w:widowControl/>
      <w:autoSpaceDE/>
      <w:autoSpaceDN/>
      <w:spacing w:after="160" w:line="240" w:lineRule="exact"/>
    </w:pPr>
    <w:rPr>
      <w:rFonts w:ascii="Verdana" w:hAnsi="Verdana"/>
      <w:lang w:val="en-US" w:eastAsia="en-US"/>
    </w:rPr>
  </w:style>
  <w:style w:type="paragraph" w:customStyle="1" w:styleId="Texte">
    <w:name w:val="Texte"/>
    <w:basedOn w:val="Normal"/>
    <w:rsid w:val="00386214"/>
    <w:pPr>
      <w:widowControl/>
      <w:autoSpaceDE/>
      <w:autoSpaceDN/>
      <w:ind w:firstLine="567"/>
      <w:jc w:val="both"/>
    </w:pPr>
    <w:rPr>
      <w:noProof/>
      <w:sz w:val="22"/>
      <w:szCs w:val="22"/>
    </w:rPr>
  </w:style>
  <w:style w:type="character" w:customStyle="1" w:styleId="CorpsdetexteCar">
    <w:name w:val="Corps de texte Car"/>
    <w:link w:val="Corpsdetexte"/>
    <w:rsid w:val="00386214"/>
    <w:rPr>
      <w:rFonts w:ascii="Arial" w:hAnsi="Arial" w:cs="Arial"/>
      <w:sz w:val="18"/>
      <w:szCs w:val="24"/>
      <w:lang w:val="fr-FR" w:eastAsia="fr-FR" w:bidi="ar-SA"/>
    </w:rPr>
  </w:style>
  <w:style w:type="paragraph" w:customStyle="1" w:styleId="Default">
    <w:name w:val="Default"/>
    <w:rsid w:val="005062C6"/>
    <w:pPr>
      <w:autoSpaceDE w:val="0"/>
      <w:autoSpaceDN w:val="0"/>
      <w:adjustRightInd w:val="0"/>
    </w:pPr>
    <w:rPr>
      <w:rFonts w:ascii="Arial" w:hAnsi="Arial" w:cs="Arial"/>
      <w:color w:val="000000"/>
      <w:sz w:val="24"/>
      <w:szCs w:val="24"/>
    </w:rPr>
  </w:style>
  <w:style w:type="paragraph" w:customStyle="1" w:styleId="CORPSTEXTE">
    <w:name w:val="CORPS TEXTE"/>
    <w:basedOn w:val="Normal"/>
    <w:rsid w:val="00F9526D"/>
    <w:pPr>
      <w:widowControl/>
      <w:autoSpaceDE/>
      <w:autoSpaceDN/>
      <w:ind w:left="1134"/>
      <w:jc w:val="both"/>
    </w:pPr>
    <w:rPr>
      <w:sz w:val="24"/>
    </w:rPr>
  </w:style>
  <w:style w:type="table" w:styleId="Grilledutableau">
    <w:name w:val="Table Grid"/>
    <w:basedOn w:val="TableauNormal"/>
    <w:rsid w:val="00EF3DB1"/>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rsid w:val="00F20730"/>
    <w:rPr>
      <w:rFonts w:ascii="Arial" w:hAnsi="Arial" w:cs="Arial"/>
      <w:b/>
      <w:bCs/>
      <w:i/>
      <w:iCs/>
      <w:sz w:val="28"/>
      <w:szCs w:val="28"/>
    </w:rPr>
  </w:style>
  <w:style w:type="paragraph" w:styleId="Paragraphedeliste">
    <w:name w:val="List Paragraph"/>
    <w:basedOn w:val="Normal"/>
    <w:uiPriority w:val="34"/>
    <w:qFormat/>
    <w:rsid w:val="00B06D2D"/>
    <w:pPr>
      <w:ind w:left="720"/>
      <w:contextualSpacing/>
    </w:pPr>
  </w:style>
  <w:style w:type="paragraph" w:customStyle="1" w:styleId="xmsobodytext2">
    <w:name w:val="x_msobodytext2"/>
    <w:basedOn w:val="Normal"/>
    <w:rsid w:val="00D96FD1"/>
    <w:pPr>
      <w:widowControl/>
      <w:autoSpaceDE/>
      <w:autoSpaceDN/>
      <w:spacing w:before="100" w:beforeAutospacing="1" w:after="100" w:afterAutospacing="1"/>
    </w:pPr>
    <w:rPr>
      <w:sz w:val="24"/>
      <w:szCs w:val="24"/>
    </w:rPr>
  </w:style>
  <w:style w:type="paragraph" w:customStyle="1" w:styleId="xmsobodytext">
    <w:name w:val="x_msobodytext"/>
    <w:basedOn w:val="Normal"/>
    <w:rsid w:val="00D96FD1"/>
    <w:pPr>
      <w:widowControl/>
      <w:autoSpaceDE/>
      <w:autoSpaceDN/>
      <w:spacing w:before="100" w:beforeAutospacing="1" w:after="100" w:afterAutospacing="1"/>
    </w:pPr>
    <w:rPr>
      <w:sz w:val="24"/>
      <w:szCs w:val="24"/>
    </w:rPr>
  </w:style>
  <w:style w:type="paragraph" w:customStyle="1" w:styleId="xmsonormal">
    <w:name w:val="x_msonormal"/>
    <w:basedOn w:val="Normal"/>
    <w:rsid w:val="00D96FD1"/>
    <w:pPr>
      <w:widowControl/>
      <w:autoSpaceDE/>
      <w:autoSpaceDN/>
      <w:spacing w:before="100" w:beforeAutospacing="1" w:after="100" w:afterAutospacing="1"/>
    </w:pPr>
    <w:rPr>
      <w:sz w:val="24"/>
      <w:szCs w:val="24"/>
    </w:rPr>
  </w:style>
  <w:style w:type="character" w:customStyle="1" w:styleId="WW8Num1z5">
    <w:name w:val="WW8Num1z5"/>
    <w:rsid w:val="0000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982822">
      <w:bodyDiv w:val="1"/>
      <w:marLeft w:val="0"/>
      <w:marRight w:val="0"/>
      <w:marTop w:val="0"/>
      <w:marBottom w:val="0"/>
      <w:divBdr>
        <w:top w:val="none" w:sz="0" w:space="0" w:color="auto"/>
        <w:left w:val="none" w:sz="0" w:space="0" w:color="auto"/>
        <w:bottom w:val="none" w:sz="0" w:space="0" w:color="auto"/>
        <w:right w:val="none" w:sz="0" w:space="0" w:color="auto"/>
      </w:divBdr>
    </w:div>
    <w:div w:id="185938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2</Pages>
  <Words>699</Words>
  <Characters>3847</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SIS</Company>
  <LinksUpToDate>false</LinksUpToDate>
  <CharactersWithSpaces>4537</CharactersWithSpaces>
  <SharedDoc>false</SharedDoc>
  <HLinks>
    <vt:vector size="438" baseType="variant">
      <vt:variant>
        <vt:i4>393218</vt:i4>
      </vt:variant>
      <vt:variant>
        <vt:i4>405</vt:i4>
      </vt:variant>
      <vt:variant>
        <vt:i4>0</vt:i4>
      </vt:variant>
      <vt:variant>
        <vt:i4>5</vt:i4>
      </vt:variant>
      <vt:variant>
        <vt:lpwstr>https://www.marches-publics.gouv.fr/</vt:lpwstr>
      </vt:variant>
      <vt:variant>
        <vt:lpwstr/>
      </vt:variant>
      <vt:variant>
        <vt:i4>2818173</vt:i4>
      </vt:variant>
      <vt:variant>
        <vt:i4>402</vt:i4>
      </vt:variant>
      <vt:variant>
        <vt:i4>0</vt:i4>
      </vt:variant>
      <vt:variant>
        <vt:i4>5</vt:i4>
      </vt:variant>
      <vt:variant>
        <vt:lpwstr>http://www.dijon.tribunal-administratif.fr/</vt:lpwstr>
      </vt:variant>
      <vt:variant>
        <vt:lpwstr/>
      </vt:variant>
      <vt:variant>
        <vt:i4>589883</vt:i4>
      </vt:variant>
      <vt:variant>
        <vt:i4>399</vt:i4>
      </vt:variant>
      <vt:variant>
        <vt:i4>0</vt:i4>
      </vt:variant>
      <vt:variant>
        <vt:i4>5</vt:i4>
      </vt:variant>
      <vt:variant>
        <vt:lpwstr>mailto:greffe.ta-dijon@juradm.fr</vt:lpwstr>
      </vt:variant>
      <vt:variant>
        <vt:lpwstr/>
      </vt:variant>
      <vt:variant>
        <vt:i4>2818173</vt:i4>
      </vt:variant>
      <vt:variant>
        <vt:i4>396</vt:i4>
      </vt:variant>
      <vt:variant>
        <vt:i4>0</vt:i4>
      </vt:variant>
      <vt:variant>
        <vt:i4>5</vt:i4>
      </vt:variant>
      <vt:variant>
        <vt:lpwstr>http://www.dijon.tribunal-administratif.fr/</vt:lpwstr>
      </vt:variant>
      <vt:variant>
        <vt:lpwstr/>
      </vt:variant>
      <vt:variant>
        <vt:i4>589883</vt:i4>
      </vt:variant>
      <vt:variant>
        <vt:i4>393</vt:i4>
      </vt:variant>
      <vt:variant>
        <vt:i4>0</vt:i4>
      </vt:variant>
      <vt:variant>
        <vt:i4>5</vt:i4>
      </vt:variant>
      <vt:variant>
        <vt:lpwstr>mailto:greffe.ta-dijon@juradm.fr</vt:lpwstr>
      </vt:variant>
      <vt:variant>
        <vt:lpwstr/>
      </vt:variant>
      <vt:variant>
        <vt:i4>5832817</vt:i4>
      </vt:variant>
      <vt:variant>
        <vt:i4>390</vt:i4>
      </vt:variant>
      <vt:variant>
        <vt:i4>0</vt:i4>
      </vt:variant>
      <vt:variant>
        <vt:i4>5</vt:i4>
      </vt:variant>
      <vt:variant>
        <vt:lpwstr>mailto:ara.ccira@direccte.gouv.fr</vt:lpwstr>
      </vt:variant>
      <vt:variant>
        <vt:lpwstr/>
      </vt:variant>
      <vt:variant>
        <vt:i4>6225922</vt:i4>
      </vt:variant>
      <vt:variant>
        <vt:i4>387</vt:i4>
      </vt:variant>
      <vt:variant>
        <vt:i4>0</vt:i4>
      </vt:variant>
      <vt:variant>
        <vt:i4>5</vt:i4>
      </vt:variant>
      <vt:variant>
        <vt:lpwstr>https://marches-publics.gouv.fr/</vt:lpwstr>
      </vt:variant>
      <vt:variant>
        <vt:lpwstr/>
      </vt:variant>
      <vt:variant>
        <vt:i4>6225922</vt:i4>
      </vt:variant>
      <vt:variant>
        <vt:i4>384</vt:i4>
      </vt:variant>
      <vt:variant>
        <vt:i4>0</vt:i4>
      </vt:variant>
      <vt:variant>
        <vt:i4>5</vt:i4>
      </vt:variant>
      <vt:variant>
        <vt:lpwstr>https://marches-publics.gouv.fr/</vt:lpwstr>
      </vt:variant>
      <vt:variant>
        <vt:lpwstr/>
      </vt:variant>
      <vt:variant>
        <vt:i4>3407941</vt:i4>
      </vt:variant>
      <vt:variant>
        <vt:i4>381</vt:i4>
      </vt:variant>
      <vt:variant>
        <vt:i4>0</vt:i4>
      </vt:variant>
      <vt:variant>
        <vt:i4>5</vt:i4>
      </vt:variant>
      <vt:variant>
        <vt:lpwstr>mailto:cellulemarches@ch-macon.fr</vt:lpwstr>
      </vt:variant>
      <vt:variant>
        <vt:lpwstr/>
      </vt:variant>
      <vt:variant>
        <vt:i4>6225922</vt:i4>
      </vt:variant>
      <vt:variant>
        <vt:i4>378</vt:i4>
      </vt:variant>
      <vt:variant>
        <vt:i4>0</vt:i4>
      </vt:variant>
      <vt:variant>
        <vt:i4>5</vt:i4>
      </vt:variant>
      <vt:variant>
        <vt:lpwstr>https://marches-publics.gouv.fr/</vt:lpwstr>
      </vt:variant>
      <vt:variant>
        <vt:lpwstr/>
      </vt:variant>
      <vt:variant>
        <vt:i4>3604542</vt:i4>
      </vt:variant>
      <vt:variant>
        <vt:i4>375</vt:i4>
      </vt:variant>
      <vt:variant>
        <vt:i4>0</vt:i4>
      </vt:variant>
      <vt:variant>
        <vt:i4>5</vt:i4>
      </vt:variant>
      <vt:variant>
        <vt:lpwstr>http://www.ch-macon.fr/</vt:lpwstr>
      </vt:variant>
      <vt:variant>
        <vt:lpwstr/>
      </vt:variant>
      <vt:variant>
        <vt:i4>3407941</vt:i4>
      </vt:variant>
      <vt:variant>
        <vt:i4>372</vt:i4>
      </vt:variant>
      <vt:variant>
        <vt:i4>0</vt:i4>
      </vt:variant>
      <vt:variant>
        <vt:i4>5</vt:i4>
      </vt:variant>
      <vt:variant>
        <vt:lpwstr>mailto:cellulemarches@ch-macon.fr</vt:lpwstr>
      </vt:variant>
      <vt:variant>
        <vt:lpwstr/>
      </vt:variant>
      <vt:variant>
        <vt:i4>1441842</vt:i4>
      </vt:variant>
      <vt:variant>
        <vt:i4>365</vt:i4>
      </vt:variant>
      <vt:variant>
        <vt:i4>0</vt:i4>
      </vt:variant>
      <vt:variant>
        <vt:i4>5</vt:i4>
      </vt:variant>
      <vt:variant>
        <vt:lpwstr/>
      </vt:variant>
      <vt:variant>
        <vt:lpwstr>_Toc83112596</vt:lpwstr>
      </vt:variant>
      <vt:variant>
        <vt:i4>1376306</vt:i4>
      </vt:variant>
      <vt:variant>
        <vt:i4>359</vt:i4>
      </vt:variant>
      <vt:variant>
        <vt:i4>0</vt:i4>
      </vt:variant>
      <vt:variant>
        <vt:i4>5</vt:i4>
      </vt:variant>
      <vt:variant>
        <vt:lpwstr/>
      </vt:variant>
      <vt:variant>
        <vt:lpwstr>_Toc83112595</vt:lpwstr>
      </vt:variant>
      <vt:variant>
        <vt:i4>1310770</vt:i4>
      </vt:variant>
      <vt:variant>
        <vt:i4>353</vt:i4>
      </vt:variant>
      <vt:variant>
        <vt:i4>0</vt:i4>
      </vt:variant>
      <vt:variant>
        <vt:i4>5</vt:i4>
      </vt:variant>
      <vt:variant>
        <vt:lpwstr/>
      </vt:variant>
      <vt:variant>
        <vt:lpwstr>_Toc83112594</vt:lpwstr>
      </vt:variant>
      <vt:variant>
        <vt:i4>1245234</vt:i4>
      </vt:variant>
      <vt:variant>
        <vt:i4>347</vt:i4>
      </vt:variant>
      <vt:variant>
        <vt:i4>0</vt:i4>
      </vt:variant>
      <vt:variant>
        <vt:i4>5</vt:i4>
      </vt:variant>
      <vt:variant>
        <vt:lpwstr/>
      </vt:variant>
      <vt:variant>
        <vt:lpwstr>_Toc83112593</vt:lpwstr>
      </vt:variant>
      <vt:variant>
        <vt:i4>1179698</vt:i4>
      </vt:variant>
      <vt:variant>
        <vt:i4>341</vt:i4>
      </vt:variant>
      <vt:variant>
        <vt:i4>0</vt:i4>
      </vt:variant>
      <vt:variant>
        <vt:i4>5</vt:i4>
      </vt:variant>
      <vt:variant>
        <vt:lpwstr/>
      </vt:variant>
      <vt:variant>
        <vt:lpwstr>_Toc83112592</vt:lpwstr>
      </vt:variant>
      <vt:variant>
        <vt:i4>1114162</vt:i4>
      </vt:variant>
      <vt:variant>
        <vt:i4>335</vt:i4>
      </vt:variant>
      <vt:variant>
        <vt:i4>0</vt:i4>
      </vt:variant>
      <vt:variant>
        <vt:i4>5</vt:i4>
      </vt:variant>
      <vt:variant>
        <vt:lpwstr/>
      </vt:variant>
      <vt:variant>
        <vt:lpwstr>_Toc83112591</vt:lpwstr>
      </vt:variant>
      <vt:variant>
        <vt:i4>1048626</vt:i4>
      </vt:variant>
      <vt:variant>
        <vt:i4>329</vt:i4>
      </vt:variant>
      <vt:variant>
        <vt:i4>0</vt:i4>
      </vt:variant>
      <vt:variant>
        <vt:i4>5</vt:i4>
      </vt:variant>
      <vt:variant>
        <vt:lpwstr/>
      </vt:variant>
      <vt:variant>
        <vt:lpwstr>_Toc83112590</vt:lpwstr>
      </vt:variant>
      <vt:variant>
        <vt:i4>1638451</vt:i4>
      </vt:variant>
      <vt:variant>
        <vt:i4>323</vt:i4>
      </vt:variant>
      <vt:variant>
        <vt:i4>0</vt:i4>
      </vt:variant>
      <vt:variant>
        <vt:i4>5</vt:i4>
      </vt:variant>
      <vt:variant>
        <vt:lpwstr/>
      </vt:variant>
      <vt:variant>
        <vt:lpwstr>_Toc83112589</vt:lpwstr>
      </vt:variant>
      <vt:variant>
        <vt:i4>1572915</vt:i4>
      </vt:variant>
      <vt:variant>
        <vt:i4>317</vt:i4>
      </vt:variant>
      <vt:variant>
        <vt:i4>0</vt:i4>
      </vt:variant>
      <vt:variant>
        <vt:i4>5</vt:i4>
      </vt:variant>
      <vt:variant>
        <vt:lpwstr/>
      </vt:variant>
      <vt:variant>
        <vt:lpwstr>_Toc83112588</vt:lpwstr>
      </vt:variant>
      <vt:variant>
        <vt:i4>1507379</vt:i4>
      </vt:variant>
      <vt:variant>
        <vt:i4>311</vt:i4>
      </vt:variant>
      <vt:variant>
        <vt:i4>0</vt:i4>
      </vt:variant>
      <vt:variant>
        <vt:i4>5</vt:i4>
      </vt:variant>
      <vt:variant>
        <vt:lpwstr/>
      </vt:variant>
      <vt:variant>
        <vt:lpwstr>_Toc83112587</vt:lpwstr>
      </vt:variant>
      <vt:variant>
        <vt:i4>1441843</vt:i4>
      </vt:variant>
      <vt:variant>
        <vt:i4>305</vt:i4>
      </vt:variant>
      <vt:variant>
        <vt:i4>0</vt:i4>
      </vt:variant>
      <vt:variant>
        <vt:i4>5</vt:i4>
      </vt:variant>
      <vt:variant>
        <vt:lpwstr/>
      </vt:variant>
      <vt:variant>
        <vt:lpwstr>_Toc83112586</vt:lpwstr>
      </vt:variant>
      <vt:variant>
        <vt:i4>1376307</vt:i4>
      </vt:variant>
      <vt:variant>
        <vt:i4>299</vt:i4>
      </vt:variant>
      <vt:variant>
        <vt:i4>0</vt:i4>
      </vt:variant>
      <vt:variant>
        <vt:i4>5</vt:i4>
      </vt:variant>
      <vt:variant>
        <vt:lpwstr/>
      </vt:variant>
      <vt:variant>
        <vt:lpwstr>_Toc83112585</vt:lpwstr>
      </vt:variant>
      <vt:variant>
        <vt:i4>1310771</vt:i4>
      </vt:variant>
      <vt:variant>
        <vt:i4>293</vt:i4>
      </vt:variant>
      <vt:variant>
        <vt:i4>0</vt:i4>
      </vt:variant>
      <vt:variant>
        <vt:i4>5</vt:i4>
      </vt:variant>
      <vt:variant>
        <vt:lpwstr/>
      </vt:variant>
      <vt:variant>
        <vt:lpwstr>_Toc83112584</vt:lpwstr>
      </vt:variant>
      <vt:variant>
        <vt:i4>1245235</vt:i4>
      </vt:variant>
      <vt:variant>
        <vt:i4>287</vt:i4>
      </vt:variant>
      <vt:variant>
        <vt:i4>0</vt:i4>
      </vt:variant>
      <vt:variant>
        <vt:i4>5</vt:i4>
      </vt:variant>
      <vt:variant>
        <vt:lpwstr/>
      </vt:variant>
      <vt:variant>
        <vt:lpwstr>_Toc83112583</vt:lpwstr>
      </vt:variant>
      <vt:variant>
        <vt:i4>1179699</vt:i4>
      </vt:variant>
      <vt:variant>
        <vt:i4>281</vt:i4>
      </vt:variant>
      <vt:variant>
        <vt:i4>0</vt:i4>
      </vt:variant>
      <vt:variant>
        <vt:i4>5</vt:i4>
      </vt:variant>
      <vt:variant>
        <vt:lpwstr/>
      </vt:variant>
      <vt:variant>
        <vt:lpwstr>_Toc83112582</vt:lpwstr>
      </vt:variant>
      <vt:variant>
        <vt:i4>1114163</vt:i4>
      </vt:variant>
      <vt:variant>
        <vt:i4>275</vt:i4>
      </vt:variant>
      <vt:variant>
        <vt:i4>0</vt:i4>
      </vt:variant>
      <vt:variant>
        <vt:i4>5</vt:i4>
      </vt:variant>
      <vt:variant>
        <vt:lpwstr/>
      </vt:variant>
      <vt:variant>
        <vt:lpwstr>_Toc83112581</vt:lpwstr>
      </vt:variant>
      <vt:variant>
        <vt:i4>1048627</vt:i4>
      </vt:variant>
      <vt:variant>
        <vt:i4>269</vt:i4>
      </vt:variant>
      <vt:variant>
        <vt:i4>0</vt:i4>
      </vt:variant>
      <vt:variant>
        <vt:i4>5</vt:i4>
      </vt:variant>
      <vt:variant>
        <vt:lpwstr/>
      </vt:variant>
      <vt:variant>
        <vt:lpwstr>_Toc83112580</vt:lpwstr>
      </vt:variant>
      <vt:variant>
        <vt:i4>1638460</vt:i4>
      </vt:variant>
      <vt:variant>
        <vt:i4>263</vt:i4>
      </vt:variant>
      <vt:variant>
        <vt:i4>0</vt:i4>
      </vt:variant>
      <vt:variant>
        <vt:i4>5</vt:i4>
      </vt:variant>
      <vt:variant>
        <vt:lpwstr/>
      </vt:variant>
      <vt:variant>
        <vt:lpwstr>_Toc83112579</vt:lpwstr>
      </vt:variant>
      <vt:variant>
        <vt:i4>1572924</vt:i4>
      </vt:variant>
      <vt:variant>
        <vt:i4>257</vt:i4>
      </vt:variant>
      <vt:variant>
        <vt:i4>0</vt:i4>
      </vt:variant>
      <vt:variant>
        <vt:i4>5</vt:i4>
      </vt:variant>
      <vt:variant>
        <vt:lpwstr/>
      </vt:variant>
      <vt:variant>
        <vt:lpwstr>_Toc83112578</vt:lpwstr>
      </vt:variant>
      <vt:variant>
        <vt:i4>1507388</vt:i4>
      </vt:variant>
      <vt:variant>
        <vt:i4>251</vt:i4>
      </vt:variant>
      <vt:variant>
        <vt:i4>0</vt:i4>
      </vt:variant>
      <vt:variant>
        <vt:i4>5</vt:i4>
      </vt:variant>
      <vt:variant>
        <vt:lpwstr/>
      </vt:variant>
      <vt:variant>
        <vt:lpwstr>_Toc83112577</vt:lpwstr>
      </vt:variant>
      <vt:variant>
        <vt:i4>1441852</vt:i4>
      </vt:variant>
      <vt:variant>
        <vt:i4>245</vt:i4>
      </vt:variant>
      <vt:variant>
        <vt:i4>0</vt:i4>
      </vt:variant>
      <vt:variant>
        <vt:i4>5</vt:i4>
      </vt:variant>
      <vt:variant>
        <vt:lpwstr/>
      </vt:variant>
      <vt:variant>
        <vt:lpwstr>_Toc83112576</vt:lpwstr>
      </vt:variant>
      <vt:variant>
        <vt:i4>1376316</vt:i4>
      </vt:variant>
      <vt:variant>
        <vt:i4>239</vt:i4>
      </vt:variant>
      <vt:variant>
        <vt:i4>0</vt:i4>
      </vt:variant>
      <vt:variant>
        <vt:i4>5</vt:i4>
      </vt:variant>
      <vt:variant>
        <vt:lpwstr/>
      </vt:variant>
      <vt:variant>
        <vt:lpwstr>_Toc83112575</vt:lpwstr>
      </vt:variant>
      <vt:variant>
        <vt:i4>1310780</vt:i4>
      </vt:variant>
      <vt:variant>
        <vt:i4>233</vt:i4>
      </vt:variant>
      <vt:variant>
        <vt:i4>0</vt:i4>
      </vt:variant>
      <vt:variant>
        <vt:i4>5</vt:i4>
      </vt:variant>
      <vt:variant>
        <vt:lpwstr/>
      </vt:variant>
      <vt:variant>
        <vt:lpwstr>_Toc83112574</vt:lpwstr>
      </vt:variant>
      <vt:variant>
        <vt:i4>1245244</vt:i4>
      </vt:variant>
      <vt:variant>
        <vt:i4>227</vt:i4>
      </vt:variant>
      <vt:variant>
        <vt:i4>0</vt:i4>
      </vt:variant>
      <vt:variant>
        <vt:i4>5</vt:i4>
      </vt:variant>
      <vt:variant>
        <vt:lpwstr/>
      </vt:variant>
      <vt:variant>
        <vt:lpwstr>_Toc83112573</vt:lpwstr>
      </vt:variant>
      <vt:variant>
        <vt:i4>1179708</vt:i4>
      </vt:variant>
      <vt:variant>
        <vt:i4>221</vt:i4>
      </vt:variant>
      <vt:variant>
        <vt:i4>0</vt:i4>
      </vt:variant>
      <vt:variant>
        <vt:i4>5</vt:i4>
      </vt:variant>
      <vt:variant>
        <vt:lpwstr/>
      </vt:variant>
      <vt:variant>
        <vt:lpwstr>_Toc83112572</vt:lpwstr>
      </vt:variant>
      <vt:variant>
        <vt:i4>1114172</vt:i4>
      </vt:variant>
      <vt:variant>
        <vt:i4>215</vt:i4>
      </vt:variant>
      <vt:variant>
        <vt:i4>0</vt:i4>
      </vt:variant>
      <vt:variant>
        <vt:i4>5</vt:i4>
      </vt:variant>
      <vt:variant>
        <vt:lpwstr/>
      </vt:variant>
      <vt:variant>
        <vt:lpwstr>_Toc83112571</vt:lpwstr>
      </vt:variant>
      <vt:variant>
        <vt:i4>1048636</vt:i4>
      </vt:variant>
      <vt:variant>
        <vt:i4>209</vt:i4>
      </vt:variant>
      <vt:variant>
        <vt:i4>0</vt:i4>
      </vt:variant>
      <vt:variant>
        <vt:i4>5</vt:i4>
      </vt:variant>
      <vt:variant>
        <vt:lpwstr/>
      </vt:variant>
      <vt:variant>
        <vt:lpwstr>_Toc83112570</vt:lpwstr>
      </vt:variant>
      <vt:variant>
        <vt:i4>1638461</vt:i4>
      </vt:variant>
      <vt:variant>
        <vt:i4>203</vt:i4>
      </vt:variant>
      <vt:variant>
        <vt:i4>0</vt:i4>
      </vt:variant>
      <vt:variant>
        <vt:i4>5</vt:i4>
      </vt:variant>
      <vt:variant>
        <vt:lpwstr/>
      </vt:variant>
      <vt:variant>
        <vt:lpwstr>_Toc83112569</vt:lpwstr>
      </vt:variant>
      <vt:variant>
        <vt:i4>1572925</vt:i4>
      </vt:variant>
      <vt:variant>
        <vt:i4>197</vt:i4>
      </vt:variant>
      <vt:variant>
        <vt:i4>0</vt:i4>
      </vt:variant>
      <vt:variant>
        <vt:i4>5</vt:i4>
      </vt:variant>
      <vt:variant>
        <vt:lpwstr/>
      </vt:variant>
      <vt:variant>
        <vt:lpwstr>_Toc83112568</vt:lpwstr>
      </vt:variant>
      <vt:variant>
        <vt:i4>1507389</vt:i4>
      </vt:variant>
      <vt:variant>
        <vt:i4>191</vt:i4>
      </vt:variant>
      <vt:variant>
        <vt:i4>0</vt:i4>
      </vt:variant>
      <vt:variant>
        <vt:i4>5</vt:i4>
      </vt:variant>
      <vt:variant>
        <vt:lpwstr/>
      </vt:variant>
      <vt:variant>
        <vt:lpwstr>_Toc83112567</vt:lpwstr>
      </vt:variant>
      <vt:variant>
        <vt:i4>1441853</vt:i4>
      </vt:variant>
      <vt:variant>
        <vt:i4>185</vt:i4>
      </vt:variant>
      <vt:variant>
        <vt:i4>0</vt:i4>
      </vt:variant>
      <vt:variant>
        <vt:i4>5</vt:i4>
      </vt:variant>
      <vt:variant>
        <vt:lpwstr/>
      </vt:variant>
      <vt:variant>
        <vt:lpwstr>_Toc83112566</vt:lpwstr>
      </vt:variant>
      <vt:variant>
        <vt:i4>1376317</vt:i4>
      </vt:variant>
      <vt:variant>
        <vt:i4>179</vt:i4>
      </vt:variant>
      <vt:variant>
        <vt:i4>0</vt:i4>
      </vt:variant>
      <vt:variant>
        <vt:i4>5</vt:i4>
      </vt:variant>
      <vt:variant>
        <vt:lpwstr/>
      </vt:variant>
      <vt:variant>
        <vt:lpwstr>_Toc83112565</vt:lpwstr>
      </vt:variant>
      <vt:variant>
        <vt:i4>1310781</vt:i4>
      </vt:variant>
      <vt:variant>
        <vt:i4>173</vt:i4>
      </vt:variant>
      <vt:variant>
        <vt:i4>0</vt:i4>
      </vt:variant>
      <vt:variant>
        <vt:i4>5</vt:i4>
      </vt:variant>
      <vt:variant>
        <vt:lpwstr/>
      </vt:variant>
      <vt:variant>
        <vt:lpwstr>_Toc83112564</vt:lpwstr>
      </vt:variant>
      <vt:variant>
        <vt:i4>1245245</vt:i4>
      </vt:variant>
      <vt:variant>
        <vt:i4>167</vt:i4>
      </vt:variant>
      <vt:variant>
        <vt:i4>0</vt:i4>
      </vt:variant>
      <vt:variant>
        <vt:i4>5</vt:i4>
      </vt:variant>
      <vt:variant>
        <vt:lpwstr/>
      </vt:variant>
      <vt:variant>
        <vt:lpwstr>_Toc83112563</vt:lpwstr>
      </vt:variant>
      <vt:variant>
        <vt:i4>1179709</vt:i4>
      </vt:variant>
      <vt:variant>
        <vt:i4>161</vt:i4>
      </vt:variant>
      <vt:variant>
        <vt:i4>0</vt:i4>
      </vt:variant>
      <vt:variant>
        <vt:i4>5</vt:i4>
      </vt:variant>
      <vt:variant>
        <vt:lpwstr/>
      </vt:variant>
      <vt:variant>
        <vt:lpwstr>_Toc83112562</vt:lpwstr>
      </vt:variant>
      <vt:variant>
        <vt:i4>1114173</vt:i4>
      </vt:variant>
      <vt:variant>
        <vt:i4>155</vt:i4>
      </vt:variant>
      <vt:variant>
        <vt:i4>0</vt:i4>
      </vt:variant>
      <vt:variant>
        <vt:i4>5</vt:i4>
      </vt:variant>
      <vt:variant>
        <vt:lpwstr/>
      </vt:variant>
      <vt:variant>
        <vt:lpwstr>_Toc83112561</vt:lpwstr>
      </vt:variant>
      <vt:variant>
        <vt:i4>1048637</vt:i4>
      </vt:variant>
      <vt:variant>
        <vt:i4>149</vt:i4>
      </vt:variant>
      <vt:variant>
        <vt:i4>0</vt:i4>
      </vt:variant>
      <vt:variant>
        <vt:i4>5</vt:i4>
      </vt:variant>
      <vt:variant>
        <vt:lpwstr/>
      </vt:variant>
      <vt:variant>
        <vt:lpwstr>_Toc83112560</vt:lpwstr>
      </vt:variant>
      <vt:variant>
        <vt:i4>1638462</vt:i4>
      </vt:variant>
      <vt:variant>
        <vt:i4>143</vt:i4>
      </vt:variant>
      <vt:variant>
        <vt:i4>0</vt:i4>
      </vt:variant>
      <vt:variant>
        <vt:i4>5</vt:i4>
      </vt:variant>
      <vt:variant>
        <vt:lpwstr/>
      </vt:variant>
      <vt:variant>
        <vt:lpwstr>_Toc83112559</vt:lpwstr>
      </vt:variant>
      <vt:variant>
        <vt:i4>1572926</vt:i4>
      </vt:variant>
      <vt:variant>
        <vt:i4>137</vt:i4>
      </vt:variant>
      <vt:variant>
        <vt:i4>0</vt:i4>
      </vt:variant>
      <vt:variant>
        <vt:i4>5</vt:i4>
      </vt:variant>
      <vt:variant>
        <vt:lpwstr/>
      </vt:variant>
      <vt:variant>
        <vt:lpwstr>_Toc83112558</vt:lpwstr>
      </vt:variant>
      <vt:variant>
        <vt:i4>1507390</vt:i4>
      </vt:variant>
      <vt:variant>
        <vt:i4>131</vt:i4>
      </vt:variant>
      <vt:variant>
        <vt:i4>0</vt:i4>
      </vt:variant>
      <vt:variant>
        <vt:i4>5</vt:i4>
      </vt:variant>
      <vt:variant>
        <vt:lpwstr/>
      </vt:variant>
      <vt:variant>
        <vt:lpwstr>_Toc83112557</vt:lpwstr>
      </vt:variant>
      <vt:variant>
        <vt:i4>1441854</vt:i4>
      </vt:variant>
      <vt:variant>
        <vt:i4>125</vt:i4>
      </vt:variant>
      <vt:variant>
        <vt:i4>0</vt:i4>
      </vt:variant>
      <vt:variant>
        <vt:i4>5</vt:i4>
      </vt:variant>
      <vt:variant>
        <vt:lpwstr/>
      </vt:variant>
      <vt:variant>
        <vt:lpwstr>_Toc83112556</vt:lpwstr>
      </vt:variant>
      <vt:variant>
        <vt:i4>1376318</vt:i4>
      </vt:variant>
      <vt:variant>
        <vt:i4>119</vt:i4>
      </vt:variant>
      <vt:variant>
        <vt:i4>0</vt:i4>
      </vt:variant>
      <vt:variant>
        <vt:i4>5</vt:i4>
      </vt:variant>
      <vt:variant>
        <vt:lpwstr/>
      </vt:variant>
      <vt:variant>
        <vt:lpwstr>_Toc83112555</vt:lpwstr>
      </vt:variant>
      <vt:variant>
        <vt:i4>1310782</vt:i4>
      </vt:variant>
      <vt:variant>
        <vt:i4>113</vt:i4>
      </vt:variant>
      <vt:variant>
        <vt:i4>0</vt:i4>
      </vt:variant>
      <vt:variant>
        <vt:i4>5</vt:i4>
      </vt:variant>
      <vt:variant>
        <vt:lpwstr/>
      </vt:variant>
      <vt:variant>
        <vt:lpwstr>_Toc83112554</vt:lpwstr>
      </vt:variant>
      <vt:variant>
        <vt:i4>1245246</vt:i4>
      </vt:variant>
      <vt:variant>
        <vt:i4>107</vt:i4>
      </vt:variant>
      <vt:variant>
        <vt:i4>0</vt:i4>
      </vt:variant>
      <vt:variant>
        <vt:i4>5</vt:i4>
      </vt:variant>
      <vt:variant>
        <vt:lpwstr/>
      </vt:variant>
      <vt:variant>
        <vt:lpwstr>_Toc83112553</vt:lpwstr>
      </vt:variant>
      <vt:variant>
        <vt:i4>1179710</vt:i4>
      </vt:variant>
      <vt:variant>
        <vt:i4>101</vt:i4>
      </vt:variant>
      <vt:variant>
        <vt:i4>0</vt:i4>
      </vt:variant>
      <vt:variant>
        <vt:i4>5</vt:i4>
      </vt:variant>
      <vt:variant>
        <vt:lpwstr/>
      </vt:variant>
      <vt:variant>
        <vt:lpwstr>_Toc83112552</vt:lpwstr>
      </vt:variant>
      <vt:variant>
        <vt:i4>1114174</vt:i4>
      </vt:variant>
      <vt:variant>
        <vt:i4>95</vt:i4>
      </vt:variant>
      <vt:variant>
        <vt:i4>0</vt:i4>
      </vt:variant>
      <vt:variant>
        <vt:i4>5</vt:i4>
      </vt:variant>
      <vt:variant>
        <vt:lpwstr/>
      </vt:variant>
      <vt:variant>
        <vt:lpwstr>_Toc83112551</vt:lpwstr>
      </vt:variant>
      <vt:variant>
        <vt:i4>1048638</vt:i4>
      </vt:variant>
      <vt:variant>
        <vt:i4>89</vt:i4>
      </vt:variant>
      <vt:variant>
        <vt:i4>0</vt:i4>
      </vt:variant>
      <vt:variant>
        <vt:i4>5</vt:i4>
      </vt:variant>
      <vt:variant>
        <vt:lpwstr/>
      </vt:variant>
      <vt:variant>
        <vt:lpwstr>_Toc83112550</vt:lpwstr>
      </vt:variant>
      <vt:variant>
        <vt:i4>1638463</vt:i4>
      </vt:variant>
      <vt:variant>
        <vt:i4>83</vt:i4>
      </vt:variant>
      <vt:variant>
        <vt:i4>0</vt:i4>
      </vt:variant>
      <vt:variant>
        <vt:i4>5</vt:i4>
      </vt:variant>
      <vt:variant>
        <vt:lpwstr/>
      </vt:variant>
      <vt:variant>
        <vt:lpwstr>_Toc83112549</vt:lpwstr>
      </vt:variant>
      <vt:variant>
        <vt:i4>1572927</vt:i4>
      </vt:variant>
      <vt:variant>
        <vt:i4>77</vt:i4>
      </vt:variant>
      <vt:variant>
        <vt:i4>0</vt:i4>
      </vt:variant>
      <vt:variant>
        <vt:i4>5</vt:i4>
      </vt:variant>
      <vt:variant>
        <vt:lpwstr/>
      </vt:variant>
      <vt:variant>
        <vt:lpwstr>_Toc83112548</vt:lpwstr>
      </vt:variant>
      <vt:variant>
        <vt:i4>1507391</vt:i4>
      </vt:variant>
      <vt:variant>
        <vt:i4>71</vt:i4>
      </vt:variant>
      <vt:variant>
        <vt:i4>0</vt:i4>
      </vt:variant>
      <vt:variant>
        <vt:i4>5</vt:i4>
      </vt:variant>
      <vt:variant>
        <vt:lpwstr/>
      </vt:variant>
      <vt:variant>
        <vt:lpwstr>_Toc83112547</vt:lpwstr>
      </vt:variant>
      <vt:variant>
        <vt:i4>1441855</vt:i4>
      </vt:variant>
      <vt:variant>
        <vt:i4>65</vt:i4>
      </vt:variant>
      <vt:variant>
        <vt:i4>0</vt:i4>
      </vt:variant>
      <vt:variant>
        <vt:i4>5</vt:i4>
      </vt:variant>
      <vt:variant>
        <vt:lpwstr/>
      </vt:variant>
      <vt:variant>
        <vt:lpwstr>_Toc83112546</vt:lpwstr>
      </vt:variant>
      <vt:variant>
        <vt:i4>1376319</vt:i4>
      </vt:variant>
      <vt:variant>
        <vt:i4>59</vt:i4>
      </vt:variant>
      <vt:variant>
        <vt:i4>0</vt:i4>
      </vt:variant>
      <vt:variant>
        <vt:i4>5</vt:i4>
      </vt:variant>
      <vt:variant>
        <vt:lpwstr/>
      </vt:variant>
      <vt:variant>
        <vt:lpwstr>_Toc83112545</vt:lpwstr>
      </vt:variant>
      <vt:variant>
        <vt:i4>1310783</vt:i4>
      </vt:variant>
      <vt:variant>
        <vt:i4>53</vt:i4>
      </vt:variant>
      <vt:variant>
        <vt:i4>0</vt:i4>
      </vt:variant>
      <vt:variant>
        <vt:i4>5</vt:i4>
      </vt:variant>
      <vt:variant>
        <vt:lpwstr/>
      </vt:variant>
      <vt:variant>
        <vt:lpwstr>_Toc83112544</vt:lpwstr>
      </vt:variant>
      <vt:variant>
        <vt:i4>1245247</vt:i4>
      </vt:variant>
      <vt:variant>
        <vt:i4>47</vt:i4>
      </vt:variant>
      <vt:variant>
        <vt:i4>0</vt:i4>
      </vt:variant>
      <vt:variant>
        <vt:i4>5</vt:i4>
      </vt:variant>
      <vt:variant>
        <vt:lpwstr/>
      </vt:variant>
      <vt:variant>
        <vt:lpwstr>_Toc83112543</vt:lpwstr>
      </vt:variant>
      <vt:variant>
        <vt:i4>1179711</vt:i4>
      </vt:variant>
      <vt:variant>
        <vt:i4>41</vt:i4>
      </vt:variant>
      <vt:variant>
        <vt:i4>0</vt:i4>
      </vt:variant>
      <vt:variant>
        <vt:i4>5</vt:i4>
      </vt:variant>
      <vt:variant>
        <vt:lpwstr/>
      </vt:variant>
      <vt:variant>
        <vt:lpwstr>_Toc83112542</vt:lpwstr>
      </vt:variant>
      <vt:variant>
        <vt:i4>1114175</vt:i4>
      </vt:variant>
      <vt:variant>
        <vt:i4>35</vt:i4>
      </vt:variant>
      <vt:variant>
        <vt:i4>0</vt:i4>
      </vt:variant>
      <vt:variant>
        <vt:i4>5</vt:i4>
      </vt:variant>
      <vt:variant>
        <vt:lpwstr/>
      </vt:variant>
      <vt:variant>
        <vt:lpwstr>_Toc83112541</vt:lpwstr>
      </vt:variant>
      <vt:variant>
        <vt:i4>1048639</vt:i4>
      </vt:variant>
      <vt:variant>
        <vt:i4>29</vt:i4>
      </vt:variant>
      <vt:variant>
        <vt:i4>0</vt:i4>
      </vt:variant>
      <vt:variant>
        <vt:i4>5</vt:i4>
      </vt:variant>
      <vt:variant>
        <vt:lpwstr/>
      </vt:variant>
      <vt:variant>
        <vt:lpwstr>_Toc83112540</vt:lpwstr>
      </vt:variant>
      <vt:variant>
        <vt:i4>1638456</vt:i4>
      </vt:variant>
      <vt:variant>
        <vt:i4>23</vt:i4>
      </vt:variant>
      <vt:variant>
        <vt:i4>0</vt:i4>
      </vt:variant>
      <vt:variant>
        <vt:i4>5</vt:i4>
      </vt:variant>
      <vt:variant>
        <vt:lpwstr/>
      </vt:variant>
      <vt:variant>
        <vt:lpwstr>_Toc83112539</vt:lpwstr>
      </vt:variant>
      <vt:variant>
        <vt:i4>1572920</vt:i4>
      </vt:variant>
      <vt:variant>
        <vt:i4>17</vt:i4>
      </vt:variant>
      <vt:variant>
        <vt:i4>0</vt:i4>
      </vt:variant>
      <vt:variant>
        <vt:i4>5</vt:i4>
      </vt:variant>
      <vt:variant>
        <vt:lpwstr/>
      </vt:variant>
      <vt:variant>
        <vt:lpwstr>_Toc83112538</vt:lpwstr>
      </vt:variant>
      <vt:variant>
        <vt:i4>1507384</vt:i4>
      </vt:variant>
      <vt:variant>
        <vt:i4>11</vt:i4>
      </vt:variant>
      <vt:variant>
        <vt:i4>0</vt:i4>
      </vt:variant>
      <vt:variant>
        <vt:i4>5</vt:i4>
      </vt:variant>
      <vt:variant>
        <vt:lpwstr/>
      </vt:variant>
      <vt:variant>
        <vt:lpwstr>_Toc83112537</vt:lpwstr>
      </vt:variant>
      <vt:variant>
        <vt:i4>1441848</vt:i4>
      </vt:variant>
      <vt:variant>
        <vt:i4>5</vt:i4>
      </vt:variant>
      <vt:variant>
        <vt:i4>0</vt:i4>
      </vt:variant>
      <vt:variant>
        <vt:i4>5</vt:i4>
      </vt:variant>
      <vt:variant>
        <vt:lpwstr/>
      </vt:variant>
      <vt:variant>
        <vt:lpwstr>_Toc83112536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sb</dc:creator>
  <cp:lastModifiedBy>Stephanie MIGNON</cp:lastModifiedBy>
  <cp:revision>25</cp:revision>
  <cp:lastPrinted>2024-08-02T07:36:00Z</cp:lastPrinted>
  <dcterms:created xsi:type="dcterms:W3CDTF">2021-09-21T14:18:00Z</dcterms:created>
  <dcterms:modified xsi:type="dcterms:W3CDTF">2025-02-11T15:31:00Z</dcterms:modified>
</cp:coreProperties>
</file>