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6BB65" w14:textId="77777777" w:rsidR="00E83878" w:rsidRPr="008C791E" w:rsidRDefault="00E83878" w:rsidP="00E83878">
      <w:pPr>
        <w:autoSpaceDE w:val="0"/>
        <w:adjustRightInd w:val="0"/>
        <w:snapToGrid w:val="0"/>
        <w:spacing w:after="0" w:line="240" w:lineRule="auto"/>
        <w:jc w:val="both"/>
        <w:rPr>
          <w:rFonts w:ascii="Garamond" w:eastAsia="Times New Roman" w:hAnsi="Garamond" w:cs="TimesNewRomanPSMT"/>
          <w:color w:val="000000"/>
          <w:sz w:val="24"/>
          <w:szCs w:val="24"/>
          <w:lang w:val="x-none"/>
        </w:rPr>
      </w:pPr>
    </w:p>
    <w:p w14:paraId="50AFC684" w14:textId="77777777" w:rsidR="00E83878" w:rsidRPr="008C791E" w:rsidRDefault="00E83878" w:rsidP="00E83878">
      <w:pPr>
        <w:spacing w:after="0" w:line="240" w:lineRule="auto"/>
        <w:rPr>
          <w:rFonts w:ascii="Garamond" w:eastAsia="Times New Roman" w:hAnsi="Garamond" w:cs="TimesNewRomanPSMT"/>
          <w:sz w:val="24"/>
          <w:szCs w:val="24"/>
          <w:lang w:val="x-none"/>
        </w:rPr>
      </w:pPr>
    </w:p>
    <w:p w14:paraId="025F91F8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 w:rsidRPr="008C791E">
        <w:rPr>
          <w:rFonts w:ascii="Garamond" w:hAnsi="Garamond"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6192" behindDoc="0" locked="0" layoutInCell="1" allowOverlap="1" wp14:anchorId="0B33F299" wp14:editId="5CE8E780">
            <wp:simplePos x="0" y="0"/>
            <wp:positionH relativeFrom="margin">
              <wp:posOffset>2324735</wp:posOffset>
            </wp:positionH>
            <wp:positionV relativeFrom="paragraph">
              <wp:posOffset>-266700</wp:posOffset>
            </wp:positionV>
            <wp:extent cx="1169035" cy="704215"/>
            <wp:effectExtent l="0" t="0" r="0" b="635"/>
            <wp:wrapSquare wrapText="bothSides"/>
            <wp:docPr id="15" name="Image 1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F8CAB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</w:p>
    <w:p w14:paraId="7D745117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</w:p>
    <w:p w14:paraId="7257CF72" w14:textId="77777777" w:rsidR="00E83878" w:rsidRPr="008C791E" w:rsidRDefault="00E83878" w:rsidP="00E83878">
      <w:pPr>
        <w:spacing w:after="0" w:line="240" w:lineRule="auto"/>
        <w:jc w:val="center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 w:rsidRPr="008C791E">
        <w:rPr>
          <w:rFonts w:ascii="Garamond" w:eastAsia="Calibri" w:hAnsi="Garamond" w:cstheme="minorHAnsi"/>
          <w:caps/>
          <w:sz w:val="24"/>
          <w:szCs w:val="24"/>
          <w:lang w:eastAsia="fr-FR"/>
        </w:rPr>
        <w:t>ministère de l'éducation nationale</w:t>
      </w:r>
      <w:r>
        <w:rPr>
          <w:rFonts w:ascii="Garamond" w:eastAsia="Calibri" w:hAnsi="Garamond" w:cstheme="minorHAnsi"/>
          <w:caps/>
          <w:sz w:val="24"/>
          <w:szCs w:val="24"/>
          <w:lang w:eastAsia="fr-FR"/>
        </w:rPr>
        <w:t xml:space="preserve"> ET </w:t>
      </w:r>
    </w:p>
    <w:p w14:paraId="2DBE3E6D" w14:textId="77777777" w:rsidR="00E83878" w:rsidRPr="008C791E" w:rsidRDefault="00E83878" w:rsidP="00E83878">
      <w:pPr>
        <w:spacing w:after="0" w:line="240" w:lineRule="auto"/>
        <w:jc w:val="center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>
        <w:rPr>
          <w:rFonts w:ascii="Garamond" w:eastAsia="Calibri" w:hAnsi="Garamond" w:cstheme="minorHAnsi"/>
          <w:caps/>
          <w:sz w:val="24"/>
          <w:szCs w:val="24"/>
          <w:lang w:eastAsia="fr-FR"/>
        </w:rPr>
        <w:t xml:space="preserve">de la jeunesse </w:t>
      </w:r>
    </w:p>
    <w:p w14:paraId="766DB8BB" w14:textId="77777777" w:rsidR="00E83878" w:rsidRPr="008C791E" w:rsidRDefault="00E83878" w:rsidP="00E83878">
      <w:pPr>
        <w:spacing w:after="0" w:line="240" w:lineRule="auto"/>
        <w:rPr>
          <w:rFonts w:ascii="Garamond" w:hAnsi="Garamond" w:cstheme="minorHAnsi"/>
          <w:sz w:val="24"/>
          <w:szCs w:val="24"/>
        </w:rPr>
      </w:pPr>
    </w:p>
    <w:p w14:paraId="6A54D5AB" w14:textId="77777777" w:rsidR="00E83878" w:rsidRPr="00D347D7" w:rsidRDefault="00E83878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 w:rsidRPr="00D347D7"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Projet X24</w:t>
      </w:r>
    </w:p>
    <w:p w14:paraId="5395E526" w14:textId="77777777" w:rsidR="00E83878" w:rsidRDefault="00E83878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Marchés publics de travaux</w:t>
      </w:r>
    </w:p>
    <w:p w14:paraId="6D00721E" w14:textId="77777777" w:rsidR="008A25DF" w:rsidRPr="008A25DF" w:rsidRDefault="008A25DF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</w:p>
    <w:p w14:paraId="3A898846" w14:textId="73108C72" w:rsidR="0092169B" w:rsidRPr="008A25DF" w:rsidRDefault="0092169B" w:rsidP="0092169B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 xml:space="preserve">Lot </w:t>
      </w:r>
      <w:r w:rsidR="008A25DF"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1</w:t>
      </w:r>
      <w:r w:rsidR="00427703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8</w:t>
      </w:r>
      <w:r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 xml:space="preserve"> – </w:t>
      </w:r>
      <w:r w:rsidR="00427703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Agencements</w:t>
      </w:r>
    </w:p>
    <w:p w14:paraId="5A175727" w14:textId="77777777" w:rsidR="00E83878" w:rsidRDefault="00E83878" w:rsidP="00E83878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8C791E">
        <w:rPr>
          <w:rFonts w:ascii="Garamond" w:eastAsia="Calibri" w:hAnsi="Garamond" w:cstheme="minorHAnsi"/>
          <w:noProof/>
          <w:color w:val="365F9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676CF1" wp14:editId="55CB50E9">
                <wp:simplePos x="0" y="0"/>
                <wp:positionH relativeFrom="page">
                  <wp:posOffset>885825</wp:posOffset>
                </wp:positionH>
                <wp:positionV relativeFrom="paragraph">
                  <wp:posOffset>132080</wp:posOffset>
                </wp:positionV>
                <wp:extent cx="6038850" cy="704850"/>
                <wp:effectExtent l="19050" t="19050" r="38100" b="38100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28454B" w14:textId="78404F67" w:rsidR="00E83878" w:rsidRDefault="004627E0" w:rsidP="00E83878">
                            <w:pPr>
                              <w:spacing w:after="0"/>
                              <w:jc w:val="center"/>
                              <w:rPr>
                                <w:rFonts w:ascii="Dutch801 XBd BT" w:eastAsia="Calibri" w:hAnsi="Dutch801 XBd BT"/>
                                <w:color w:val="365F9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Dutch801 XBd BT" w:eastAsia="Calibri" w:hAnsi="Dutch801 XBd BT"/>
                                <w:color w:val="365F91"/>
                                <w:sz w:val="48"/>
                                <w:szCs w:val="48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76CF1" id="Rectangle à coins arrondis 9" o:spid="_x0000_s1026" style="position:absolute;left:0;text-align:left;margin-left:69.75pt;margin-top:10.4pt;width:475.5pt;height:55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" strokecolor="#365f91 [2404]" strokeweight="5pt">
                <v:stroke linestyle="thickThin"/>
                <v:textbox>
                  <w:txbxContent>
                    <w:p w14:paraId="2928454B" w14:textId="78404F67" w:rsidR="00E83878" w:rsidRDefault="004627E0" w:rsidP="00E83878">
                      <w:pPr>
                        <w:spacing w:after="0"/>
                        <w:jc w:val="center"/>
                        <w:rPr>
                          <w:rFonts w:ascii="Dutch801 XBd BT" w:eastAsia="Calibri" w:hAnsi="Dutch801 XBd BT"/>
                          <w:color w:val="365F91"/>
                          <w:sz w:val="48"/>
                          <w:szCs w:val="48"/>
                        </w:rPr>
                      </w:pPr>
                      <w:r>
                        <w:rPr>
                          <w:rFonts w:ascii="Dutch801 XBd BT" w:eastAsia="Calibri" w:hAnsi="Dutch801 XBd BT"/>
                          <w:color w:val="365F91"/>
                          <w:sz w:val="48"/>
                          <w:szCs w:val="48"/>
                        </w:rPr>
                        <w:t>Cadre de mémoire technique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C774DFB" w14:textId="77777777" w:rsidR="00E83878" w:rsidRPr="008C791E" w:rsidRDefault="00E83878" w:rsidP="00E83878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17F775B8" w14:textId="77777777" w:rsidR="00E83878" w:rsidRPr="008C791E" w:rsidRDefault="00E83878" w:rsidP="00E83878">
      <w:pPr>
        <w:spacing w:after="0" w:line="240" w:lineRule="auto"/>
        <w:ind w:left="851" w:right="50" w:hanging="284"/>
        <w:jc w:val="both"/>
        <w:rPr>
          <w:rFonts w:ascii="Garamond" w:hAnsi="Garamond" w:cstheme="minorHAnsi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="137" w:tblpY="285"/>
        <w:tblW w:w="949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83878" w:rsidRPr="00687A84" w14:paraId="4AE91DA4" w14:textId="77777777" w:rsidTr="0045136F">
        <w:trPr>
          <w:trHeight w:val="988"/>
        </w:trPr>
        <w:tc>
          <w:tcPr>
            <w:tcW w:w="9497" w:type="dxa"/>
            <w:shd w:val="clear" w:color="auto" w:fill="auto"/>
          </w:tcPr>
          <w:p w14:paraId="0B6BDE07" w14:textId="77777777" w:rsidR="00E83878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</w:rPr>
            </w:pPr>
          </w:p>
          <w:p w14:paraId="44315F46" w14:textId="77777777" w:rsidR="00E83878" w:rsidRPr="003401F7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16"/>
                <w:szCs w:val="16"/>
              </w:rPr>
            </w:pPr>
          </w:p>
          <w:p w14:paraId="3520EB21" w14:textId="63A334D9" w:rsidR="00E83878" w:rsidRPr="00687A84" w:rsidRDefault="00E83878" w:rsidP="0045136F">
            <w:pPr>
              <w:jc w:val="center"/>
              <w:rPr>
                <w:rFonts w:ascii="Garamond" w:eastAsia="Calibri" w:hAnsi="Garamond" w:cstheme="minorHAnsi"/>
                <w:b/>
                <w:sz w:val="24"/>
                <w:szCs w:val="24"/>
              </w:rPr>
            </w:pPr>
          </w:p>
        </w:tc>
      </w:tr>
      <w:tr w:rsidR="00E83878" w:rsidRPr="008C791E" w14:paraId="0490ABF9" w14:textId="77777777" w:rsidTr="0045136F">
        <w:trPr>
          <w:trHeight w:val="1272"/>
        </w:trPr>
        <w:tc>
          <w:tcPr>
            <w:tcW w:w="9497" w:type="dxa"/>
            <w:shd w:val="clear" w:color="auto" w:fill="auto"/>
          </w:tcPr>
          <w:p w14:paraId="6C22EF72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MAÎTRE DE L’OUVRAGE – REPRESENTANT DU POUVOIR ADJUDICATEUR</w:t>
            </w:r>
          </w:p>
          <w:p w14:paraId="6EA6490C" w14:textId="77777777" w:rsidR="005C6F9E" w:rsidRPr="00957DA0" w:rsidRDefault="005C6F9E" w:rsidP="00200618">
            <w:pPr>
              <w:pStyle w:val="Corpsdetexte"/>
              <w:tabs>
                <w:tab w:val="left" w:pos="1134"/>
              </w:tabs>
              <w:ind w:left="2586" w:right="1310" w:hanging="3"/>
              <w:rPr>
                <w:rFonts w:ascii="Garamond" w:eastAsia="Calibri" w:hAnsi="Garamond" w:cstheme="minorHAnsi"/>
              </w:rPr>
            </w:pPr>
            <w:r w:rsidRPr="00957DA0">
              <w:rPr>
                <w:rFonts w:ascii="Garamond" w:eastAsia="Calibri" w:hAnsi="Garamond" w:cstheme="minorHAnsi"/>
                <w:noProof/>
              </w:rPr>
              <w:drawing>
                <wp:anchor distT="0" distB="0" distL="0" distR="0" simplePos="0" relativeHeight="251664384" behindDoc="0" locked="0" layoutInCell="1" allowOverlap="1" wp14:anchorId="6346B571" wp14:editId="2AABAE88">
                  <wp:simplePos x="0" y="0"/>
                  <wp:positionH relativeFrom="column">
                    <wp:posOffset>-31242</wp:posOffset>
                  </wp:positionH>
                  <wp:positionV relativeFrom="paragraph">
                    <wp:posOffset>123723</wp:posOffset>
                  </wp:positionV>
                  <wp:extent cx="1345997" cy="730159"/>
                  <wp:effectExtent l="0" t="0" r="6985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371" cy="7325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7DA0">
              <w:rPr>
                <w:rFonts w:ascii="Garamond" w:eastAsia="Calibri" w:hAnsi="Garamond" w:cstheme="minorHAnsi"/>
              </w:rPr>
              <w:t>Rectorat de la région académique d’Ile de France</w:t>
            </w:r>
          </w:p>
          <w:p w14:paraId="7C4D354F" w14:textId="77777777" w:rsidR="005C6F9E" w:rsidRPr="00957DA0" w:rsidRDefault="005C6F9E" w:rsidP="00200618">
            <w:pPr>
              <w:pStyle w:val="Corpsdetexte"/>
              <w:tabs>
                <w:tab w:val="left" w:pos="1134"/>
              </w:tabs>
              <w:ind w:left="2586" w:right="1310" w:hanging="3"/>
              <w:rPr>
                <w:rFonts w:ascii="Garamond" w:eastAsia="Calibri" w:hAnsi="Garamond" w:cstheme="minorHAnsi"/>
              </w:rPr>
            </w:pPr>
            <w:r w:rsidRPr="00957DA0">
              <w:rPr>
                <w:rFonts w:ascii="Garamond" w:eastAsia="Calibri" w:hAnsi="Garamond" w:cstheme="minorHAnsi"/>
              </w:rPr>
              <w:t>Recteur de la région académique d’Ile de France</w:t>
            </w:r>
          </w:p>
          <w:p w14:paraId="390323E4" w14:textId="77777777" w:rsidR="005C6F9E" w:rsidRPr="00957DA0" w:rsidRDefault="005C6F9E" w:rsidP="00200618">
            <w:pPr>
              <w:pStyle w:val="Corpsdetexte"/>
              <w:tabs>
                <w:tab w:val="left" w:pos="1134"/>
              </w:tabs>
              <w:ind w:left="2586" w:right="1310" w:hanging="3"/>
              <w:rPr>
                <w:rFonts w:ascii="Garamond" w:eastAsia="Calibri" w:hAnsi="Garamond" w:cstheme="minorHAnsi"/>
              </w:rPr>
            </w:pPr>
            <w:r w:rsidRPr="00957DA0">
              <w:rPr>
                <w:rFonts w:ascii="Garamond" w:eastAsia="Calibri" w:hAnsi="Garamond" w:cstheme="minorHAnsi"/>
              </w:rPr>
              <w:t>Recteur de l’Académie de Paris</w:t>
            </w:r>
          </w:p>
          <w:p w14:paraId="4884B5F9" w14:textId="77777777" w:rsidR="005C6F9E" w:rsidRPr="00957DA0" w:rsidRDefault="005C6F9E" w:rsidP="00200618">
            <w:pPr>
              <w:pStyle w:val="Corpsdetexte"/>
              <w:tabs>
                <w:tab w:val="left" w:pos="1134"/>
              </w:tabs>
              <w:ind w:left="2586" w:right="1310" w:hanging="3"/>
              <w:rPr>
                <w:rFonts w:ascii="Garamond" w:eastAsia="Calibri" w:hAnsi="Garamond" w:cstheme="minorHAnsi"/>
              </w:rPr>
            </w:pPr>
            <w:r w:rsidRPr="00957DA0">
              <w:rPr>
                <w:rFonts w:ascii="Garamond" w:eastAsia="Calibri" w:hAnsi="Garamond" w:cstheme="minorHAnsi"/>
              </w:rPr>
              <w:t>Chancelier des universités de Paris et d’Ile de France</w:t>
            </w:r>
          </w:p>
          <w:p w14:paraId="0ABCB5A2" w14:textId="52F24035" w:rsidR="00E83878" w:rsidRPr="005C6F9E" w:rsidRDefault="005C6F9E" w:rsidP="00200618">
            <w:pPr>
              <w:pStyle w:val="Corpsdetexte"/>
              <w:tabs>
                <w:tab w:val="left" w:pos="1134"/>
              </w:tabs>
              <w:ind w:left="2586" w:right="1310"/>
              <w:rPr>
                <w:rFonts w:ascii="Garamond" w:eastAsia="Calibri" w:hAnsi="Garamond" w:cstheme="minorHAnsi"/>
              </w:rPr>
            </w:pPr>
            <w:r w:rsidRPr="00957DA0">
              <w:rPr>
                <w:rFonts w:ascii="Garamond" w:eastAsia="Calibri" w:hAnsi="Garamond" w:cstheme="minorHAnsi"/>
              </w:rPr>
              <w:t>47 rue des Ecoles - 75 005 Paris</w:t>
            </w:r>
          </w:p>
        </w:tc>
      </w:tr>
      <w:tr w:rsidR="00E83878" w:rsidRPr="008C791E" w14:paraId="50F01DFF" w14:textId="77777777" w:rsidTr="0045136F">
        <w:trPr>
          <w:trHeight w:val="2801"/>
        </w:trPr>
        <w:tc>
          <w:tcPr>
            <w:tcW w:w="9497" w:type="dxa"/>
          </w:tcPr>
          <w:p w14:paraId="3D2211B3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  <w:p w14:paraId="5F0DDA3D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DESTINATAIRES DE L'OUVRAGE</w:t>
            </w:r>
          </w:p>
          <w:p w14:paraId="317A4AAD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9E51F0"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50713655" wp14:editId="223E46E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38735</wp:posOffset>
                  </wp:positionV>
                  <wp:extent cx="838200" cy="819150"/>
                  <wp:effectExtent l="0" t="0" r="0" b="0"/>
                  <wp:wrapSquare wrapText="bothSides"/>
                  <wp:docPr id="10" name="Image 10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Une image contenant texte&#10;&#10;Description générée automatiquement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État</w:t>
            </w:r>
          </w:p>
          <w:p w14:paraId="3B8F93A2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 de l’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E</w:t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 xml:space="preserve">ducation 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N</w:t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ationale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 xml:space="preserve"> et de la Jeunesse </w:t>
            </w:r>
          </w:p>
          <w:p w14:paraId="0E1F7DF4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 de l’enseignement supérieur, de la recherche et de l’innovation</w:t>
            </w:r>
          </w:p>
          <w:p w14:paraId="692FB3C8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Académie de Créteil</w:t>
            </w:r>
          </w:p>
          <w:p w14:paraId="6610FE0F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Rectorat de Créteil</w:t>
            </w:r>
          </w:p>
          <w:p w14:paraId="34EF6FB3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Direction des Services Départementaux de l’Education Nationale du Val-de-Marne (DSDEN)</w:t>
            </w:r>
          </w:p>
          <w:p w14:paraId="609CEF3B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Centre Régional des Œuvres Universitaire et Scolaires</w:t>
            </w:r>
          </w:p>
          <w:p w14:paraId="7F929607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Groupement d’intérêt Public – Formation Continue Insertion Professionnelle (GIP-FCIP)</w:t>
            </w:r>
          </w:p>
          <w:p w14:paraId="35928474" w14:textId="77777777" w:rsidR="00E83878" w:rsidRPr="008C791E" w:rsidRDefault="00E83878" w:rsidP="0045136F">
            <w:pPr>
              <w:tabs>
                <w:tab w:val="left" w:pos="1134"/>
              </w:tabs>
              <w:ind w:left="2869"/>
              <w:jc w:val="both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x-none"/>
              </w:rPr>
            </w:pPr>
          </w:p>
        </w:tc>
      </w:tr>
      <w:tr w:rsidR="00E83878" w:rsidRPr="008C791E" w14:paraId="3699A82F" w14:textId="77777777" w:rsidTr="0045136F">
        <w:trPr>
          <w:trHeight w:val="568"/>
        </w:trPr>
        <w:tc>
          <w:tcPr>
            <w:tcW w:w="9497" w:type="dxa"/>
          </w:tcPr>
          <w:p w14:paraId="26BBA0E5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  <w:p w14:paraId="07184231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ASSISTANCE A MAITRISE D’OUVRAGE – CONDUCTEUR D’OPERATION</w:t>
            </w:r>
          </w:p>
          <w:p w14:paraId="48B012D7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>
              <w:rPr>
                <w:rFonts w:ascii="Garamond" w:eastAsia="Calibri" w:hAnsi="Garamond" w:cstheme="minorHAns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1" locked="0" layoutInCell="1" allowOverlap="1" wp14:anchorId="4A33C917" wp14:editId="3FB64CC6">
                  <wp:simplePos x="0" y="0"/>
                  <wp:positionH relativeFrom="column">
                    <wp:posOffset>-8427</wp:posOffset>
                  </wp:positionH>
                  <wp:positionV relativeFrom="paragraph">
                    <wp:posOffset>31167</wp:posOffset>
                  </wp:positionV>
                  <wp:extent cx="1612093" cy="643423"/>
                  <wp:effectExtent l="0" t="0" r="7620" b="444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G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093" cy="643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État</w:t>
            </w:r>
          </w:p>
          <w:p w14:paraId="25CF8F0F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Ministères économiques et financiers</w:t>
            </w:r>
          </w:p>
          <w:p w14:paraId="26AFFAD5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Secrétariat général</w:t>
            </w:r>
          </w:p>
          <w:p w14:paraId="483682B0" w14:textId="20EC59AC" w:rsidR="00E8387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Service de l’immobilier et de l’environnement professionnel (SIEP)</w:t>
            </w:r>
          </w:p>
          <w:p w14:paraId="2638E8E3" w14:textId="6167CEC5" w:rsidR="005C6F9E" w:rsidRPr="001F28A8" w:rsidRDefault="005C6F9E" w:rsidP="00200618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957DA0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Sous -direction de l’immobilier</w:t>
            </w:r>
          </w:p>
          <w:p w14:paraId="6E407473" w14:textId="77777777" w:rsidR="00E83878" w:rsidRPr="001F28A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Bureau immobilier et maîtrise d’ouvrage (BIMO)</w:t>
            </w:r>
          </w:p>
          <w:p w14:paraId="39C049CD" w14:textId="77777777" w:rsidR="00E83878" w:rsidRPr="001F28A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Antenne immobilière interrégionale de Noisy-le-Grand</w:t>
            </w: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br/>
              <w:t>10 rue du Centre - 93196 NOISY-LE-GRAND CEDEX</w:t>
            </w:r>
          </w:p>
          <w:p w14:paraId="20DC1837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45E6492C" w14:textId="77777777" w:rsidR="004A2968" w:rsidRPr="00E83878" w:rsidRDefault="004A2968">
      <w:pPr>
        <w:rPr>
          <w:lang w:val="x-none"/>
        </w:rPr>
      </w:pPr>
    </w:p>
    <w:p w14:paraId="2E92073C" w14:textId="77777777" w:rsidR="004A2968" w:rsidRDefault="004A2968"/>
    <w:p w14:paraId="645FBE1A" w14:textId="77777777" w:rsidR="004627E0" w:rsidRPr="002A40B6" w:rsidRDefault="004627E0" w:rsidP="004627E0">
      <w:pPr>
        <w:pStyle w:val="Titre1"/>
        <w:rPr>
          <w:rFonts w:ascii="Garamond" w:hAnsi="Garamond"/>
          <w:sz w:val="40"/>
        </w:rPr>
      </w:pPr>
    </w:p>
    <w:p w14:paraId="480CE1FB" w14:textId="77777777" w:rsidR="004627E0" w:rsidRPr="002A40B6" w:rsidRDefault="004627E0" w:rsidP="004627E0">
      <w:pPr>
        <w:pStyle w:val="Titre1"/>
        <w:rPr>
          <w:rFonts w:ascii="Garamond" w:hAnsi="Garamond"/>
          <w:sz w:val="40"/>
        </w:rPr>
      </w:pPr>
      <w:r w:rsidRPr="002A40B6">
        <w:rPr>
          <w:rFonts w:ascii="Garamond" w:hAnsi="Garamond"/>
          <w:sz w:val="40"/>
        </w:rPr>
        <w:t>CADRE DU MEMOIRE TECHNIQUE</w:t>
      </w:r>
    </w:p>
    <w:p w14:paraId="314641A9" w14:textId="77777777" w:rsidR="004627E0" w:rsidRPr="002A40B6" w:rsidRDefault="004627E0" w:rsidP="004627E0">
      <w:pPr>
        <w:rPr>
          <w:rFonts w:ascii="Garamond" w:hAnsi="Garamond"/>
          <w:lang w:eastAsia="fr-FR"/>
        </w:rPr>
      </w:pPr>
    </w:p>
    <w:p w14:paraId="5D331717" w14:textId="77777777" w:rsidR="009C0AD3" w:rsidRPr="002A40B6" w:rsidRDefault="009C0AD3" w:rsidP="009C0AD3">
      <w:pPr>
        <w:rPr>
          <w:rFonts w:ascii="Garamond" w:hAnsi="Garamond" w:cs="Arial"/>
          <w:sz w:val="24"/>
          <w:szCs w:val="24"/>
        </w:rPr>
      </w:pPr>
      <w:r w:rsidRPr="002A40B6">
        <w:rPr>
          <w:rFonts w:ascii="Garamond" w:hAnsi="Garamond" w:cs="Arial"/>
          <w:sz w:val="24"/>
          <w:szCs w:val="24"/>
        </w:rPr>
        <w:t xml:space="preserve">Ce cadre de mémoire technique est mis à disposition des candidats. Le recours à ce </w:t>
      </w:r>
      <w:r w:rsidRPr="002A40B6">
        <w:rPr>
          <w:rFonts w:ascii="Garamond" w:hAnsi="Garamond" w:cs="Arial"/>
          <w:sz w:val="24"/>
          <w:szCs w:val="24"/>
          <w:u w:val="single"/>
        </w:rPr>
        <w:t>cadre n'est pas obligatoire mais préconisé</w:t>
      </w:r>
      <w:r w:rsidRPr="002A40B6">
        <w:rPr>
          <w:rFonts w:ascii="Garamond" w:hAnsi="Garamond" w:cs="Arial"/>
          <w:sz w:val="24"/>
          <w:szCs w:val="24"/>
        </w:rPr>
        <w:t>. Il est rappelé que le candidat est tenu d'apporter une réponse à chaque élément indiqué dans ce cadre.</w:t>
      </w:r>
    </w:p>
    <w:p w14:paraId="0C09C372" w14:textId="77777777" w:rsidR="009C0AD3" w:rsidRDefault="009C0AD3" w:rsidP="009C0AD3">
      <w:pPr>
        <w:rPr>
          <w:rFonts w:ascii="Garamond" w:hAnsi="Garamond" w:cs="Arial"/>
          <w:b/>
        </w:rPr>
      </w:pPr>
      <w:r w:rsidRPr="002A40B6">
        <w:rPr>
          <w:rFonts w:ascii="Garamond" w:hAnsi="Garamond" w:cs="Arial"/>
          <w:b/>
        </w:rPr>
        <w:t>Les points à développer au présent cadre concernent l'appréciation de l’offre au regard des différents critères :</w:t>
      </w:r>
    </w:p>
    <w:p w14:paraId="479FEEB0" w14:textId="77777777" w:rsidR="00027180" w:rsidRPr="002A40B6" w:rsidRDefault="00027180" w:rsidP="009C0AD3">
      <w:pPr>
        <w:rPr>
          <w:rFonts w:ascii="Garamond" w:hAnsi="Garamond" w:cs="Arial"/>
          <w:b/>
        </w:rPr>
      </w:pPr>
    </w:p>
    <w:p w14:paraId="6DD81FF0" w14:textId="77777777" w:rsidR="00CA07D2" w:rsidRPr="002A40B6" w:rsidRDefault="00CA07D2" w:rsidP="00CA07D2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8A25DF">
        <w:rPr>
          <w:rFonts w:ascii="Garamond" w:eastAsiaTheme="majorEastAsia" w:hAnsi="Garamond" w:cstheme="majorBidi"/>
          <w:b/>
          <w:bCs/>
          <w:color w:val="4F81BD" w:themeColor="accent1"/>
        </w:rPr>
        <w:t>1-Description de la méthodologie et de l'organisation</w:t>
      </w: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 </w:t>
      </w:r>
    </w:p>
    <w:p w14:paraId="49BE0E47" w14:textId="61AA5A30" w:rsidR="00CA07D2" w:rsidRPr="002A40B6" w:rsidRDefault="00CA07D2" w:rsidP="00CA07D2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>Le candidat doit présenter l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’organisation et la méthodologie 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en prenant soin de détailler 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les moyens qui seront mis </w:t>
      </w:r>
      <w:r w:rsidRPr="002A40B6">
        <w:rPr>
          <w:rFonts w:ascii="Garamond" w:eastAsiaTheme="majorEastAsia" w:hAnsi="Garamond" w:cstheme="majorBidi"/>
          <w:color w:val="4F81BD" w:themeColor="accent1"/>
        </w:rPr>
        <w:t>en place en adéquation d'un chantier en ZAC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 au regard de l’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analyse des contraintes d'exécution </w:t>
      </w:r>
      <w:r w:rsidRPr="002A40B6">
        <w:rPr>
          <w:rFonts w:ascii="Garamond" w:eastAsiaTheme="majorEastAsia" w:hAnsi="Garamond" w:cstheme="majorBidi"/>
          <w:color w:val="4F81BD" w:themeColor="accent1"/>
        </w:rPr>
        <w:cr/>
      </w:r>
    </w:p>
    <w:p w14:paraId="487A02EB" w14:textId="77777777" w:rsidR="0040480D" w:rsidRPr="002A40B6" w:rsidRDefault="0040480D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2- </w:t>
      </w:r>
      <w:r w:rsidR="00CA07D2"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Description des moyens humains dédiés à l'exécution du projet </w:t>
      </w:r>
    </w:p>
    <w:p w14:paraId="6B85F0F1" w14:textId="3C72EC10" w:rsidR="00CA07D2" w:rsidRPr="002A40B6" w:rsidRDefault="0040480D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>Le candidat doit présenter les principaux intervenants au projet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, leurs compétences, la g</w:t>
      </w:r>
      <w:r w:rsidR="00CA07D2" w:rsidRPr="002A40B6">
        <w:rPr>
          <w:rFonts w:ascii="Garamond" w:eastAsiaTheme="majorEastAsia" w:hAnsi="Garamond" w:cstheme="majorBidi"/>
          <w:color w:val="4F81BD" w:themeColor="accent1"/>
        </w:rPr>
        <w:t xml:space="preserve">estion des équipes, 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le</w:t>
      </w:r>
      <w:r w:rsidR="00CA07D2" w:rsidRPr="002A40B6">
        <w:rPr>
          <w:rFonts w:ascii="Garamond" w:eastAsiaTheme="majorEastAsia" w:hAnsi="Garamond" w:cstheme="majorBidi"/>
          <w:color w:val="4F81BD" w:themeColor="accent1"/>
        </w:rPr>
        <w:t xml:space="preserve"> chargé d'affaires principal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.</w:t>
      </w:r>
    </w:p>
    <w:p w14:paraId="1853ABB9" w14:textId="77777777" w:rsidR="004E215B" w:rsidRPr="002A40B6" w:rsidRDefault="004E215B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</w:p>
    <w:p w14:paraId="2089C640" w14:textId="6F6F79ED" w:rsidR="00CA07D2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>3- Mode opératoire envisagé pour garantir le respect des délais et le planning avec description des moyens</w:t>
      </w:r>
    </w:p>
    <w:p w14:paraId="22A55C61" w14:textId="3CD5C2A4" w:rsidR="004E215B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</w:p>
    <w:p w14:paraId="2F403344" w14:textId="77777777" w:rsidR="004E215B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4- Description de la méthodologie de gestion et d'autocontrôle </w:t>
      </w:r>
    </w:p>
    <w:p w14:paraId="6F98D967" w14:textId="7BD33285" w:rsidR="004E215B" w:rsidRPr="002A40B6" w:rsidRDefault="004E215B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 xml:space="preserve">Le candidat doit indiquer les </w:t>
      </w:r>
      <w:r w:rsidR="00593E79" w:rsidRPr="002A40B6">
        <w:rPr>
          <w:rFonts w:ascii="Garamond" w:eastAsiaTheme="majorEastAsia" w:hAnsi="Garamond" w:cstheme="majorBidi"/>
          <w:color w:val="4F81BD" w:themeColor="accent1"/>
        </w:rPr>
        <w:t xml:space="preserve">moyens qu’il envisage au titre du 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repérage et </w:t>
      </w:r>
      <w:r w:rsidR="00593E79" w:rsidRPr="002A40B6">
        <w:rPr>
          <w:rFonts w:ascii="Garamond" w:eastAsiaTheme="majorEastAsia" w:hAnsi="Garamond" w:cstheme="majorBidi"/>
          <w:color w:val="4F81BD" w:themeColor="accent1"/>
        </w:rPr>
        <w:t xml:space="preserve">de la </w:t>
      </w:r>
      <w:r w:rsidRPr="002A40B6">
        <w:rPr>
          <w:rFonts w:ascii="Garamond" w:eastAsiaTheme="majorEastAsia" w:hAnsi="Garamond" w:cstheme="majorBidi"/>
          <w:color w:val="4F81BD" w:themeColor="accent1"/>
        </w:rPr>
        <w:t>reprise des non-conformités et défaut de qualité des ouvrages en phase travaux, commissionnement et OPR</w:t>
      </w:r>
    </w:p>
    <w:p w14:paraId="70460FE6" w14:textId="77777777" w:rsidR="00593E79" w:rsidRPr="002A40B6" w:rsidRDefault="00593E79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</w:p>
    <w:p w14:paraId="6586CB61" w14:textId="34354CE1" w:rsidR="004E215B" w:rsidRPr="002A40B6" w:rsidRDefault="00593E79" w:rsidP="004E215B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5- </w:t>
      </w:r>
      <w:r w:rsidR="004E215B"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Mesures prises pour l'environnement, la réduction des nuisances et pour la sécurité </w:t>
      </w:r>
    </w:p>
    <w:sectPr w:rsidR="004E215B" w:rsidRPr="002A40B6" w:rsidSect="005C6F9E">
      <w:footerReference w:type="default" r:id="rId12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517E" w14:textId="77777777" w:rsidR="00126532" w:rsidRDefault="00126532" w:rsidP="00825FE7">
      <w:pPr>
        <w:spacing w:after="0" w:line="240" w:lineRule="auto"/>
      </w:pPr>
      <w:r>
        <w:separator/>
      </w:r>
    </w:p>
  </w:endnote>
  <w:endnote w:type="continuationSeparator" w:id="0">
    <w:p w14:paraId="63C8F7A3" w14:textId="77777777" w:rsidR="00126532" w:rsidRDefault="00126532" w:rsidP="0082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utch801 XBd BT">
    <w:altName w:val="Times New Roman"/>
    <w:charset w:val="00"/>
    <w:family w:val="roman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12FA2" w14:textId="0E90379B" w:rsidR="0089226D" w:rsidRDefault="0089226D" w:rsidP="006C2699">
    <w:pPr>
      <w:pStyle w:val="Pieddepage"/>
      <w:jc w:val="center"/>
    </w:pPr>
  </w:p>
  <w:p w14:paraId="481D5928" w14:textId="77777777" w:rsidR="0089226D" w:rsidRDefault="0089226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AEDA" w14:textId="77777777" w:rsidR="00126532" w:rsidRDefault="00126532" w:rsidP="00825FE7">
      <w:pPr>
        <w:spacing w:after="0" w:line="240" w:lineRule="auto"/>
      </w:pPr>
      <w:r>
        <w:separator/>
      </w:r>
    </w:p>
  </w:footnote>
  <w:footnote w:type="continuationSeparator" w:id="0">
    <w:p w14:paraId="26427338" w14:textId="77777777" w:rsidR="00126532" w:rsidRDefault="00126532" w:rsidP="00825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894"/>
    <w:multiLevelType w:val="multilevel"/>
    <w:tmpl w:val="7A5482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2F78A5"/>
    <w:multiLevelType w:val="hybridMultilevel"/>
    <w:tmpl w:val="B478E55E"/>
    <w:lvl w:ilvl="0" w:tplc="F39E9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511D9"/>
    <w:multiLevelType w:val="multilevel"/>
    <w:tmpl w:val="DB76E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926900"/>
    <w:multiLevelType w:val="hybridMultilevel"/>
    <w:tmpl w:val="D0469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66091"/>
    <w:multiLevelType w:val="hybridMultilevel"/>
    <w:tmpl w:val="D11EF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5029"/>
    <w:multiLevelType w:val="hybridMultilevel"/>
    <w:tmpl w:val="F6F84DD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D7E4E9E"/>
    <w:multiLevelType w:val="multilevel"/>
    <w:tmpl w:val="78FE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2A016E"/>
    <w:multiLevelType w:val="hybridMultilevel"/>
    <w:tmpl w:val="049E8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259DE"/>
    <w:multiLevelType w:val="hybridMultilevel"/>
    <w:tmpl w:val="972C212A"/>
    <w:lvl w:ilvl="0" w:tplc="22C42E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95D41"/>
    <w:multiLevelType w:val="hybridMultilevel"/>
    <w:tmpl w:val="92AC3E8E"/>
    <w:lvl w:ilvl="0" w:tplc="B5E0F3F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60" w:hanging="360"/>
      </w:pPr>
    </w:lvl>
    <w:lvl w:ilvl="2" w:tplc="040C001B" w:tentative="1">
      <w:start w:val="1"/>
      <w:numFmt w:val="lowerRoman"/>
      <w:lvlText w:val="%3."/>
      <w:lvlJc w:val="right"/>
      <w:pPr>
        <w:ind w:left="1880" w:hanging="180"/>
      </w:pPr>
    </w:lvl>
    <w:lvl w:ilvl="3" w:tplc="040C000F" w:tentative="1">
      <w:start w:val="1"/>
      <w:numFmt w:val="decimal"/>
      <w:lvlText w:val="%4."/>
      <w:lvlJc w:val="left"/>
      <w:pPr>
        <w:ind w:left="2600" w:hanging="360"/>
      </w:pPr>
    </w:lvl>
    <w:lvl w:ilvl="4" w:tplc="040C0019" w:tentative="1">
      <w:start w:val="1"/>
      <w:numFmt w:val="lowerLetter"/>
      <w:lvlText w:val="%5."/>
      <w:lvlJc w:val="left"/>
      <w:pPr>
        <w:ind w:left="3320" w:hanging="360"/>
      </w:pPr>
    </w:lvl>
    <w:lvl w:ilvl="5" w:tplc="040C001B" w:tentative="1">
      <w:start w:val="1"/>
      <w:numFmt w:val="lowerRoman"/>
      <w:lvlText w:val="%6."/>
      <w:lvlJc w:val="right"/>
      <w:pPr>
        <w:ind w:left="4040" w:hanging="180"/>
      </w:pPr>
    </w:lvl>
    <w:lvl w:ilvl="6" w:tplc="040C000F" w:tentative="1">
      <w:start w:val="1"/>
      <w:numFmt w:val="decimal"/>
      <w:lvlText w:val="%7."/>
      <w:lvlJc w:val="left"/>
      <w:pPr>
        <w:ind w:left="4760" w:hanging="360"/>
      </w:pPr>
    </w:lvl>
    <w:lvl w:ilvl="7" w:tplc="040C0019" w:tentative="1">
      <w:start w:val="1"/>
      <w:numFmt w:val="lowerLetter"/>
      <w:lvlText w:val="%8."/>
      <w:lvlJc w:val="left"/>
      <w:pPr>
        <w:ind w:left="5480" w:hanging="360"/>
      </w:pPr>
    </w:lvl>
    <w:lvl w:ilvl="8" w:tplc="040C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0" w15:restartNumberingAfterBreak="0">
    <w:nsid w:val="6AE35F9E"/>
    <w:multiLevelType w:val="hybridMultilevel"/>
    <w:tmpl w:val="FF30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1FD"/>
    <w:rsid w:val="0000532C"/>
    <w:rsid w:val="00021BDF"/>
    <w:rsid w:val="00027180"/>
    <w:rsid w:val="000664FF"/>
    <w:rsid w:val="00071739"/>
    <w:rsid w:val="00077C61"/>
    <w:rsid w:val="00097D7D"/>
    <w:rsid w:val="000F080B"/>
    <w:rsid w:val="000F6502"/>
    <w:rsid w:val="001118BA"/>
    <w:rsid w:val="00126532"/>
    <w:rsid w:val="00137EEC"/>
    <w:rsid w:val="001542B0"/>
    <w:rsid w:val="00175CDB"/>
    <w:rsid w:val="00195E9D"/>
    <w:rsid w:val="001D1646"/>
    <w:rsid w:val="001F4374"/>
    <w:rsid w:val="00200618"/>
    <w:rsid w:val="00205C61"/>
    <w:rsid w:val="002329E0"/>
    <w:rsid w:val="002A40B6"/>
    <w:rsid w:val="002B7895"/>
    <w:rsid w:val="002F78FE"/>
    <w:rsid w:val="00341F0A"/>
    <w:rsid w:val="00361157"/>
    <w:rsid w:val="003763A1"/>
    <w:rsid w:val="003B0A5D"/>
    <w:rsid w:val="0040480D"/>
    <w:rsid w:val="00427703"/>
    <w:rsid w:val="004314B6"/>
    <w:rsid w:val="00442AA7"/>
    <w:rsid w:val="00451679"/>
    <w:rsid w:val="004627E0"/>
    <w:rsid w:val="004A2968"/>
    <w:rsid w:val="004E215B"/>
    <w:rsid w:val="005924FB"/>
    <w:rsid w:val="00593E79"/>
    <w:rsid w:val="005B060A"/>
    <w:rsid w:val="005C5712"/>
    <w:rsid w:val="005C6F9E"/>
    <w:rsid w:val="00621D7C"/>
    <w:rsid w:val="0062744B"/>
    <w:rsid w:val="00636369"/>
    <w:rsid w:val="006735DE"/>
    <w:rsid w:val="006C2699"/>
    <w:rsid w:val="006F5D2C"/>
    <w:rsid w:val="00710C1A"/>
    <w:rsid w:val="00715AB9"/>
    <w:rsid w:val="007C0ADC"/>
    <w:rsid w:val="007C1289"/>
    <w:rsid w:val="007E6BD0"/>
    <w:rsid w:val="0081404E"/>
    <w:rsid w:val="00825FE7"/>
    <w:rsid w:val="00840F98"/>
    <w:rsid w:val="00857FC3"/>
    <w:rsid w:val="0089226D"/>
    <w:rsid w:val="008A25DF"/>
    <w:rsid w:val="008D5668"/>
    <w:rsid w:val="0091379E"/>
    <w:rsid w:val="00916FBA"/>
    <w:rsid w:val="0092169B"/>
    <w:rsid w:val="009A1139"/>
    <w:rsid w:val="009B6C62"/>
    <w:rsid w:val="009C0AD3"/>
    <w:rsid w:val="009D44DB"/>
    <w:rsid w:val="00A26363"/>
    <w:rsid w:val="00A378A1"/>
    <w:rsid w:val="00A75A2F"/>
    <w:rsid w:val="00AD4940"/>
    <w:rsid w:val="00B064FF"/>
    <w:rsid w:val="00B13EAD"/>
    <w:rsid w:val="00B21A37"/>
    <w:rsid w:val="00B37D6B"/>
    <w:rsid w:val="00B46E87"/>
    <w:rsid w:val="00B806AC"/>
    <w:rsid w:val="00BD1913"/>
    <w:rsid w:val="00C56B94"/>
    <w:rsid w:val="00C971FD"/>
    <w:rsid w:val="00CA07D2"/>
    <w:rsid w:val="00CE0AED"/>
    <w:rsid w:val="00D10708"/>
    <w:rsid w:val="00D76815"/>
    <w:rsid w:val="00DB1E20"/>
    <w:rsid w:val="00DE6E69"/>
    <w:rsid w:val="00E83878"/>
    <w:rsid w:val="00EF42BB"/>
    <w:rsid w:val="00F242E2"/>
    <w:rsid w:val="00F473B3"/>
    <w:rsid w:val="00F53089"/>
    <w:rsid w:val="00F856B9"/>
    <w:rsid w:val="00FA57E9"/>
    <w:rsid w:val="00FA6BB2"/>
    <w:rsid w:val="00FF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BC5DB4"/>
  <w15:docId w15:val="{447E2093-3BEC-4CE6-95DC-B8C866D8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971F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08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08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0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1F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C971FD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RedTitre1">
    <w:name w:val="RedTitre1"/>
    <w:basedOn w:val="Normal"/>
    <w:rsid w:val="00C971FD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Corpsdetexte31">
    <w:name w:val="Corps de texte 31"/>
    <w:basedOn w:val="Normal"/>
    <w:rsid w:val="00C971FD"/>
    <w:pPr>
      <w:suppressAutoHyphens/>
      <w:spacing w:before="120" w:after="120" w:line="240" w:lineRule="auto"/>
      <w:jc w:val="both"/>
    </w:pPr>
    <w:rPr>
      <w:rFonts w:ascii="Garamond" w:eastAsia="Times New Roman" w:hAnsi="Garamond" w:cs="Arial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0F08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0F0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0F0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sdetexte3">
    <w:name w:val="Body Text 3"/>
    <w:basedOn w:val="Normal"/>
    <w:link w:val="Corpsdetexte3Car"/>
    <w:semiHidden/>
    <w:rsid w:val="000F080B"/>
    <w:pPr>
      <w:spacing w:after="0" w:line="240" w:lineRule="auto"/>
    </w:pPr>
    <w:rPr>
      <w:rFonts w:ascii="Verdana" w:eastAsia="Times New Roman" w:hAnsi="Verdana" w:cs="Arial"/>
      <w:b/>
      <w:bCs/>
      <w:i/>
      <w:iCs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0F080B"/>
    <w:rPr>
      <w:rFonts w:ascii="Verdana" w:eastAsia="Times New Roman" w:hAnsi="Verdana" w:cs="Arial"/>
      <w:b/>
      <w:bCs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2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FE7"/>
  </w:style>
  <w:style w:type="paragraph" w:styleId="Pieddepage">
    <w:name w:val="footer"/>
    <w:basedOn w:val="Normal"/>
    <w:link w:val="PieddepageCar"/>
    <w:uiPriority w:val="99"/>
    <w:unhideWhenUsed/>
    <w:rsid w:val="0082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FE7"/>
  </w:style>
  <w:style w:type="paragraph" w:styleId="Paragraphedeliste">
    <w:name w:val="List Paragraph"/>
    <w:basedOn w:val="Normal"/>
    <w:uiPriority w:val="34"/>
    <w:qFormat/>
    <w:rsid w:val="00FF3CFC"/>
    <w:pPr>
      <w:ind w:left="720"/>
      <w:contextualSpacing/>
    </w:pPr>
  </w:style>
  <w:style w:type="character" w:styleId="lev">
    <w:name w:val="Strong"/>
    <w:basedOn w:val="Policepardfaut"/>
    <w:uiPriority w:val="22"/>
    <w:rsid w:val="0000532C"/>
    <w:rPr>
      <w:b/>
      <w:bCs/>
    </w:rPr>
  </w:style>
  <w:style w:type="paragraph" w:styleId="Rvision">
    <w:name w:val="Revision"/>
    <w:hidden/>
    <w:uiPriority w:val="99"/>
    <w:semiHidden/>
    <w:rsid w:val="008D5668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838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5C6F9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C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2691-F071-4604-9DE4-1C04ED5F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 William</dc:creator>
  <cp:lastModifiedBy>célia Simoes</cp:lastModifiedBy>
  <cp:revision>20</cp:revision>
  <cp:lastPrinted>2022-01-05T15:19:00Z</cp:lastPrinted>
  <dcterms:created xsi:type="dcterms:W3CDTF">2023-01-23T14:44:00Z</dcterms:created>
  <dcterms:modified xsi:type="dcterms:W3CDTF">2025-02-06T08:04:00Z</dcterms:modified>
</cp:coreProperties>
</file>