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header5.xml" ContentType="application/vnd.openxmlformats-officedocument.wordprocessingml.header+xml"/>
  <Override PartName="/word/footer6.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r>
        <w:rPr>
          <w:rFonts w:asciiTheme="minorHAnsi" w:hAnsiTheme="minorHAnsi" w:cstheme="minorHAnsi"/>
          <w:sz w:val="22"/>
          <w:szCs w:val="22"/>
        </w:rPr>
      </w:r>
    </w:p>
    <w:tbl>
      <w:tblPr>
        <w:tblStyle w:val="1268"/>
        <w:tblW w:w="0" w:type="auto"/>
        <w:tblInd w:w="1134" w:type="dxa"/>
        <w:tblBorders/>
        <w:tblLook w:val="04A0" w:firstRow="1" w:lastRow="0" w:firstColumn="1" w:lastColumn="0" w:noHBand="0" w:noVBand="1"/>
      </w:tblPr>
      <w:tblGrid>
        <w:gridCol w:w="236"/>
        <w:gridCol w:w="7944"/>
        <w:gridCol w:w="15"/>
      </w:tblGrid>
      <w:tr>
        <w:trPr>
          <w:gridAfter w:val="1"/>
          <w:trHeight w:val="318"/>
        </w:trPr>
        <w:tc>
          <w:tcPr>
            <w:gridSpan w:val="2"/>
            <w:tcBorders>
              <w:top w:val="single" w:color="auto" w:sz="4" w:space="0"/>
              <w:left w:val="single" w:color="auto" w:sz="4" w:space="0"/>
              <w:bottom w:val="single" w:color="auto" w:sz="4" w:space="0"/>
              <w:right w:val="single" w:color="auto" w:sz="4" w:space="0"/>
            </w:tcBorders>
            <w:tcW w:w="8190" w:type="dxa"/>
            <w:textDirection w:val="lrTb"/>
            <w:noWrap w:val="false"/>
          </w:tcPr>
          <w:p>
            <w:pPr>
              <w:pBdr/>
              <w:spacing/>
              <w:ind/>
              <w:rPr>
                <w:rFonts w:asciiTheme="minorHAnsi" w:hAnsiTheme="minorHAnsi" w:cstheme="minorHAnsi"/>
                <w:b/>
                <w:sz w:val="32"/>
                <w:szCs w:val="22"/>
              </w:rPr>
            </w:pPr>
            <w:r>
              <w:rPr>
                <w:rFonts w:asciiTheme="minorHAnsi" w:hAnsiTheme="minorHAnsi" w:cstheme="minorHAnsi"/>
                <w:b/>
                <w:sz w:val="32"/>
                <w:szCs w:val="22"/>
              </w:rPr>
            </w:r>
            <w:r>
              <w:rPr>
                <w:rFonts w:asciiTheme="minorHAnsi" w:hAnsiTheme="minorHAnsi" w:cstheme="minorHAnsi"/>
                <w:b/>
                <w:sz w:val="32"/>
                <w:szCs w:val="22"/>
              </w:rPr>
            </w:r>
            <w:r>
              <w:rPr>
                <w:rFonts w:asciiTheme="minorHAnsi" w:hAnsiTheme="minorHAnsi" w:cstheme="minorHAnsi"/>
                <w:b/>
                <w:sz w:val="32"/>
                <w:szCs w:val="22"/>
              </w:rPr>
            </w:r>
          </w:p>
          <w:p>
            <w:pPr>
              <w:pBdr/>
              <w:spacing/>
              <w:ind/>
              <w:rPr>
                <w:rFonts w:asciiTheme="minorHAnsi" w:hAnsiTheme="minorHAnsi" w:cstheme="minorHAnsi"/>
                <w:b/>
                <w:sz w:val="32"/>
                <w:szCs w:val="22"/>
              </w:rPr>
            </w:pPr>
            <w:r>
              <w:rPr>
                <w:rFonts w:asciiTheme="minorHAnsi" w:hAnsiTheme="minorHAnsi" w:cstheme="minorHAnsi"/>
                <w:b/>
                <w:bCs/>
                <w:sz w:val="32"/>
                <w:szCs w:val="22"/>
                <w:lang w:val="en"/>
              </w:rPr>
              <w:t xml:space="preserve">TENDER RULES</w:t>
            </w:r>
            <w:r>
              <w:rPr>
                <w:rFonts w:asciiTheme="minorHAnsi" w:hAnsiTheme="minorHAnsi" w:cstheme="minorHAnsi"/>
                <w:b/>
                <w:sz w:val="32"/>
                <w:szCs w:val="22"/>
              </w:rPr>
            </w:r>
            <w:r>
              <w:rPr>
                <w:rFonts w:asciiTheme="minorHAnsi" w:hAnsiTheme="minorHAnsi" w:cstheme="minorHAnsi"/>
                <w:b/>
                <w:sz w:val="32"/>
                <w:szCs w:val="22"/>
              </w:rPr>
            </w:r>
          </w:p>
          <w:p>
            <w:pPr>
              <w:pBdr/>
              <w:spacing/>
              <w:ind/>
              <w:rPr>
                <w:rFonts w:asciiTheme="minorHAnsi" w:hAnsiTheme="minorHAnsi" w:cstheme="minorHAnsi"/>
                <w:b/>
                <w:sz w:val="32"/>
                <w:szCs w:val="22"/>
              </w:rPr>
            </w:pPr>
            <w:r>
              <w:rPr>
                <w:rFonts w:asciiTheme="minorHAnsi" w:hAnsiTheme="minorHAnsi" w:cstheme="minorHAnsi"/>
                <w:b/>
                <w:sz w:val="32"/>
                <w:szCs w:val="22"/>
              </w:rPr>
            </w:r>
            <w:r>
              <w:rPr>
                <w:rFonts w:asciiTheme="minorHAnsi" w:hAnsiTheme="minorHAnsi" w:cstheme="minorHAnsi"/>
                <w:b/>
                <w:sz w:val="32"/>
                <w:szCs w:val="22"/>
              </w:rPr>
            </w:r>
            <w:r>
              <w:rPr>
                <w:rFonts w:asciiTheme="minorHAnsi" w:hAnsiTheme="minorHAnsi" w:cstheme="minorHAnsi"/>
                <w:b/>
                <w:sz w:val="32"/>
                <w:szCs w:val="22"/>
              </w:rPr>
            </w:r>
          </w:p>
        </w:tc>
      </w:tr>
      <w:tr>
        <w:trPr>
          <w:gridAfter w:val="1"/>
          <w:trHeight w:val="318"/>
        </w:trPr>
        <w:tc>
          <w:tcPr>
            <w:gridSpan w:val="2"/>
            <w:tcBorders>
              <w:top w:val="none" w:color="000000" w:sz="4" w:space="0"/>
              <w:left w:val="none" w:color="000000" w:sz="4" w:space="0"/>
              <w:bottom w:val="none" w:color="000000" w:sz="4" w:space="0"/>
              <w:right w:val="none" w:color="000000" w:sz="4" w:space="0"/>
            </w:tcBorders>
            <w:tcW w:w="8190" w:type="dxa"/>
            <w:textDirection w:val="lrTb"/>
            <w:noWrap w:val="false"/>
          </w:tcPr>
          <w:p>
            <w:pPr>
              <w:pBdr/>
              <w:spacing/>
              <w:ind/>
              <w:rPr>
                <w:rFonts w:asciiTheme="minorHAnsi" w:hAnsiTheme="minorHAnsi" w:cstheme="minorHAnsi"/>
                <w:b/>
                <w:sz w:val="22"/>
                <w:szCs w:val="22"/>
              </w:rPr>
            </w:pPr>
            <w:r>
              <w:rPr>
                <w:rFonts w:asciiTheme="minorHAnsi" w:hAnsiTheme="minorHAnsi" w:cstheme="minorHAnsi"/>
                <w:b/>
                <w:sz w:val="22"/>
                <w:szCs w:val="22"/>
              </w:rPr>
            </w:r>
            <w:r>
              <w:rPr>
                <w:rFonts w:asciiTheme="minorHAnsi" w:hAnsiTheme="minorHAnsi" w:cstheme="minorHAnsi"/>
                <w:b/>
                <w:sz w:val="22"/>
                <w:szCs w:val="22"/>
              </w:rPr>
            </w:r>
            <w:r>
              <w:rPr>
                <w:rFonts w:asciiTheme="minorHAnsi" w:hAnsiTheme="minorHAnsi" w:cstheme="minorHAnsi"/>
                <w:b/>
                <w:sz w:val="22"/>
                <w:szCs w:val="22"/>
              </w:rPr>
            </w:r>
          </w:p>
        </w:tc>
      </w:tr>
      <w:tr>
        <w:trPr/>
        <w:tc>
          <w:tcPr>
            <w:tcBorders>
              <w:top w:val="none" w:color="000000" w:sz="4" w:space="0"/>
              <w:left w:val="none" w:color="000000" w:sz="4" w:space="0"/>
              <w:bottom w:val="none" w:color="000000" w:sz="4" w:space="0"/>
              <w:right w:val="single" w:color="auto" w:sz="4" w:space="0"/>
            </w:tcBorders>
            <w:tcW w:w="236" w:type="dxa"/>
            <w:textDirection w:val="lrTb"/>
            <w:noWrap w:val="false"/>
          </w:tcPr>
          <w:p>
            <w:pPr>
              <w:pBdr/>
              <w:spacing/>
              <w:ind/>
              <w:rPr>
                <w:rFonts w:asciiTheme="minorHAnsi" w:hAnsiTheme="minorHAnsi" w:cstheme="minorHAnsi"/>
                <w:b/>
                <w:sz w:val="22"/>
                <w:szCs w:val="22"/>
              </w:rPr>
            </w:pPr>
            <w:r>
              <w:rPr>
                <w:rFonts w:asciiTheme="minorHAnsi" w:hAnsiTheme="minorHAnsi" w:cstheme="minorHAnsi"/>
                <w:b/>
                <w:sz w:val="22"/>
                <w:szCs w:val="22"/>
              </w:rPr>
            </w:r>
            <w:r>
              <w:rPr>
                <w:rFonts w:asciiTheme="minorHAnsi" w:hAnsiTheme="minorHAnsi" w:cstheme="minorHAnsi"/>
                <w:b/>
                <w:sz w:val="22"/>
                <w:szCs w:val="22"/>
              </w:rPr>
            </w:r>
            <w:r>
              <w:rPr>
                <w:rFonts w:asciiTheme="minorHAnsi" w:hAnsiTheme="minorHAnsi" w:cstheme="minorHAnsi"/>
                <w:b/>
                <w:sz w:val="22"/>
                <w:szCs w:val="22"/>
              </w:rPr>
            </w:r>
          </w:p>
        </w:tc>
        <w:tc>
          <w:tcPr>
            <w:gridSpan w:val="2"/>
            <w:tcBorders>
              <w:top w:val="none" w:color="000000" w:sz="4" w:space="0"/>
              <w:left w:val="single" w:color="auto" w:sz="4" w:space="0"/>
              <w:bottom w:val="single" w:color="auto" w:sz="4" w:space="0"/>
              <w:right w:val="none" w:color="000000" w:sz="4" w:space="0"/>
            </w:tcBorders>
            <w:tcW w:w="7969" w:type="dxa"/>
            <w:textDirection w:val="lrTb"/>
            <w:noWrap w:val="false"/>
          </w:tcPr>
          <w:p>
            <w:pPr>
              <w:pBdr/>
              <w:spacing/>
              <w:ind/>
              <w:rPr>
                <w:rFonts w:asciiTheme="minorHAnsi" w:hAnsiTheme="minorHAnsi" w:cstheme="minorHAnsi"/>
                <w:b/>
                <w:caps/>
                <w:smallCaps/>
                <w:sz w:val="22"/>
                <w:szCs w:val="22"/>
                <w:lang w:val="en-GB"/>
              </w:rPr>
            </w:pPr>
            <w:r>
              <w:rPr>
                <w:rFonts w:asciiTheme="minorHAnsi" w:hAnsiTheme="minorHAnsi" w:cstheme="minorHAnsi"/>
                <w:b/>
                <w:bCs/>
                <w:smallCaps/>
                <w:sz w:val="22"/>
                <w:szCs w:val="22"/>
                <w:lang w:val="en"/>
              </w:rPr>
              <w:t xml:space="preserve">O</w:t>
            </w:r>
            <w:r>
              <w:rPr>
                <w:rFonts w:asciiTheme="minorHAnsi" w:hAnsiTheme="minorHAnsi" w:cstheme="minorHAnsi"/>
                <w:b/>
                <w:bCs/>
                <w:caps/>
                <w:sz w:val="22"/>
                <w:szCs w:val="22"/>
                <w:lang w:val="en"/>
              </w:rPr>
              <w:t xml:space="preserve">BJECT of the proposed contract:</w:t>
            </w:r>
            <w:r>
              <w:rPr>
                <w:rFonts w:asciiTheme="minorHAnsi" w:hAnsiTheme="minorHAnsi" w:cstheme="minorHAnsi"/>
                <w:b/>
                <w:caps/>
                <w:smallCaps/>
                <w:sz w:val="22"/>
                <w:szCs w:val="22"/>
                <w:lang w:val="en-GB"/>
              </w:rPr>
            </w:r>
            <w:r>
              <w:rPr>
                <w:rFonts w:asciiTheme="minorHAnsi" w:hAnsiTheme="minorHAnsi" w:cstheme="minorHAnsi"/>
                <w:b/>
                <w:caps/>
                <w:smallCaps/>
                <w:sz w:val="22"/>
                <w:szCs w:val="22"/>
                <w:lang w:val="en-GB"/>
              </w:rPr>
            </w:r>
          </w:p>
          <w:p>
            <w:pPr>
              <w:pBdr/>
              <w:spacing/>
              <w:ind/>
              <w:jc w:val="both"/>
              <w:rPr>
                <w:rFonts w:asciiTheme="minorHAnsi" w:hAnsiTheme="minorHAnsi" w:cstheme="minorHAnsi"/>
                <w:b/>
                <w:sz w:val="22"/>
                <w:szCs w:val="22"/>
                <w:lang w:val="en-GB"/>
              </w:rPr>
            </w:pPr>
            <w:r>
              <w:rPr>
                <w:rFonts w:asciiTheme="minorHAnsi" w:hAnsiTheme="minorHAnsi" w:cstheme="minorHAnsi"/>
                <w:b/>
                <w:bCs/>
                <w:caps/>
                <w:sz w:val="22"/>
                <w:szCs w:val="22"/>
                <w:lang w:val="en"/>
              </w:rPr>
              <w:t xml:space="preserve">Written, simultaneous and consecutive translation in Libya</w:t>
            </w:r>
            <w:r>
              <w:rPr>
                <w:rFonts w:asciiTheme="minorHAnsi" w:hAnsiTheme="minorHAnsi" w:cstheme="minorHAnsi"/>
                <w:b/>
                <w:sz w:val="22"/>
                <w:szCs w:val="22"/>
                <w:lang w:val="en-GB"/>
              </w:rPr>
            </w:r>
            <w:r>
              <w:rPr>
                <w:rFonts w:asciiTheme="minorHAnsi" w:hAnsiTheme="minorHAnsi" w:cstheme="minorHAnsi"/>
                <w:b/>
                <w:sz w:val="22"/>
                <w:szCs w:val="22"/>
                <w:lang w:val="en-GB"/>
              </w:rPr>
            </w:r>
          </w:p>
        </w:tc>
      </w:tr>
      <w:tr>
        <w:trPr/>
        <w:tc>
          <w:tcPr>
            <w:tcBorders>
              <w:top w:val="none" w:color="000000" w:sz="4" w:space="0"/>
              <w:left w:val="none" w:color="000000" w:sz="4" w:space="0"/>
              <w:bottom w:val="none" w:color="000000" w:sz="4" w:space="0"/>
              <w:right w:val="single" w:color="auto" w:sz="4" w:space="0"/>
            </w:tcBorders>
            <w:tcW w:w="236" w:type="dxa"/>
            <w:textDirection w:val="lrTb"/>
            <w:noWrap w:val="false"/>
          </w:tcPr>
          <w:p>
            <w:pPr>
              <w:pBdr/>
              <w:spacing/>
              <w:ind/>
              <w:rPr>
                <w:rFonts w:asciiTheme="minorHAnsi" w:hAnsiTheme="minorHAnsi" w:cstheme="minorHAnsi"/>
                <w:b/>
                <w:sz w:val="22"/>
                <w:szCs w:val="22"/>
                <w:lang w:val="en-GB"/>
              </w:rPr>
            </w:pPr>
            <w:r>
              <w:rPr>
                <w:rFonts w:asciiTheme="minorHAnsi" w:hAnsiTheme="minorHAnsi" w:cstheme="minorHAnsi"/>
                <w:b/>
                <w:sz w:val="22"/>
                <w:szCs w:val="22"/>
                <w:lang w:val="en-GB"/>
              </w:rPr>
            </w:r>
            <w:r>
              <w:rPr>
                <w:rFonts w:asciiTheme="minorHAnsi" w:hAnsiTheme="minorHAnsi" w:cstheme="minorHAnsi"/>
                <w:b/>
                <w:sz w:val="22"/>
                <w:szCs w:val="22"/>
                <w:lang w:val="en-GB"/>
              </w:rPr>
            </w:r>
            <w:r>
              <w:rPr>
                <w:rFonts w:asciiTheme="minorHAnsi" w:hAnsiTheme="minorHAnsi" w:cstheme="minorHAnsi"/>
                <w:b/>
                <w:sz w:val="22"/>
                <w:szCs w:val="22"/>
                <w:lang w:val="en-GB"/>
              </w:rPr>
            </w:r>
          </w:p>
        </w:tc>
        <w:tc>
          <w:tcPr>
            <w:gridSpan w:val="2"/>
            <w:tcBorders>
              <w:top w:val="none" w:color="000000" w:sz="4" w:space="0"/>
              <w:left w:val="single" w:color="auto" w:sz="4" w:space="0"/>
              <w:bottom w:val="single" w:color="auto" w:sz="4" w:space="0"/>
              <w:right w:val="none" w:color="000000" w:sz="4" w:space="0"/>
            </w:tcBorders>
            <w:tcW w:w="7969" w:type="dxa"/>
            <w:textDirection w:val="lrTb"/>
            <w:noWrap w:val="false"/>
          </w:tcPr>
          <w:p>
            <w:pPr>
              <w:pBdr/>
              <w:spacing/>
              <w:ind/>
              <w:rPr>
                <w:rFonts w:asciiTheme="minorHAnsi" w:hAnsiTheme="minorHAnsi" w:cstheme="minorHAnsi"/>
                <w:b/>
                <w:caps/>
                <w:smallCaps/>
                <w:sz w:val="22"/>
                <w:szCs w:val="22"/>
                <w:lang w:val="en-GB"/>
              </w:rPr>
            </w:pPr>
            <w:r>
              <w:rPr>
                <w:rFonts w:asciiTheme="minorHAnsi" w:hAnsiTheme="minorHAnsi" w:cstheme="minorHAnsi"/>
                <w:b/>
                <w:bCs/>
                <w:smallCaps/>
                <w:sz w:val="22"/>
                <w:szCs w:val="22"/>
                <w:lang w:val="en"/>
              </w:rPr>
              <w:t xml:space="preserve">LEGAL REPRESENTATIVE OF THE CONTRACTING AUTHORITY:</w:t>
            </w:r>
            <w:r>
              <w:rPr>
                <w:rFonts w:asciiTheme="minorHAnsi" w:hAnsiTheme="minorHAnsi" w:cstheme="minorHAnsi"/>
                <w:b/>
                <w:caps/>
                <w:smallCaps/>
                <w:sz w:val="22"/>
                <w:szCs w:val="22"/>
                <w:lang w:val="en-GB"/>
              </w:rPr>
            </w:r>
            <w:r>
              <w:rPr>
                <w:rFonts w:asciiTheme="minorHAnsi" w:hAnsiTheme="minorHAnsi" w:cstheme="minorHAnsi"/>
                <w:b/>
                <w:caps/>
                <w:smallCaps/>
                <w:sz w:val="22"/>
                <w:szCs w:val="22"/>
                <w:lang w:val="en-GB"/>
              </w:rPr>
            </w:r>
          </w:p>
          <w:p>
            <w:pPr>
              <w:pBdr/>
              <w:spacing/>
              <w:ind/>
              <w:rPr>
                <w:rFonts w:asciiTheme="minorHAnsi" w:hAnsiTheme="minorHAnsi" w:cstheme="minorHAnsi"/>
                <w:sz w:val="22"/>
                <w:szCs w:val="22"/>
                <w:lang w:val="en-GB"/>
              </w:rPr>
            </w:pPr>
            <w:r>
              <w:rPr>
                <w:rFonts w:asciiTheme="minorHAnsi" w:hAnsiTheme="minorHAnsi" w:cstheme="minorHAnsi"/>
                <w:sz w:val="22"/>
                <w:szCs w:val="22"/>
                <w:lang w:val="en"/>
              </w:rPr>
              <w:t xml:space="preserve">Jérémie PELLET, Chief Executive Officer of EXPERTISE FRANCE</w:t>
            </w:r>
            <w:r>
              <w:rPr>
                <w:rFonts w:asciiTheme="minorHAnsi" w:hAnsiTheme="minorHAnsi" w:cstheme="minorHAnsi"/>
                <w:sz w:val="22"/>
                <w:szCs w:val="22"/>
                <w:lang w:val="en-GB"/>
              </w:rPr>
            </w:r>
            <w:r>
              <w:rPr>
                <w:rFonts w:asciiTheme="minorHAnsi" w:hAnsiTheme="minorHAnsi" w:cstheme="minorHAnsi"/>
                <w:sz w:val="22"/>
                <w:szCs w:val="22"/>
                <w:lang w:val="en-GB"/>
              </w:rPr>
            </w:r>
          </w:p>
        </w:tc>
      </w:tr>
      <w:tr>
        <w:trPr>
          <w:gridAfter w:val="1"/>
          <w:trHeight w:val="60"/>
        </w:trPr>
        <w:tc>
          <w:tcPr>
            <w:gridSpan w:val="2"/>
            <w:tcBorders>
              <w:top w:val="none" w:color="000000" w:sz="4" w:space="0"/>
              <w:left w:val="none" w:color="000000" w:sz="4" w:space="0"/>
              <w:bottom w:val="none" w:color="000000" w:sz="4" w:space="0"/>
              <w:right w:val="none" w:color="000000" w:sz="4" w:space="0"/>
            </w:tcBorders>
            <w:tcW w:w="8190" w:type="dxa"/>
            <w:textDirection w:val="lrTb"/>
            <w:noWrap w:val="false"/>
          </w:tcPr>
          <w:p>
            <w:pPr>
              <w:pBdr/>
              <w:spacing/>
              <w:ind/>
              <w:rPr>
                <w:rFonts w:asciiTheme="minorHAnsi" w:hAnsiTheme="minorHAnsi" w:cstheme="minorHAnsi"/>
                <w:b/>
                <w:sz w:val="22"/>
                <w:szCs w:val="22"/>
                <w:lang w:val="en-GB"/>
              </w:rPr>
            </w:pPr>
            <w:r>
              <w:rPr>
                <w:rFonts w:asciiTheme="minorHAnsi" w:hAnsiTheme="minorHAnsi" w:cstheme="minorHAnsi"/>
                <w:b/>
                <w:sz w:val="22"/>
                <w:szCs w:val="22"/>
                <w:lang w:val="en-GB"/>
              </w:rPr>
            </w:r>
            <w:r>
              <w:rPr>
                <w:rFonts w:asciiTheme="minorHAnsi" w:hAnsiTheme="minorHAnsi" w:cstheme="minorHAnsi"/>
                <w:b/>
                <w:sz w:val="22"/>
                <w:szCs w:val="22"/>
                <w:lang w:val="en-GB"/>
              </w:rPr>
            </w:r>
            <w:r>
              <w:rPr>
                <w:rFonts w:asciiTheme="minorHAnsi" w:hAnsiTheme="minorHAnsi" w:cstheme="minorHAnsi"/>
                <w:b/>
                <w:sz w:val="22"/>
                <w:szCs w:val="22"/>
                <w:lang w:val="en-GB"/>
              </w:rPr>
            </w:r>
          </w:p>
        </w:tc>
      </w:tr>
      <w:tr>
        <w:trPr/>
        <w:tc>
          <w:tcPr>
            <w:tcBorders>
              <w:top w:val="none" w:color="000000" w:sz="4" w:space="0"/>
              <w:left w:val="none" w:color="000000" w:sz="4" w:space="0"/>
              <w:bottom w:val="none" w:color="000000" w:sz="4" w:space="0"/>
              <w:right w:val="single" w:color="auto" w:sz="4" w:space="0"/>
            </w:tcBorders>
            <w:tcW w:w="236" w:type="dxa"/>
            <w:textDirection w:val="lrTb"/>
            <w:noWrap w:val="false"/>
          </w:tcPr>
          <w:p>
            <w:pPr>
              <w:pBdr/>
              <w:spacing/>
              <w:ind/>
              <w:rPr>
                <w:rFonts w:asciiTheme="minorHAnsi" w:hAnsiTheme="minorHAnsi" w:cstheme="minorHAnsi"/>
                <w:b/>
                <w:sz w:val="22"/>
                <w:szCs w:val="22"/>
                <w:lang w:val="en-GB"/>
              </w:rPr>
            </w:pPr>
            <w:r>
              <w:rPr>
                <w:rFonts w:asciiTheme="minorHAnsi" w:hAnsiTheme="minorHAnsi" w:cstheme="minorHAnsi"/>
                <w:b/>
                <w:sz w:val="22"/>
                <w:szCs w:val="22"/>
                <w:lang w:val="en-GB"/>
              </w:rPr>
            </w:r>
            <w:r>
              <w:rPr>
                <w:rFonts w:asciiTheme="minorHAnsi" w:hAnsiTheme="minorHAnsi" w:cstheme="minorHAnsi"/>
                <w:b/>
                <w:sz w:val="22"/>
                <w:szCs w:val="22"/>
                <w:lang w:val="en-GB"/>
              </w:rPr>
            </w:r>
            <w:r>
              <w:rPr>
                <w:rFonts w:asciiTheme="minorHAnsi" w:hAnsiTheme="minorHAnsi" w:cstheme="minorHAnsi"/>
                <w:b/>
                <w:sz w:val="22"/>
                <w:szCs w:val="22"/>
                <w:lang w:val="en-GB"/>
              </w:rPr>
            </w:r>
          </w:p>
        </w:tc>
        <w:tc>
          <w:tcPr>
            <w:gridSpan w:val="2"/>
            <w:tcBorders>
              <w:top w:val="none" w:color="000000" w:sz="4" w:space="0"/>
              <w:left w:val="single" w:color="auto" w:sz="4" w:space="0"/>
              <w:bottom w:val="single" w:color="auto" w:sz="4" w:space="0"/>
              <w:right w:val="none" w:color="000000" w:sz="4" w:space="0"/>
            </w:tcBorders>
            <w:tcW w:w="7969" w:type="dxa"/>
            <w:textDirection w:val="lrTb"/>
            <w:noWrap w:val="false"/>
          </w:tcPr>
          <w:p>
            <w:pPr>
              <w:pBdr/>
              <w:spacing/>
              <w:ind/>
              <w:rPr>
                <w:rFonts w:asciiTheme="minorHAnsi" w:hAnsiTheme="minorHAnsi" w:cstheme="minorHAnsi"/>
                <w:b/>
                <w:caps/>
                <w:smallCaps/>
                <w:sz w:val="22"/>
                <w:szCs w:val="22"/>
                <w:lang w:val="en-GB"/>
              </w:rPr>
            </w:pPr>
            <w:r>
              <w:rPr>
                <w:rFonts w:asciiTheme="minorHAnsi" w:hAnsiTheme="minorHAnsi" w:cstheme="minorHAnsi"/>
                <w:b/>
                <w:bCs/>
                <w:smallCaps/>
                <w:sz w:val="22"/>
                <w:szCs w:val="22"/>
                <w:lang w:val="en"/>
              </w:rPr>
              <w:t xml:space="preserve">DATE AND TIME OF OFFER SUBMISSION DEADLINE:</w:t>
            </w:r>
            <w:r>
              <w:rPr>
                <w:rFonts w:asciiTheme="minorHAnsi" w:hAnsiTheme="minorHAnsi" w:cstheme="minorHAnsi"/>
                <w:b/>
                <w:caps/>
                <w:smallCaps/>
                <w:sz w:val="22"/>
                <w:szCs w:val="22"/>
                <w:lang w:val="en-GB"/>
              </w:rPr>
            </w:r>
            <w:r>
              <w:rPr>
                <w:rFonts w:asciiTheme="minorHAnsi" w:hAnsiTheme="minorHAnsi" w:cstheme="minorHAnsi"/>
                <w:b/>
                <w:caps/>
                <w:smallCaps/>
                <w:sz w:val="22"/>
                <w:szCs w:val="22"/>
                <w:lang w:val="en-GB"/>
              </w:rPr>
            </w:r>
          </w:p>
          <w:p>
            <w:pPr>
              <w:pBdr/>
              <w:spacing/>
              <w:ind/>
              <w:rPr>
                <w:rFonts w:asciiTheme="minorHAnsi" w:hAnsiTheme="minorHAnsi" w:cstheme="minorHAnsi"/>
                <w:sz w:val="22"/>
                <w:szCs w:val="22"/>
                <w:lang w:val="en-GB"/>
              </w:rPr>
            </w:pPr>
            <w:r>
              <w:rPr>
                <w:rFonts w:asciiTheme="minorHAnsi" w:hAnsiTheme="minorHAnsi" w:cstheme="minorHAnsi"/>
                <w:b/>
                <w:bCs/>
                <w:sz w:val="22"/>
                <w:szCs w:val="22"/>
                <w:lang w:val="en"/>
              </w:rPr>
              <w:t xml:space="preserve">25/</w:t>
            </w:r>
            <w:r>
              <w:rPr>
                <w:rFonts w:asciiTheme="minorHAnsi" w:hAnsiTheme="minorHAnsi" w:cstheme="minorHAnsi"/>
                <w:b/>
                <w:bCs/>
                <w:sz w:val="22"/>
                <w:szCs w:val="22"/>
                <w:lang w:val="en"/>
              </w:rPr>
              <w:t xml:space="preserve">02</w:t>
            </w:r>
            <w:r>
              <w:rPr>
                <w:rFonts w:asciiTheme="minorHAnsi" w:hAnsiTheme="minorHAnsi" w:cstheme="minorHAnsi"/>
                <w:b/>
                <w:bCs/>
                <w:sz w:val="22"/>
                <w:szCs w:val="22"/>
                <w:lang w:val="en"/>
              </w:rPr>
              <w:t xml:space="preserve">/20</w:t>
            </w:r>
            <w:r>
              <w:rPr>
                <w:rFonts w:asciiTheme="minorHAnsi" w:hAnsiTheme="minorHAnsi" w:cstheme="minorHAnsi"/>
                <w:b/>
                <w:bCs/>
                <w:sz w:val="22"/>
                <w:szCs w:val="22"/>
                <w:lang w:val="en"/>
              </w:rPr>
              <w:t xml:space="preserve">2</w:t>
            </w:r>
            <w:r>
              <w:rPr>
                <w:rFonts w:asciiTheme="minorHAnsi" w:hAnsiTheme="minorHAnsi" w:cstheme="minorHAnsi"/>
                <w:b/>
                <w:bCs/>
                <w:sz w:val="22"/>
                <w:szCs w:val="22"/>
                <w:lang w:val="en"/>
              </w:rPr>
              <w:t xml:space="preserve">5</w:t>
            </w:r>
            <w:r>
              <w:rPr>
                <w:rFonts w:asciiTheme="minorHAnsi" w:hAnsiTheme="minorHAnsi" w:cstheme="minorHAnsi"/>
                <w:b/>
                <w:bCs/>
                <w:sz w:val="22"/>
                <w:szCs w:val="22"/>
                <w:lang w:val="en"/>
              </w:rPr>
              <w:t xml:space="preserve"> at </w:t>
            </w:r>
            <w:r>
              <w:rPr>
                <w:rFonts w:asciiTheme="minorHAnsi" w:hAnsiTheme="minorHAnsi" w:cstheme="minorHAnsi"/>
                <w:b/>
                <w:bCs/>
                <w:sz w:val="22"/>
                <w:szCs w:val="22"/>
                <w:lang w:val="en"/>
              </w:rPr>
              <w:t xml:space="preserve">12</w:t>
            </w:r>
            <w:r>
              <w:rPr>
                <w:rFonts w:asciiTheme="minorHAnsi" w:hAnsiTheme="minorHAnsi" w:cstheme="minorHAnsi"/>
                <w:b/>
                <w:bCs/>
                <w:sz w:val="22"/>
                <w:szCs w:val="22"/>
                <w:lang w:val="en"/>
              </w:rPr>
              <w:t xml:space="preserve">:</w:t>
            </w:r>
            <w:r>
              <w:rPr>
                <w:rFonts w:asciiTheme="minorHAnsi" w:hAnsiTheme="minorHAnsi" w:cstheme="minorHAnsi"/>
                <w:b/>
                <w:bCs/>
                <w:sz w:val="22"/>
                <w:szCs w:val="22"/>
                <w:lang w:val="en"/>
              </w:rPr>
              <w:t xml:space="preserve">00</w:t>
            </w:r>
            <w:r>
              <w:rPr>
                <w:rFonts w:asciiTheme="minorHAnsi" w:hAnsiTheme="minorHAnsi" w:cstheme="minorHAnsi"/>
                <w:b/>
                <w:bCs/>
                <w:smallCaps/>
                <w:sz w:val="22"/>
                <w:szCs w:val="22"/>
                <w:lang w:val="en"/>
              </w:rPr>
              <w:t xml:space="preserve"> </w:t>
            </w:r>
            <w:r>
              <w:rPr>
                <w:rFonts w:asciiTheme="minorHAnsi" w:hAnsiTheme="minorHAnsi" w:cstheme="minorHAnsi"/>
                <w:b/>
                <w:bCs/>
                <w:smallCaps/>
                <w:sz w:val="22"/>
                <w:szCs w:val="22"/>
                <w:lang w:val="en"/>
              </w:rPr>
              <w:t xml:space="preserve">(PARIS TIME)</w:t>
            </w:r>
            <w:r>
              <w:rPr>
                <w:rFonts w:asciiTheme="minorHAnsi" w:hAnsiTheme="minorHAnsi" w:cstheme="minorHAnsi"/>
                <w:sz w:val="22"/>
                <w:szCs w:val="22"/>
                <w:lang w:val="en-GB"/>
              </w:rPr>
            </w:r>
            <w:r>
              <w:rPr>
                <w:rFonts w:asciiTheme="minorHAnsi" w:hAnsiTheme="minorHAnsi" w:cstheme="minorHAnsi"/>
                <w:sz w:val="22"/>
                <w:szCs w:val="22"/>
                <w:lang w:val="en-GB"/>
              </w:rPr>
            </w:r>
          </w:p>
        </w:tc>
      </w:tr>
    </w:tbl>
    <w:p>
      <w:pPr>
        <w:pBdr/>
        <w:spacing/>
        <w:ind/>
        <w:rPr>
          <w:rFonts w:asciiTheme="minorHAnsi" w:hAnsiTheme="minorHAnsi" w:cstheme="minorHAnsi"/>
          <w:sz w:val="22"/>
          <w:szCs w:val="22"/>
          <w:lang w:val="en-GB"/>
        </w:rPr>
      </w:pPr>
      <w:r>
        <w:rPr>
          <w:rFonts w:asciiTheme="minorHAnsi" w:hAnsiTheme="minorHAnsi" w:cstheme="minorHAnsi"/>
          <w:sz w:val="22"/>
          <w:szCs w:val="22"/>
          <w:lang w:val="en-GB"/>
        </w:rPr>
      </w:r>
      <w:r>
        <w:rPr>
          <w:rFonts w:asciiTheme="minorHAnsi" w:hAnsiTheme="minorHAnsi" w:cstheme="minorHAnsi"/>
          <w:sz w:val="22"/>
          <w:szCs w:val="22"/>
          <w:lang w:val="en-GB"/>
        </w:rPr>
      </w:r>
      <w:r>
        <w:rPr>
          <w:rFonts w:asciiTheme="minorHAnsi" w:hAnsiTheme="minorHAnsi" w:cstheme="minorHAnsi"/>
          <w:sz w:val="22"/>
          <w:szCs w:val="22"/>
          <w:lang w:val="en-GB"/>
        </w:rPr>
      </w:r>
    </w:p>
    <w:p>
      <w:pPr>
        <w:pBdr/>
        <w:spacing w:line="240" w:lineRule="auto"/>
        <w:ind/>
        <w:rPr>
          <w:rFonts w:asciiTheme="minorHAnsi" w:hAnsiTheme="minorHAnsi" w:cstheme="minorHAnsi"/>
          <w:sz w:val="22"/>
          <w:szCs w:val="22"/>
          <w:lang w:val="en-GB"/>
        </w:rPr>
      </w:pPr>
      <w:r>
        <w:rPr>
          <w:rFonts w:asciiTheme="minorHAnsi" w:hAnsiTheme="minorHAnsi" w:cstheme="minorHAnsi"/>
          <w:sz w:val="22"/>
          <w:szCs w:val="22"/>
          <w:lang w:val="en"/>
        </w:rPr>
        <w:br w:type="page" w:clear="all"/>
      </w:r>
      <w:r>
        <w:rPr>
          <w:rFonts w:asciiTheme="minorHAnsi" w:hAnsiTheme="minorHAnsi" w:cstheme="minorHAnsi"/>
          <w:sz w:val="22"/>
          <w:szCs w:val="22"/>
          <w:lang w:val="en-GB"/>
        </w:rPr>
      </w:r>
      <w:r>
        <w:rPr>
          <w:rFonts w:asciiTheme="minorHAnsi" w:hAnsiTheme="minorHAnsi" w:cstheme="minorHAnsi"/>
          <w:sz w:val="22"/>
          <w:szCs w:val="22"/>
          <w:lang w:val="en-GB"/>
        </w:rPr>
      </w:r>
    </w:p>
    <w:sdt>
      <w:sdtPr>
        <w15:appearance w15:val="boundingBox"/>
        <w:id w:val="-549693124"/>
        <w:docPartObj>
          <w:docPartGallery w:val="Table of Contents"/>
          <w:docPartUnique w:val="true"/>
        </w:docPartObj>
        <w:rPr>
          <w:rFonts w:eastAsia="Times" w:asciiTheme="minorHAnsi" w:hAnsiTheme="minorHAnsi" w:cstheme="minorHAnsi"/>
          <w:b w:val="0"/>
          <w:bCs w:val="0"/>
          <w:color w:val="auto"/>
          <w:sz w:val="22"/>
          <w:szCs w:val="22"/>
        </w:rPr>
      </w:sdtPr>
      <w:sdtContent>
        <w:p>
          <w:pPr>
            <w:pStyle w:val="1269"/>
            <w:pBdr/>
            <w:spacing/>
            <w:ind/>
            <w:rPr>
              <w:rFonts w:asciiTheme="minorHAnsi" w:hAnsiTheme="minorHAnsi" w:cstheme="minorHAnsi"/>
              <w:color w:val="auto"/>
              <w:sz w:val="22"/>
              <w:szCs w:val="22"/>
            </w:rPr>
          </w:pPr>
          <w:r>
            <w:rPr>
              <w:rFonts w:asciiTheme="minorHAnsi" w:hAnsiTheme="minorHAnsi" w:cstheme="minorHAnsi"/>
              <w:color w:val="auto"/>
              <w:sz w:val="22"/>
              <w:szCs w:val="22"/>
              <w:u w:val="single"/>
              <w:lang w:val="en"/>
            </w:rPr>
            <w:t xml:space="preserve">CONTENTS</w:t>
          </w:r>
          <w:r>
            <w:rPr>
              <w:rFonts w:asciiTheme="minorHAnsi" w:hAnsiTheme="minorHAnsi" w:cstheme="minorHAnsi"/>
              <w:color w:val="auto"/>
              <w:sz w:val="22"/>
              <w:szCs w:val="22"/>
            </w:rPr>
          </w:r>
          <w:r>
            <w:rPr>
              <w:rFonts w:asciiTheme="minorHAnsi" w:hAnsiTheme="minorHAnsi" w:cstheme="minorHAnsi"/>
              <w:color w:val="auto"/>
              <w:sz w:val="22"/>
              <w:szCs w:val="22"/>
            </w:rPr>
          </w:r>
        </w:p>
        <w:p>
          <w:pPr>
            <w:pBdr/>
            <w:tabs>
              <w:tab w:val="left" w:leader="none" w:pos="2265"/>
            </w:tabs>
            <w:spacing/>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r>
            <w:rPr>
              <w:rFonts w:asciiTheme="minorHAnsi" w:hAnsiTheme="minorHAnsi" w:cstheme="minorHAnsi"/>
              <w:sz w:val="22"/>
              <w:szCs w:val="22"/>
            </w:rPr>
          </w:r>
        </w:p>
        <w:p>
          <w:pPr>
            <w:pStyle w:val="1270"/>
            <w:pBdr/>
            <w:tabs>
              <w:tab w:val="left" w:leader="none" w:pos="1540"/>
              <w:tab w:val="right" w:leader="dot" w:pos="9329"/>
            </w:tabs>
            <w:spacing/>
            <w:ind/>
            <w:rPr>
              <w:rFonts w:asciiTheme="minorHAnsi" w:hAnsiTheme="minorHAnsi" w:eastAsiaTheme="minorEastAsia" w:cstheme="minorBidi"/>
              <w:sz w:val="22"/>
              <w:szCs w:val="22"/>
            </w:rPr>
          </w:pPr>
          <w:r>
            <w:rPr>
              <w:rFonts w:asciiTheme="minorHAnsi" w:hAnsiTheme="minorHAnsi" w:cstheme="minorHAnsi"/>
              <w:sz w:val="22"/>
              <w:szCs w:val="22"/>
              <w:lang w:val="en"/>
            </w:rPr>
            <w:fldChar w:fldCharType="begin"/>
          </w:r>
          <w:r>
            <w:rPr>
              <w:rFonts w:asciiTheme="minorHAnsi" w:hAnsiTheme="minorHAnsi" w:cstheme="minorHAnsi"/>
              <w:sz w:val="22"/>
              <w:szCs w:val="22"/>
            </w:rPr>
            <w:instrText xml:space="preserve"> TOC \o "1-3" \h \z \u </w:instrText>
          </w:r>
          <w:r>
            <w:rPr>
              <w:rFonts w:asciiTheme="minorHAnsi" w:hAnsiTheme="minorHAnsi" w:cstheme="minorHAnsi"/>
              <w:sz w:val="22"/>
              <w:szCs w:val="22"/>
            </w:rPr>
            <w:fldChar w:fldCharType="separate"/>
          </w:r>
          <w:hyperlink w:tooltip="#_Toc83119986" w:anchor="_Toc83119986" w:history="1">
            <w:r>
              <w:rPr>
                <w:rStyle w:val="1244"/>
                <w:rFonts w:cstheme="minorHAnsi"/>
                <w:b/>
                <w:caps/>
                <w:lang w:val="en-GB"/>
              </w:rPr>
              <w:t xml:space="preserve">ARTICLE 1:</w:t>
            </w:r>
            <w:r>
              <w:rPr>
                <w:rFonts w:asciiTheme="minorHAnsi" w:hAnsiTheme="minorHAnsi" w:eastAsiaTheme="minorEastAsia" w:cstheme="minorBidi"/>
                <w:sz w:val="22"/>
                <w:szCs w:val="22"/>
              </w:rPr>
              <w:tab/>
            </w:r>
            <w:r>
              <w:rPr>
                <w:rStyle w:val="1244"/>
                <w:rFonts w:cstheme="minorHAnsi"/>
                <w:b/>
                <w:bCs/>
                <w:caps/>
                <w:lang w:val="en"/>
              </w:rPr>
              <w:t xml:space="preserve">Object and scope of the tender</w:t>
            </w:r>
            <w:r>
              <w:tab/>
            </w:r>
            <w:r>
              <w:fldChar w:fldCharType="begin"/>
            </w:r>
            <w:r>
              <w:instrText xml:space="preserve"> PAGEREF _Toc83119986 \h </w:instrText>
            </w:r>
            <w:r>
              <w:fldChar w:fldCharType="separate"/>
            </w:r>
            <w:r>
              <w:t xml:space="preserve">4</w:t>
            </w:r>
            <w:r>
              <w:fldChar w:fldCharType="end"/>
            </w:r>
          </w:hyperlink>
          <w:r>
            <w:rPr>
              <w:rFonts w:asciiTheme="minorHAnsi" w:hAnsiTheme="minorHAnsi" w:eastAsiaTheme="minorEastAsia" w:cstheme="minorBidi"/>
              <w:sz w:val="22"/>
              <w:szCs w:val="22"/>
            </w:rPr>
          </w:r>
          <w:r>
            <w:rPr>
              <w:rFonts w:asciiTheme="minorHAnsi" w:hAnsiTheme="minorHAnsi" w:eastAsiaTheme="minorEastAsia" w:cstheme="minorBidi"/>
              <w:sz w:val="22"/>
              <w:szCs w:val="22"/>
            </w:rPr>
          </w:r>
        </w:p>
        <w:p>
          <w:pPr>
            <w:pStyle w:val="1271"/>
            <w:pBdr/>
            <w:spacing/>
            <w:ind/>
            <w:rPr/>
          </w:pPr>
          <w:r/>
          <w:hyperlink w:tooltip="#_Toc83119987" w:anchor="_Toc83119987" w:history="1">
            <w:r>
              <w:rPr>
                <w:rStyle w:val="1244"/>
                <w:rFonts w:cstheme="minorHAnsi"/>
                <w:lang w:val="en"/>
              </w:rPr>
              <w:t xml:space="preserve">Object of the tender</w:t>
            </w:r>
            <w:r>
              <w:tab/>
            </w:r>
            <w:r>
              <w:fldChar w:fldCharType="begin"/>
            </w:r>
            <w:r>
              <w:instrText xml:space="preserve"> PAGEREF _Toc83119987 \h </w:instrText>
            </w:r>
            <w:r>
              <w:fldChar w:fldCharType="separate"/>
            </w:r>
            <w:r>
              <w:t xml:space="preserve">4</w:t>
            </w:r>
            <w:r>
              <w:fldChar w:fldCharType="end"/>
            </w:r>
          </w:hyperlink>
          <w:r/>
          <w:r/>
        </w:p>
        <w:p>
          <w:pPr>
            <w:pStyle w:val="1271"/>
            <w:pBdr/>
            <w:spacing/>
            <w:ind/>
            <w:rPr/>
          </w:pPr>
          <w:r/>
          <w:hyperlink w:tooltip="#_Toc83119988" w:anchor="_Toc83119988" w:history="1">
            <w:r>
              <w:rPr>
                <w:rStyle w:val="1244"/>
                <w:rFonts w:cstheme="minorHAnsi"/>
                <w:lang w:val="en"/>
              </w:rPr>
              <w:t xml:space="preserve">Scope of the tender</w:t>
            </w:r>
            <w:r>
              <w:tab/>
            </w:r>
            <w:r>
              <w:fldChar w:fldCharType="begin"/>
            </w:r>
            <w:r>
              <w:instrText xml:space="preserve"> PAGEREF _Toc83119988 \h </w:instrText>
            </w:r>
            <w:r>
              <w:fldChar w:fldCharType="separate"/>
            </w:r>
            <w:r>
              <w:t xml:space="preserve">4</w:t>
            </w:r>
            <w:r>
              <w:fldChar w:fldCharType="end"/>
            </w:r>
          </w:hyperlink>
          <w:r/>
          <w:r/>
        </w:p>
        <w:p>
          <w:pPr>
            <w:pStyle w:val="1271"/>
            <w:pBdr/>
            <w:spacing/>
            <w:ind/>
            <w:rPr/>
          </w:pPr>
          <w:r/>
          <w:hyperlink w:tooltip="#_Toc83119989" w:anchor="_Toc83119989" w:history="1">
            <w:r>
              <w:rPr>
                <w:rStyle w:val="1244"/>
                <w:rFonts w:cstheme="minorHAnsi"/>
                <w:lang w:val="en"/>
              </w:rPr>
              <w:t xml:space="preserve">Provisional schedule of the tender</w:t>
            </w:r>
            <w:r>
              <w:tab/>
            </w:r>
            <w:r>
              <w:fldChar w:fldCharType="begin"/>
            </w:r>
            <w:r>
              <w:instrText xml:space="preserve"> PAGEREF _Toc83119989 \h </w:instrText>
            </w:r>
            <w:r>
              <w:fldChar w:fldCharType="separate"/>
            </w:r>
            <w:r>
              <w:t xml:space="preserve">4</w:t>
            </w:r>
            <w:r>
              <w:fldChar w:fldCharType="end"/>
            </w:r>
          </w:hyperlink>
          <w:r/>
          <w:r/>
        </w:p>
        <w:p>
          <w:pPr>
            <w:pStyle w:val="1271"/>
            <w:pBdr/>
            <w:spacing/>
            <w:ind/>
            <w:rPr/>
          </w:pPr>
          <w:r/>
          <w:hyperlink w:tooltip="#_Toc83119990" w:anchor="_Toc83119990" w:history="1">
            <w:r>
              <w:rPr>
                <w:rStyle w:val="1244"/>
                <w:rFonts w:cstheme="minorHAnsi"/>
                <w:lang w:val="en"/>
              </w:rPr>
              <w:t xml:space="preserve">Tender language – currency</w:t>
            </w:r>
            <w:r>
              <w:tab/>
            </w:r>
            <w:r>
              <w:fldChar w:fldCharType="begin"/>
            </w:r>
            <w:r>
              <w:instrText xml:space="preserve"> PAGEREF _Toc83119990 \h </w:instrText>
            </w:r>
            <w:r>
              <w:fldChar w:fldCharType="separate"/>
            </w:r>
            <w:r>
              <w:t xml:space="preserve">4</w:t>
            </w:r>
            <w:r>
              <w:fldChar w:fldCharType="end"/>
            </w:r>
          </w:hyperlink>
          <w:r/>
          <w:r/>
        </w:p>
        <w:p>
          <w:pPr>
            <w:pStyle w:val="1271"/>
            <w:pBdr/>
            <w:spacing/>
            <w:ind/>
            <w:rPr/>
          </w:pPr>
          <w:r/>
          <w:hyperlink w:tooltip="#_Toc83119991" w:anchor="_Toc83119991" w:history="1">
            <w:r>
              <w:rPr>
                <w:rStyle w:val="1244"/>
                <w:rFonts w:cstheme="minorHAnsi"/>
                <w:lang w:val="en"/>
              </w:rPr>
              <w:t xml:space="preserve">Composition of the tender documents</w:t>
            </w:r>
            <w:r>
              <w:tab/>
            </w:r>
            <w:r>
              <w:fldChar w:fldCharType="begin"/>
            </w:r>
            <w:r>
              <w:instrText xml:space="preserve"> PAGEREF _Toc83119991 \h </w:instrText>
            </w:r>
            <w:r>
              <w:fldChar w:fldCharType="separate"/>
            </w:r>
            <w:r>
              <w:t xml:space="preserve">4</w:t>
            </w:r>
            <w:r>
              <w:fldChar w:fldCharType="end"/>
            </w:r>
          </w:hyperlink>
          <w:r/>
          <w:r/>
        </w:p>
        <w:p>
          <w:pPr>
            <w:pStyle w:val="1271"/>
            <w:pBdr/>
            <w:spacing/>
            <w:ind/>
            <w:rPr/>
          </w:pPr>
          <w:r/>
          <w:hyperlink w:tooltip="#_Toc83119992" w:anchor="_Toc83119992" w:history="1">
            <w:r>
              <w:rPr>
                <w:rStyle w:val="1244"/>
                <w:rFonts w:cstheme="minorHAnsi"/>
                <w:lang w:val="en"/>
              </w:rPr>
              <w:t xml:space="preserve">Modification of the tender documents</w:t>
            </w:r>
            <w:r>
              <w:tab/>
            </w:r>
            <w:r>
              <w:fldChar w:fldCharType="begin"/>
            </w:r>
            <w:r>
              <w:instrText xml:space="preserve"> PAGEREF _Toc83119992 \h </w:instrText>
            </w:r>
            <w:r>
              <w:fldChar w:fldCharType="separate"/>
            </w:r>
            <w:r>
              <w:t xml:space="preserve">5</w:t>
            </w:r>
            <w:r>
              <w:fldChar w:fldCharType="end"/>
            </w:r>
          </w:hyperlink>
          <w:r/>
          <w:r/>
        </w:p>
        <w:p>
          <w:pPr>
            <w:pStyle w:val="1270"/>
            <w:pBdr/>
            <w:tabs>
              <w:tab w:val="left" w:leader="none" w:pos="1540"/>
              <w:tab w:val="right" w:leader="dot" w:pos="9329"/>
            </w:tabs>
            <w:spacing/>
            <w:ind/>
            <w:rPr>
              <w:rFonts w:asciiTheme="minorHAnsi" w:hAnsiTheme="minorHAnsi" w:eastAsiaTheme="minorEastAsia" w:cstheme="minorBidi"/>
              <w:sz w:val="22"/>
              <w:szCs w:val="22"/>
            </w:rPr>
          </w:pPr>
          <w:r/>
          <w:hyperlink w:tooltip="#_Toc83119993" w:anchor="_Toc83119993" w:history="1">
            <w:r>
              <w:rPr>
                <w:rStyle w:val="1244"/>
                <w:rFonts w:cstheme="minorHAnsi"/>
                <w:b/>
                <w:caps/>
                <w:lang w:val="en-GB"/>
              </w:rPr>
              <w:t xml:space="preserve">ARTICLE 2:</w:t>
            </w:r>
            <w:r>
              <w:rPr>
                <w:rFonts w:asciiTheme="minorHAnsi" w:hAnsiTheme="minorHAnsi" w:eastAsiaTheme="minorEastAsia" w:cstheme="minorBidi"/>
                <w:sz w:val="22"/>
                <w:szCs w:val="22"/>
              </w:rPr>
              <w:tab/>
            </w:r>
            <w:r>
              <w:rPr>
                <w:rStyle w:val="1244"/>
                <w:rFonts w:cstheme="minorHAnsi"/>
                <w:b/>
                <w:bCs/>
                <w:caps/>
                <w:lang w:val="en"/>
              </w:rPr>
              <w:t xml:space="preserve">General characteristics of the proposed contract</w:t>
            </w:r>
            <w:r>
              <w:tab/>
            </w:r>
            <w:r>
              <w:fldChar w:fldCharType="begin"/>
            </w:r>
            <w:r>
              <w:instrText xml:space="preserve"> PAGEREF _Toc83119993 \h </w:instrText>
            </w:r>
            <w:r>
              <w:fldChar w:fldCharType="separate"/>
            </w:r>
            <w:r>
              <w:t xml:space="preserve">6</w:t>
            </w:r>
            <w:r>
              <w:fldChar w:fldCharType="end"/>
            </w:r>
          </w:hyperlink>
          <w:r>
            <w:rPr>
              <w:rFonts w:asciiTheme="minorHAnsi" w:hAnsiTheme="minorHAnsi" w:eastAsiaTheme="minorEastAsia" w:cstheme="minorBidi"/>
              <w:sz w:val="22"/>
              <w:szCs w:val="22"/>
            </w:rPr>
          </w:r>
          <w:r>
            <w:rPr>
              <w:rFonts w:asciiTheme="minorHAnsi" w:hAnsiTheme="minorHAnsi" w:eastAsiaTheme="minorEastAsia" w:cstheme="minorBidi"/>
              <w:sz w:val="22"/>
              <w:szCs w:val="22"/>
            </w:rPr>
          </w:r>
        </w:p>
        <w:p>
          <w:pPr>
            <w:pStyle w:val="1271"/>
            <w:pBdr/>
            <w:spacing/>
            <w:ind/>
            <w:rPr/>
          </w:pPr>
          <w:r/>
          <w:hyperlink w:tooltip="#_Toc83119994" w:anchor="_Toc83119994" w:history="1">
            <w:r>
              <w:rPr>
                <w:rStyle w:val="1244"/>
                <w:rFonts w:cstheme="minorHAnsi"/>
                <w:lang w:val="en"/>
              </w:rPr>
              <w:t xml:space="preserve">Form of the contract</w:t>
            </w:r>
            <w:r>
              <w:tab/>
            </w:r>
            <w:r>
              <w:fldChar w:fldCharType="begin"/>
            </w:r>
            <w:r>
              <w:instrText xml:space="preserve"> PAGEREF _Toc83119994 \h </w:instrText>
            </w:r>
            <w:r>
              <w:fldChar w:fldCharType="separate"/>
            </w:r>
            <w:r>
              <w:t xml:space="preserve">6</w:t>
            </w:r>
            <w:r>
              <w:fldChar w:fldCharType="end"/>
            </w:r>
          </w:hyperlink>
          <w:r/>
          <w:r/>
        </w:p>
        <w:p>
          <w:pPr>
            <w:pStyle w:val="1271"/>
            <w:pBdr/>
            <w:spacing/>
            <w:ind/>
            <w:rPr/>
          </w:pPr>
          <w:r/>
          <w:hyperlink w:tooltip="#_Toc83119995" w:anchor="_Toc83119995" w:history="1">
            <w:r>
              <w:rPr>
                <w:rStyle w:val="1244"/>
                <w:rFonts w:cstheme="minorHAnsi"/>
                <w:lang w:val="en"/>
              </w:rPr>
              <w:t xml:space="preserve">Estimated amount of the need</w:t>
            </w:r>
            <w:r>
              <w:tab/>
            </w:r>
            <w:r>
              <w:fldChar w:fldCharType="begin"/>
            </w:r>
            <w:r>
              <w:instrText xml:space="preserve"> PAGEREF _Toc83119995 \h </w:instrText>
            </w:r>
            <w:r>
              <w:fldChar w:fldCharType="separate"/>
            </w:r>
            <w:r>
              <w:t xml:space="preserve">6</w:t>
            </w:r>
            <w:r>
              <w:fldChar w:fldCharType="end"/>
            </w:r>
          </w:hyperlink>
          <w:r/>
          <w:r/>
        </w:p>
        <w:p>
          <w:pPr>
            <w:pStyle w:val="1271"/>
            <w:pBdr/>
            <w:spacing/>
            <w:ind/>
            <w:rPr/>
          </w:pPr>
          <w:r/>
          <w:hyperlink w:tooltip="#_Toc83119996" w:anchor="_Toc83119996" w:history="1">
            <w:r>
              <w:rPr>
                <w:rStyle w:val="1244"/>
                <w:rFonts w:cstheme="minorHAnsi"/>
                <w:lang w:val="en"/>
              </w:rPr>
              <w:t xml:space="preserve">Term of the contract</w:t>
            </w:r>
            <w:r>
              <w:tab/>
            </w:r>
            <w:r>
              <w:fldChar w:fldCharType="begin"/>
            </w:r>
            <w:r>
              <w:instrText xml:space="preserve"> PAGEREF _Toc83119996 \h </w:instrText>
            </w:r>
            <w:r>
              <w:fldChar w:fldCharType="separate"/>
            </w:r>
            <w:r>
              <w:t xml:space="preserve">6</w:t>
            </w:r>
            <w:r>
              <w:fldChar w:fldCharType="end"/>
            </w:r>
          </w:hyperlink>
          <w:r/>
          <w:r/>
        </w:p>
        <w:p>
          <w:pPr>
            <w:pStyle w:val="1271"/>
            <w:pBdr/>
            <w:spacing/>
            <w:ind/>
            <w:rPr/>
          </w:pPr>
          <w:r/>
          <w:hyperlink w:tooltip="#_Toc83119997" w:anchor="_Toc83119997" w:history="1">
            <w:r>
              <w:rPr>
                <w:rStyle w:val="1244"/>
                <w:rFonts w:cstheme="minorHAnsi"/>
                <w:lang w:val="en"/>
              </w:rPr>
              <w:t xml:space="preserve">Allotment</w:t>
            </w:r>
            <w:r>
              <w:tab/>
            </w:r>
            <w:r>
              <w:fldChar w:fldCharType="begin"/>
            </w:r>
            <w:r>
              <w:instrText xml:space="preserve"> PAGEREF _Toc83119997 \h </w:instrText>
            </w:r>
            <w:r>
              <w:fldChar w:fldCharType="separate"/>
            </w:r>
            <w:r>
              <w:t xml:space="preserve">6</w:t>
            </w:r>
            <w:r>
              <w:fldChar w:fldCharType="end"/>
            </w:r>
          </w:hyperlink>
          <w:r/>
          <w:r/>
        </w:p>
        <w:p>
          <w:pPr>
            <w:pStyle w:val="1271"/>
            <w:pBdr/>
            <w:spacing/>
            <w:ind/>
            <w:rPr/>
          </w:pPr>
          <w:r/>
          <w:hyperlink w:tooltip="#_Toc83119998" w:anchor="_Toc83119998" w:history="1">
            <w:r>
              <w:rPr>
                <w:rStyle w:val="1244"/>
                <w:lang w:val="en"/>
              </w:rPr>
              <w:t xml:space="preserve">Options</w:t>
            </w:r>
            <w:r>
              <w:tab/>
            </w:r>
            <w:r>
              <w:fldChar w:fldCharType="begin"/>
            </w:r>
            <w:r>
              <w:instrText xml:space="preserve"> PAGEREF _Toc83119998 \h </w:instrText>
            </w:r>
            <w:r>
              <w:fldChar w:fldCharType="separate"/>
            </w:r>
            <w:r>
              <w:t xml:space="preserve">6</w:t>
            </w:r>
            <w:r>
              <w:fldChar w:fldCharType="end"/>
            </w:r>
          </w:hyperlink>
          <w:r/>
          <w:r/>
        </w:p>
        <w:p>
          <w:pPr>
            <w:pStyle w:val="1271"/>
            <w:pBdr/>
            <w:spacing/>
            <w:ind/>
            <w:rPr/>
          </w:pPr>
          <w:r/>
          <w:hyperlink w:tooltip="#_Toc83119999" w:anchor="_Toc83119999" w:history="1">
            <w:r>
              <w:rPr>
                <w:rStyle w:val="1244"/>
                <w:rFonts w:cstheme="minorHAnsi"/>
                <w:i/>
                <w:iCs/>
                <w:lang w:val="en"/>
              </w:rPr>
              <w:t xml:space="preserve">Similar services</w:t>
            </w:r>
            <w:r>
              <w:tab/>
            </w:r>
            <w:r>
              <w:fldChar w:fldCharType="begin"/>
            </w:r>
            <w:r>
              <w:instrText xml:space="preserve"> PAGEREF _Toc83119999 \h </w:instrText>
            </w:r>
            <w:r>
              <w:fldChar w:fldCharType="separate"/>
            </w:r>
            <w:r>
              <w:t xml:space="preserve">6</w:t>
            </w:r>
            <w:r>
              <w:fldChar w:fldCharType="end"/>
            </w:r>
          </w:hyperlink>
          <w:r/>
          <w:r/>
        </w:p>
        <w:p>
          <w:pPr>
            <w:pStyle w:val="1271"/>
            <w:pBdr/>
            <w:spacing/>
            <w:ind/>
            <w:rPr/>
          </w:pPr>
          <w:r/>
          <w:hyperlink w:tooltip="#_Toc83120000" w:anchor="_Toc83120000" w:history="1">
            <w:r>
              <w:rPr>
                <w:rStyle w:val="1244"/>
                <w:rFonts w:cstheme="minorHAnsi"/>
                <w:i/>
                <w:iCs/>
                <w:lang w:val="en"/>
              </w:rPr>
              <w:t xml:space="preserve">Renewal</w:t>
            </w:r>
            <w:r>
              <w:tab/>
            </w:r>
            <w:r>
              <w:fldChar w:fldCharType="begin"/>
            </w:r>
            <w:r>
              <w:instrText xml:space="preserve"> PAGEREF _Toc83120000 \h </w:instrText>
            </w:r>
            <w:r>
              <w:fldChar w:fldCharType="separate"/>
            </w:r>
            <w:r>
              <w:t xml:space="preserve">7</w:t>
            </w:r>
            <w:r>
              <w:fldChar w:fldCharType="end"/>
            </w:r>
          </w:hyperlink>
          <w:r/>
          <w:r/>
        </w:p>
        <w:p>
          <w:pPr>
            <w:pStyle w:val="1271"/>
            <w:pBdr/>
            <w:spacing/>
            <w:ind/>
            <w:rPr/>
          </w:pPr>
          <w:r/>
          <w:hyperlink w:tooltip="#_Toc83120001" w:anchor="_Toc83120001" w:history="1">
            <w:r>
              <w:rPr>
                <w:rStyle w:val="1244"/>
                <w:rFonts w:cstheme="minorHAnsi"/>
                <w:i/>
                <w:iCs/>
                <w:lang w:val="en"/>
              </w:rPr>
              <w:t xml:space="preserve">Optional tranches</w:t>
            </w:r>
            <w:r>
              <w:tab/>
            </w:r>
            <w:r>
              <w:fldChar w:fldCharType="begin"/>
            </w:r>
            <w:r>
              <w:instrText xml:space="preserve"> PAGEREF _Toc83120001 \h </w:instrText>
            </w:r>
            <w:r>
              <w:fldChar w:fldCharType="separate"/>
            </w:r>
            <w:r>
              <w:t xml:space="preserve">7</w:t>
            </w:r>
            <w:r>
              <w:fldChar w:fldCharType="end"/>
            </w:r>
          </w:hyperlink>
          <w:r/>
          <w:r/>
        </w:p>
        <w:p>
          <w:pPr>
            <w:pStyle w:val="1270"/>
            <w:pBdr/>
            <w:tabs>
              <w:tab w:val="left" w:leader="none" w:pos="1540"/>
              <w:tab w:val="right" w:leader="dot" w:pos="9329"/>
            </w:tabs>
            <w:spacing/>
            <w:ind/>
            <w:rPr>
              <w:rFonts w:asciiTheme="minorHAnsi" w:hAnsiTheme="minorHAnsi" w:eastAsiaTheme="minorEastAsia" w:cstheme="minorBidi"/>
              <w:sz w:val="22"/>
              <w:szCs w:val="22"/>
            </w:rPr>
          </w:pPr>
          <w:r/>
          <w:hyperlink w:tooltip="#_Toc83120002" w:anchor="_Toc83120002" w:history="1">
            <w:r>
              <w:rPr>
                <w:rStyle w:val="1244"/>
                <w:rFonts w:cstheme="minorHAnsi"/>
                <w:b/>
                <w:caps/>
              </w:rPr>
              <w:t xml:space="preserve">ARTICLE 3:</w:t>
            </w:r>
            <w:r>
              <w:rPr>
                <w:rFonts w:asciiTheme="minorHAnsi" w:hAnsiTheme="minorHAnsi" w:eastAsiaTheme="minorEastAsia" w:cstheme="minorBidi"/>
                <w:sz w:val="22"/>
                <w:szCs w:val="22"/>
              </w:rPr>
              <w:tab/>
            </w:r>
            <w:r>
              <w:rPr>
                <w:rStyle w:val="1244"/>
                <w:rFonts w:cstheme="minorHAnsi"/>
                <w:b/>
                <w:bCs/>
                <w:caps/>
                <w:lang w:val="en"/>
              </w:rPr>
              <w:t xml:space="preserve">Candidate participation conditions</w:t>
            </w:r>
            <w:r>
              <w:tab/>
            </w:r>
            <w:r>
              <w:fldChar w:fldCharType="begin"/>
            </w:r>
            <w:r>
              <w:instrText xml:space="preserve"> PAGEREF _Toc83120002 \h </w:instrText>
            </w:r>
            <w:r>
              <w:fldChar w:fldCharType="separate"/>
            </w:r>
            <w:r>
              <w:t xml:space="preserve">8</w:t>
            </w:r>
            <w:r>
              <w:fldChar w:fldCharType="end"/>
            </w:r>
          </w:hyperlink>
          <w:r>
            <w:rPr>
              <w:rFonts w:asciiTheme="minorHAnsi" w:hAnsiTheme="minorHAnsi" w:eastAsiaTheme="minorEastAsia" w:cstheme="minorBidi"/>
              <w:sz w:val="22"/>
              <w:szCs w:val="22"/>
            </w:rPr>
          </w:r>
          <w:r>
            <w:rPr>
              <w:rFonts w:asciiTheme="minorHAnsi" w:hAnsiTheme="minorHAnsi" w:eastAsiaTheme="minorEastAsia" w:cstheme="minorBidi"/>
              <w:sz w:val="22"/>
              <w:szCs w:val="22"/>
            </w:rPr>
          </w:r>
        </w:p>
        <w:p>
          <w:pPr>
            <w:pStyle w:val="1271"/>
            <w:pBdr/>
            <w:spacing/>
            <w:ind/>
            <w:rPr/>
          </w:pPr>
          <w:r/>
          <w:hyperlink w:tooltip="#_Toc83120003" w:anchor="_Toc83120003" w:history="1">
            <w:r>
              <w:rPr>
                <w:rStyle w:val="1244"/>
                <w:rFonts w:cstheme="minorHAnsi"/>
                <w:lang w:val="en"/>
              </w:rPr>
              <w:t xml:space="preserve">Candidate presentation conditions</w:t>
            </w:r>
            <w:r>
              <w:tab/>
            </w:r>
            <w:r>
              <w:fldChar w:fldCharType="begin"/>
            </w:r>
            <w:r>
              <w:instrText xml:space="preserve"> PAGEREF _Toc83120003 \h </w:instrText>
            </w:r>
            <w:r>
              <w:fldChar w:fldCharType="separate"/>
            </w:r>
            <w:r>
              <w:t xml:space="preserve">8</w:t>
            </w:r>
            <w:r>
              <w:fldChar w:fldCharType="end"/>
            </w:r>
          </w:hyperlink>
          <w:r/>
          <w:r/>
        </w:p>
        <w:p>
          <w:pPr>
            <w:pStyle w:val="1271"/>
            <w:pBdr/>
            <w:spacing/>
            <w:ind/>
            <w:rPr/>
          </w:pPr>
          <w:r/>
          <w:hyperlink w:tooltip="#_Toc83120004" w:anchor="_Toc83120004" w:history="1">
            <w:r>
              <w:rPr>
                <w:rStyle w:val="1244"/>
                <w:rFonts w:cstheme="minorHAnsi"/>
                <w:lang w:val="en"/>
              </w:rPr>
              <w:t xml:space="preserve">Grounds and conditions of exclusion</w:t>
            </w:r>
            <w:r>
              <w:tab/>
            </w:r>
            <w:r>
              <w:fldChar w:fldCharType="begin"/>
            </w:r>
            <w:r>
              <w:instrText xml:space="preserve"> PAGEREF _Toc83120004 \h </w:instrText>
            </w:r>
            <w:r>
              <w:fldChar w:fldCharType="separate"/>
            </w:r>
            <w:r>
              <w:t xml:space="preserve">8</w:t>
            </w:r>
            <w:r>
              <w:fldChar w:fldCharType="end"/>
            </w:r>
          </w:hyperlink>
          <w:r/>
          <w:r/>
        </w:p>
        <w:p>
          <w:pPr>
            <w:pStyle w:val="1271"/>
            <w:pBdr/>
            <w:spacing/>
            <w:ind/>
            <w:rPr/>
          </w:pPr>
          <w:r/>
          <w:hyperlink w:tooltip="#_Toc83120005" w:anchor="_Toc83120005" w:history="1">
            <w:r>
              <w:rPr>
                <w:rStyle w:val="1244"/>
                <w:lang w:val="en"/>
              </w:rPr>
              <w:t xml:space="preserve">Minimum prerequisites in terms of economic, technical and professional capacity</w:t>
            </w:r>
            <w:r>
              <w:tab/>
            </w:r>
            <w:r>
              <w:fldChar w:fldCharType="begin"/>
            </w:r>
            <w:r>
              <w:instrText xml:space="preserve"> PAGEREF _Toc83120005 \h </w:instrText>
            </w:r>
            <w:r>
              <w:fldChar w:fldCharType="separate"/>
            </w:r>
            <w:r>
              <w:t xml:space="preserve">8</w:t>
            </w:r>
            <w:r>
              <w:fldChar w:fldCharType="end"/>
            </w:r>
          </w:hyperlink>
          <w:r/>
          <w:r/>
        </w:p>
        <w:p>
          <w:pPr>
            <w:pStyle w:val="1271"/>
            <w:pBdr/>
            <w:spacing/>
            <w:ind/>
            <w:rPr/>
          </w:pPr>
          <w:r/>
          <w:hyperlink w:tooltip="#_Toc83120006" w:anchor="_Toc83120006" w:history="1">
            <w:r>
              <w:rPr>
                <w:rStyle w:val="1244"/>
                <w:rFonts w:cstheme="minorHAnsi"/>
                <w:i/>
                <w:iCs/>
                <w:lang w:val="en"/>
              </w:rPr>
              <w:t xml:space="preserve">ECONOMIC AND FINANCIAL CAPACITY</w:t>
            </w:r>
            <w:r>
              <w:tab/>
            </w:r>
            <w:r>
              <w:fldChar w:fldCharType="begin"/>
            </w:r>
            <w:r>
              <w:instrText xml:space="preserve"> PAGEREF _Toc83120006 \h </w:instrText>
            </w:r>
            <w:r>
              <w:fldChar w:fldCharType="separate"/>
            </w:r>
            <w:r>
              <w:t xml:space="preserve">8</w:t>
            </w:r>
            <w:r>
              <w:fldChar w:fldCharType="end"/>
            </w:r>
          </w:hyperlink>
          <w:r/>
          <w:r/>
        </w:p>
        <w:p>
          <w:pPr>
            <w:pStyle w:val="1271"/>
            <w:pBdr/>
            <w:spacing/>
            <w:ind/>
            <w:rPr/>
          </w:pPr>
          <w:r/>
          <w:hyperlink w:tooltip="#_Toc83120007" w:anchor="_Toc83120007" w:history="1">
            <w:r>
              <w:rPr>
                <w:rStyle w:val="1244"/>
                <w:rFonts w:cstheme="minorHAnsi"/>
                <w:i/>
                <w:iCs/>
                <w:lang w:val="en"/>
              </w:rPr>
              <w:t xml:space="preserve">TECHNICAL AND PROFESSIONAL CAPACITY</w:t>
            </w:r>
            <w:r>
              <w:tab/>
            </w:r>
            <w:r>
              <w:fldChar w:fldCharType="begin"/>
            </w:r>
            <w:r>
              <w:instrText xml:space="preserve"> PAGEREF _Toc83120007 \h </w:instrText>
            </w:r>
            <w:r>
              <w:fldChar w:fldCharType="separate"/>
            </w:r>
            <w:r>
              <w:t xml:space="preserve">9</w:t>
            </w:r>
            <w:r>
              <w:fldChar w:fldCharType="end"/>
            </w:r>
          </w:hyperlink>
          <w:r/>
          <w:r/>
        </w:p>
        <w:p>
          <w:pPr>
            <w:pStyle w:val="1271"/>
            <w:pBdr/>
            <w:spacing/>
            <w:ind/>
            <w:rPr/>
          </w:pPr>
          <w:r/>
          <w:hyperlink w:tooltip="#_Toc83120008" w:anchor="_Toc83120008" w:history="1">
            <w:r>
              <w:rPr>
                <w:rStyle w:val="1244"/>
                <w:rFonts w:cstheme="minorHAnsi"/>
                <w:lang w:val="en"/>
              </w:rPr>
              <w:t xml:space="preserve">Specific requirements for consortia of economic operators</w:t>
            </w:r>
            <w:r>
              <w:tab/>
            </w:r>
            <w:r>
              <w:fldChar w:fldCharType="begin"/>
            </w:r>
            <w:r>
              <w:instrText xml:space="preserve"> PAGEREF _Toc83120008 \h </w:instrText>
            </w:r>
            <w:r>
              <w:fldChar w:fldCharType="separate"/>
            </w:r>
            <w:r>
              <w:t xml:space="preserve">9</w:t>
            </w:r>
            <w:r>
              <w:fldChar w:fldCharType="end"/>
            </w:r>
          </w:hyperlink>
          <w:r/>
          <w:r/>
        </w:p>
        <w:p>
          <w:pPr>
            <w:pStyle w:val="1271"/>
            <w:pBdr/>
            <w:spacing/>
            <w:ind/>
            <w:rPr/>
          </w:pPr>
          <w:r/>
          <w:hyperlink w:tooltip="#_Toc83120009" w:anchor="_Toc83120009" w:history="1">
            <w:r>
              <w:rPr>
                <w:rStyle w:val="1244"/>
                <w:rFonts w:cstheme="minorHAnsi"/>
                <w:i/>
                <w:iCs/>
                <w:lang w:val="en"/>
              </w:rPr>
              <w:t xml:space="preserve">Grounds for the exclusion of consortia</w:t>
            </w:r>
            <w:r>
              <w:tab/>
            </w:r>
            <w:r>
              <w:fldChar w:fldCharType="begin"/>
            </w:r>
            <w:r>
              <w:instrText xml:space="preserve"> PAGEREF _Toc83120009 \h </w:instrText>
            </w:r>
            <w:r>
              <w:fldChar w:fldCharType="separate"/>
            </w:r>
            <w:r>
              <w:t xml:space="preserve">9</w:t>
            </w:r>
            <w:r>
              <w:fldChar w:fldCharType="end"/>
            </w:r>
          </w:hyperlink>
          <w:r/>
          <w:r/>
        </w:p>
        <w:p>
          <w:pPr>
            <w:pStyle w:val="1271"/>
            <w:pBdr/>
            <w:spacing/>
            <w:ind/>
            <w:rPr/>
          </w:pPr>
          <w:r/>
          <w:hyperlink w:tooltip="#_Toc83120010" w:anchor="_Toc83120010" w:history="1">
            <w:r>
              <w:rPr>
                <w:rStyle w:val="1244"/>
                <w:rFonts w:cstheme="minorHAnsi"/>
                <w:i/>
                <w:iCs/>
                <w:lang w:val="en"/>
              </w:rPr>
              <w:t xml:space="preserve">Form of the consortium</w:t>
            </w:r>
            <w:r>
              <w:tab/>
            </w:r>
            <w:r>
              <w:fldChar w:fldCharType="begin"/>
            </w:r>
            <w:r>
              <w:instrText xml:space="preserve"> PAGEREF _Toc83120010 \h </w:instrText>
            </w:r>
            <w:r>
              <w:fldChar w:fldCharType="separate"/>
            </w:r>
            <w:r>
              <w:t xml:space="preserve">9</w:t>
            </w:r>
            <w:r>
              <w:fldChar w:fldCharType="end"/>
            </w:r>
          </w:hyperlink>
          <w:r/>
          <w:r/>
        </w:p>
        <w:p>
          <w:pPr>
            <w:pStyle w:val="1271"/>
            <w:pBdr/>
            <w:spacing/>
            <w:ind/>
            <w:rPr/>
          </w:pPr>
          <w:r/>
          <w:hyperlink w:tooltip="#_Toc83120011" w:anchor="_Toc83120011" w:history="1">
            <w:r>
              <w:rPr>
                <w:rStyle w:val="1244"/>
                <w:rFonts w:cstheme="minorHAnsi"/>
                <w:lang w:val="en"/>
              </w:rPr>
              <w:t xml:space="preserve">Subcontracting</w:t>
            </w:r>
            <w:r>
              <w:tab/>
            </w:r>
            <w:r>
              <w:fldChar w:fldCharType="begin"/>
            </w:r>
            <w:r>
              <w:instrText xml:space="preserve"> PAGEREF _Toc83120011 \h </w:instrText>
            </w:r>
            <w:r>
              <w:fldChar w:fldCharType="separate"/>
            </w:r>
            <w:r>
              <w:t xml:space="preserve">9</w:t>
            </w:r>
            <w:r>
              <w:fldChar w:fldCharType="end"/>
            </w:r>
          </w:hyperlink>
          <w:r/>
          <w:r/>
        </w:p>
        <w:p>
          <w:pPr>
            <w:pStyle w:val="1271"/>
            <w:pBdr/>
            <w:spacing/>
            <w:ind/>
            <w:rPr/>
          </w:pPr>
          <w:r/>
          <w:hyperlink w:tooltip="#_Toc83120012" w:anchor="_Toc83120012" w:history="1">
            <w:r>
              <w:rPr>
                <w:rStyle w:val="1244"/>
                <w:rFonts w:cstheme="minorHAnsi"/>
                <w:i/>
                <w:iCs/>
                <w:lang w:val="en"/>
              </w:rPr>
              <w:t xml:space="preserve">Grounds for exclusion in the case of subcontracting</w:t>
            </w:r>
            <w:r>
              <w:tab/>
            </w:r>
            <w:r>
              <w:fldChar w:fldCharType="begin"/>
            </w:r>
            <w:r>
              <w:instrText xml:space="preserve"> PAGEREF _Toc83120012 \h </w:instrText>
            </w:r>
            <w:r>
              <w:fldChar w:fldCharType="separate"/>
            </w:r>
            <w:r>
              <w:t xml:space="preserve">9</w:t>
            </w:r>
            <w:r>
              <w:fldChar w:fldCharType="end"/>
            </w:r>
          </w:hyperlink>
          <w:r/>
          <w:r/>
        </w:p>
        <w:p>
          <w:pPr>
            <w:pStyle w:val="1271"/>
            <w:pBdr/>
            <w:spacing/>
            <w:ind/>
            <w:rPr/>
          </w:pPr>
          <w:r/>
          <w:hyperlink w:tooltip="#_Toc83120013" w:anchor="_Toc83120013" w:history="1">
            <w:r>
              <w:rPr>
                <w:rStyle w:val="1244"/>
                <w:rFonts w:cstheme="minorHAnsi"/>
                <w:i/>
                <w:iCs/>
                <w:lang w:val="en"/>
              </w:rPr>
              <w:t xml:space="preserve">Presentation of a subcontractor</w:t>
            </w:r>
            <w:r>
              <w:tab/>
            </w:r>
            <w:r>
              <w:fldChar w:fldCharType="begin"/>
            </w:r>
            <w:r>
              <w:instrText xml:space="preserve"> PAGEREF _Toc83120013 \h </w:instrText>
            </w:r>
            <w:r>
              <w:fldChar w:fldCharType="separate"/>
            </w:r>
            <w:r>
              <w:t xml:space="preserve">9</w:t>
            </w:r>
            <w:r>
              <w:fldChar w:fldCharType="end"/>
            </w:r>
          </w:hyperlink>
          <w:r/>
          <w:r/>
        </w:p>
        <w:p>
          <w:pPr>
            <w:pStyle w:val="1270"/>
            <w:pBdr/>
            <w:tabs>
              <w:tab w:val="left" w:leader="none" w:pos="1540"/>
              <w:tab w:val="right" w:leader="dot" w:pos="9329"/>
            </w:tabs>
            <w:spacing/>
            <w:ind/>
            <w:rPr>
              <w:rFonts w:asciiTheme="minorHAnsi" w:hAnsiTheme="minorHAnsi" w:eastAsiaTheme="minorEastAsia" w:cstheme="minorBidi"/>
              <w:sz w:val="22"/>
              <w:szCs w:val="22"/>
            </w:rPr>
          </w:pPr>
          <w:r/>
          <w:hyperlink w:tooltip="#_Toc83120014" w:anchor="_Toc83120014" w:history="1">
            <w:r>
              <w:rPr>
                <w:rStyle w:val="1244"/>
                <w:rFonts w:cstheme="minorHAnsi"/>
                <w:b/>
                <w:caps/>
                <w:lang w:val="en-GB"/>
              </w:rPr>
              <w:t xml:space="preserve">ARTICLE 4:</w:t>
            </w:r>
            <w:r>
              <w:rPr>
                <w:rFonts w:asciiTheme="minorHAnsi" w:hAnsiTheme="minorHAnsi" w:eastAsiaTheme="minorEastAsia" w:cstheme="minorBidi"/>
                <w:sz w:val="22"/>
                <w:szCs w:val="22"/>
              </w:rPr>
              <w:tab/>
            </w:r>
            <w:r>
              <w:rPr>
                <w:rStyle w:val="1244"/>
                <w:rFonts w:cstheme="minorHAnsi"/>
                <w:b/>
                <w:bCs/>
                <w:caps/>
                <w:lang w:val="en"/>
              </w:rPr>
              <w:t xml:space="preserve">Presentation of bids and submission process</w:t>
            </w:r>
            <w:r>
              <w:tab/>
            </w:r>
            <w:r>
              <w:fldChar w:fldCharType="begin"/>
            </w:r>
            <w:r>
              <w:instrText xml:space="preserve"> PAGEREF _Toc83120014 \h </w:instrText>
            </w:r>
            <w:r>
              <w:fldChar w:fldCharType="separate"/>
            </w:r>
            <w:r>
              <w:t xml:space="preserve">10</w:t>
            </w:r>
            <w:r>
              <w:fldChar w:fldCharType="end"/>
            </w:r>
          </w:hyperlink>
          <w:r>
            <w:rPr>
              <w:rFonts w:asciiTheme="minorHAnsi" w:hAnsiTheme="minorHAnsi" w:eastAsiaTheme="minorEastAsia" w:cstheme="minorBidi"/>
              <w:sz w:val="22"/>
              <w:szCs w:val="22"/>
            </w:rPr>
          </w:r>
          <w:r>
            <w:rPr>
              <w:rFonts w:asciiTheme="minorHAnsi" w:hAnsiTheme="minorHAnsi" w:eastAsiaTheme="minorEastAsia" w:cstheme="minorBidi"/>
              <w:sz w:val="22"/>
              <w:szCs w:val="22"/>
            </w:rPr>
          </w:r>
        </w:p>
        <w:p>
          <w:pPr>
            <w:pStyle w:val="1271"/>
            <w:pBdr/>
            <w:spacing/>
            <w:ind/>
            <w:rPr/>
          </w:pPr>
          <w:r/>
          <w:hyperlink w:tooltip="#_Toc83120015" w:anchor="_Toc83120015" w:history="1">
            <w:r>
              <w:rPr>
                <w:rStyle w:val="1244"/>
                <w:rFonts w:cstheme="minorHAnsi"/>
                <w:lang w:val="en"/>
              </w:rPr>
              <w:t xml:space="preserve">Application documents</w:t>
            </w:r>
            <w:r>
              <w:tab/>
            </w:r>
            <w:r>
              <w:fldChar w:fldCharType="begin"/>
            </w:r>
            <w:r>
              <w:instrText xml:space="preserve"> PAGEREF _Toc83120015 \h </w:instrText>
            </w:r>
            <w:r>
              <w:fldChar w:fldCharType="separate"/>
            </w:r>
            <w:r>
              <w:t xml:space="preserve">10</w:t>
            </w:r>
            <w:r>
              <w:fldChar w:fldCharType="end"/>
            </w:r>
          </w:hyperlink>
          <w:r/>
          <w:r/>
        </w:p>
        <w:p>
          <w:pPr>
            <w:pStyle w:val="1271"/>
            <w:pBdr/>
            <w:spacing/>
            <w:ind/>
            <w:rPr/>
          </w:pPr>
          <w:r/>
          <w:hyperlink w:tooltip="#_Toc83120016" w:anchor="_Toc83120016" w:history="1">
            <w:r>
              <w:rPr>
                <w:rStyle w:val="1244"/>
                <w:rFonts w:cstheme="minorHAnsi"/>
                <w:lang w:val="en"/>
              </w:rPr>
              <w:t xml:space="preserve">Bid documents</w:t>
            </w:r>
            <w:r>
              <w:tab/>
            </w:r>
            <w:r>
              <w:fldChar w:fldCharType="begin"/>
            </w:r>
            <w:r>
              <w:instrText xml:space="preserve"> PAGEREF _Toc83120016 \h </w:instrText>
            </w:r>
            <w:r>
              <w:fldChar w:fldCharType="separate"/>
            </w:r>
            <w:r>
              <w:t xml:space="preserve">10</w:t>
            </w:r>
            <w:r>
              <w:fldChar w:fldCharType="end"/>
            </w:r>
          </w:hyperlink>
          <w:r/>
          <w:r/>
        </w:p>
        <w:p>
          <w:pPr>
            <w:pStyle w:val="1271"/>
            <w:pBdr/>
            <w:spacing/>
            <w:ind/>
            <w:rPr/>
          </w:pPr>
          <w:r/>
          <w:hyperlink w:tooltip="#_Toc83120017" w:anchor="_Toc83120017" w:history="1">
            <w:r>
              <w:rPr>
                <w:rStyle w:val="1244"/>
                <w:rFonts w:cstheme="minorHAnsi"/>
                <w:lang w:val="en"/>
              </w:rPr>
              <w:t xml:space="preserve">Bid validity period</w:t>
            </w:r>
            <w:r>
              <w:tab/>
            </w:r>
            <w:r>
              <w:fldChar w:fldCharType="begin"/>
            </w:r>
            <w:r>
              <w:instrText xml:space="preserve"> PAGEREF _Toc83120017 \h </w:instrText>
            </w:r>
            <w:r>
              <w:fldChar w:fldCharType="separate"/>
            </w:r>
            <w:r>
              <w:t xml:space="preserve">10</w:t>
            </w:r>
            <w:r>
              <w:fldChar w:fldCharType="end"/>
            </w:r>
          </w:hyperlink>
          <w:r/>
          <w:r/>
        </w:p>
        <w:p>
          <w:pPr>
            <w:pStyle w:val="1271"/>
            <w:pBdr/>
            <w:spacing/>
            <w:ind/>
            <w:rPr/>
          </w:pPr>
          <w:r/>
          <w:hyperlink w:tooltip="#_Toc83120018" w:anchor="_Toc83120018" w:history="1">
            <w:r>
              <w:rPr>
                <w:rStyle w:val="1244"/>
                <w:rFonts w:cstheme="minorHAnsi"/>
                <w:lang w:val="en"/>
              </w:rPr>
              <w:t xml:space="preserve">Bid submission process</w:t>
            </w:r>
            <w:r>
              <w:tab/>
            </w:r>
            <w:r>
              <w:fldChar w:fldCharType="begin"/>
            </w:r>
            <w:r>
              <w:instrText xml:space="preserve"> PAGEREF _Toc83120018 \h </w:instrText>
            </w:r>
            <w:r>
              <w:fldChar w:fldCharType="separate"/>
            </w:r>
            <w:r>
              <w:t xml:space="preserve">11</w:t>
            </w:r>
            <w:r>
              <w:fldChar w:fldCharType="end"/>
            </w:r>
          </w:hyperlink>
          <w:r/>
          <w:r/>
        </w:p>
        <w:p>
          <w:pPr>
            <w:pStyle w:val="1271"/>
            <w:pBdr/>
            <w:spacing/>
            <w:ind/>
            <w:rPr/>
          </w:pPr>
          <w:r/>
          <w:hyperlink w:tooltip="#_Toc83120019" w:anchor="_Toc83120019" w:history="1">
            <w:r>
              <w:rPr>
                <w:rStyle w:val="1244"/>
                <w:rFonts w:cstheme="minorHAnsi"/>
                <w:i/>
                <w:iCs/>
                <w:lang w:val="en"/>
              </w:rPr>
              <w:t xml:space="preserve">Bids submitted in paper format</w:t>
            </w:r>
            <w:r>
              <w:tab/>
            </w:r>
            <w:r>
              <w:fldChar w:fldCharType="begin"/>
            </w:r>
            <w:r>
              <w:instrText xml:space="preserve"> PAGEREF _Toc83120019 \h </w:instrText>
            </w:r>
            <w:r>
              <w:fldChar w:fldCharType="separate"/>
            </w:r>
            <w:r>
              <w:t xml:space="preserve">11</w:t>
            </w:r>
            <w:r>
              <w:fldChar w:fldCharType="end"/>
            </w:r>
          </w:hyperlink>
          <w:r/>
          <w:r/>
        </w:p>
        <w:p>
          <w:pPr>
            <w:pStyle w:val="1271"/>
            <w:pBdr/>
            <w:spacing/>
            <w:ind/>
            <w:rPr/>
          </w:pPr>
          <w:r/>
          <w:hyperlink w:tooltip="#_Toc83120020" w:anchor="_Toc83120020" w:history="1">
            <w:r>
              <w:rPr>
                <w:rStyle w:val="1244"/>
                <w:rFonts w:cstheme="minorHAnsi"/>
                <w:i/>
                <w:iCs/>
                <w:lang w:val="en"/>
              </w:rPr>
              <w:t xml:space="preserve">Electronic submission</w:t>
            </w:r>
            <w:r>
              <w:tab/>
            </w:r>
            <w:r>
              <w:fldChar w:fldCharType="begin"/>
            </w:r>
            <w:r>
              <w:instrText xml:space="preserve"> PAGEREF _Toc83120020 \h </w:instrText>
            </w:r>
            <w:r>
              <w:fldChar w:fldCharType="separate"/>
            </w:r>
            <w:r>
              <w:t xml:space="preserve">11</w:t>
            </w:r>
            <w:r>
              <w:fldChar w:fldCharType="end"/>
            </w:r>
          </w:hyperlink>
          <w:r/>
          <w:r/>
        </w:p>
        <w:p>
          <w:pPr>
            <w:pStyle w:val="1270"/>
            <w:pBdr/>
            <w:tabs>
              <w:tab w:val="left" w:leader="none" w:pos="1540"/>
              <w:tab w:val="right" w:leader="dot" w:pos="9329"/>
            </w:tabs>
            <w:spacing/>
            <w:ind/>
            <w:rPr>
              <w:rFonts w:asciiTheme="minorHAnsi" w:hAnsiTheme="minorHAnsi" w:eastAsiaTheme="minorEastAsia" w:cstheme="minorBidi"/>
              <w:sz w:val="22"/>
              <w:szCs w:val="22"/>
            </w:rPr>
          </w:pPr>
          <w:r/>
          <w:hyperlink w:tooltip="#_Toc83120021" w:anchor="_Toc83120021" w:history="1">
            <w:r>
              <w:rPr>
                <w:rStyle w:val="1244"/>
                <w:rFonts w:cstheme="minorHAnsi"/>
                <w:b/>
                <w:caps/>
              </w:rPr>
              <w:t xml:space="preserve">ARTICLE 5:</w:t>
            </w:r>
            <w:r>
              <w:rPr>
                <w:rFonts w:asciiTheme="minorHAnsi" w:hAnsiTheme="minorHAnsi" w:eastAsiaTheme="minorEastAsia" w:cstheme="minorBidi"/>
                <w:sz w:val="22"/>
                <w:szCs w:val="22"/>
              </w:rPr>
              <w:tab/>
            </w:r>
            <w:r>
              <w:rPr>
                <w:rStyle w:val="1244"/>
                <w:rFonts w:cstheme="minorHAnsi"/>
                <w:b/>
                <w:bCs/>
                <w:caps/>
                <w:lang w:val="en"/>
              </w:rPr>
              <w:t xml:space="preserve">Analysis of applications</w:t>
            </w:r>
            <w:r>
              <w:tab/>
            </w:r>
            <w:r>
              <w:fldChar w:fldCharType="begin"/>
            </w:r>
            <w:r>
              <w:instrText xml:space="preserve"> PAGEREF _Toc83120021 \h </w:instrText>
            </w:r>
            <w:r>
              <w:fldChar w:fldCharType="separate"/>
            </w:r>
            <w:r>
              <w:t xml:space="preserve">13</w:t>
            </w:r>
            <w:r>
              <w:fldChar w:fldCharType="end"/>
            </w:r>
          </w:hyperlink>
          <w:r>
            <w:rPr>
              <w:rFonts w:asciiTheme="minorHAnsi" w:hAnsiTheme="minorHAnsi" w:eastAsiaTheme="minorEastAsia" w:cstheme="minorBidi"/>
              <w:sz w:val="22"/>
              <w:szCs w:val="22"/>
            </w:rPr>
          </w:r>
          <w:r>
            <w:rPr>
              <w:rFonts w:asciiTheme="minorHAnsi" w:hAnsiTheme="minorHAnsi" w:eastAsiaTheme="minorEastAsia" w:cstheme="minorBidi"/>
              <w:sz w:val="22"/>
              <w:szCs w:val="22"/>
            </w:rPr>
          </w:r>
        </w:p>
        <w:p>
          <w:pPr>
            <w:pStyle w:val="1271"/>
            <w:pBdr/>
            <w:spacing/>
            <w:ind/>
            <w:rPr/>
          </w:pPr>
          <w:r/>
          <w:hyperlink w:tooltip="#_Toc83120022" w:anchor="_Toc83120022" w:history="1">
            <w:r>
              <w:rPr>
                <w:rStyle w:val="1244"/>
                <w:rFonts w:cstheme="minorHAnsi"/>
                <w:lang w:val="en"/>
              </w:rPr>
              <w:t xml:space="preserve">Application supplementary information requests</w:t>
            </w:r>
            <w:r>
              <w:tab/>
            </w:r>
            <w:r>
              <w:fldChar w:fldCharType="begin"/>
            </w:r>
            <w:r>
              <w:instrText xml:space="preserve"> PAGEREF _Toc83120022 \h </w:instrText>
            </w:r>
            <w:r>
              <w:fldChar w:fldCharType="separate"/>
            </w:r>
            <w:r>
              <w:t xml:space="preserve">13</w:t>
            </w:r>
            <w:r>
              <w:fldChar w:fldCharType="end"/>
            </w:r>
          </w:hyperlink>
          <w:r/>
          <w:r/>
        </w:p>
        <w:p>
          <w:pPr>
            <w:pStyle w:val="1271"/>
            <w:pBdr/>
            <w:spacing/>
            <w:ind/>
            <w:rPr/>
          </w:pPr>
          <w:r/>
          <w:hyperlink w:tooltip="#_Toc83120023" w:anchor="_Toc83120023" w:history="1">
            <w:r>
              <w:rPr>
                <w:rStyle w:val="1244"/>
                <w:rFonts w:cstheme="minorHAnsi"/>
                <w:lang w:val="en"/>
              </w:rPr>
              <w:t xml:space="preserve">Rejection of late applications - Opening bids</w:t>
            </w:r>
            <w:r>
              <w:tab/>
            </w:r>
            <w:r>
              <w:fldChar w:fldCharType="begin"/>
            </w:r>
            <w:r>
              <w:instrText xml:space="preserve"> PAGEREF _Toc83120023 \h </w:instrText>
            </w:r>
            <w:r>
              <w:fldChar w:fldCharType="separate"/>
            </w:r>
            <w:r>
              <w:t xml:space="preserve">13</w:t>
            </w:r>
            <w:r>
              <w:fldChar w:fldCharType="end"/>
            </w:r>
          </w:hyperlink>
          <w:r/>
          <w:r/>
        </w:p>
        <w:p>
          <w:pPr>
            <w:pStyle w:val="1271"/>
            <w:pBdr/>
            <w:spacing/>
            <w:ind/>
            <w:rPr/>
          </w:pPr>
          <w:r/>
          <w:hyperlink w:tooltip="#_Toc83120024" w:anchor="_Toc83120024" w:history="1">
            <w:r>
              <w:rPr>
                <w:rStyle w:val="1244"/>
                <w:rFonts w:cstheme="minorHAnsi"/>
                <w:lang w:val="en"/>
              </w:rPr>
              <w:t xml:space="preserve">Admissibility of applications</w:t>
            </w:r>
            <w:r>
              <w:tab/>
            </w:r>
            <w:r>
              <w:fldChar w:fldCharType="begin"/>
            </w:r>
            <w:r>
              <w:instrText xml:space="preserve"> PAGEREF _Toc83120024 \h </w:instrText>
            </w:r>
            <w:r>
              <w:fldChar w:fldCharType="separate"/>
            </w:r>
            <w:r>
              <w:t xml:space="preserve">13</w:t>
            </w:r>
            <w:r>
              <w:fldChar w:fldCharType="end"/>
            </w:r>
          </w:hyperlink>
          <w:r/>
          <w:r/>
        </w:p>
        <w:p>
          <w:pPr>
            <w:pStyle w:val="1271"/>
            <w:pBdr/>
            <w:spacing/>
            <w:ind/>
            <w:rPr/>
          </w:pPr>
          <w:r/>
          <w:hyperlink w:tooltip="#_Toc83120025" w:anchor="_Toc83120025" w:history="1">
            <w:r>
              <w:rPr>
                <w:rStyle w:val="1244"/>
                <w:rFonts w:cstheme="minorHAnsi"/>
                <w:lang w:val="en"/>
              </w:rPr>
              <w:t xml:space="preserve">Application selection</w:t>
            </w:r>
            <w:r>
              <w:tab/>
            </w:r>
            <w:r>
              <w:fldChar w:fldCharType="begin"/>
            </w:r>
            <w:r>
              <w:instrText xml:space="preserve"> PAGEREF _Toc83120025 \h </w:instrText>
            </w:r>
            <w:r>
              <w:fldChar w:fldCharType="separate"/>
            </w:r>
            <w:r>
              <w:t xml:space="preserve">14</w:t>
            </w:r>
            <w:r>
              <w:fldChar w:fldCharType="end"/>
            </w:r>
          </w:hyperlink>
          <w:r/>
          <w:r/>
        </w:p>
        <w:p>
          <w:pPr>
            <w:pStyle w:val="1270"/>
            <w:pBdr/>
            <w:tabs>
              <w:tab w:val="left" w:leader="none" w:pos="1540"/>
              <w:tab w:val="right" w:leader="dot" w:pos="9329"/>
            </w:tabs>
            <w:spacing/>
            <w:ind/>
            <w:rPr>
              <w:rFonts w:asciiTheme="minorHAnsi" w:hAnsiTheme="minorHAnsi" w:eastAsiaTheme="minorEastAsia" w:cstheme="minorBidi"/>
              <w:sz w:val="22"/>
              <w:szCs w:val="22"/>
            </w:rPr>
          </w:pPr>
          <w:r/>
          <w:hyperlink w:tooltip="#_Toc83120026" w:anchor="_Toc83120026" w:history="1">
            <w:r>
              <w:rPr>
                <w:rStyle w:val="1244"/>
                <w:rFonts w:cstheme="minorHAnsi"/>
                <w:b/>
                <w:caps/>
              </w:rPr>
              <w:t xml:space="preserve">ARTICLE 6:</w:t>
            </w:r>
            <w:r>
              <w:rPr>
                <w:rFonts w:asciiTheme="minorHAnsi" w:hAnsiTheme="minorHAnsi" w:eastAsiaTheme="minorEastAsia" w:cstheme="minorBidi"/>
                <w:sz w:val="22"/>
                <w:szCs w:val="22"/>
              </w:rPr>
              <w:tab/>
            </w:r>
            <w:r>
              <w:rPr>
                <w:rStyle w:val="1244"/>
                <w:rFonts w:cstheme="minorHAnsi"/>
                <w:b/>
                <w:bCs/>
                <w:caps/>
                <w:lang w:val="en"/>
              </w:rPr>
              <w:t xml:space="preserve">Bid evaluation, negotiations and award</w:t>
            </w:r>
            <w:r>
              <w:tab/>
            </w:r>
            <w:r>
              <w:fldChar w:fldCharType="begin"/>
            </w:r>
            <w:r>
              <w:instrText xml:space="preserve"> PAGEREF _Toc83120026 \h </w:instrText>
            </w:r>
            <w:r>
              <w:fldChar w:fldCharType="separate"/>
            </w:r>
            <w:r>
              <w:t xml:space="preserve">15</w:t>
            </w:r>
            <w:r>
              <w:fldChar w:fldCharType="end"/>
            </w:r>
          </w:hyperlink>
          <w:r>
            <w:rPr>
              <w:rFonts w:asciiTheme="minorHAnsi" w:hAnsiTheme="minorHAnsi" w:eastAsiaTheme="minorEastAsia" w:cstheme="minorBidi"/>
              <w:sz w:val="22"/>
              <w:szCs w:val="22"/>
            </w:rPr>
          </w:r>
          <w:r>
            <w:rPr>
              <w:rFonts w:asciiTheme="minorHAnsi" w:hAnsiTheme="minorHAnsi" w:eastAsiaTheme="minorEastAsia" w:cstheme="minorBidi"/>
              <w:sz w:val="22"/>
              <w:szCs w:val="22"/>
            </w:rPr>
          </w:r>
        </w:p>
        <w:p>
          <w:pPr>
            <w:pStyle w:val="1271"/>
            <w:pBdr/>
            <w:spacing/>
            <w:ind/>
            <w:rPr/>
          </w:pPr>
          <w:r/>
          <w:hyperlink w:tooltip="#_Toc83120027" w:anchor="_Toc83120027" w:history="1">
            <w:r>
              <w:rPr>
                <w:rStyle w:val="1244"/>
                <w:rFonts w:cstheme="minorHAnsi"/>
                <w:lang w:val="en"/>
              </w:rPr>
              <w:t xml:space="preserve">Rejection of late bids - Opening bids</w:t>
            </w:r>
            <w:r>
              <w:tab/>
            </w:r>
            <w:r>
              <w:fldChar w:fldCharType="begin"/>
            </w:r>
            <w:r>
              <w:instrText xml:space="preserve"> PAGEREF _Toc83120027 \h </w:instrText>
            </w:r>
            <w:r>
              <w:fldChar w:fldCharType="separate"/>
            </w:r>
            <w:r>
              <w:t xml:space="preserve">15</w:t>
            </w:r>
            <w:r>
              <w:fldChar w:fldCharType="end"/>
            </w:r>
          </w:hyperlink>
          <w:r/>
          <w:r/>
        </w:p>
        <w:p>
          <w:pPr>
            <w:pStyle w:val="1271"/>
            <w:pBdr/>
            <w:spacing/>
            <w:ind/>
            <w:rPr/>
          </w:pPr>
          <w:r/>
          <w:hyperlink w:tooltip="#_Toc83120028" w:anchor="_Toc83120028" w:history="1">
            <w:r>
              <w:rPr>
                <w:rStyle w:val="1244"/>
                <w:rFonts w:cstheme="minorHAnsi"/>
                <w:lang w:val="en"/>
              </w:rPr>
              <w:t xml:space="preserve">Bid analysis</w:t>
            </w:r>
            <w:r>
              <w:tab/>
            </w:r>
            <w:r>
              <w:fldChar w:fldCharType="begin"/>
            </w:r>
            <w:r>
              <w:instrText xml:space="preserve"> PAGEREF _Toc83120028 \h </w:instrText>
            </w:r>
            <w:r>
              <w:fldChar w:fldCharType="separate"/>
            </w:r>
            <w:r>
              <w:t xml:space="preserve">15</w:t>
            </w:r>
            <w:r>
              <w:fldChar w:fldCharType="end"/>
            </w:r>
          </w:hyperlink>
          <w:r/>
          <w:r/>
        </w:p>
        <w:p>
          <w:pPr>
            <w:pStyle w:val="1271"/>
            <w:pBdr/>
            <w:spacing/>
            <w:ind/>
            <w:rPr/>
          </w:pPr>
          <w:r/>
          <w:hyperlink w:tooltip="#_Toc83120029" w:anchor="_Toc83120029" w:history="1">
            <w:r>
              <w:rPr>
                <w:rStyle w:val="1244"/>
                <w:rFonts w:cstheme="minorHAnsi"/>
                <w:lang w:val="en"/>
              </w:rPr>
              <w:t xml:space="preserve">Rejection of non-conforming, inadmissible or inappropriate bids</w:t>
            </w:r>
            <w:r>
              <w:tab/>
            </w:r>
            <w:r>
              <w:fldChar w:fldCharType="begin"/>
            </w:r>
            <w:r>
              <w:instrText xml:space="preserve"> PAGEREF _Toc83120029 \h </w:instrText>
            </w:r>
            <w:r>
              <w:fldChar w:fldCharType="separate"/>
            </w:r>
            <w:r>
              <w:t xml:space="preserve">15</w:t>
            </w:r>
            <w:r>
              <w:fldChar w:fldCharType="end"/>
            </w:r>
          </w:hyperlink>
          <w:r/>
          <w:r/>
        </w:p>
        <w:p>
          <w:pPr>
            <w:pStyle w:val="1271"/>
            <w:pBdr/>
            <w:spacing/>
            <w:ind/>
            <w:rPr/>
          </w:pPr>
          <w:r/>
          <w:hyperlink w:tooltip="#_Toc83120030" w:anchor="_Toc83120030" w:history="1">
            <w:r>
              <w:rPr>
                <w:rStyle w:val="1244"/>
                <w:rFonts w:cstheme="minorHAnsi"/>
                <w:lang w:val="en"/>
              </w:rPr>
              <w:t xml:space="preserve">Comparison of bids for selection of the most economically beneficial bid</w:t>
            </w:r>
            <w:r>
              <w:tab/>
            </w:r>
            <w:r>
              <w:fldChar w:fldCharType="begin"/>
            </w:r>
            <w:r>
              <w:instrText xml:space="preserve"> PAGEREF _Toc83120030 \h </w:instrText>
            </w:r>
            <w:r>
              <w:fldChar w:fldCharType="separate"/>
            </w:r>
            <w:r>
              <w:t xml:space="preserve">15</w:t>
            </w:r>
            <w:r>
              <w:fldChar w:fldCharType="end"/>
            </w:r>
          </w:hyperlink>
          <w:r/>
          <w:r/>
        </w:p>
        <w:p>
          <w:pPr>
            <w:pStyle w:val="1271"/>
            <w:pBdr/>
            <w:spacing/>
            <w:ind/>
            <w:rPr/>
          </w:pPr>
          <w:r/>
          <w:hyperlink w:tooltip="#_Toc83120031" w:anchor="_Toc83120031" w:history="1">
            <w:r>
              <w:rPr>
                <w:rStyle w:val="1244"/>
                <w:rFonts w:cstheme="minorHAnsi"/>
                <w:i/>
                <w:iCs/>
                <w:lang w:val="en"/>
              </w:rPr>
              <w:t xml:space="preserve">Criterion 1: price of the services</w:t>
            </w:r>
            <w:r>
              <w:tab/>
            </w:r>
            <w:r>
              <w:fldChar w:fldCharType="begin"/>
            </w:r>
            <w:r>
              <w:instrText xml:space="preserve"> PAGEREF _Toc83120031 \h </w:instrText>
            </w:r>
            <w:r>
              <w:fldChar w:fldCharType="separate"/>
            </w:r>
            <w:r>
              <w:t xml:space="preserve">15</w:t>
            </w:r>
            <w:r>
              <w:fldChar w:fldCharType="end"/>
            </w:r>
          </w:hyperlink>
          <w:r/>
          <w:r/>
        </w:p>
        <w:p>
          <w:pPr>
            <w:pStyle w:val="1271"/>
            <w:pBdr/>
            <w:spacing/>
            <w:ind/>
            <w:rPr/>
          </w:pPr>
          <w:r/>
          <w:hyperlink w:tooltip="#_Toc83120032" w:anchor="_Toc83120032" w:history="1">
            <w:r>
              <w:rPr>
                <w:rStyle w:val="1244"/>
                <w:rFonts w:cstheme="minorHAnsi"/>
                <w:i/>
                <w:iCs/>
                <w:lang w:val="en"/>
              </w:rPr>
              <w:t xml:space="preserve">Criterion 2: Technical offer</w:t>
            </w:r>
            <w:r>
              <w:tab/>
            </w:r>
            <w:r>
              <w:fldChar w:fldCharType="begin"/>
            </w:r>
            <w:r>
              <w:instrText xml:space="preserve"> PAGEREF _Toc83120032 \h </w:instrText>
            </w:r>
            <w:r>
              <w:fldChar w:fldCharType="separate"/>
            </w:r>
            <w:r>
              <w:t xml:space="preserve">15</w:t>
            </w:r>
            <w:r>
              <w:fldChar w:fldCharType="end"/>
            </w:r>
          </w:hyperlink>
          <w:r/>
          <w:r/>
        </w:p>
        <w:p>
          <w:pPr>
            <w:pStyle w:val="1271"/>
            <w:pBdr/>
            <w:spacing/>
            <w:ind/>
            <w:rPr/>
          </w:pPr>
          <w:r/>
          <w:hyperlink w:tooltip="#_Toc83120033" w:anchor="_Toc83120033" w:history="1">
            <w:r>
              <w:rPr>
                <w:rStyle w:val="1244"/>
                <w:rFonts w:cstheme="minorHAnsi"/>
                <w:lang w:val="en"/>
              </w:rPr>
              <w:t xml:space="preserve">Negotiations</w:t>
            </w:r>
            <w:r>
              <w:tab/>
            </w:r>
            <w:r>
              <w:fldChar w:fldCharType="begin"/>
            </w:r>
            <w:r>
              <w:instrText xml:space="preserve"> PAGEREF _Toc83120033 \h </w:instrText>
            </w:r>
            <w:r>
              <w:fldChar w:fldCharType="separate"/>
            </w:r>
            <w:r>
              <w:t xml:space="preserve">16</w:t>
            </w:r>
            <w:r>
              <w:fldChar w:fldCharType="end"/>
            </w:r>
          </w:hyperlink>
          <w:r/>
          <w:r/>
        </w:p>
        <w:p>
          <w:pPr>
            <w:pStyle w:val="1271"/>
            <w:pBdr/>
            <w:spacing/>
            <w:ind/>
            <w:rPr/>
          </w:pPr>
          <w:r/>
          <w:hyperlink w:tooltip="#_Toc83120034" w:anchor="_Toc83120034" w:history="1">
            <w:r>
              <w:rPr>
                <w:rStyle w:val="1244"/>
                <w:rFonts w:cstheme="minorHAnsi"/>
                <w:i/>
                <w:iCs/>
                <w:lang w:val="en"/>
              </w:rPr>
              <w:t xml:space="preserve">Bidder interviews – bid negotiations</w:t>
            </w:r>
            <w:r>
              <w:tab/>
            </w:r>
            <w:r>
              <w:fldChar w:fldCharType="begin"/>
            </w:r>
            <w:r>
              <w:instrText xml:space="preserve"> PAGEREF _Toc83120034 \h </w:instrText>
            </w:r>
            <w:r>
              <w:fldChar w:fldCharType="separate"/>
            </w:r>
            <w:r>
              <w:t xml:space="preserve">16</w:t>
            </w:r>
            <w:r>
              <w:fldChar w:fldCharType="end"/>
            </w:r>
          </w:hyperlink>
          <w:r/>
          <w:r/>
        </w:p>
        <w:p>
          <w:pPr>
            <w:pStyle w:val="1271"/>
            <w:pBdr/>
            <w:spacing/>
            <w:ind/>
            <w:rPr/>
          </w:pPr>
          <w:r/>
          <w:hyperlink w:tooltip="#_Toc83120035" w:anchor="_Toc83120035" w:history="1">
            <w:r>
              <w:rPr>
                <w:rStyle w:val="1244"/>
                <w:rFonts w:cstheme="minorHAnsi"/>
                <w:lang w:val="en"/>
              </w:rPr>
              <w:t xml:space="preserve">Award process</w:t>
            </w:r>
            <w:r>
              <w:tab/>
            </w:r>
            <w:r>
              <w:fldChar w:fldCharType="begin"/>
            </w:r>
            <w:r>
              <w:instrText xml:space="preserve"> PAGEREF _Toc83120035 \h </w:instrText>
            </w:r>
            <w:r>
              <w:fldChar w:fldCharType="separate"/>
            </w:r>
            <w:r>
              <w:t xml:space="preserve">16</w:t>
            </w:r>
            <w:r>
              <w:fldChar w:fldCharType="end"/>
            </w:r>
          </w:hyperlink>
          <w:r/>
          <w:r/>
        </w:p>
        <w:p>
          <w:pPr>
            <w:pStyle w:val="1270"/>
            <w:pBdr/>
            <w:tabs>
              <w:tab w:val="left" w:leader="none" w:pos="1540"/>
              <w:tab w:val="right" w:leader="dot" w:pos="9329"/>
            </w:tabs>
            <w:spacing/>
            <w:ind/>
            <w:rPr>
              <w:rFonts w:asciiTheme="minorHAnsi" w:hAnsiTheme="minorHAnsi" w:eastAsiaTheme="minorEastAsia" w:cstheme="minorBidi"/>
              <w:sz w:val="22"/>
              <w:szCs w:val="22"/>
            </w:rPr>
          </w:pPr>
          <w:r/>
          <w:hyperlink w:tooltip="#_Toc83120036" w:anchor="_Toc83120036" w:history="1">
            <w:r>
              <w:rPr>
                <w:rStyle w:val="1244"/>
                <w:rFonts w:cstheme="minorHAnsi"/>
                <w:b/>
                <w:caps/>
                <w:lang w:val="en-GB"/>
              </w:rPr>
              <w:t xml:space="preserve">ARTICLE 7:</w:t>
            </w:r>
            <w:r>
              <w:rPr>
                <w:rFonts w:asciiTheme="minorHAnsi" w:hAnsiTheme="minorHAnsi" w:eastAsiaTheme="minorEastAsia" w:cstheme="minorBidi"/>
                <w:sz w:val="22"/>
                <w:szCs w:val="22"/>
              </w:rPr>
              <w:tab/>
            </w:r>
            <w:r>
              <w:rPr>
                <w:rStyle w:val="1244"/>
                <w:rFonts w:cstheme="minorHAnsi"/>
                <w:b/>
                <w:bCs/>
                <w:caps/>
                <w:lang w:val="en"/>
              </w:rPr>
              <w:t xml:space="preserve">Processing of personal data in the context of this tender and for the purposes of contract monitoring</w:t>
            </w:r>
            <w:r>
              <w:tab/>
            </w:r>
            <w:r>
              <w:fldChar w:fldCharType="begin"/>
            </w:r>
            <w:r>
              <w:instrText xml:space="preserve"> PAGEREF _Toc83120036 \h </w:instrText>
            </w:r>
            <w:r>
              <w:fldChar w:fldCharType="separate"/>
            </w:r>
            <w:r>
              <w:t xml:space="preserve">17</w:t>
            </w:r>
            <w:r>
              <w:fldChar w:fldCharType="end"/>
            </w:r>
          </w:hyperlink>
          <w:r>
            <w:rPr>
              <w:rFonts w:asciiTheme="minorHAnsi" w:hAnsiTheme="minorHAnsi" w:eastAsiaTheme="minorEastAsia" w:cstheme="minorBidi"/>
              <w:sz w:val="22"/>
              <w:szCs w:val="22"/>
            </w:rPr>
          </w:r>
          <w:r>
            <w:rPr>
              <w:rFonts w:asciiTheme="minorHAnsi" w:hAnsiTheme="minorHAnsi" w:eastAsiaTheme="minorEastAsia" w:cstheme="minorBidi"/>
              <w:sz w:val="22"/>
              <w:szCs w:val="22"/>
            </w:rPr>
          </w:r>
        </w:p>
        <w:p>
          <w:pPr>
            <w:pStyle w:val="1271"/>
            <w:pBdr/>
            <w:spacing/>
            <w:ind/>
            <w:rPr/>
          </w:pPr>
          <w:r/>
          <w:hyperlink w:tooltip="#_Toc83120037" w:anchor="_Toc83120037" w:history="1">
            <w:r>
              <w:rPr>
                <w:rStyle w:val="1244"/>
                <w:rFonts w:cstheme="minorHAnsi"/>
                <w:lang w:val="en"/>
              </w:rPr>
              <w:t xml:space="preserve">Identity and contact details of the data controller and its representative</w:t>
            </w:r>
            <w:r>
              <w:tab/>
            </w:r>
            <w:r>
              <w:fldChar w:fldCharType="begin"/>
            </w:r>
            <w:r>
              <w:instrText xml:space="preserve"> PAGEREF _Toc83120037 \h </w:instrText>
            </w:r>
            <w:r>
              <w:fldChar w:fldCharType="separate"/>
            </w:r>
            <w:r>
              <w:t xml:space="preserve">17</w:t>
            </w:r>
            <w:r>
              <w:fldChar w:fldCharType="end"/>
            </w:r>
          </w:hyperlink>
          <w:r/>
          <w:r/>
        </w:p>
        <w:p>
          <w:pPr>
            <w:pStyle w:val="1271"/>
            <w:pBdr/>
            <w:spacing/>
            <w:ind/>
            <w:rPr/>
          </w:pPr>
          <w:r/>
          <w:hyperlink w:tooltip="#_Toc83120038" w:anchor="_Toc83120038" w:history="1">
            <w:r>
              <w:rPr>
                <w:rStyle w:val="1244"/>
                <w:rFonts w:cstheme="minorHAnsi"/>
              </w:rPr>
              <w:t xml:space="preserve">For the PLACE platform:</w:t>
            </w:r>
            <w:r>
              <w:tab/>
            </w:r>
            <w:r>
              <w:fldChar w:fldCharType="begin"/>
            </w:r>
            <w:r>
              <w:instrText xml:space="preserve"> PAGEREF _Toc83120038 \h </w:instrText>
            </w:r>
            <w:r>
              <w:fldChar w:fldCharType="separate"/>
            </w:r>
            <w:r>
              <w:t xml:space="preserve">17</w:t>
            </w:r>
            <w:r>
              <w:fldChar w:fldCharType="end"/>
            </w:r>
          </w:hyperlink>
          <w:r/>
          <w:r/>
        </w:p>
        <w:p>
          <w:pPr>
            <w:pStyle w:val="1271"/>
            <w:pBdr/>
            <w:spacing/>
            <w:ind/>
            <w:rPr/>
          </w:pPr>
          <w:r/>
          <w:hyperlink w:tooltip="#_Toc83120039" w:anchor="_Toc83120039" w:history="1">
            <w:r>
              <w:rPr>
                <w:rStyle w:val="1244"/>
                <w:rFonts w:cstheme="minorHAnsi"/>
                <w:lang w:val="en"/>
              </w:rPr>
              <w:t xml:space="preserve">Contact details of the Data Protection Officer:</w:t>
            </w:r>
            <w:r>
              <w:tab/>
            </w:r>
            <w:r>
              <w:fldChar w:fldCharType="begin"/>
            </w:r>
            <w:r>
              <w:instrText xml:space="preserve"> PAGEREF _Toc83120039 \h </w:instrText>
            </w:r>
            <w:r>
              <w:fldChar w:fldCharType="separate"/>
            </w:r>
            <w:r>
              <w:t xml:space="preserve">17</w:t>
            </w:r>
            <w:r>
              <w:fldChar w:fldCharType="end"/>
            </w:r>
          </w:hyperlink>
          <w:r/>
          <w:r/>
        </w:p>
        <w:p>
          <w:pPr>
            <w:pStyle w:val="1271"/>
            <w:pBdr/>
            <w:spacing/>
            <w:ind/>
            <w:rPr/>
          </w:pPr>
          <w:r/>
          <w:hyperlink w:tooltip="#_Toc83120040" w:anchor="_Toc83120040" w:history="1">
            <w:r>
              <w:rPr>
                <w:rStyle w:val="1244"/>
                <w:rFonts w:cstheme="minorHAnsi"/>
                <w:lang w:val="en"/>
              </w:rPr>
              <w:t xml:space="preserve">For the contracting authority:</w:t>
            </w:r>
            <w:r>
              <w:tab/>
            </w:r>
            <w:r>
              <w:fldChar w:fldCharType="begin"/>
            </w:r>
            <w:r>
              <w:instrText xml:space="preserve"> PAGEREF _Toc83120040 \h </w:instrText>
            </w:r>
            <w:r>
              <w:fldChar w:fldCharType="separate"/>
            </w:r>
            <w:r>
              <w:t xml:space="preserve">17</w:t>
            </w:r>
            <w:r>
              <w:fldChar w:fldCharType="end"/>
            </w:r>
          </w:hyperlink>
          <w:r/>
          <w:r/>
        </w:p>
        <w:p>
          <w:pPr>
            <w:pStyle w:val="1271"/>
            <w:pBdr/>
            <w:spacing/>
            <w:ind/>
            <w:rPr/>
          </w:pPr>
          <w:r/>
          <w:hyperlink w:tooltip="#_Toc83120041" w:anchor="_Toc83120041" w:history="1">
            <w:r>
              <w:rPr>
                <w:rStyle w:val="1244"/>
                <w:rFonts w:cstheme="minorHAnsi"/>
                <w:lang w:val="en"/>
              </w:rPr>
              <w:t xml:space="preserve">Contact details of the Data Protection Officer:</w:t>
            </w:r>
            <w:r>
              <w:tab/>
            </w:r>
            <w:r>
              <w:fldChar w:fldCharType="begin"/>
            </w:r>
            <w:r>
              <w:instrText xml:space="preserve"> PAGEREF _Toc83120041 \h </w:instrText>
            </w:r>
            <w:r>
              <w:fldChar w:fldCharType="separate"/>
            </w:r>
            <w:r>
              <w:t xml:space="preserve">17</w:t>
            </w:r>
            <w:r>
              <w:fldChar w:fldCharType="end"/>
            </w:r>
          </w:hyperlink>
          <w:r/>
          <w:r/>
        </w:p>
        <w:p>
          <w:pPr>
            <w:pStyle w:val="1270"/>
            <w:pBdr/>
            <w:tabs>
              <w:tab w:val="left" w:leader="none" w:pos="1540"/>
              <w:tab w:val="right" w:leader="dot" w:pos="9329"/>
            </w:tabs>
            <w:spacing/>
            <w:ind/>
            <w:rPr>
              <w:rFonts w:asciiTheme="minorHAnsi" w:hAnsiTheme="minorHAnsi" w:eastAsiaTheme="minorEastAsia" w:cstheme="minorBidi"/>
              <w:sz w:val="22"/>
              <w:szCs w:val="22"/>
            </w:rPr>
          </w:pPr>
          <w:r/>
          <w:hyperlink w:tooltip="#_Toc83120042" w:anchor="_Toc83120042" w:history="1">
            <w:r>
              <w:rPr>
                <w:rStyle w:val="1244"/>
                <w:rFonts w:cstheme="minorHAnsi"/>
                <w:b/>
                <w:caps/>
              </w:rPr>
              <w:t xml:space="preserve">ARTICLE 8:</w:t>
            </w:r>
            <w:r>
              <w:rPr>
                <w:rFonts w:asciiTheme="minorHAnsi" w:hAnsiTheme="minorHAnsi" w:eastAsiaTheme="minorEastAsia" w:cstheme="minorBidi"/>
                <w:sz w:val="22"/>
                <w:szCs w:val="22"/>
              </w:rPr>
              <w:tab/>
            </w:r>
            <w:r>
              <w:rPr>
                <w:rStyle w:val="1244"/>
                <w:rFonts w:cstheme="minorHAnsi"/>
                <w:b/>
                <w:bCs/>
                <w:caps/>
                <w:lang w:val="en"/>
              </w:rPr>
              <w:t xml:space="preserve">ADDITIONAL INFORMATION</w:t>
            </w:r>
            <w:r>
              <w:tab/>
            </w:r>
            <w:r>
              <w:fldChar w:fldCharType="begin"/>
            </w:r>
            <w:r>
              <w:instrText xml:space="preserve"> PAGEREF _Toc83120042 \h </w:instrText>
            </w:r>
            <w:r>
              <w:fldChar w:fldCharType="separate"/>
            </w:r>
            <w:r>
              <w:t xml:space="preserve">18</w:t>
            </w:r>
            <w:r>
              <w:fldChar w:fldCharType="end"/>
            </w:r>
          </w:hyperlink>
          <w:r>
            <w:rPr>
              <w:rFonts w:asciiTheme="minorHAnsi" w:hAnsiTheme="minorHAnsi" w:eastAsiaTheme="minorEastAsia" w:cstheme="minorBidi"/>
              <w:sz w:val="22"/>
              <w:szCs w:val="22"/>
            </w:rPr>
          </w:r>
          <w:r>
            <w:rPr>
              <w:rFonts w:asciiTheme="minorHAnsi" w:hAnsiTheme="minorHAnsi" w:eastAsiaTheme="minorEastAsia" w:cstheme="minorBidi"/>
              <w:sz w:val="22"/>
              <w:szCs w:val="22"/>
            </w:rPr>
          </w:r>
        </w:p>
        <w:p>
          <w:pPr>
            <w:pStyle w:val="1270"/>
            <w:pBdr/>
            <w:tabs>
              <w:tab w:val="left" w:leader="none" w:pos="1540"/>
              <w:tab w:val="right" w:leader="dot" w:pos="9329"/>
            </w:tabs>
            <w:spacing/>
            <w:ind/>
            <w:rPr>
              <w:rFonts w:asciiTheme="minorHAnsi" w:hAnsiTheme="minorHAnsi" w:eastAsiaTheme="minorEastAsia" w:cstheme="minorBidi"/>
              <w:sz w:val="22"/>
              <w:szCs w:val="22"/>
            </w:rPr>
          </w:pPr>
          <w:r/>
          <w:hyperlink w:tooltip="#_Toc83120043" w:anchor="_Toc83120043" w:history="1">
            <w:r>
              <w:rPr>
                <w:rStyle w:val="1244"/>
                <w:rFonts w:cstheme="minorHAnsi"/>
                <w:b/>
                <w:caps/>
              </w:rPr>
              <w:t xml:space="preserve">ARTICLE 9:</w:t>
            </w:r>
            <w:r>
              <w:rPr>
                <w:rFonts w:asciiTheme="minorHAnsi" w:hAnsiTheme="minorHAnsi" w:eastAsiaTheme="minorEastAsia" w:cstheme="minorBidi"/>
                <w:sz w:val="22"/>
                <w:szCs w:val="22"/>
              </w:rPr>
              <w:tab/>
            </w:r>
            <w:r>
              <w:rPr>
                <w:rStyle w:val="1244"/>
                <w:rFonts w:cstheme="minorHAnsi"/>
                <w:b/>
                <w:bCs/>
                <w:caps/>
                <w:lang w:val="en"/>
              </w:rPr>
              <w:t xml:space="preserve">Appeal channels and deadlines</w:t>
            </w:r>
            <w:r>
              <w:tab/>
            </w:r>
            <w:r>
              <w:fldChar w:fldCharType="begin"/>
            </w:r>
            <w:r>
              <w:instrText xml:space="preserve"> PAGEREF _Toc83120043 \h </w:instrText>
            </w:r>
            <w:r>
              <w:fldChar w:fldCharType="separate"/>
            </w:r>
            <w:r>
              <w:t xml:space="preserve">18</w:t>
            </w:r>
            <w:r>
              <w:fldChar w:fldCharType="end"/>
            </w:r>
          </w:hyperlink>
          <w:r>
            <w:rPr>
              <w:rFonts w:asciiTheme="minorHAnsi" w:hAnsiTheme="minorHAnsi" w:eastAsiaTheme="minorEastAsia" w:cstheme="minorBidi"/>
              <w:sz w:val="22"/>
              <w:szCs w:val="22"/>
            </w:rPr>
          </w:r>
          <w:r>
            <w:rPr>
              <w:rFonts w:asciiTheme="minorHAnsi" w:hAnsiTheme="minorHAnsi" w:eastAsiaTheme="minorEastAsia" w:cstheme="minorBidi"/>
              <w:sz w:val="22"/>
              <w:szCs w:val="22"/>
            </w:rPr>
          </w:r>
        </w:p>
        <w:p>
          <w:pPr>
            <w:pBdr/>
            <w:spacing/>
            <w:ind/>
            <w:rPr>
              <w:rFonts w:asciiTheme="minorHAnsi" w:hAnsiTheme="minorHAnsi" w:cstheme="minorHAnsi"/>
              <w:sz w:val="22"/>
              <w:szCs w:val="22"/>
            </w:rPr>
          </w:pPr>
          <w:r>
            <w:rPr>
              <w:rFonts w:asciiTheme="minorHAnsi" w:hAnsiTheme="minorHAnsi" w:cstheme="minorHAnsi"/>
              <w:sz w:val="22"/>
              <w:szCs w:val="22"/>
            </w:rPr>
            <w:fldChar w:fldCharType="end"/>
          </w:r>
          <w:r>
            <w:rPr>
              <w:rFonts w:asciiTheme="minorHAnsi" w:hAnsiTheme="minorHAnsi" w:cstheme="minorHAnsi"/>
              <w:sz w:val="22"/>
              <w:szCs w:val="22"/>
            </w:rPr>
          </w:r>
          <w:r>
            <w:rPr>
              <w:rFonts w:asciiTheme="minorHAnsi" w:hAnsiTheme="minorHAnsi" w:cstheme="minorHAnsi"/>
              <w:sz w:val="22"/>
              <w:szCs w:val="22"/>
            </w:rPr>
          </w:r>
        </w:p>
      </w:sdtContent>
    </w:sdt>
    <w:p>
      <w:pPr>
        <w:widowControl w:val="false"/>
        <w:pBdr/>
        <w:spacing/>
        <w:ind/>
        <w:jc w:val="right"/>
        <w:rPr>
          <w:rFonts w:asciiTheme="minorHAnsi" w:hAnsiTheme="minorHAnsi" w:cstheme="minorHAnsi"/>
          <w:b/>
          <w:sz w:val="22"/>
          <w:szCs w:val="22"/>
        </w:rPr>
        <w:sectPr>
          <w:headerReference w:type="default" r:id="rId9"/>
          <w:headerReference w:type="even" r:id="rId10"/>
          <w:headerReference w:type="first" r:id="rId11"/>
          <w:footerReference w:type="default" r:id="rId14"/>
          <w:footerReference w:type="even" r:id="rId15"/>
          <w:footerReference w:type="first" r:id="rId16"/>
          <w:footnotePr/>
          <w:endnotePr/>
          <w:type w:val="nextPage"/>
          <w:pgSz w:h="16838" w:orient="portrait" w:w="11906"/>
          <w:pgMar w:top="902" w:right="1416" w:bottom="1616" w:left="1151" w:header="431" w:footer="567" w:gutter="0"/>
          <w:cols w:num="1" w:sep="0" w:space="708" w:equalWidth="1"/>
          <w:titlePg/>
        </w:sectPr>
      </w:pPr>
      <w:r>
        <w:rPr>
          <w:rFonts w:asciiTheme="minorHAnsi" w:hAnsiTheme="minorHAnsi" w:cstheme="minorHAnsi"/>
          <w:b/>
          <w:sz w:val="22"/>
          <w:szCs w:val="22"/>
        </w:rPr>
      </w:r>
      <w:r>
        <w:rPr>
          <w:rFonts w:asciiTheme="minorHAnsi" w:hAnsiTheme="minorHAnsi" w:cstheme="minorHAnsi"/>
          <w:b/>
          <w:sz w:val="22"/>
          <w:szCs w:val="22"/>
        </w:rPr>
      </w:r>
      <w:r>
        <w:rPr>
          <w:rFonts w:asciiTheme="minorHAnsi" w:hAnsiTheme="minorHAnsi" w:cstheme="minorHAnsi"/>
          <w:b/>
          <w:sz w:val="22"/>
          <w:szCs w:val="22"/>
        </w:rPr>
      </w:r>
    </w:p>
    <w:p>
      <w:pPr>
        <w:pStyle w:val="1249"/>
        <w:widowControl w:val="false"/>
        <w:numPr>
          <w:ilvl w:val="0"/>
          <w:numId w:val="6"/>
        </w:numPr>
        <w:pBdr/>
        <w:spacing w:after="120" w:before="240"/>
        <w:ind w:hanging="357" w:left="357"/>
        <w:outlineLvl w:val="0"/>
        <w:rPr>
          <w:rFonts w:asciiTheme="minorHAnsi" w:hAnsiTheme="minorHAnsi" w:cstheme="minorHAnsi"/>
          <w:b/>
          <w:caps/>
          <w:sz w:val="28"/>
          <w:szCs w:val="22"/>
          <w:u w:val="single"/>
          <w:lang w:val="en-GB"/>
        </w:rPr>
      </w:pPr>
      <w:r/>
      <w:bookmarkStart w:id="2" w:name="_Toc83119986"/>
      <w:r>
        <w:rPr>
          <w:rFonts w:asciiTheme="minorHAnsi" w:hAnsiTheme="minorHAnsi" w:cstheme="minorHAnsi"/>
          <w:b/>
          <w:bCs/>
          <w:caps/>
          <w:sz w:val="28"/>
          <w:szCs w:val="22"/>
          <w:u w:val="single"/>
          <w:lang w:val="en"/>
        </w:rPr>
        <w:t xml:space="preserve">Object and scope of the tender</w:t>
      </w:r>
      <w:bookmarkEnd w:id="2"/>
      <w:r>
        <w:rPr>
          <w:rFonts w:asciiTheme="minorHAnsi" w:hAnsiTheme="minorHAnsi" w:cstheme="minorHAnsi"/>
          <w:b/>
          <w:caps/>
          <w:sz w:val="28"/>
          <w:szCs w:val="22"/>
          <w:u w:val="single"/>
          <w:lang w:val="en-GB"/>
        </w:rPr>
      </w:r>
      <w:r>
        <w:rPr>
          <w:rFonts w:asciiTheme="minorHAnsi" w:hAnsiTheme="minorHAnsi" w:cstheme="minorHAnsi"/>
          <w:b/>
          <w:caps/>
          <w:sz w:val="28"/>
          <w:szCs w:val="22"/>
          <w:u w:val="single"/>
          <w:lang w:val="en-GB"/>
        </w:rPr>
      </w:r>
    </w:p>
    <w:p>
      <w:pPr>
        <w:pStyle w:val="1232"/>
        <w:pBdr/>
        <w:spacing w:after="120" w:before="120" w:line="240" w:lineRule="auto"/>
        <w:ind/>
        <w:jc w:val="both"/>
        <w:rPr>
          <w:rFonts w:asciiTheme="minorHAnsi" w:hAnsiTheme="minorHAnsi" w:cstheme="minorHAnsi"/>
          <w:sz w:val="22"/>
          <w:szCs w:val="22"/>
          <w:u w:val="single"/>
          <w:lang w:val="en-GB"/>
        </w:rPr>
      </w:pPr>
      <w:r/>
      <w:bookmarkStart w:id="3" w:name="_Toc455768059"/>
      <w:r/>
      <w:bookmarkStart w:id="4" w:name="_Toc455679200"/>
      <w:r/>
      <w:bookmarkStart w:id="5" w:name="_Toc455587875"/>
      <w:r/>
      <w:bookmarkStart w:id="6" w:name="_Toc452049137"/>
      <w:r/>
      <w:bookmarkStart w:id="7" w:name="_Toc446628681"/>
      <w:r/>
      <w:bookmarkStart w:id="8" w:name="_Toc443657762"/>
      <w:r/>
      <w:bookmarkStart w:id="9" w:name="_Toc419212425"/>
      <w:r/>
      <w:bookmarkStart w:id="10" w:name="_Toc417653412"/>
      <w:r/>
      <w:bookmarkStart w:id="11" w:name="_Toc83119987"/>
      <w:r>
        <w:rPr>
          <w:rFonts w:asciiTheme="minorHAnsi" w:hAnsiTheme="minorHAnsi" w:cstheme="minorHAnsi"/>
          <w:sz w:val="22"/>
          <w:szCs w:val="22"/>
          <w:u w:val="single"/>
          <w:lang w:val="en"/>
        </w:rPr>
        <w:t xml:space="preserve">Object of the tender</w:t>
      </w:r>
      <w:bookmarkEnd w:id="3"/>
      <w:r/>
      <w:bookmarkEnd w:id="4"/>
      <w:r/>
      <w:bookmarkEnd w:id="5"/>
      <w:r/>
      <w:bookmarkEnd w:id="6"/>
      <w:r/>
      <w:bookmarkEnd w:id="7"/>
      <w:r/>
      <w:bookmarkEnd w:id="8"/>
      <w:r/>
      <w:bookmarkEnd w:id="9"/>
      <w:r/>
      <w:bookmarkEnd w:id="10"/>
      <w:r/>
      <w:bookmarkEnd w:id="11"/>
      <w:r>
        <w:rPr>
          <w:rFonts w:asciiTheme="minorHAnsi" w:hAnsiTheme="minorHAnsi" w:cstheme="minorHAnsi"/>
          <w:sz w:val="22"/>
          <w:szCs w:val="22"/>
          <w:u w:val="single"/>
          <w:lang w:val="en-GB"/>
        </w:rPr>
      </w:r>
      <w:r>
        <w:rPr>
          <w:rFonts w:asciiTheme="minorHAnsi" w:hAnsiTheme="minorHAnsi" w:cstheme="minorHAnsi"/>
          <w:sz w:val="22"/>
          <w:szCs w:val="22"/>
          <w:u w:val="single"/>
          <w:lang w:val="en-GB"/>
        </w:rPr>
      </w:r>
    </w:p>
    <w:p>
      <w:pPr>
        <w:pStyle w:val="1248"/>
        <w:pBdr/>
        <w:spacing w:before="120"/>
        <w:ind w:left="0"/>
        <w:rPr>
          <w:rFonts w:asciiTheme="minorHAnsi" w:hAnsiTheme="minorHAnsi" w:cstheme="minorHAnsi"/>
          <w:szCs w:val="22"/>
          <w:lang w:val="en-GB"/>
        </w:rPr>
      </w:pPr>
      <w:r>
        <w:rPr>
          <w:rFonts w:asciiTheme="minorHAnsi" w:hAnsiTheme="minorHAnsi" w:cstheme="minorHAnsi"/>
          <w:szCs w:val="22"/>
          <w:lang w:val="en"/>
        </w:rPr>
        <w:t xml:space="preserve">The</w:t>
      </w:r>
      <w:r>
        <w:rPr>
          <w:rFonts w:asciiTheme="minorHAnsi" w:hAnsiTheme="minorHAnsi" w:cstheme="minorHAnsi"/>
          <w:szCs w:val="22"/>
          <w:lang w:val="en"/>
        </w:rPr>
        <w:t xml:space="preserve"> tender covers the award of a </w:t>
      </w:r>
      <w:r>
        <w:rPr>
          <w:rFonts w:asciiTheme="minorHAnsi" w:hAnsiTheme="minorHAnsi" w:cstheme="minorHAnsi"/>
          <w:szCs w:val="22"/>
          <w:lang w:val="en"/>
        </w:rPr>
        <w:t xml:space="preserve">service</w:t>
      </w:r>
      <w:r>
        <w:rPr>
          <w:rFonts w:asciiTheme="minorHAnsi" w:hAnsiTheme="minorHAnsi" w:cstheme="minorHAnsi"/>
          <w:szCs w:val="22"/>
          <w:lang w:val="en"/>
        </w:rPr>
        <w:t xml:space="preserve"> </w:t>
      </w:r>
      <w:r>
        <w:rPr>
          <w:rFonts w:asciiTheme="minorHAnsi" w:hAnsiTheme="minorHAnsi" w:cstheme="minorHAnsi"/>
          <w:szCs w:val="22"/>
          <w:lang w:val="en"/>
        </w:rPr>
        <w:t xml:space="preserve">contract covering “</w:t>
      </w:r>
      <w:r>
        <w:rPr>
          <w:rFonts w:asciiTheme="minorHAnsi" w:hAnsiTheme="minorHAnsi" w:cstheme="minorHAnsi"/>
          <w:i/>
          <w:iCs/>
          <w:szCs w:val="22"/>
          <w:lang w:val="en"/>
        </w:rPr>
        <w:t xml:space="preserve">WRITTEN, SIMULTANEOUS AND CONSECUTIVE TRANSLATION IN LIBYA</w:t>
      </w:r>
      <w:r>
        <w:rPr>
          <w:rFonts w:asciiTheme="minorHAnsi" w:hAnsiTheme="minorHAnsi" w:cstheme="minorHAnsi"/>
          <w:i/>
          <w:iCs/>
          <w:szCs w:val="22"/>
          <w:lang w:val="en"/>
        </w:rPr>
        <w:t xml:space="preserve">”</w:t>
      </w:r>
      <w:r>
        <w:rPr>
          <w:rFonts w:asciiTheme="minorHAnsi" w:hAnsiTheme="minorHAnsi" w:cstheme="minorHAnsi"/>
          <w:szCs w:val="22"/>
          <w:lang w:val="en"/>
        </w:rPr>
        <w:t xml:space="preserve">.</w:t>
      </w:r>
      <w:r>
        <w:rPr>
          <w:rFonts w:asciiTheme="minorHAnsi" w:hAnsiTheme="minorHAnsi" w:cstheme="minorHAnsi"/>
          <w:szCs w:val="22"/>
          <w:lang w:val="en-GB"/>
        </w:rPr>
      </w:r>
      <w:r>
        <w:rPr>
          <w:rFonts w:asciiTheme="minorHAnsi" w:hAnsiTheme="minorHAnsi" w:cstheme="minorHAnsi"/>
          <w:szCs w:val="22"/>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scope of the needs to be satisfied is set out in the Specifications.</w:t>
      </w:r>
      <w:r>
        <w:rPr>
          <w:rFonts w:asciiTheme="minorHAnsi" w:hAnsiTheme="minorHAnsi" w:cstheme="minorHAnsi"/>
          <w:sz w:val="22"/>
          <w:szCs w:val="22"/>
          <w:lang w:val="en-GB"/>
        </w:rPr>
      </w:r>
      <w:r>
        <w:rPr>
          <w:rFonts w:asciiTheme="minorHAnsi" w:hAnsiTheme="minorHAnsi" w:cstheme="minorHAnsi"/>
          <w:sz w:val="22"/>
          <w:szCs w:val="22"/>
          <w:lang w:val="en-GB"/>
        </w:rPr>
      </w:r>
    </w:p>
    <w:p>
      <w:pPr>
        <w:pStyle w:val="1232"/>
        <w:pBdr/>
        <w:spacing w:after="120" w:before="120" w:line="240" w:lineRule="auto"/>
        <w:ind/>
        <w:jc w:val="both"/>
        <w:rPr>
          <w:rFonts w:asciiTheme="minorHAnsi" w:hAnsiTheme="minorHAnsi" w:cstheme="minorHAnsi"/>
          <w:sz w:val="22"/>
          <w:szCs w:val="22"/>
          <w:u w:val="single"/>
          <w:lang w:val="en-GB"/>
        </w:rPr>
      </w:pPr>
      <w:r/>
      <w:bookmarkStart w:id="12" w:name="_Toc83119988"/>
      <w:r>
        <w:rPr>
          <w:rFonts w:asciiTheme="minorHAnsi" w:hAnsiTheme="minorHAnsi" w:cstheme="minorHAnsi"/>
          <w:sz w:val="22"/>
          <w:szCs w:val="22"/>
          <w:u w:val="single"/>
          <w:lang w:val="en"/>
        </w:rPr>
        <w:t xml:space="preserve">Scope of the tender</w:t>
      </w:r>
      <w:bookmarkEnd w:id="12"/>
      <w:r>
        <w:rPr>
          <w:rFonts w:asciiTheme="minorHAnsi" w:hAnsiTheme="minorHAnsi" w:cstheme="minorHAnsi"/>
          <w:sz w:val="22"/>
          <w:szCs w:val="22"/>
          <w:u w:val="single"/>
          <w:lang w:val="en-GB"/>
        </w:rPr>
      </w:r>
      <w:r>
        <w:rPr>
          <w:rFonts w:asciiTheme="minorHAnsi" w:hAnsiTheme="minorHAnsi" w:cstheme="minorHAnsi"/>
          <w:sz w:val="22"/>
          <w:szCs w:val="22"/>
          <w:u w:val="single"/>
          <w:lang w:val="en-GB"/>
        </w:rPr>
      </w:r>
    </w:p>
    <w:p>
      <w:pPr>
        <w:pStyle w:val="1248"/>
        <w:pBdr/>
        <w:spacing w:before="120"/>
        <w:ind w:left="0"/>
        <w:rPr>
          <w:rFonts w:asciiTheme="minorHAnsi" w:hAnsiTheme="minorHAnsi" w:cstheme="minorHAnsi"/>
          <w:szCs w:val="22"/>
          <w:lang w:val="en-GB"/>
        </w:rPr>
      </w:pPr>
      <w:r>
        <w:rPr>
          <w:rFonts w:asciiTheme="minorHAnsi" w:hAnsiTheme="minorHAnsi" w:cstheme="minorHAnsi"/>
          <w:szCs w:val="22"/>
          <w:lang w:val="en"/>
        </w:rPr>
        <w:t xml:space="preserve">This contract is subject to the French Public Procurement Code (CPP)</w:t>
      </w:r>
      <w:r>
        <w:rPr>
          <w:rFonts w:asciiTheme="minorHAnsi" w:hAnsiTheme="minorHAnsi" w:cstheme="minorHAnsi"/>
          <w:lang w:val="en"/>
        </w:rPr>
        <w:t xml:space="preserve"> </w:t>
      </w:r>
      <w:r>
        <w:rPr>
          <w:rFonts w:asciiTheme="minorHAnsi" w:hAnsiTheme="minorHAnsi" w:cstheme="minorHAnsi"/>
          <w:szCs w:val="22"/>
          <w:lang w:val="en"/>
        </w:rPr>
        <w:t xml:space="preserve">in its applicable version under Ordinance no. 2018-1074 of 26 November 2018, establishing the legislative elements of Decree no. 2018-1075 of 3 December 2018, establishing the regulatory elements of the Public Procurement. </w:t>
      </w:r>
      <w:r>
        <w:rPr>
          <w:rFonts w:asciiTheme="minorHAnsi" w:hAnsiTheme="minorHAnsi" w:cstheme="minorHAnsi"/>
          <w:szCs w:val="22"/>
          <w:lang w:val="en-GB"/>
        </w:rPr>
      </w:r>
      <w:r>
        <w:rPr>
          <w:rFonts w:asciiTheme="minorHAnsi" w:hAnsiTheme="minorHAnsi" w:cstheme="minorHAnsi"/>
          <w:szCs w:val="22"/>
          <w:lang w:val="en-GB"/>
        </w:rPr>
      </w:r>
    </w:p>
    <w:p>
      <w:pPr>
        <w:pStyle w:val="1248"/>
        <w:pBdr/>
        <w:spacing w:before="120"/>
        <w:ind w:left="0"/>
        <w:rPr>
          <w:rFonts w:asciiTheme="minorHAnsi" w:hAnsiTheme="minorHAnsi" w:cstheme="minorHAnsi"/>
          <w:szCs w:val="22"/>
          <w:lang w:val="en-GB"/>
        </w:rPr>
      </w:pPr>
      <w:r>
        <w:rPr>
          <w:rFonts w:asciiTheme="minorHAnsi" w:hAnsiTheme="minorHAnsi" w:cstheme="minorHAnsi"/>
          <w:szCs w:val="22"/>
          <w:lang w:val="en"/>
        </w:rPr>
        <w:t xml:space="preserve">It is awarded by means of: </w:t>
      </w:r>
      <w:r>
        <w:rPr>
          <w:rFonts w:asciiTheme="minorHAnsi" w:hAnsiTheme="minorHAnsi" w:cstheme="minorHAnsi"/>
          <w:szCs w:val="22"/>
          <w:lang w:val="en-GB"/>
        </w:rPr>
      </w:r>
      <w:r>
        <w:rPr>
          <w:rFonts w:asciiTheme="minorHAnsi" w:hAnsiTheme="minorHAnsi" w:cstheme="minorHAnsi"/>
          <w:szCs w:val="22"/>
          <w:lang w:val="en-GB"/>
        </w:rPr>
      </w:r>
    </w:p>
    <w:p>
      <w:pPr>
        <w:pStyle w:val="1248"/>
        <w:pBdr/>
        <w:spacing w:before="120"/>
        <w:ind w:left="0"/>
        <w:rPr>
          <w:rFonts w:asciiTheme="minorHAnsi" w:hAnsiTheme="minorHAnsi" w:cstheme="minorHAnsi"/>
          <w:szCs w:val="22"/>
          <w:lang w:val="en-GB"/>
        </w:rPr>
      </w:pPr>
      <w:r>
        <w:rPr>
          <w:rFonts w:asciiTheme="minorHAnsi" w:hAnsiTheme="minorHAnsi" w:cstheme="minorHAnsi"/>
          <w:szCs w:val="22"/>
          <w:lang w:val="en"/>
        </w:rPr>
        <w:t xml:space="preserve">Adapted procedure in application of Articles R2123-1, R2123-7</w:t>
      </w:r>
      <w:r>
        <w:rPr>
          <w:rFonts w:asciiTheme="minorHAnsi" w:hAnsiTheme="minorHAnsi" w:cstheme="minorHAnsi"/>
          <w:szCs w:val="22"/>
          <w:lang w:val="en"/>
        </w:rPr>
        <w:t xml:space="preserve"> of CCP.</w:t>
      </w:r>
      <w:r>
        <w:rPr>
          <w:rFonts w:asciiTheme="minorHAnsi" w:hAnsiTheme="minorHAnsi" w:cstheme="minorHAnsi"/>
          <w:szCs w:val="22"/>
          <w:lang w:val="en-GB"/>
        </w:rPr>
      </w:r>
      <w:r>
        <w:rPr>
          <w:rFonts w:asciiTheme="minorHAnsi" w:hAnsiTheme="minorHAnsi" w:cstheme="minorHAnsi"/>
          <w:szCs w:val="22"/>
          <w:lang w:val="en-GB"/>
        </w:rPr>
      </w:r>
    </w:p>
    <w:p>
      <w:pPr>
        <w:pStyle w:val="1248"/>
        <w:pBdr/>
        <w:spacing w:before="120"/>
        <w:ind w:left="0"/>
        <w:rPr>
          <w:rFonts w:asciiTheme="minorHAnsi" w:hAnsiTheme="minorHAnsi" w:cstheme="minorHAnsi"/>
          <w:szCs w:val="22"/>
          <w:lang w:val="en-GB"/>
        </w:rPr>
      </w:pPr>
      <w:r>
        <w:rPr>
          <w:rFonts w:asciiTheme="minorHAnsi" w:hAnsiTheme="minorHAnsi" w:cstheme="minorHAnsi"/>
          <w:szCs w:val="22"/>
          <w:lang w:val="en-GB"/>
        </w:rPr>
      </w:r>
      <w:r>
        <w:rPr>
          <w:rFonts w:asciiTheme="minorHAnsi" w:hAnsiTheme="minorHAnsi" w:cstheme="minorHAnsi"/>
          <w:szCs w:val="22"/>
          <w:lang w:val="en-GB"/>
        </w:rPr>
      </w:r>
      <w:r>
        <w:rPr>
          <w:rFonts w:asciiTheme="minorHAnsi" w:hAnsiTheme="minorHAnsi" w:cstheme="minorHAnsi"/>
          <w:szCs w:val="22"/>
          <w:lang w:val="en-GB"/>
        </w:rPr>
      </w:r>
    </w:p>
    <w:p>
      <w:pPr>
        <w:pStyle w:val="1232"/>
        <w:pBdr/>
        <w:spacing w:after="120" w:before="120" w:line="240" w:lineRule="auto"/>
        <w:ind/>
        <w:jc w:val="both"/>
        <w:rPr>
          <w:rFonts w:asciiTheme="minorHAnsi" w:hAnsiTheme="minorHAnsi" w:cstheme="minorHAnsi"/>
          <w:sz w:val="22"/>
          <w:szCs w:val="22"/>
          <w:u w:val="single"/>
          <w:lang w:val="en-GB"/>
        </w:rPr>
      </w:pPr>
      <w:r/>
      <w:bookmarkStart w:id="13" w:name="_Toc83119989"/>
      <w:r>
        <w:rPr>
          <w:rFonts w:asciiTheme="minorHAnsi" w:hAnsiTheme="minorHAnsi" w:cstheme="minorHAnsi"/>
          <w:sz w:val="22"/>
          <w:szCs w:val="22"/>
          <w:u w:val="single"/>
          <w:lang w:val="en"/>
        </w:rPr>
        <w:t xml:space="preserve">Provisional schedule of the tender</w:t>
      </w:r>
      <w:bookmarkEnd w:id="13"/>
      <w:r>
        <w:rPr>
          <w:rFonts w:asciiTheme="minorHAnsi" w:hAnsiTheme="minorHAnsi" w:cstheme="minorHAnsi"/>
          <w:sz w:val="22"/>
          <w:szCs w:val="22"/>
          <w:u w:val="single"/>
          <w:lang w:val="en"/>
        </w:rPr>
        <w:t xml:space="preserve"> </w:t>
      </w:r>
      <w:r>
        <w:rPr>
          <w:rFonts w:asciiTheme="minorHAnsi" w:hAnsiTheme="minorHAnsi" w:cstheme="minorHAnsi"/>
          <w:sz w:val="22"/>
          <w:szCs w:val="22"/>
          <w:u w:val="single"/>
          <w:lang w:val="en-GB"/>
        </w:rPr>
      </w:r>
      <w:r>
        <w:rPr>
          <w:rFonts w:asciiTheme="minorHAnsi" w:hAnsiTheme="minorHAnsi" w:cstheme="minorHAnsi"/>
          <w:sz w:val="22"/>
          <w:szCs w:val="22"/>
          <w:u w:val="single"/>
          <w:lang w:val="en-GB"/>
        </w:rPr>
      </w:r>
    </w:p>
    <w:tbl>
      <w:tblPr>
        <w:tblStyle w:val="1268"/>
        <w:tblW w:w="0" w:type="auto"/>
        <w:tblBorders/>
        <w:tblLook w:val="04A0" w:firstRow="1" w:lastRow="0" w:firstColumn="1" w:lastColumn="0" w:noHBand="0" w:noVBand="1"/>
      </w:tblPr>
      <w:tblGrid>
        <w:gridCol w:w="1696"/>
        <w:gridCol w:w="6237"/>
      </w:tblGrid>
      <w:tr>
        <w:trPr/>
        <w:tc>
          <w:tcPr>
            <w:tcBorders>
              <w:top w:val="single" w:color="auto" w:sz="4" w:space="0"/>
              <w:left w:val="single" w:color="auto" w:sz="4" w:space="0"/>
              <w:bottom w:val="single" w:color="auto" w:sz="4" w:space="0"/>
              <w:right w:val="single" w:color="auto" w:sz="4" w:space="0"/>
            </w:tcBorders>
            <w:tcW w:w="1696" w:type="dxa"/>
            <w:textDirection w:val="lrTb"/>
            <w:noWrap w:val="false"/>
          </w:tcPr>
          <w:p>
            <w:pPr>
              <w:pBdr/>
              <w:spacing w:line="240" w:lineRule="auto"/>
              <w:ind/>
              <w:jc w:val="center"/>
              <w:rPr>
                <w:rFonts w:asciiTheme="minorHAnsi" w:hAnsiTheme="minorHAnsi" w:cstheme="minorHAnsi"/>
                <w:b/>
                <w:sz w:val="22"/>
                <w:szCs w:val="22"/>
              </w:rPr>
            </w:pPr>
            <w:r>
              <w:rPr>
                <w:rFonts w:asciiTheme="minorHAnsi" w:hAnsiTheme="minorHAnsi" w:cstheme="minorHAnsi"/>
                <w:b/>
                <w:bCs/>
                <w:sz w:val="22"/>
                <w:szCs w:val="22"/>
                <w:lang w:val="en"/>
              </w:rPr>
              <w:t xml:space="preserve">Estimated date</w:t>
            </w:r>
            <w:r>
              <w:rPr>
                <w:rFonts w:asciiTheme="minorHAnsi" w:hAnsiTheme="minorHAnsi" w:cstheme="minorHAnsi"/>
                <w:b/>
                <w:sz w:val="22"/>
                <w:szCs w:val="22"/>
              </w:rPr>
            </w:r>
            <w:r>
              <w:rPr>
                <w:rFonts w:asciiTheme="minorHAnsi" w:hAnsiTheme="minorHAnsi" w:cstheme="minorHAnsi"/>
                <w:b/>
                <w:sz w:val="22"/>
                <w:szCs w:val="22"/>
              </w:rPr>
            </w:r>
          </w:p>
        </w:tc>
        <w:tc>
          <w:tcPr>
            <w:tcBorders>
              <w:top w:val="single" w:color="auto" w:sz="4" w:space="0"/>
              <w:left w:val="single" w:color="auto" w:sz="4" w:space="0"/>
              <w:bottom w:val="single" w:color="auto" w:sz="4" w:space="0"/>
              <w:right w:val="single" w:color="auto" w:sz="4" w:space="0"/>
            </w:tcBorders>
            <w:tcW w:w="6237" w:type="dxa"/>
            <w:textDirection w:val="lrTb"/>
            <w:noWrap w:val="false"/>
          </w:tcPr>
          <w:p>
            <w:pPr>
              <w:pBdr/>
              <w:spacing w:line="240" w:lineRule="auto"/>
              <w:ind/>
              <w:jc w:val="both"/>
              <w:rPr>
                <w:rFonts w:asciiTheme="minorHAnsi" w:hAnsiTheme="minorHAnsi" w:cstheme="minorHAnsi"/>
                <w:b/>
                <w:sz w:val="22"/>
                <w:szCs w:val="22"/>
              </w:rPr>
            </w:pPr>
            <w:r>
              <w:rPr>
                <w:rFonts w:asciiTheme="minorHAnsi" w:hAnsiTheme="minorHAnsi" w:cstheme="minorHAnsi"/>
                <w:b/>
                <w:bCs/>
                <w:sz w:val="22"/>
                <w:szCs w:val="22"/>
                <w:lang w:val="en"/>
              </w:rPr>
              <w:t xml:space="preserve">Stage</w:t>
            </w:r>
            <w:r>
              <w:rPr>
                <w:rFonts w:asciiTheme="minorHAnsi" w:hAnsiTheme="minorHAnsi" w:cstheme="minorHAnsi"/>
                <w:b/>
                <w:sz w:val="22"/>
                <w:szCs w:val="22"/>
              </w:rPr>
            </w:r>
            <w:r>
              <w:rPr>
                <w:rFonts w:asciiTheme="minorHAnsi" w:hAnsiTheme="minorHAnsi" w:cstheme="minorHAnsi"/>
                <w:b/>
                <w:sz w:val="22"/>
                <w:szCs w:val="22"/>
              </w:rPr>
            </w:r>
          </w:p>
        </w:tc>
      </w:tr>
      <w:tr>
        <w:trPr/>
        <w:tc>
          <w:tcPr>
            <w:tcBorders>
              <w:top w:val="single" w:color="auto" w:sz="4" w:space="0"/>
              <w:left w:val="single" w:color="auto" w:sz="4" w:space="0"/>
              <w:bottom w:val="single" w:color="auto" w:sz="4" w:space="0"/>
              <w:right w:val="single" w:color="auto" w:sz="4" w:space="0"/>
            </w:tcBorders>
            <w:tcW w:w="1696" w:type="dxa"/>
            <w:textDirection w:val="lrTb"/>
            <w:noWrap w:val="false"/>
          </w:tcPr>
          <w:p>
            <w:pPr>
              <w:pBdr/>
              <w:spacing w:line="240" w:lineRule="auto"/>
              <w:ind/>
              <w:jc w:val="center"/>
              <w:rPr>
                <w:rFonts w:asciiTheme="minorHAnsi" w:hAnsiTheme="minorHAnsi" w:cstheme="minorHAnsi"/>
                <w:sz w:val="22"/>
                <w:szCs w:val="22"/>
              </w:rPr>
            </w:pPr>
            <w:r>
              <w:rPr>
                <w:rFonts w:asciiTheme="minorHAnsi" w:hAnsiTheme="minorHAnsi" w:cstheme="minorHAnsi"/>
                <w:sz w:val="22"/>
                <w:szCs w:val="22"/>
                <w:lang w:val="en"/>
              </w:rPr>
              <w:t xml:space="preserve">25/</w:t>
            </w:r>
            <w:r>
              <w:rPr>
                <w:rFonts w:asciiTheme="minorHAnsi" w:hAnsiTheme="minorHAnsi" w:cstheme="minorHAnsi"/>
                <w:sz w:val="22"/>
                <w:szCs w:val="22"/>
                <w:lang w:val="en"/>
              </w:rPr>
              <w:t xml:space="preserve">02</w:t>
            </w:r>
            <w:r>
              <w:rPr>
                <w:rFonts w:asciiTheme="minorHAnsi" w:hAnsiTheme="minorHAnsi" w:cstheme="minorHAnsi"/>
                <w:sz w:val="22"/>
                <w:szCs w:val="22"/>
              </w:rPr>
            </w:r>
            <w:r>
              <w:rPr>
                <w:rFonts w:asciiTheme="minorHAnsi" w:hAnsiTheme="minorHAnsi" w:cstheme="minorHAnsi"/>
                <w:sz w:val="22"/>
                <w:szCs w:val="22"/>
              </w:rPr>
            </w:r>
          </w:p>
        </w:tc>
        <w:tc>
          <w:tcPr>
            <w:tcBorders>
              <w:top w:val="single" w:color="auto" w:sz="4" w:space="0"/>
              <w:left w:val="single" w:color="auto" w:sz="4" w:space="0"/>
              <w:bottom w:val="single" w:color="auto" w:sz="4" w:space="0"/>
              <w:right w:val="single" w:color="auto" w:sz="4" w:space="0"/>
            </w:tcBorders>
            <w:tcW w:w="6237" w:type="dxa"/>
            <w:textDirection w:val="lrTb"/>
            <w:noWrap w:val="false"/>
          </w:tcPr>
          <w:p>
            <w:pPr>
              <w:pBdr/>
              <w:spacing w:line="240" w:lineRule="auto"/>
              <w:ind/>
              <w:jc w:val="both"/>
              <w:rPr>
                <w:rFonts w:asciiTheme="minorHAnsi" w:hAnsiTheme="minorHAnsi" w:cstheme="minorHAnsi"/>
                <w:sz w:val="22"/>
                <w:szCs w:val="22"/>
              </w:rPr>
            </w:pPr>
            <w:r>
              <w:rPr>
                <w:rFonts w:asciiTheme="minorHAnsi" w:hAnsiTheme="minorHAnsi" w:cstheme="minorHAnsi"/>
                <w:sz w:val="22"/>
                <w:szCs w:val="22"/>
                <w:lang w:val="en"/>
              </w:rPr>
              <w:t xml:space="preserve">Bid submission deadline</w:t>
            </w:r>
            <w:r>
              <w:rPr>
                <w:rFonts w:asciiTheme="minorHAnsi" w:hAnsiTheme="minorHAnsi" w:cstheme="minorHAnsi"/>
                <w:sz w:val="22"/>
                <w:szCs w:val="22"/>
              </w:rPr>
            </w:r>
            <w:r>
              <w:rPr>
                <w:rFonts w:asciiTheme="minorHAnsi" w:hAnsiTheme="minorHAnsi" w:cstheme="minorHAnsi"/>
                <w:sz w:val="22"/>
                <w:szCs w:val="22"/>
              </w:rPr>
            </w:r>
          </w:p>
        </w:tc>
      </w:tr>
      <w:tr>
        <w:trPr/>
        <w:tc>
          <w:tcPr>
            <w:tcBorders>
              <w:top w:val="single" w:color="auto" w:sz="4" w:space="0"/>
              <w:left w:val="single" w:color="auto" w:sz="4" w:space="0"/>
              <w:bottom w:val="single" w:color="auto" w:sz="4" w:space="0"/>
              <w:right w:val="single" w:color="auto" w:sz="4" w:space="0"/>
            </w:tcBorders>
            <w:tcW w:w="1696" w:type="dxa"/>
            <w:textDirection w:val="lrTb"/>
            <w:noWrap w:val="false"/>
          </w:tcPr>
          <w:p>
            <w:pPr>
              <w:pBdr/>
              <w:spacing w:line="240" w:lineRule="auto"/>
              <w:ind/>
              <w:jc w:val="center"/>
              <w:rPr>
                <w:rFonts w:asciiTheme="minorHAnsi" w:hAnsiTheme="minorHAnsi" w:cstheme="minorHAnsi"/>
                <w:sz w:val="22"/>
                <w:szCs w:val="22"/>
              </w:rPr>
            </w:pPr>
            <w:r>
              <w:rPr>
                <w:rFonts w:asciiTheme="minorHAnsi" w:hAnsiTheme="minorHAnsi" w:cstheme="minorHAnsi"/>
                <w:sz w:val="22"/>
                <w:szCs w:val="22"/>
                <w:lang w:val="en"/>
              </w:rPr>
              <w:t xml:space="preserve">28</w:t>
            </w:r>
            <w:r>
              <w:rPr>
                <w:rFonts w:asciiTheme="minorHAnsi" w:hAnsiTheme="minorHAnsi" w:cstheme="minorHAnsi"/>
                <w:sz w:val="22"/>
                <w:szCs w:val="22"/>
                <w:lang w:val="en"/>
              </w:rPr>
              <w:t xml:space="preserve">/</w:t>
            </w:r>
            <w:r>
              <w:rPr>
                <w:rFonts w:asciiTheme="minorHAnsi" w:hAnsiTheme="minorHAnsi" w:cstheme="minorHAnsi"/>
                <w:sz w:val="22"/>
                <w:szCs w:val="22"/>
                <w:lang w:val="en"/>
              </w:rPr>
              <w:t xml:space="preserve">02</w:t>
            </w:r>
            <w:r>
              <w:rPr>
                <w:rFonts w:asciiTheme="minorHAnsi" w:hAnsiTheme="minorHAnsi" w:cstheme="minorHAnsi"/>
                <w:sz w:val="22"/>
                <w:szCs w:val="22"/>
              </w:rPr>
            </w:r>
            <w:r>
              <w:rPr>
                <w:rFonts w:asciiTheme="minorHAnsi" w:hAnsiTheme="minorHAnsi" w:cstheme="minorHAnsi"/>
                <w:sz w:val="22"/>
                <w:szCs w:val="22"/>
              </w:rPr>
            </w:r>
          </w:p>
        </w:tc>
        <w:tc>
          <w:tcPr>
            <w:tcBorders>
              <w:top w:val="single" w:color="auto" w:sz="4" w:space="0"/>
              <w:left w:val="single" w:color="auto" w:sz="4" w:space="0"/>
              <w:bottom w:val="single" w:color="auto" w:sz="4" w:space="0"/>
              <w:right w:val="single" w:color="auto" w:sz="4" w:space="0"/>
            </w:tcBorders>
            <w:tcW w:w="6237" w:type="dxa"/>
            <w:textDirection w:val="lrTb"/>
            <w:noWrap w:val="false"/>
          </w:tcPr>
          <w:p>
            <w:pPr>
              <w:pBdr/>
              <w:spacing w:line="240" w:lineRule="auto"/>
              <w:ind/>
              <w:rPr>
                <w:rFonts w:asciiTheme="minorHAnsi" w:hAnsiTheme="minorHAnsi" w:cstheme="minorHAnsi"/>
                <w:sz w:val="22"/>
                <w:szCs w:val="22"/>
                <w:lang w:val="en-GB"/>
              </w:rPr>
            </w:pPr>
            <w:r>
              <w:rPr>
                <w:rFonts w:asciiTheme="minorHAnsi" w:hAnsiTheme="minorHAnsi" w:cstheme="minorHAnsi"/>
                <w:sz w:val="22"/>
                <w:szCs w:val="22"/>
                <w:lang w:val="en"/>
              </w:rPr>
              <w:t xml:space="preserve">Rejection letters sent to non-selected candidates</w:t>
            </w:r>
            <w:r>
              <w:rPr>
                <w:rFonts w:asciiTheme="minorHAnsi" w:hAnsiTheme="minorHAnsi" w:cstheme="minorHAnsi"/>
                <w:sz w:val="22"/>
                <w:szCs w:val="22"/>
                <w:lang w:val="en-GB"/>
              </w:rPr>
            </w:r>
            <w:r>
              <w:rPr>
                <w:rFonts w:asciiTheme="minorHAnsi" w:hAnsiTheme="minorHAnsi" w:cstheme="minorHAnsi"/>
                <w:sz w:val="22"/>
                <w:szCs w:val="22"/>
                <w:lang w:val="en-GB"/>
              </w:rPr>
            </w:r>
          </w:p>
        </w:tc>
      </w:tr>
      <w:tr>
        <w:trPr/>
        <w:tc>
          <w:tcPr>
            <w:tcBorders>
              <w:top w:val="single" w:color="auto" w:sz="4" w:space="0"/>
              <w:left w:val="single" w:color="auto" w:sz="4" w:space="0"/>
              <w:bottom w:val="single" w:color="auto" w:sz="4" w:space="0"/>
              <w:right w:val="single" w:color="auto" w:sz="4" w:space="0"/>
            </w:tcBorders>
            <w:tcW w:w="1696" w:type="dxa"/>
            <w:textDirection w:val="lrTb"/>
            <w:noWrap w:val="false"/>
          </w:tcPr>
          <w:p>
            <w:pPr>
              <w:pBdr/>
              <w:spacing w:line="240" w:lineRule="auto"/>
              <w:ind/>
              <w:jc w:val="center"/>
              <w:rPr>
                <w:rFonts w:asciiTheme="minorHAnsi" w:hAnsiTheme="minorHAnsi" w:cstheme="minorHAnsi"/>
                <w:sz w:val="22"/>
                <w:szCs w:val="22"/>
              </w:rPr>
            </w:pPr>
            <w:r>
              <w:rPr>
                <w:rFonts w:asciiTheme="minorHAnsi" w:hAnsiTheme="minorHAnsi" w:cstheme="minorHAnsi"/>
                <w:sz w:val="22"/>
                <w:szCs w:val="22"/>
                <w:lang w:val="en"/>
              </w:rPr>
              <w:t xml:space="preserve">07</w:t>
            </w:r>
            <w:bookmarkStart w:id="14" w:name="_GoBack"/>
            <w:r/>
            <w:bookmarkEnd w:id="14"/>
            <w:r>
              <w:rPr>
                <w:rFonts w:asciiTheme="minorHAnsi" w:hAnsiTheme="minorHAnsi" w:cstheme="minorHAnsi"/>
                <w:sz w:val="22"/>
                <w:szCs w:val="22"/>
                <w:lang w:val="en"/>
              </w:rPr>
              <w:t xml:space="preserve">/</w:t>
            </w:r>
            <w:r>
              <w:rPr>
                <w:rFonts w:asciiTheme="minorHAnsi" w:hAnsiTheme="minorHAnsi" w:cstheme="minorHAnsi"/>
                <w:sz w:val="22"/>
                <w:szCs w:val="22"/>
                <w:lang w:val="en"/>
              </w:rPr>
              <w:t xml:space="preserve">0</w:t>
            </w:r>
            <w:r>
              <w:rPr>
                <w:rFonts w:asciiTheme="minorHAnsi" w:hAnsiTheme="minorHAnsi" w:cstheme="minorHAnsi"/>
                <w:sz w:val="22"/>
                <w:szCs w:val="22"/>
              </w:rPr>
              <w:t xml:space="preserve">3</w:t>
            </w:r>
            <w:r>
              <w:rPr>
                <w:rFonts w:asciiTheme="minorHAnsi" w:hAnsiTheme="minorHAnsi" w:cstheme="minorHAnsi"/>
                <w:sz w:val="22"/>
                <w:szCs w:val="22"/>
              </w:rPr>
            </w:r>
          </w:p>
        </w:tc>
        <w:tc>
          <w:tcPr>
            <w:tcBorders>
              <w:top w:val="single" w:color="auto" w:sz="4" w:space="0"/>
              <w:left w:val="single" w:color="auto" w:sz="4" w:space="0"/>
              <w:bottom w:val="single" w:color="auto" w:sz="4" w:space="0"/>
              <w:right w:val="single" w:color="auto" w:sz="4" w:space="0"/>
            </w:tcBorders>
            <w:tcW w:w="6237" w:type="dxa"/>
            <w:textDirection w:val="lrTb"/>
            <w:noWrap w:val="false"/>
          </w:tcPr>
          <w:p>
            <w:pPr>
              <w:pBdr/>
              <w:spacing w:line="240" w:lineRule="auto"/>
              <w:ind/>
              <w:jc w:val="both"/>
              <w:rPr>
                <w:rFonts w:asciiTheme="minorHAnsi" w:hAnsiTheme="minorHAnsi" w:cstheme="minorHAnsi"/>
                <w:sz w:val="22"/>
                <w:szCs w:val="22"/>
              </w:rPr>
            </w:pPr>
            <w:r>
              <w:rPr>
                <w:rFonts w:asciiTheme="minorHAnsi" w:hAnsiTheme="minorHAnsi" w:cstheme="minorHAnsi"/>
                <w:sz w:val="22"/>
                <w:szCs w:val="22"/>
                <w:lang w:val="en"/>
              </w:rPr>
              <w:t xml:space="preserve">Contract award</w:t>
            </w:r>
            <w:r>
              <w:rPr>
                <w:rFonts w:asciiTheme="minorHAnsi" w:hAnsiTheme="minorHAnsi" w:cstheme="minorHAnsi"/>
                <w:sz w:val="22"/>
                <w:szCs w:val="22"/>
              </w:rPr>
            </w:r>
            <w:r>
              <w:rPr>
                <w:rFonts w:asciiTheme="minorHAnsi" w:hAnsiTheme="minorHAnsi" w:cstheme="minorHAnsi"/>
                <w:sz w:val="22"/>
                <w:szCs w:val="22"/>
              </w:rPr>
            </w:r>
          </w:p>
        </w:tc>
      </w:tr>
    </w:tbl>
    <w:p>
      <w:pPr>
        <w:pStyle w:val="1232"/>
        <w:pBdr/>
        <w:spacing w:after="120" w:before="120" w:line="240" w:lineRule="auto"/>
        <w:ind/>
        <w:jc w:val="both"/>
        <w:rPr>
          <w:rFonts w:asciiTheme="minorHAnsi" w:hAnsiTheme="minorHAnsi" w:cstheme="minorHAnsi"/>
          <w:sz w:val="22"/>
          <w:szCs w:val="22"/>
          <w:u w:val="single"/>
        </w:rPr>
      </w:pPr>
      <w:r/>
      <w:bookmarkStart w:id="15" w:name="_Toc83119990"/>
      <w:r>
        <w:rPr>
          <w:rFonts w:asciiTheme="minorHAnsi" w:hAnsiTheme="minorHAnsi" w:cstheme="minorHAnsi"/>
          <w:sz w:val="22"/>
          <w:szCs w:val="22"/>
          <w:u w:val="single"/>
          <w:lang w:val="en"/>
        </w:rPr>
        <w:t xml:space="preserve">Tender language – currency</w:t>
      </w:r>
      <w:bookmarkEnd w:id="15"/>
      <w:r>
        <w:rPr>
          <w:rFonts w:asciiTheme="minorHAnsi" w:hAnsiTheme="minorHAnsi" w:cstheme="minorHAnsi"/>
          <w:sz w:val="22"/>
          <w:szCs w:val="22"/>
          <w:u w:val="single"/>
        </w:rPr>
      </w:r>
      <w:r>
        <w:rPr>
          <w:rFonts w:asciiTheme="minorHAnsi" w:hAnsiTheme="minorHAnsi" w:cstheme="minorHAnsi"/>
          <w:sz w:val="22"/>
          <w:szCs w:val="22"/>
          <w:u w:val="single"/>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All the tender documents must be written in </w:t>
      </w:r>
      <w:r>
        <w:rPr>
          <w:rFonts w:asciiTheme="minorHAnsi" w:hAnsiTheme="minorHAnsi" w:cstheme="minorHAnsi"/>
          <w:sz w:val="22"/>
          <w:szCs w:val="22"/>
          <w:lang w:val="en"/>
        </w:rPr>
        <w:t xml:space="preserve">English</w:t>
      </w:r>
      <w:r>
        <w:rPr>
          <w:rFonts w:asciiTheme="minorHAnsi" w:hAnsiTheme="minorHAnsi" w:cstheme="minorHAnsi"/>
          <w:sz w:val="22"/>
          <w:szCs w:val="22"/>
          <w:lang w:val="en"/>
        </w:rPr>
        <w:t xml:space="preserve"> </w:t>
      </w:r>
      <w:r>
        <w:rPr>
          <w:rFonts w:asciiTheme="minorHAnsi" w:hAnsiTheme="minorHAnsi" w:cstheme="minorHAnsi"/>
          <w:sz w:val="22"/>
          <w:szCs w:val="22"/>
          <w:lang w:val="en-GB"/>
        </w:rPr>
      </w:r>
      <w:r>
        <w:rPr>
          <w:rFonts w:asciiTheme="minorHAnsi" w:hAnsiTheme="minorHAnsi" w:cstheme="minorHAnsi"/>
          <w:sz w:val="22"/>
          <w:szCs w:val="22"/>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Contracting Authority will conclude contracts in the following currency: euro (€).</w:t>
      </w:r>
      <w:r>
        <w:rPr>
          <w:rFonts w:asciiTheme="minorHAnsi" w:hAnsiTheme="minorHAnsi" w:cstheme="minorHAnsi"/>
          <w:sz w:val="22"/>
          <w:szCs w:val="22"/>
          <w:lang w:val="en-GB"/>
        </w:rPr>
      </w:r>
      <w:r>
        <w:rPr>
          <w:rFonts w:asciiTheme="minorHAnsi" w:hAnsiTheme="minorHAnsi" w:cstheme="minorHAnsi"/>
          <w:sz w:val="22"/>
          <w:szCs w:val="22"/>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GB"/>
        </w:rPr>
      </w:r>
      <w:r>
        <w:rPr>
          <w:rFonts w:asciiTheme="minorHAnsi" w:hAnsiTheme="minorHAnsi" w:cstheme="minorHAnsi"/>
          <w:sz w:val="22"/>
          <w:szCs w:val="22"/>
          <w:lang w:val="en-GB"/>
        </w:rPr>
      </w:r>
      <w:r>
        <w:rPr>
          <w:rFonts w:asciiTheme="minorHAnsi" w:hAnsiTheme="minorHAnsi" w:cstheme="minorHAnsi"/>
          <w:sz w:val="22"/>
          <w:szCs w:val="22"/>
          <w:lang w:val="en-GB"/>
        </w:rPr>
      </w:r>
    </w:p>
    <w:p>
      <w:pPr>
        <w:pStyle w:val="1232"/>
        <w:pBdr/>
        <w:spacing w:after="120" w:before="120" w:line="240" w:lineRule="auto"/>
        <w:ind/>
        <w:jc w:val="both"/>
        <w:rPr>
          <w:rFonts w:asciiTheme="minorHAnsi" w:hAnsiTheme="minorHAnsi" w:cstheme="minorHAnsi"/>
          <w:sz w:val="22"/>
          <w:szCs w:val="22"/>
          <w:u w:val="single"/>
          <w:lang w:val="en-GB"/>
        </w:rPr>
      </w:pPr>
      <w:r/>
      <w:bookmarkStart w:id="16" w:name="_Toc83119991"/>
      <w:r>
        <w:rPr>
          <w:rFonts w:asciiTheme="minorHAnsi" w:hAnsiTheme="minorHAnsi" w:cstheme="minorHAnsi"/>
          <w:sz w:val="22"/>
          <w:szCs w:val="22"/>
          <w:u w:val="single"/>
          <w:lang w:val="en"/>
        </w:rPr>
        <w:t xml:space="preserve">Composition of the tender documents</w:t>
      </w:r>
      <w:bookmarkEnd w:id="16"/>
      <w:r>
        <w:rPr>
          <w:rFonts w:asciiTheme="minorHAnsi" w:hAnsiTheme="minorHAnsi" w:cstheme="minorHAnsi"/>
          <w:sz w:val="22"/>
          <w:szCs w:val="22"/>
          <w:u w:val="single"/>
          <w:lang w:val="en-GB"/>
        </w:rPr>
      </w:r>
      <w:r>
        <w:rPr>
          <w:rFonts w:asciiTheme="minorHAnsi" w:hAnsiTheme="minorHAnsi" w:cstheme="minorHAnsi"/>
          <w:sz w:val="22"/>
          <w:szCs w:val="22"/>
          <w:u w:val="single"/>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tender documents are composed of the following:</w:t>
      </w:r>
      <w:r>
        <w:rPr>
          <w:rFonts w:asciiTheme="minorHAnsi" w:hAnsiTheme="minorHAnsi" w:cstheme="minorHAnsi"/>
          <w:sz w:val="22"/>
          <w:szCs w:val="22"/>
          <w:lang w:val="en-GB"/>
        </w:rPr>
      </w:r>
      <w:r>
        <w:rPr>
          <w:rFonts w:asciiTheme="minorHAnsi" w:hAnsiTheme="minorHAnsi" w:cstheme="minorHAnsi"/>
          <w:sz w:val="22"/>
          <w:szCs w:val="22"/>
          <w:lang w:val="en-GB"/>
        </w:rPr>
      </w:r>
    </w:p>
    <w:p>
      <w:pPr>
        <w:pStyle w:val="1249"/>
        <w:widowControl w:val="false"/>
        <w:numPr>
          <w:ilvl w:val="0"/>
          <w:numId w:val="7"/>
        </w:numPr>
        <w:pBdr/>
        <w:spacing/>
        <w:ind/>
        <w:rPr>
          <w:rFonts w:asciiTheme="minorHAnsi" w:hAnsiTheme="minorHAnsi" w:cstheme="minorHAnsi"/>
          <w:szCs w:val="22"/>
          <w:lang w:val="en-GB"/>
        </w:rPr>
      </w:pPr>
      <w:r>
        <w:rPr>
          <w:rFonts w:asciiTheme="minorHAnsi" w:hAnsiTheme="minorHAnsi" w:cstheme="minorHAnsi"/>
          <w:szCs w:val="22"/>
          <w:lang w:val="en"/>
        </w:rPr>
        <w:t xml:space="preserve">These tender rules (the “Rules”);</w:t>
      </w:r>
      <w:r>
        <w:rPr>
          <w:rFonts w:asciiTheme="minorHAnsi" w:hAnsiTheme="minorHAnsi" w:cstheme="minorHAnsi"/>
          <w:szCs w:val="22"/>
          <w:lang w:val="en-GB"/>
        </w:rPr>
      </w:r>
      <w:r>
        <w:rPr>
          <w:rFonts w:asciiTheme="minorHAnsi" w:hAnsiTheme="minorHAnsi" w:cstheme="minorHAnsi"/>
          <w:szCs w:val="22"/>
          <w:lang w:val="en-GB"/>
        </w:rPr>
      </w:r>
    </w:p>
    <w:p>
      <w:pPr>
        <w:pStyle w:val="1275"/>
        <w:numPr>
          <w:ilvl w:val="0"/>
          <w:numId w:val="7"/>
        </w:numPr>
        <w:pBdr/>
        <w:spacing w:line="240" w:lineRule="auto"/>
        <w:ind w:hanging="357" w:left="714"/>
        <w:jc w:val="both"/>
        <w:rPr>
          <w:rFonts w:asciiTheme="minorHAnsi" w:hAnsiTheme="minorHAnsi" w:cstheme="minorHAnsi"/>
          <w:szCs w:val="22"/>
          <w:lang w:val="en-GB"/>
        </w:rPr>
      </w:pPr>
      <w:r>
        <w:rPr>
          <w:rFonts w:asciiTheme="minorHAnsi" w:hAnsiTheme="minorHAnsi" w:cstheme="minorHAnsi"/>
          <w:color w:val="000000"/>
          <w:sz w:val="22"/>
          <w:szCs w:val="22"/>
          <w:lang w:val="en"/>
        </w:rPr>
        <w:t xml:space="preserve">The draft contract (general conditions and special conditions) and any annexes;</w:t>
      </w:r>
      <w:r>
        <w:rPr>
          <w:rFonts w:asciiTheme="minorHAnsi" w:hAnsiTheme="minorHAnsi" w:cstheme="minorHAnsi"/>
          <w:szCs w:val="22"/>
          <w:lang w:val="en"/>
        </w:rPr>
        <w:t xml:space="preserve"> </w:t>
      </w:r>
      <w:r>
        <w:rPr>
          <w:rFonts w:asciiTheme="minorHAnsi" w:hAnsiTheme="minorHAnsi" w:cstheme="minorHAnsi"/>
          <w:szCs w:val="22"/>
          <w:lang w:val="en-GB"/>
        </w:rPr>
      </w:r>
      <w:r>
        <w:rPr>
          <w:rFonts w:asciiTheme="minorHAnsi" w:hAnsiTheme="minorHAnsi" w:cstheme="minorHAnsi"/>
          <w:szCs w:val="22"/>
          <w:lang w:val="en-GB"/>
        </w:rPr>
      </w:r>
    </w:p>
    <w:p>
      <w:pPr>
        <w:pStyle w:val="1249"/>
        <w:widowControl w:val="false"/>
        <w:numPr>
          <w:ilvl w:val="0"/>
          <w:numId w:val="7"/>
        </w:numPr>
        <w:pBdr/>
        <w:spacing/>
        <w:ind/>
        <w:rPr>
          <w:rFonts w:asciiTheme="minorHAnsi" w:hAnsiTheme="minorHAnsi" w:cstheme="minorHAnsi"/>
          <w:szCs w:val="22"/>
          <w:lang w:val="en-GB"/>
        </w:rPr>
      </w:pPr>
      <w:r>
        <w:rPr>
          <w:rFonts w:asciiTheme="minorHAnsi" w:hAnsiTheme="minorHAnsi" w:cstheme="minorHAnsi"/>
          <w:szCs w:val="22"/>
          <w:lang w:val="en"/>
        </w:rPr>
        <w:t xml:space="preserve">The Specifications and any annexes;</w:t>
      </w:r>
      <w:r>
        <w:rPr>
          <w:rFonts w:asciiTheme="minorHAnsi" w:hAnsiTheme="minorHAnsi" w:cstheme="minorHAnsi"/>
          <w:szCs w:val="22"/>
          <w:lang w:val="en-GB"/>
        </w:rPr>
      </w:r>
      <w:r>
        <w:rPr>
          <w:rFonts w:asciiTheme="minorHAnsi" w:hAnsiTheme="minorHAnsi" w:cstheme="minorHAnsi"/>
          <w:szCs w:val="22"/>
          <w:lang w:val="en-GB"/>
        </w:rPr>
      </w:r>
    </w:p>
    <w:p>
      <w:pPr>
        <w:pStyle w:val="1249"/>
        <w:widowControl w:val="false"/>
        <w:numPr>
          <w:ilvl w:val="0"/>
          <w:numId w:val="7"/>
        </w:numPr>
        <w:pBdr/>
        <w:spacing/>
        <w:ind/>
        <w:rPr>
          <w:rFonts w:asciiTheme="minorHAnsi" w:hAnsiTheme="minorHAnsi" w:cstheme="minorHAnsi"/>
          <w:szCs w:val="22"/>
        </w:rPr>
      </w:pPr>
      <w:r>
        <w:rPr>
          <w:rFonts w:asciiTheme="minorHAnsi" w:hAnsiTheme="minorHAnsi" w:cstheme="minorHAnsi"/>
          <w:szCs w:val="22"/>
          <w:lang w:val="en"/>
        </w:rPr>
        <w:t xml:space="preserve">The third-party sheet;</w:t>
      </w:r>
      <w:r>
        <w:rPr>
          <w:rFonts w:asciiTheme="minorHAnsi" w:hAnsiTheme="minorHAnsi" w:cstheme="minorHAnsi"/>
          <w:szCs w:val="22"/>
        </w:rPr>
      </w:r>
      <w:r>
        <w:rPr>
          <w:rFonts w:asciiTheme="minorHAnsi" w:hAnsiTheme="minorHAnsi" w:cstheme="minorHAnsi"/>
          <w:szCs w:val="22"/>
        </w:rPr>
      </w:r>
    </w:p>
    <w:p>
      <w:pPr>
        <w:pStyle w:val="1249"/>
        <w:widowControl w:val="false"/>
        <w:numPr>
          <w:ilvl w:val="0"/>
          <w:numId w:val="7"/>
        </w:numPr>
        <w:pBdr/>
        <w:spacing/>
        <w:ind/>
        <w:rPr>
          <w:rFonts w:asciiTheme="minorHAnsi" w:hAnsiTheme="minorHAnsi" w:cstheme="minorHAnsi"/>
          <w:szCs w:val="22"/>
        </w:rPr>
      </w:pPr>
      <w:r>
        <w:rPr>
          <w:rFonts w:asciiTheme="minorHAnsi" w:hAnsiTheme="minorHAnsi" w:cstheme="minorHAnsi"/>
          <w:szCs w:val="22"/>
          <w:lang w:val="en"/>
        </w:rPr>
        <w:t xml:space="preserve">The application form;</w:t>
      </w:r>
      <w:r>
        <w:rPr>
          <w:rFonts w:asciiTheme="minorHAnsi" w:hAnsiTheme="minorHAnsi" w:cstheme="minorHAnsi"/>
          <w:szCs w:val="22"/>
        </w:rPr>
      </w:r>
      <w:r>
        <w:rPr>
          <w:rFonts w:asciiTheme="minorHAnsi" w:hAnsiTheme="minorHAnsi" w:cstheme="minorHAnsi"/>
          <w:szCs w:val="22"/>
        </w:rPr>
      </w:r>
    </w:p>
    <w:p>
      <w:pPr>
        <w:pStyle w:val="1249"/>
        <w:widowControl w:val="false"/>
        <w:numPr>
          <w:ilvl w:val="0"/>
          <w:numId w:val="7"/>
        </w:numPr>
        <w:pBdr/>
        <w:spacing/>
        <w:ind/>
        <w:rPr>
          <w:rFonts w:asciiTheme="minorHAnsi" w:hAnsiTheme="minorHAnsi" w:cstheme="minorHAnsi"/>
          <w:szCs w:val="22"/>
          <w:lang w:val="en-GB"/>
        </w:rPr>
      </w:pPr>
      <w:r>
        <w:rPr>
          <w:rFonts w:asciiTheme="minorHAnsi" w:hAnsiTheme="minorHAnsi" w:cstheme="minorHAnsi"/>
          <w:szCs w:val="22"/>
          <w:lang w:val="en"/>
        </w:rPr>
        <w:t xml:space="preserve">The candidate GD</w:t>
      </w:r>
      <w:r>
        <w:rPr>
          <w:rFonts w:asciiTheme="minorHAnsi" w:hAnsiTheme="minorHAnsi" w:cstheme="minorHAnsi"/>
          <w:szCs w:val="22"/>
          <w:lang w:val="en"/>
        </w:rPr>
        <w:t xml:space="preserve">PR compliance verification form;</w:t>
      </w:r>
      <w:r>
        <w:rPr>
          <w:rFonts w:asciiTheme="minorHAnsi" w:hAnsiTheme="minorHAnsi" w:cstheme="minorHAnsi"/>
          <w:szCs w:val="22"/>
          <w:lang w:val="en-GB"/>
        </w:rPr>
      </w:r>
      <w:r>
        <w:rPr>
          <w:rFonts w:asciiTheme="minorHAnsi" w:hAnsiTheme="minorHAnsi" w:cstheme="minorHAnsi"/>
          <w:szCs w:val="22"/>
          <w:lang w:val="en-GB"/>
        </w:rPr>
      </w:r>
    </w:p>
    <w:p>
      <w:pPr>
        <w:pStyle w:val="1249"/>
        <w:widowControl w:val="false"/>
        <w:numPr>
          <w:ilvl w:val="0"/>
          <w:numId w:val="7"/>
        </w:numPr>
        <w:pBdr/>
        <w:spacing/>
        <w:ind/>
        <w:rPr>
          <w:rFonts w:asciiTheme="minorHAnsi" w:hAnsiTheme="minorHAnsi" w:cstheme="minorHAnsi"/>
          <w:szCs w:val="22"/>
          <w:lang w:val="en-GB"/>
        </w:rPr>
      </w:pPr>
      <w:r>
        <w:rPr>
          <w:rFonts w:asciiTheme="minorHAnsi" w:hAnsiTheme="minorHAnsi" w:cstheme="minorHAnsi"/>
          <w:szCs w:val="22"/>
          <w:lang w:val="en-GB"/>
        </w:rPr>
        <w:t xml:space="preserve">The safety evaluation questionnaire, f</w:t>
      </w:r>
      <w:r>
        <w:rPr>
          <w:rFonts w:asciiTheme="minorHAnsi" w:hAnsiTheme="minorHAnsi" w:cstheme="minorHAnsi"/>
          <w:szCs w:val="22"/>
          <w:lang w:val="en-GB"/>
        </w:rPr>
        <w:t xml:space="preserve">or any contract whose execution implies the movement of its personnel (or its subcontractor) in an orange or red zone (in accordance with the regional vigilance maps made available by the Ministry of Europe and Foreign Affairs (</w:t>
      </w:r>
      <w:hyperlink r:id="rId21" w:tooltip="https://www.diplomatie.gouv.fr/fr/conseils-aux-voyageurs/" w:history="1">
        <w:r>
          <w:rPr>
            <w:rStyle w:val="1244"/>
            <w:rFonts w:asciiTheme="minorHAnsi" w:hAnsiTheme="minorHAnsi" w:cstheme="minorHAnsi"/>
            <w:szCs w:val="22"/>
            <w:lang w:val="en-GB"/>
          </w:rPr>
          <w:t xml:space="preserve">https://www.diplomatie.gouv.fr/fr/conseils-aux-voyageurs/</w:t>
        </w:r>
      </w:hyperlink>
      <w:r>
        <w:rPr>
          <w:rFonts w:asciiTheme="minorHAnsi" w:hAnsiTheme="minorHAnsi" w:cstheme="minorHAnsi"/>
          <w:szCs w:val="22"/>
          <w:lang w:val="en-GB"/>
        </w:rPr>
        <w:t xml:space="preserve">),</w:t>
      </w:r>
      <w:r>
        <w:rPr>
          <w:rFonts w:asciiTheme="minorHAnsi" w:hAnsiTheme="minorHAnsi" w:cstheme="minorHAnsi"/>
          <w:szCs w:val="22"/>
          <w:lang w:val="en-GB"/>
        </w:rPr>
      </w:r>
      <w:r>
        <w:rPr>
          <w:rFonts w:asciiTheme="minorHAnsi" w:hAnsiTheme="minorHAnsi" w:cstheme="minorHAnsi"/>
          <w:szCs w:val="22"/>
          <w:lang w:val="en-GB"/>
        </w:rPr>
      </w:r>
    </w:p>
    <w:p>
      <w:pPr>
        <w:pStyle w:val="1249"/>
        <w:widowControl w:val="false"/>
        <w:numPr>
          <w:ilvl w:val="0"/>
          <w:numId w:val="7"/>
        </w:numPr>
        <w:pBdr/>
        <w:spacing/>
        <w:ind/>
        <w:rPr>
          <w:rFonts w:asciiTheme="minorHAnsi" w:hAnsiTheme="minorHAnsi" w:cstheme="minorHAnsi"/>
          <w:szCs w:val="22"/>
          <w:lang w:val="en-GB"/>
        </w:rPr>
      </w:pPr>
      <w:r>
        <w:rPr>
          <w:rFonts w:asciiTheme="minorHAnsi" w:hAnsiTheme="minorHAnsi" w:cstheme="minorHAnsi"/>
          <w:szCs w:val="22"/>
          <w:lang w:val="en-GB"/>
        </w:rPr>
        <w:t xml:space="preserve">DAJ_GU006ENG_v01 - PLACE user guide for companies</w:t>
      </w:r>
      <w:r>
        <w:rPr>
          <w:rFonts w:asciiTheme="minorHAnsi" w:hAnsiTheme="minorHAnsi" w:cstheme="minorHAnsi"/>
          <w:szCs w:val="22"/>
          <w:lang w:val="en-GB"/>
        </w:rPr>
        <w:t xml:space="preserve">.</w:t>
      </w:r>
      <w:r>
        <w:rPr>
          <w:rFonts w:asciiTheme="minorHAnsi" w:hAnsiTheme="minorHAnsi" w:cstheme="minorHAnsi"/>
          <w:szCs w:val="22"/>
          <w:lang w:val="en-GB"/>
        </w:rPr>
      </w:r>
      <w:r>
        <w:rPr>
          <w:rFonts w:asciiTheme="minorHAnsi" w:hAnsiTheme="minorHAnsi" w:cstheme="minorHAnsi"/>
          <w:szCs w:val="22"/>
          <w:lang w:val="en-GB"/>
        </w:rPr>
      </w:r>
    </w:p>
    <w:p>
      <w:pPr>
        <w:pStyle w:val="1249"/>
        <w:widowControl w:val="false"/>
        <w:pBdr/>
        <w:spacing/>
        <w:ind/>
        <w:rPr>
          <w:rFonts w:asciiTheme="minorHAnsi" w:hAnsiTheme="minorHAnsi" w:cstheme="minorHAnsi"/>
          <w:szCs w:val="22"/>
          <w:lang w:val="en-GB"/>
        </w:rPr>
      </w:pPr>
      <w:r>
        <w:rPr>
          <w:rFonts w:asciiTheme="minorHAnsi" w:hAnsiTheme="minorHAnsi" w:cstheme="minorHAnsi"/>
          <w:szCs w:val="22"/>
          <w:lang w:val="en-GB"/>
        </w:rPr>
      </w:r>
      <w:r>
        <w:rPr>
          <w:rFonts w:asciiTheme="minorHAnsi" w:hAnsiTheme="minorHAnsi" w:cstheme="minorHAnsi"/>
          <w:szCs w:val="22"/>
          <w:lang w:val="en-GB"/>
        </w:rPr>
      </w:r>
      <w:r>
        <w:rPr>
          <w:rFonts w:asciiTheme="minorHAnsi" w:hAnsiTheme="minorHAnsi" w:cstheme="minorHAnsi"/>
          <w:szCs w:val="22"/>
          <w:lang w:val="en-GB"/>
        </w:rPr>
      </w:r>
    </w:p>
    <w:p>
      <w:pPr>
        <w:pStyle w:val="1249"/>
        <w:widowControl w:val="false"/>
        <w:pBdr/>
        <w:spacing/>
        <w:ind/>
        <w:rPr>
          <w:rFonts w:asciiTheme="minorHAnsi" w:hAnsiTheme="minorHAnsi" w:cstheme="minorHAnsi"/>
          <w:szCs w:val="22"/>
        </w:rPr>
      </w:pPr>
      <w:r>
        <w:rPr>
          <w:rFonts w:asciiTheme="minorHAnsi" w:hAnsiTheme="minorHAnsi" w:cstheme="minorHAnsi"/>
          <w:szCs w:val="22"/>
          <w:lang w:val="en"/>
        </w:rPr>
        <w:t xml:space="preserve">Supplementary tender documents:</w:t>
      </w:r>
      <w:r>
        <w:rPr>
          <w:rFonts w:asciiTheme="minorHAnsi" w:hAnsiTheme="minorHAnsi" w:cstheme="minorHAnsi"/>
          <w:szCs w:val="22"/>
        </w:rPr>
      </w:r>
      <w:r>
        <w:rPr>
          <w:rFonts w:asciiTheme="minorHAnsi" w:hAnsiTheme="minorHAnsi" w:cstheme="minorHAnsi"/>
          <w:szCs w:val="22"/>
        </w:rPr>
      </w:r>
    </w:p>
    <w:p>
      <w:pPr>
        <w:pStyle w:val="1275"/>
        <w:numPr>
          <w:ilvl w:val="0"/>
          <w:numId w:val="7"/>
        </w:numPr>
        <w:pBdr/>
        <w:spacing/>
        <w:ind/>
        <w:rPr>
          <w:rFonts w:eastAsia="Times New Roman" w:asciiTheme="minorHAnsi" w:hAnsiTheme="minorHAnsi" w:cstheme="minorHAnsi"/>
          <w:sz w:val="22"/>
          <w:szCs w:val="22"/>
          <w:lang w:val="en"/>
        </w:rPr>
      </w:pPr>
      <w:r>
        <w:rPr>
          <w:rFonts w:eastAsia="Times New Roman" w:asciiTheme="minorHAnsi" w:hAnsiTheme="minorHAnsi" w:cstheme="minorHAnsi"/>
          <w:sz w:val="22"/>
          <w:szCs w:val="22"/>
          <w:lang w:val="en"/>
        </w:rPr>
        <w:t xml:space="preserve">Appendix </w:t>
      </w:r>
      <w:r>
        <w:rPr>
          <w:rFonts w:eastAsia="Times New Roman" w:asciiTheme="minorHAnsi" w:hAnsiTheme="minorHAnsi" w:cstheme="minorHAnsi"/>
          <w:sz w:val="22"/>
          <w:szCs w:val="22"/>
          <w:lang w:val="en"/>
        </w:rPr>
      </w:r>
      <w:r>
        <w:rPr>
          <w:rFonts w:eastAsia="Times New Roman" w:asciiTheme="minorHAnsi" w:hAnsiTheme="minorHAnsi" w:cstheme="minorHAnsi"/>
          <w:sz w:val="22"/>
          <w:szCs w:val="22"/>
          <w:lang w:val="en"/>
        </w:rPr>
      </w:r>
    </w:p>
    <w:p>
      <w:pPr>
        <w:pBdr/>
        <w:spacing w:line="240" w:lineRule="auto"/>
        <w:ind/>
        <w:rPr>
          <w:rFonts w:eastAsia="Times New Roman" w:asciiTheme="minorHAnsi" w:hAnsiTheme="minorHAnsi" w:cstheme="minorHAnsi"/>
          <w:b/>
          <w:caps/>
          <w:sz w:val="28"/>
          <w:szCs w:val="22"/>
          <w:u w:val="single"/>
        </w:rPr>
      </w:pPr>
      <w:r>
        <w:rPr>
          <w:rFonts w:eastAsia="Times New Roman" w:asciiTheme="minorHAnsi" w:hAnsiTheme="minorHAnsi" w:cstheme="minorHAnsi"/>
          <w:b/>
          <w:caps/>
          <w:sz w:val="28"/>
          <w:szCs w:val="22"/>
          <w:u w:val="single"/>
        </w:rPr>
      </w:r>
      <w:r>
        <w:rPr>
          <w:rFonts w:eastAsia="Times New Roman" w:asciiTheme="minorHAnsi" w:hAnsiTheme="minorHAnsi" w:cstheme="minorHAnsi"/>
          <w:b/>
          <w:caps/>
          <w:sz w:val="28"/>
          <w:szCs w:val="22"/>
          <w:u w:val="single"/>
        </w:rPr>
      </w:r>
      <w:r>
        <w:rPr>
          <w:rFonts w:eastAsia="Times New Roman" w:asciiTheme="minorHAnsi" w:hAnsiTheme="minorHAnsi" w:cstheme="minorHAnsi"/>
          <w:b/>
          <w:caps/>
          <w:sz w:val="28"/>
          <w:szCs w:val="22"/>
          <w:u w:val="single"/>
        </w:rPr>
      </w:r>
    </w:p>
    <w:p>
      <w:pPr>
        <w:pStyle w:val="1232"/>
        <w:pBdr/>
        <w:spacing w:after="120" w:before="120" w:line="240" w:lineRule="auto"/>
        <w:ind/>
        <w:jc w:val="both"/>
        <w:rPr>
          <w:rFonts w:asciiTheme="minorHAnsi" w:hAnsiTheme="minorHAnsi" w:cstheme="minorHAnsi"/>
          <w:sz w:val="22"/>
          <w:szCs w:val="22"/>
          <w:u w:val="single"/>
          <w:lang w:val="en-GB"/>
        </w:rPr>
      </w:pPr>
      <w:r/>
      <w:bookmarkStart w:id="17" w:name="_Toc83119992"/>
      <w:r>
        <w:rPr>
          <w:rFonts w:asciiTheme="minorHAnsi" w:hAnsiTheme="minorHAnsi" w:cstheme="minorHAnsi"/>
          <w:sz w:val="22"/>
          <w:szCs w:val="22"/>
          <w:u w:val="single"/>
          <w:lang w:val="en"/>
        </w:rPr>
        <w:t xml:space="preserve">Modification of the tender documents</w:t>
      </w:r>
      <w:bookmarkEnd w:id="17"/>
      <w:r>
        <w:rPr>
          <w:rFonts w:asciiTheme="minorHAnsi" w:hAnsiTheme="minorHAnsi" w:cstheme="minorHAnsi"/>
          <w:sz w:val="22"/>
          <w:szCs w:val="22"/>
          <w:u w:val="single"/>
          <w:lang w:val="en-GB"/>
        </w:rPr>
      </w:r>
      <w:r>
        <w:rPr>
          <w:rFonts w:asciiTheme="minorHAnsi" w:hAnsiTheme="minorHAnsi" w:cstheme="minorHAnsi"/>
          <w:sz w:val="22"/>
          <w:szCs w:val="22"/>
          <w:u w:val="single"/>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Modifications may be made to the tender documents up to </w:t>
      </w:r>
      <w:r>
        <w:rPr>
          <w:rFonts w:asciiTheme="minorHAnsi" w:hAnsiTheme="minorHAnsi" w:cstheme="minorHAnsi"/>
          <w:sz w:val="22"/>
          <w:szCs w:val="22"/>
          <w:lang w:val="en"/>
        </w:rPr>
        <w:t xml:space="preserve">6 days</w:t>
      </w:r>
      <w:r>
        <w:rPr>
          <w:rFonts w:asciiTheme="minorHAnsi" w:hAnsiTheme="minorHAnsi" w:cstheme="minorHAnsi"/>
          <w:sz w:val="22"/>
          <w:szCs w:val="22"/>
          <w:lang w:val="en"/>
        </w:rPr>
        <w:t xml:space="preserve"> prior to the bid submission deadline.</w:t>
      </w:r>
      <w:r>
        <w:rPr>
          <w:rFonts w:asciiTheme="minorHAnsi" w:hAnsiTheme="minorHAnsi" w:cstheme="minorHAnsi"/>
          <w:sz w:val="22"/>
          <w:szCs w:val="22"/>
          <w:lang w:val="en-GB"/>
        </w:rPr>
      </w:r>
      <w:r>
        <w:rPr>
          <w:rFonts w:asciiTheme="minorHAnsi" w:hAnsiTheme="minorHAnsi" w:cstheme="minorHAnsi"/>
          <w:sz w:val="22"/>
          <w:szCs w:val="22"/>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Modifications are only forwarded to the economic operators duly identified during the tender document consultation phase.</w:t>
      </w:r>
      <w:r>
        <w:rPr>
          <w:rFonts w:asciiTheme="minorHAnsi" w:hAnsiTheme="minorHAnsi" w:cstheme="minorHAnsi"/>
          <w:sz w:val="22"/>
          <w:szCs w:val="22"/>
          <w:lang w:val="en-GB"/>
        </w:rPr>
      </w:r>
      <w:r>
        <w:rPr>
          <w:rFonts w:asciiTheme="minorHAnsi" w:hAnsiTheme="minorHAnsi" w:cstheme="minorHAnsi"/>
          <w:sz w:val="22"/>
          <w:szCs w:val="22"/>
          <w:lang w:val="en-GB"/>
        </w:rPr>
      </w:r>
    </w:p>
    <w:p>
      <w:pPr>
        <w:pBdr/>
        <w:spacing w:line="240" w:lineRule="auto"/>
        <w:ind/>
        <w:rPr>
          <w:rFonts w:asciiTheme="minorHAnsi" w:hAnsiTheme="minorHAnsi" w:cstheme="minorHAnsi"/>
          <w:sz w:val="22"/>
          <w:szCs w:val="22"/>
          <w:lang w:val="en"/>
        </w:rPr>
      </w:pPr>
      <w:r>
        <w:rPr>
          <w:rFonts w:asciiTheme="minorHAnsi" w:hAnsiTheme="minorHAnsi" w:cstheme="minorHAnsi"/>
          <w:sz w:val="22"/>
          <w:szCs w:val="22"/>
          <w:lang w:val="en"/>
        </w:rPr>
      </w:r>
      <w:r>
        <w:rPr>
          <w:rFonts w:asciiTheme="minorHAnsi" w:hAnsiTheme="minorHAnsi" w:cstheme="minorHAnsi"/>
          <w:sz w:val="22"/>
          <w:szCs w:val="22"/>
          <w:lang w:val="en"/>
        </w:rPr>
      </w:r>
      <w:r>
        <w:rPr>
          <w:rFonts w:asciiTheme="minorHAnsi" w:hAnsiTheme="minorHAnsi" w:cstheme="minorHAnsi"/>
          <w:sz w:val="22"/>
          <w:szCs w:val="22"/>
          <w:lang w:val="en"/>
        </w:rPr>
      </w:r>
    </w:p>
    <w:p>
      <w:pPr>
        <w:pBdr/>
        <w:spacing w:line="240" w:lineRule="auto"/>
        <w:ind/>
        <w:rPr>
          <w:rFonts w:asciiTheme="minorHAnsi" w:hAnsiTheme="minorHAnsi" w:cstheme="minorHAnsi"/>
          <w:b/>
          <w:caps/>
          <w:sz w:val="28"/>
          <w:szCs w:val="22"/>
          <w:u w:val="single"/>
          <w:lang w:val="en-GB"/>
        </w:rPr>
      </w:pPr>
      <w:r>
        <w:rPr>
          <w:rFonts w:asciiTheme="minorHAnsi" w:hAnsiTheme="minorHAnsi" w:cstheme="minorHAnsi"/>
          <w:sz w:val="22"/>
          <w:szCs w:val="22"/>
          <w:lang w:val="en"/>
        </w:rPr>
        <w:t xml:space="preserve">Candidates/bidders must respond on the basis of the latest modified documents. Should any candidate/bidder have submitted any bid or offer prior to modification, they may resubmit based on the latest modified documents prior to the bid reception deadline.</w:t>
      </w:r>
      <w:r>
        <w:rPr>
          <w:rFonts w:asciiTheme="minorHAnsi" w:hAnsiTheme="minorHAnsi" w:cstheme="minorHAnsi"/>
          <w:b/>
          <w:caps/>
          <w:sz w:val="28"/>
          <w:szCs w:val="22"/>
          <w:u w:val="single"/>
          <w:lang w:val="en-GB"/>
        </w:rPr>
      </w:r>
      <w:r>
        <w:rPr>
          <w:rFonts w:asciiTheme="minorHAnsi" w:hAnsiTheme="minorHAnsi" w:cstheme="minorHAnsi"/>
          <w:b/>
          <w:caps/>
          <w:sz w:val="28"/>
          <w:szCs w:val="22"/>
          <w:u w:val="single"/>
          <w:lang w:val="en-GB"/>
        </w:rPr>
      </w:r>
    </w:p>
    <w:p>
      <w:pPr>
        <w:pStyle w:val="1249"/>
        <w:widowControl w:val="false"/>
        <w:numPr>
          <w:ilvl w:val="0"/>
          <w:numId w:val="6"/>
        </w:numPr>
        <w:pBdr/>
        <w:spacing w:after="120" w:before="240"/>
        <w:ind w:hanging="357" w:left="357"/>
        <w:outlineLvl w:val="0"/>
        <w:rPr>
          <w:rFonts w:asciiTheme="minorHAnsi" w:hAnsiTheme="minorHAnsi" w:cstheme="minorHAnsi"/>
          <w:b/>
          <w:caps/>
          <w:sz w:val="28"/>
          <w:szCs w:val="22"/>
          <w:u w:val="single"/>
          <w:lang w:val="en-GB"/>
        </w:rPr>
      </w:pPr>
      <w:r/>
      <w:bookmarkStart w:id="18" w:name="_Toc83119993"/>
      <w:r>
        <w:rPr>
          <w:rFonts w:asciiTheme="minorHAnsi" w:hAnsiTheme="minorHAnsi" w:cstheme="minorHAnsi"/>
          <w:b/>
          <w:bCs/>
          <w:caps/>
          <w:sz w:val="28"/>
          <w:szCs w:val="22"/>
          <w:u w:val="single"/>
          <w:lang w:val="en"/>
        </w:rPr>
        <w:t xml:space="preserve">General characteristics of the proposed contract</w:t>
      </w:r>
      <w:bookmarkEnd w:id="18"/>
      <w:r>
        <w:rPr>
          <w:rFonts w:asciiTheme="minorHAnsi" w:hAnsiTheme="minorHAnsi" w:cstheme="minorHAnsi"/>
          <w:b/>
          <w:caps/>
          <w:sz w:val="28"/>
          <w:szCs w:val="22"/>
          <w:u w:val="single"/>
          <w:lang w:val="en-GB"/>
        </w:rPr>
      </w:r>
      <w:r>
        <w:rPr>
          <w:rFonts w:asciiTheme="minorHAnsi" w:hAnsiTheme="minorHAnsi" w:cstheme="minorHAnsi"/>
          <w:b/>
          <w:caps/>
          <w:sz w:val="28"/>
          <w:szCs w:val="22"/>
          <w:u w:val="single"/>
          <w:lang w:val="en-GB"/>
        </w:rPr>
      </w:r>
    </w:p>
    <w:p>
      <w:pPr>
        <w:pStyle w:val="1232"/>
        <w:pBdr/>
        <w:spacing w:after="120" w:before="120" w:line="240" w:lineRule="auto"/>
        <w:ind/>
        <w:jc w:val="both"/>
        <w:rPr>
          <w:rFonts w:asciiTheme="minorHAnsi" w:hAnsiTheme="minorHAnsi" w:cstheme="minorHAnsi"/>
          <w:sz w:val="22"/>
          <w:szCs w:val="22"/>
          <w:u w:val="single"/>
          <w:lang w:val="en-GB"/>
        </w:rPr>
      </w:pPr>
      <w:r/>
      <w:bookmarkStart w:id="19" w:name="_Toc83119994"/>
      <w:r/>
      <w:bookmarkStart w:id="20" w:name="_Toc455587878"/>
      <w:r/>
      <w:bookmarkStart w:id="21" w:name="_Toc455679203"/>
      <w:r/>
      <w:bookmarkStart w:id="22" w:name="_Toc455768062"/>
      <w:r/>
      <w:bookmarkStart w:id="23" w:name="_Toc452049140"/>
      <w:r/>
      <w:bookmarkStart w:id="24" w:name="_Toc417653416"/>
      <w:r/>
      <w:bookmarkStart w:id="25" w:name="_Toc419212432"/>
      <w:r/>
      <w:bookmarkStart w:id="26" w:name="_Toc443657766"/>
      <w:r/>
      <w:bookmarkStart w:id="27" w:name="_Toc446628685"/>
      <w:r/>
      <w:bookmarkStart w:id="28" w:name="_Toc379270787"/>
      <w:r>
        <w:rPr>
          <w:rFonts w:asciiTheme="minorHAnsi" w:hAnsiTheme="minorHAnsi" w:cstheme="minorHAnsi"/>
          <w:sz w:val="22"/>
          <w:szCs w:val="22"/>
          <w:u w:val="single"/>
          <w:lang w:val="en"/>
        </w:rPr>
        <w:t xml:space="preserve">Form of the contract</w:t>
      </w:r>
      <w:bookmarkEnd w:id="19"/>
      <w:r>
        <w:rPr>
          <w:rFonts w:asciiTheme="minorHAnsi" w:hAnsiTheme="minorHAnsi" w:cstheme="minorHAnsi"/>
          <w:sz w:val="22"/>
          <w:szCs w:val="22"/>
          <w:u w:val="single"/>
          <w:lang w:val="en-GB"/>
        </w:rPr>
      </w:r>
      <w:r>
        <w:rPr>
          <w:rFonts w:asciiTheme="minorHAnsi" w:hAnsiTheme="minorHAnsi" w:cstheme="minorHAnsi"/>
          <w:sz w:val="22"/>
          <w:szCs w:val="22"/>
          <w:u w:val="single"/>
          <w:lang w:val="en-GB"/>
        </w:rPr>
      </w:r>
    </w:p>
    <w:p>
      <w:pPr>
        <w:pBdr/>
        <w:spacing w:line="240" w:lineRule="auto"/>
        <w:ind/>
        <w:rPr>
          <w:rFonts w:asciiTheme="minorHAnsi" w:hAnsiTheme="minorHAnsi" w:cstheme="minorHAnsi"/>
          <w:sz w:val="22"/>
          <w:szCs w:val="22"/>
          <w:lang w:val="en-GB"/>
        </w:rPr>
      </w:pPr>
      <w:r>
        <w:rPr>
          <w:rFonts w:asciiTheme="minorHAnsi" w:hAnsiTheme="minorHAnsi" w:cstheme="minorHAnsi"/>
          <w:sz w:val="22"/>
          <w:szCs w:val="22"/>
          <w:lang w:val="en"/>
        </w:rPr>
        <w:t xml:space="preserve">The contract is a framework contract </w:t>
      </w:r>
      <w:r>
        <w:rPr>
          <w:rFonts w:asciiTheme="minorHAnsi" w:hAnsiTheme="minorHAnsi" w:cstheme="minorHAnsi"/>
          <w:i/>
          <w:sz w:val="22"/>
          <w:szCs w:val="22"/>
          <w:lang w:val="en"/>
        </w:rPr>
        <w:t xml:space="preserve">via</w:t>
      </w:r>
      <w:r>
        <w:rPr>
          <w:rFonts w:asciiTheme="minorHAnsi" w:hAnsiTheme="minorHAnsi" w:cstheme="minorHAnsi"/>
          <w:sz w:val="22"/>
          <w:szCs w:val="22"/>
          <w:lang w:val="en"/>
        </w:rPr>
        <w:t xml:space="preserve"> purchase order entered into with a sing</w:t>
      </w:r>
      <w:r>
        <w:rPr>
          <w:rFonts w:asciiTheme="minorHAnsi" w:hAnsiTheme="minorHAnsi" w:cstheme="minorHAnsi"/>
          <w:sz w:val="22"/>
          <w:szCs w:val="22"/>
          <w:lang w:val="en"/>
        </w:rPr>
        <w:t xml:space="preserve">le operator (single contractor).</w:t>
      </w:r>
      <w:r>
        <w:rPr>
          <w:rFonts w:asciiTheme="minorHAnsi" w:hAnsiTheme="minorHAnsi" w:cstheme="minorHAnsi"/>
          <w:sz w:val="22"/>
          <w:szCs w:val="22"/>
          <w:lang w:val="en-GB"/>
        </w:rPr>
      </w:r>
      <w:r>
        <w:rPr>
          <w:rFonts w:asciiTheme="minorHAnsi" w:hAnsiTheme="minorHAnsi" w:cstheme="minorHAnsi"/>
          <w:sz w:val="22"/>
          <w:szCs w:val="22"/>
          <w:lang w:val="en-GB"/>
        </w:rPr>
      </w:r>
    </w:p>
    <w:p>
      <w:pPr>
        <w:pBdr/>
        <w:spacing w:line="240" w:lineRule="auto"/>
        <w:ind/>
        <w:rPr>
          <w:rFonts w:asciiTheme="minorHAnsi" w:hAnsiTheme="minorHAnsi" w:cstheme="minorHAnsi"/>
          <w:sz w:val="22"/>
          <w:szCs w:val="22"/>
          <w:lang w:val="en-GB"/>
        </w:rPr>
      </w:pPr>
      <w:r>
        <w:rPr>
          <w:rFonts w:asciiTheme="minorHAnsi" w:hAnsiTheme="minorHAnsi" w:cstheme="minorHAnsi"/>
          <w:sz w:val="22"/>
          <w:szCs w:val="22"/>
          <w:lang w:val="en-GB"/>
        </w:rPr>
      </w:r>
      <w:r>
        <w:rPr>
          <w:rFonts w:asciiTheme="minorHAnsi" w:hAnsiTheme="minorHAnsi" w:cstheme="minorHAnsi"/>
          <w:sz w:val="22"/>
          <w:szCs w:val="22"/>
          <w:lang w:val="en-GB"/>
        </w:rPr>
      </w:r>
      <w:r>
        <w:rPr>
          <w:rFonts w:asciiTheme="minorHAnsi" w:hAnsiTheme="minorHAnsi" w:cstheme="minorHAnsi"/>
          <w:sz w:val="22"/>
          <w:szCs w:val="22"/>
          <w:lang w:val="en-GB"/>
        </w:rPr>
      </w:r>
    </w:p>
    <w:p>
      <w:pPr>
        <w:pStyle w:val="1232"/>
        <w:pBdr/>
        <w:spacing w:after="120" w:before="120" w:line="240" w:lineRule="auto"/>
        <w:ind/>
        <w:jc w:val="both"/>
        <w:rPr>
          <w:rFonts w:asciiTheme="minorHAnsi" w:hAnsiTheme="minorHAnsi" w:cstheme="minorHAnsi"/>
          <w:sz w:val="22"/>
          <w:szCs w:val="22"/>
          <w:u w:val="single"/>
          <w:lang w:val="en-GB"/>
        </w:rPr>
      </w:pPr>
      <w:r/>
      <w:bookmarkStart w:id="29" w:name="_Toc83119995"/>
      <w:r>
        <w:rPr>
          <w:rFonts w:asciiTheme="minorHAnsi" w:hAnsiTheme="minorHAnsi" w:cstheme="minorHAnsi"/>
          <w:sz w:val="22"/>
          <w:szCs w:val="22"/>
          <w:u w:val="single"/>
          <w:lang w:val="en"/>
        </w:rPr>
        <w:t xml:space="preserve">Estimated amount of the need</w:t>
      </w:r>
      <w:bookmarkEnd w:id="20"/>
      <w:r/>
      <w:bookmarkEnd w:id="21"/>
      <w:r/>
      <w:bookmarkEnd w:id="22"/>
      <w:r/>
      <w:bookmarkEnd w:id="23"/>
      <w:r/>
      <w:bookmarkEnd w:id="29"/>
      <w:r>
        <w:rPr>
          <w:rFonts w:asciiTheme="minorHAnsi" w:hAnsiTheme="minorHAnsi" w:cstheme="minorHAnsi"/>
          <w:sz w:val="22"/>
          <w:szCs w:val="22"/>
          <w:u w:val="single"/>
          <w:lang w:val="en-GB"/>
        </w:rPr>
      </w:r>
      <w:r>
        <w:rPr>
          <w:rFonts w:asciiTheme="minorHAnsi" w:hAnsiTheme="minorHAnsi" w:cstheme="minorHAnsi"/>
          <w:sz w:val="22"/>
          <w:szCs w:val="22"/>
          <w:u w:val="single"/>
          <w:lang w:val="en-GB"/>
        </w:rPr>
      </w:r>
    </w:p>
    <w:p>
      <w:pPr>
        <w:pBdr/>
        <w:spacing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provisional amount of the contract is fixed at a maximum of €</w:t>
      </w:r>
      <w:r>
        <w:rPr>
          <w:lang w:val="en-GB"/>
        </w:rPr>
        <w:t xml:space="preserve"> </w:t>
      </w:r>
      <w:r>
        <w:rPr>
          <w:rFonts w:asciiTheme="minorHAnsi" w:hAnsiTheme="minorHAnsi" w:cstheme="minorHAnsi"/>
          <w:sz w:val="22"/>
          <w:szCs w:val="22"/>
          <w:lang w:val="en"/>
        </w:rPr>
        <w:t xml:space="preserve">one hundred</w:t>
      </w:r>
      <w:r>
        <w:rPr>
          <w:rFonts w:asciiTheme="minorHAnsi" w:hAnsiTheme="minorHAnsi" w:cstheme="minorHAnsi"/>
          <w:sz w:val="22"/>
          <w:szCs w:val="22"/>
          <w:lang w:val="en"/>
        </w:rPr>
        <w:t xml:space="preserve"> fifty</w:t>
      </w:r>
      <w:r>
        <w:rPr>
          <w:rFonts w:asciiTheme="minorHAnsi" w:hAnsiTheme="minorHAnsi" w:cstheme="minorHAnsi"/>
          <w:sz w:val="22"/>
          <w:szCs w:val="22"/>
          <w:lang w:val="en"/>
        </w:rPr>
        <w:t xml:space="preserve"> thousand</w:t>
      </w:r>
      <w:r>
        <w:rPr>
          <w:rFonts w:asciiTheme="minorHAnsi" w:hAnsiTheme="minorHAnsi" w:cstheme="minorHAnsi"/>
          <w:sz w:val="22"/>
          <w:szCs w:val="22"/>
          <w:lang w:val="en"/>
        </w:rPr>
        <w:t xml:space="preserve">,</w:t>
      </w:r>
      <w:r>
        <w:rPr>
          <w:rFonts w:asciiTheme="minorHAnsi" w:hAnsiTheme="minorHAnsi" w:cstheme="minorHAnsi"/>
          <w:sz w:val="22"/>
          <w:szCs w:val="22"/>
          <w:lang w:val="en-GB"/>
        </w:rPr>
      </w:r>
      <w:r>
        <w:rPr>
          <w:rFonts w:asciiTheme="minorHAnsi" w:hAnsiTheme="minorHAnsi" w:cstheme="minorHAnsi"/>
          <w:sz w:val="22"/>
          <w:szCs w:val="22"/>
          <w:lang w:val="en-GB"/>
        </w:rPr>
      </w:r>
    </w:p>
    <w:p>
      <w:pPr>
        <w:pStyle w:val="1232"/>
        <w:pBdr/>
        <w:spacing w:after="120" w:before="120" w:line="240" w:lineRule="auto"/>
        <w:ind/>
        <w:jc w:val="both"/>
        <w:rPr>
          <w:rFonts w:asciiTheme="minorHAnsi" w:hAnsiTheme="minorHAnsi" w:cstheme="minorHAnsi"/>
          <w:sz w:val="22"/>
          <w:szCs w:val="22"/>
          <w:u w:val="single"/>
          <w:lang w:val="en-GB"/>
        </w:rPr>
      </w:pPr>
      <w:r/>
      <w:bookmarkStart w:id="30" w:name="_Toc83119996"/>
      <w:r>
        <w:rPr>
          <w:rFonts w:asciiTheme="minorHAnsi" w:hAnsiTheme="minorHAnsi" w:cstheme="minorHAnsi"/>
          <w:sz w:val="22"/>
          <w:szCs w:val="22"/>
          <w:u w:val="single"/>
          <w:lang w:val="en"/>
        </w:rPr>
        <w:t xml:space="preserve">Term of the contract</w:t>
      </w:r>
      <w:bookmarkEnd w:id="30"/>
      <w:r>
        <w:rPr>
          <w:rFonts w:asciiTheme="minorHAnsi" w:hAnsiTheme="minorHAnsi" w:cstheme="minorHAnsi"/>
          <w:sz w:val="22"/>
          <w:szCs w:val="22"/>
          <w:u w:val="single"/>
          <w:lang w:val="en-GB"/>
        </w:rPr>
      </w:r>
      <w:r>
        <w:rPr>
          <w:rFonts w:asciiTheme="minorHAnsi" w:hAnsiTheme="minorHAnsi" w:cstheme="minorHAnsi"/>
          <w:sz w:val="22"/>
          <w:szCs w:val="22"/>
          <w:u w:val="single"/>
          <w:lang w:val="en-GB"/>
        </w:rPr>
      </w:r>
    </w:p>
    <w:p>
      <w:pPr>
        <w:pBdr/>
        <w:spacing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w:t>
      </w:r>
      <w:r>
        <w:rPr>
          <w:rFonts w:asciiTheme="minorHAnsi" w:hAnsiTheme="minorHAnsi" w:cstheme="minorHAnsi"/>
          <w:sz w:val="22"/>
          <w:szCs w:val="22"/>
          <w:lang w:val="en"/>
        </w:rPr>
        <w:t xml:space="preserve">initial term of the contract is 12 </w:t>
      </w:r>
      <w:r>
        <w:rPr>
          <w:rFonts w:asciiTheme="minorHAnsi" w:hAnsiTheme="minorHAnsi" w:cstheme="minorHAnsi"/>
          <w:sz w:val="22"/>
          <w:szCs w:val="22"/>
          <w:lang w:val="en"/>
        </w:rPr>
        <w:t xml:space="preserve">months from its award date. </w:t>
      </w:r>
      <w:bookmarkStart w:id="31" w:name="_Toc491193961"/>
      <w:r/>
      <w:bookmarkStart w:id="32" w:name="_Toc417653425"/>
      <w:r/>
      <w:bookmarkStart w:id="33" w:name="_Toc419212441"/>
      <w:r/>
      <w:bookmarkStart w:id="34" w:name="_Toc443657775"/>
      <w:r/>
      <w:bookmarkStart w:id="35" w:name="_Toc446628694"/>
      <w:r/>
      <w:bookmarkEnd w:id="24"/>
      <w:r/>
      <w:bookmarkEnd w:id="25"/>
      <w:r/>
      <w:bookmarkEnd w:id="26"/>
      <w:r/>
      <w:bookmarkEnd w:id="27"/>
      <w:r/>
      <w:bookmarkEnd w:id="28"/>
      <w:r/>
      <w:bookmarkEnd w:id="31"/>
      <w:r>
        <w:rPr>
          <w:rFonts w:asciiTheme="minorHAnsi" w:hAnsiTheme="minorHAnsi" w:cstheme="minorHAnsi"/>
          <w:sz w:val="22"/>
          <w:szCs w:val="22"/>
          <w:lang w:val="en-GB"/>
        </w:rPr>
      </w:r>
      <w:r>
        <w:rPr>
          <w:rFonts w:asciiTheme="minorHAnsi" w:hAnsiTheme="minorHAnsi" w:cstheme="minorHAnsi"/>
          <w:sz w:val="22"/>
          <w:szCs w:val="22"/>
          <w:lang w:val="en-GB"/>
        </w:rPr>
      </w:r>
    </w:p>
    <w:p>
      <w:pPr>
        <w:pStyle w:val="1232"/>
        <w:pBdr/>
        <w:spacing w:after="120" w:before="120" w:line="240" w:lineRule="auto"/>
        <w:ind w:left="708"/>
        <w:jc w:val="both"/>
        <w:rPr>
          <w:rFonts w:asciiTheme="minorHAnsi" w:hAnsiTheme="minorHAnsi" w:cstheme="minorHAnsi"/>
          <w:i/>
          <w:sz w:val="22"/>
          <w:szCs w:val="22"/>
          <w:lang w:val="en-GB"/>
        </w:rPr>
      </w:pPr>
      <w:r/>
      <w:bookmarkStart w:id="36" w:name="_Toc83120000"/>
      <w:r>
        <w:rPr>
          <w:rFonts w:asciiTheme="minorHAnsi" w:hAnsiTheme="minorHAnsi" w:cstheme="minorHAnsi"/>
          <w:i/>
          <w:iCs/>
          <w:sz w:val="22"/>
          <w:szCs w:val="22"/>
          <w:lang w:val="en"/>
        </w:rPr>
        <w:t xml:space="preserve">Renewal</w:t>
      </w:r>
      <w:bookmarkEnd w:id="36"/>
      <w:r>
        <w:rPr>
          <w:rFonts w:asciiTheme="minorHAnsi" w:hAnsiTheme="minorHAnsi" w:cstheme="minorHAnsi"/>
          <w:i/>
          <w:sz w:val="22"/>
          <w:szCs w:val="22"/>
          <w:lang w:val="en-GB"/>
        </w:rPr>
      </w:r>
      <w:r>
        <w:rPr>
          <w:rFonts w:asciiTheme="minorHAnsi" w:hAnsiTheme="minorHAnsi" w:cstheme="minorHAnsi"/>
          <w:i/>
          <w:sz w:val="22"/>
          <w:szCs w:val="22"/>
          <w:lang w:val="en-GB"/>
        </w:rPr>
      </w:r>
    </w:p>
    <w:p>
      <w:pPr>
        <w:pBdr/>
        <w:spacing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contract is entered into for an initial term of </w:t>
      </w:r>
      <w:r>
        <w:rPr>
          <w:rFonts w:asciiTheme="minorHAnsi" w:hAnsiTheme="minorHAnsi" w:cstheme="minorHAnsi"/>
          <w:sz w:val="22"/>
          <w:szCs w:val="22"/>
          <w:lang w:val="en"/>
        </w:rPr>
        <w:t xml:space="preserve">12</w:t>
      </w:r>
      <w:r>
        <w:rPr>
          <w:rFonts w:asciiTheme="minorHAnsi" w:hAnsiTheme="minorHAnsi" w:cstheme="minorHAnsi"/>
          <w:sz w:val="22"/>
          <w:szCs w:val="22"/>
          <w:lang w:val="en"/>
        </w:rPr>
        <w:t xml:space="preserve"> months from its award date. It may be renewed </w:t>
      </w:r>
      <w:r>
        <w:rPr>
          <w:rFonts w:asciiTheme="minorHAnsi" w:hAnsiTheme="minorHAnsi" w:cstheme="minorHAnsi"/>
          <w:sz w:val="22"/>
          <w:szCs w:val="22"/>
          <w:lang w:val="en"/>
        </w:rPr>
        <w:t xml:space="preserve">in the same terms </w:t>
      </w:r>
      <w:r>
        <w:rPr>
          <w:rFonts w:asciiTheme="minorHAnsi" w:hAnsiTheme="minorHAnsi" w:cstheme="minorHAnsi"/>
          <w:sz w:val="22"/>
          <w:szCs w:val="22"/>
          <w:lang w:val="en"/>
        </w:rPr>
        <w:t xml:space="preserve">on </w:t>
      </w:r>
      <w:r>
        <w:rPr>
          <w:rFonts w:asciiTheme="minorHAnsi" w:hAnsiTheme="minorHAnsi" w:cstheme="minorHAnsi"/>
          <w:sz w:val="22"/>
          <w:szCs w:val="22"/>
          <w:lang w:val="en"/>
        </w:rPr>
        <w:t xml:space="preserve">three</w:t>
      </w:r>
      <w:r>
        <w:rPr>
          <w:rFonts w:asciiTheme="minorHAnsi" w:hAnsiTheme="minorHAnsi" w:cstheme="minorHAnsi"/>
          <w:sz w:val="22"/>
          <w:szCs w:val="22"/>
          <w:lang w:val="en"/>
        </w:rPr>
        <w:t xml:space="preserve"> </w:t>
      </w:r>
      <w:r>
        <w:rPr>
          <w:rFonts w:asciiTheme="minorHAnsi" w:hAnsiTheme="minorHAnsi" w:cstheme="minorHAnsi"/>
          <w:sz w:val="22"/>
          <w:szCs w:val="22"/>
          <w:lang w:val="en"/>
        </w:rPr>
        <w:t xml:space="preserve">occasions </w:t>
      </w:r>
      <w:r>
        <w:rPr>
          <w:rFonts w:asciiTheme="minorHAnsi" w:hAnsiTheme="minorHAnsi" w:cstheme="minorHAnsi"/>
          <w:i/>
          <w:sz w:val="22"/>
          <w:szCs w:val="22"/>
          <w:lang w:val="en"/>
        </w:rPr>
        <w:t xml:space="preserve">via</w:t>
      </w:r>
      <w:r>
        <w:rPr>
          <w:rFonts w:asciiTheme="minorHAnsi" w:hAnsiTheme="minorHAnsi" w:cstheme="minorHAnsi"/>
          <w:sz w:val="22"/>
          <w:szCs w:val="22"/>
          <w:lang w:val="en"/>
        </w:rPr>
        <w:t xml:space="preserve"> tacit renewal at the discretion of the contracting authority without exceeding a total duration of </w:t>
      </w:r>
      <w:r>
        <w:rPr>
          <w:rFonts w:asciiTheme="minorHAnsi" w:hAnsiTheme="minorHAnsi" w:cstheme="minorHAnsi"/>
          <w:sz w:val="22"/>
          <w:szCs w:val="22"/>
          <w:lang w:val="en"/>
        </w:rPr>
        <w:t xml:space="preserve">36</w:t>
      </w:r>
      <w:r>
        <w:rPr>
          <w:rFonts w:asciiTheme="minorHAnsi" w:hAnsiTheme="minorHAnsi" w:cstheme="minorHAnsi"/>
          <w:sz w:val="22"/>
          <w:szCs w:val="22"/>
          <w:lang w:val="en"/>
        </w:rPr>
        <w:t xml:space="preserve"> months.</w:t>
      </w:r>
      <w:r>
        <w:rPr>
          <w:rFonts w:asciiTheme="minorHAnsi" w:hAnsiTheme="minorHAnsi" w:cstheme="minorHAnsi"/>
          <w:sz w:val="22"/>
          <w:szCs w:val="22"/>
          <w:lang w:val="en-GB"/>
        </w:rPr>
        <w:t xml:space="preserve"> </w:t>
      </w:r>
      <w:r>
        <w:rPr>
          <w:rFonts w:asciiTheme="minorHAnsi" w:hAnsiTheme="minorHAnsi" w:cstheme="minorHAnsi"/>
          <w:sz w:val="22"/>
          <w:szCs w:val="22"/>
          <w:lang w:val="en-GB"/>
        </w:rPr>
      </w:r>
      <w:r>
        <w:rPr>
          <w:rFonts w:asciiTheme="minorHAnsi" w:hAnsiTheme="minorHAnsi" w:cstheme="minorHAnsi"/>
          <w:sz w:val="22"/>
          <w:szCs w:val="22"/>
          <w:lang w:val="en-GB"/>
        </w:rPr>
      </w:r>
    </w:p>
    <w:p>
      <w:pPr>
        <w:pStyle w:val="1232"/>
        <w:pBdr/>
        <w:spacing w:after="120" w:before="120" w:line="240" w:lineRule="auto"/>
        <w:ind w:left="708"/>
        <w:jc w:val="both"/>
        <w:rPr>
          <w:rFonts w:asciiTheme="minorHAnsi" w:hAnsiTheme="minorHAnsi" w:cstheme="minorHAnsi"/>
          <w:i/>
          <w:sz w:val="22"/>
          <w:szCs w:val="22"/>
          <w:lang w:val="en-GB"/>
        </w:rPr>
      </w:pPr>
      <w:r/>
      <w:bookmarkStart w:id="37" w:name="_Toc83120001"/>
      <w:r>
        <w:rPr>
          <w:rFonts w:asciiTheme="minorHAnsi" w:hAnsiTheme="minorHAnsi" w:cstheme="minorHAnsi"/>
          <w:i/>
          <w:iCs/>
          <w:sz w:val="22"/>
          <w:szCs w:val="22"/>
          <w:lang w:val="en"/>
        </w:rPr>
        <w:t xml:space="preserve">Optional tranches</w:t>
      </w:r>
      <w:bookmarkEnd w:id="37"/>
      <w:r>
        <w:rPr>
          <w:rFonts w:asciiTheme="minorHAnsi" w:hAnsiTheme="minorHAnsi" w:cstheme="minorHAnsi"/>
          <w:i/>
          <w:sz w:val="22"/>
          <w:szCs w:val="22"/>
          <w:lang w:val="en-GB"/>
        </w:rPr>
      </w:r>
      <w:r>
        <w:rPr>
          <w:rFonts w:asciiTheme="minorHAnsi" w:hAnsiTheme="minorHAnsi" w:cstheme="minorHAnsi"/>
          <w:i/>
          <w:sz w:val="22"/>
          <w:szCs w:val="22"/>
          <w:lang w:val="en-GB"/>
        </w:rPr>
      </w:r>
    </w:p>
    <w:p>
      <w:pPr>
        <w:pBdr/>
        <w:spacing/>
        <w:ind/>
        <w:rPr>
          <w:rFonts w:asciiTheme="minorHAnsi" w:hAnsiTheme="minorHAnsi" w:cstheme="minorHAnsi"/>
          <w:sz w:val="22"/>
          <w:szCs w:val="22"/>
          <w:lang w:val="en-GB"/>
        </w:rPr>
      </w:pPr>
      <w:r>
        <w:rPr>
          <w:rFonts w:asciiTheme="minorHAnsi" w:hAnsiTheme="minorHAnsi" w:cstheme="minorHAnsi"/>
          <w:sz w:val="22"/>
          <w:szCs w:val="22"/>
          <w:lang w:val="en"/>
        </w:rPr>
        <w:t xml:space="preserve">The contract does not </w:t>
      </w:r>
      <w:r>
        <w:rPr>
          <w:rFonts w:asciiTheme="minorHAnsi" w:hAnsiTheme="minorHAnsi" w:cstheme="minorHAnsi"/>
          <w:sz w:val="22"/>
          <w:szCs w:val="22"/>
          <w:lang w:val="en"/>
        </w:rPr>
        <w:t xml:space="preserve">contain any optional tranches.</w:t>
      </w:r>
      <w:r>
        <w:rPr>
          <w:rFonts w:asciiTheme="minorHAnsi" w:hAnsiTheme="minorHAnsi" w:cstheme="minorHAnsi"/>
          <w:sz w:val="22"/>
          <w:szCs w:val="22"/>
          <w:lang w:val="en-GB"/>
        </w:rPr>
      </w:r>
      <w:r>
        <w:rPr>
          <w:rFonts w:asciiTheme="minorHAnsi" w:hAnsiTheme="minorHAnsi" w:cstheme="minorHAnsi"/>
          <w:sz w:val="22"/>
          <w:szCs w:val="22"/>
          <w:lang w:val="en-GB"/>
        </w:rPr>
      </w:r>
    </w:p>
    <w:p>
      <w:pPr>
        <w:pBdr/>
        <w:spacing/>
        <w:ind/>
        <w:rPr>
          <w:lang w:val="en-GB"/>
        </w:rPr>
      </w:pPr>
      <w:r>
        <w:rPr>
          <w:lang w:val="en-GB"/>
        </w:rPr>
      </w:r>
      <w:r>
        <w:rPr>
          <w:lang w:val="en-GB"/>
        </w:rPr>
      </w:r>
      <w:r>
        <w:rPr>
          <w:lang w:val="en-GB"/>
        </w:rPr>
      </w:r>
    </w:p>
    <w:p>
      <w:pPr>
        <w:pStyle w:val="1249"/>
        <w:widowControl w:val="false"/>
        <w:numPr>
          <w:ilvl w:val="0"/>
          <w:numId w:val="6"/>
        </w:numPr>
        <w:pBdr/>
        <w:spacing w:after="120" w:before="240"/>
        <w:ind w:hanging="357" w:left="357"/>
        <w:outlineLvl w:val="0"/>
        <w:rPr>
          <w:rFonts w:asciiTheme="minorHAnsi" w:hAnsiTheme="minorHAnsi" w:cstheme="minorHAnsi"/>
          <w:b/>
          <w:caps/>
          <w:sz w:val="28"/>
          <w:szCs w:val="22"/>
          <w:u w:val="single"/>
        </w:rPr>
      </w:pPr>
      <w:r/>
      <w:bookmarkStart w:id="38" w:name="_Toc83120002"/>
      <w:r/>
      <w:bookmarkEnd w:id="32"/>
      <w:r/>
      <w:bookmarkEnd w:id="33"/>
      <w:r/>
      <w:bookmarkEnd w:id="34"/>
      <w:r/>
      <w:bookmarkEnd w:id="35"/>
      <w:r>
        <w:rPr>
          <w:rFonts w:asciiTheme="minorHAnsi" w:hAnsiTheme="minorHAnsi" w:cstheme="minorHAnsi"/>
          <w:b/>
          <w:bCs/>
          <w:caps/>
          <w:sz w:val="28"/>
          <w:szCs w:val="22"/>
          <w:u w:val="single"/>
          <w:lang w:val="en"/>
        </w:rPr>
        <w:t xml:space="preserve">Candidate participation conditions</w:t>
      </w:r>
      <w:bookmarkEnd w:id="38"/>
      <w:r>
        <w:rPr>
          <w:rFonts w:asciiTheme="minorHAnsi" w:hAnsiTheme="minorHAnsi" w:cstheme="minorHAnsi"/>
          <w:b/>
          <w:caps/>
          <w:sz w:val="28"/>
          <w:szCs w:val="22"/>
          <w:u w:val="single"/>
        </w:rPr>
      </w:r>
      <w:r>
        <w:rPr>
          <w:rFonts w:asciiTheme="minorHAnsi" w:hAnsiTheme="minorHAnsi" w:cstheme="minorHAnsi"/>
          <w:b/>
          <w:caps/>
          <w:sz w:val="28"/>
          <w:szCs w:val="22"/>
          <w:u w:val="single"/>
        </w:rPr>
      </w:r>
    </w:p>
    <w:p>
      <w:pPr>
        <w:pStyle w:val="1232"/>
        <w:pBdr/>
        <w:spacing w:after="120" w:before="120" w:line="240" w:lineRule="auto"/>
        <w:ind/>
        <w:jc w:val="both"/>
        <w:rPr>
          <w:rFonts w:asciiTheme="minorHAnsi" w:hAnsiTheme="minorHAnsi" w:cstheme="minorHAnsi"/>
          <w:sz w:val="22"/>
          <w:szCs w:val="22"/>
          <w:u w:val="single"/>
        </w:rPr>
      </w:pPr>
      <w:r/>
      <w:bookmarkStart w:id="39" w:name="_Toc83120003"/>
      <w:r>
        <w:rPr>
          <w:rFonts w:asciiTheme="minorHAnsi" w:hAnsiTheme="minorHAnsi" w:cstheme="minorHAnsi"/>
          <w:sz w:val="22"/>
          <w:szCs w:val="22"/>
          <w:u w:val="single"/>
          <w:lang w:val="en"/>
        </w:rPr>
        <w:t xml:space="preserve">Candidate presentation conditions</w:t>
      </w:r>
      <w:bookmarkEnd w:id="39"/>
      <w:r>
        <w:rPr>
          <w:rFonts w:asciiTheme="minorHAnsi" w:hAnsiTheme="minorHAnsi" w:cstheme="minorHAnsi"/>
          <w:sz w:val="22"/>
          <w:szCs w:val="22"/>
          <w:u w:val="single"/>
        </w:rPr>
      </w:r>
      <w:r>
        <w:rPr>
          <w:rFonts w:asciiTheme="minorHAnsi" w:hAnsiTheme="minorHAnsi" w:cstheme="minorHAnsi"/>
          <w:sz w:val="22"/>
          <w:szCs w:val="22"/>
          <w:u w:val="single"/>
        </w:rPr>
      </w:r>
    </w:p>
    <w:p>
      <w:pPr>
        <w:pStyle w:val="1299"/>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A single entity may not represent more than one candidate for any given tender (Article R. 2142-4 of the French Public Procurement Code).</w:t>
      </w:r>
      <w:r>
        <w:rPr>
          <w:rFonts w:asciiTheme="minorHAnsi" w:hAnsiTheme="minorHAnsi" w:cstheme="minorHAnsi"/>
          <w:sz w:val="22"/>
          <w:szCs w:val="22"/>
          <w:lang w:val="en"/>
        </w:rPr>
        <w:t xml:space="preserve"> In the context of this tender, however, the contracting authority </w:t>
      </w:r>
      <w:r>
        <w:rPr>
          <w:rFonts w:asciiTheme="minorHAnsi" w:hAnsiTheme="minorHAnsi" w:cstheme="minorHAnsi"/>
          <w:sz w:val="22"/>
          <w:szCs w:val="22"/>
          <w:lang w:val="en"/>
        </w:rPr>
        <w:t xml:space="preserve">does not </w:t>
      </w:r>
      <w:r>
        <w:rPr>
          <w:rFonts w:asciiTheme="minorHAnsi" w:hAnsiTheme="minorHAnsi" w:cstheme="minorHAnsi"/>
          <w:sz w:val="22"/>
          <w:szCs w:val="22"/>
          <w:lang w:val="en"/>
        </w:rPr>
        <w:t xml:space="preserve">authorize</w:t>
      </w:r>
      <w:r>
        <w:rPr>
          <w:rFonts w:asciiTheme="minorHAnsi" w:hAnsiTheme="minorHAnsi" w:cstheme="minorHAnsi"/>
          <w:sz w:val="22"/>
          <w:szCs w:val="22"/>
          <w:lang w:val="en"/>
        </w:rPr>
        <w:t xml:space="preserve"> the candidate to present multiple offers when actin</w:t>
      </w:r>
      <w:r>
        <w:rPr>
          <w:rFonts w:asciiTheme="minorHAnsi" w:hAnsiTheme="minorHAnsi" w:cstheme="minorHAnsi"/>
          <w:sz w:val="22"/>
          <w:szCs w:val="22"/>
          <w:lang w:val="en"/>
        </w:rPr>
        <w:t xml:space="preserve">g at the same time as</w:t>
      </w:r>
      <w:r>
        <w:rPr>
          <w:rFonts w:asciiTheme="minorHAnsi" w:hAnsiTheme="minorHAnsi" w:cstheme="minorHAnsi"/>
          <w:bCs/>
          <w:iCs/>
          <w:sz w:val="22"/>
          <w:szCs w:val="22"/>
          <w:lang w:val="en-GB"/>
        </w:rPr>
      </w:r>
      <w:r>
        <w:rPr>
          <w:rFonts w:asciiTheme="minorHAnsi" w:hAnsiTheme="minorHAnsi" w:cstheme="minorHAnsi"/>
          <w:bCs/>
          <w:iCs/>
          <w:sz w:val="22"/>
          <w:szCs w:val="22"/>
          <w:lang w:val="en-GB"/>
        </w:rPr>
      </w:r>
    </w:p>
    <w:p>
      <w:pPr>
        <w:pStyle w:val="1299"/>
        <w:numPr>
          <w:ilvl w:val="0"/>
          <w:numId w:val="35"/>
        </w:numPr>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an individual candidate and member of one or more consortia of economic operators;</w:t>
      </w:r>
      <w:r>
        <w:rPr>
          <w:rFonts w:asciiTheme="minorHAnsi" w:hAnsiTheme="minorHAnsi" w:cstheme="minorHAnsi"/>
          <w:bCs/>
          <w:iCs/>
          <w:sz w:val="22"/>
          <w:szCs w:val="22"/>
          <w:lang w:val="en-GB"/>
        </w:rPr>
      </w:r>
      <w:r>
        <w:rPr>
          <w:rFonts w:asciiTheme="minorHAnsi" w:hAnsiTheme="minorHAnsi" w:cstheme="minorHAnsi"/>
          <w:bCs/>
          <w:iCs/>
          <w:sz w:val="22"/>
          <w:szCs w:val="22"/>
          <w:lang w:val="en-GB"/>
        </w:rPr>
      </w:r>
    </w:p>
    <w:p>
      <w:pPr>
        <w:pStyle w:val="1299"/>
        <w:numPr>
          <w:ilvl w:val="0"/>
          <w:numId w:val="35"/>
        </w:numPr>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a member of multiple consortia of economic operators.</w:t>
      </w:r>
      <w:r>
        <w:rPr>
          <w:rFonts w:asciiTheme="minorHAnsi" w:hAnsiTheme="minorHAnsi" w:cstheme="minorHAnsi"/>
          <w:bCs/>
          <w:iCs/>
          <w:sz w:val="22"/>
          <w:szCs w:val="22"/>
          <w:lang w:val="en-GB"/>
        </w:rPr>
      </w:r>
      <w:r>
        <w:rPr>
          <w:rFonts w:asciiTheme="minorHAnsi" w:hAnsiTheme="minorHAnsi" w:cstheme="minorHAnsi"/>
          <w:bCs/>
          <w:iCs/>
          <w:sz w:val="22"/>
          <w:szCs w:val="22"/>
          <w:lang w:val="en-GB"/>
        </w:rPr>
      </w:r>
    </w:p>
    <w:p>
      <w:pPr>
        <w:pStyle w:val="1299"/>
        <w:pBdr/>
        <w:spacing/>
        <w:ind w:left="1066"/>
        <w:rPr>
          <w:rFonts w:asciiTheme="minorHAnsi" w:hAnsiTheme="minorHAnsi" w:cstheme="minorHAnsi"/>
          <w:bCs/>
          <w:iCs/>
          <w:sz w:val="22"/>
          <w:szCs w:val="22"/>
          <w:lang w:val="en-GB"/>
        </w:rPr>
      </w:pPr>
      <w:r>
        <w:rPr>
          <w:rFonts w:asciiTheme="minorHAnsi" w:hAnsiTheme="minorHAnsi" w:cstheme="minorHAnsi"/>
          <w:bCs/>
          <w:iCs/>
          <w:sz w:val="22"/>
          <w:szCs w:val="22"/>
          <w:lang w:val="en-GB"/>
        </w:rPr>
      </w:r>
      <w:r>
        <w:rPr>
          <w:rFonts w:asciiTheme="minorHAnsi" w:hAnsiTheme="minorHAnsi" w:cstheme="minorHAnsi"/>
          <w:bCs/>
          <w:iCs/>
          <w:sz w:val="22"/>
          <w:szCs w:val="22"/>
          <w:lang w:val="en-GB"/>
        </w:rPr>
      </w:r>
      <w:r>
        <w:rPr>
          <w:rFonts w:asciiTheme="minorHAnsi" w:hAnsiTheme="minorHAnsi" w:cstheme="minorHAnsi"/>
          <w:bCs/>
          <w:iCs/>
          <w:sz w:val="22"/>
          <w:szCs w:val="22"/>
          <w:lang w:val="en-GB"/>
        </w:rPr>
      </w:r>
    </w:p>
    <w:p>
      <w:pPr>
        <w:pStyle w:val="1299"/>
        <w:pBdr/>
        <w:spacing/>
        <w:ind/>
        <w:rPr>
          <w:rFonts w:eastAsia="Times" w:asciiTheme="minorHAnsi" w:hAnsiTheme="minorHAnsi" w:cstheme="minorHAnsi"/>
          <w:bCs/>
          <w:iCs/>
          <w:sz w:val="22"/>
          <w:szCs w:val="22"/>
          <w:lang w:val="en-GB"/>
        </w:rPr>
      </w:pPr>
      <w:r>
        <w:rPr>
          <w:rFonts w:asciiTheme="minorHAnsi" w:hAnsiTheme="minorHAnsi" w:cstheme="minorHAnsi"/>
          <w:sz w:val="22"/>
          <w:szCs w:val="22"/>
          <w:lang w:val="en"/>
        </w:rPr>
        <w:t xml:space="preserve">In the event of an application being ma</w:t>
      </w:r>
      <w:r>
        <w:rPr>
          <w:rFonts w:asciiTheme="minorHAnsi" w:hAnsiTheme="minorHAnsi" w:cstheme="minorHAnsi"/>
          <w:sz w:val="22"/>
          <w:szCs w:val="22"/>
          <w:lang w:val="en"/>
        </w:rPr>
        <w:t xml:space="preserve">de by a consortium of economic operators, each member of the consortium must provide all the documents and information certifying their legal, professional, technical and financial capacity. The consortium's capacities will be assessed on an overall basis.</w:t>
      </w:r>
      <w:r>
        <w:rPr>
          <w:rFonts w:eastAsia="Times" w:asciiTheme="minorHAnsi" w:hAnsiTheme="minorHAnsi" w:cstheme="minorHAnsi"/>
          <w:bCs/>
          <w:iCs/>
          <w:sz w:val="22"/>
          <w:szCs w:val="22"/>
          <w:lang w:val="en-GB"/>
        </w:rPr>
      </w:r>
      <w:r>
        <w:rPr>
          <w:rFonts w:eastAsia="Times" w:asciiTheme="minorHAnsi" w:hAnsiTheme="minorHAnsi" w:cstheme="minorHAnsi"/>
          <w:bCs/>
          <w:iCs/>
          <w:sz w:val="22"/>
          <w:szCs w:val="22"/>
          <w:lang w:val="en-GB"/>
        </w:rPr>
      </w:r>
    </w:p>
    <w:p>
      <w:pPr>
        <w:pStyle w:val="1299"/>
        <w:pBdr/>
        <w:spacing/>
        <w:ind/>
        <w:rPr>
          <w:rFonts w:eastAsia="Times" w:asciiTheme="minorHAnsi" w:hAnsiTheme="minorHAnsi" w:cstheme="minorHAnsi"/>
          <w:bCs/>
          <w:iCs/>
          <w:sz w:val="22"/>
          <w:szCs w:val="22"/>
          <w:lang w:val="en-GB"/>
        </w:rPr>
      </w:pPr>
      <w:r>
        <w:rPr>
          <w:rFonts w:eastAsia="Times" w:asciiTheme="minorHAnsi" w:hAnsiTheme="minorHAnsi" w:cstheme="minorHAnsi"/>
          <w:bCs/>
          <w:iCs/>
          <w:sz w:val="22"/>
          <w:szCs w:val="22"/>
          <w:lang w:val="en-GB"/>
        </w:rPr>
      </w:r>
      <w:r>
        <w:rPr>
          <w:rFonts w:eastAsia="Times" w:asciiTheme="minorHAnsi" w:hAnsiTheme="minorHAnsi" w:cstheme="minorHAnsi"/>
          <w:bCs/>
          <w:iCs/>
          <w:sz w:val="22"/>
          <w:szCs w:val="22"/>
          <w:lang w:val="en-GB"/>
        </w:rPr>
      </w:r>
      <w:r>
        <w:rPr>
          <w:rFonts w:eastAsia="Times" w:asciiTheme="minorHAnsi" w:hAnsiTheme="minorHAnsi" w:cstheme="minorHAnsi"/>
          <w:bCs/>
          <w:iCs/>
          <w:sz w:val="22"/>
          <w:szCs w:val="22"/>
          <w:lang w:val="en-GB"/>
        </w:rPr>
      </w:r>
    </w:p>
    <w:p>
      <w:pPr>
        <w:pStyle w:val="1232"/>
        <w:pBdr/>
        <w:spacing w:after="120" w:before="120" w:line="240" w:lineRule="auto"/>
        <w:ind/>
        <w:jc w:val="both"/>
        <w:rPr>
          <w:rFonts w:asciiTheme="minorHAnsi" w:hAnsiTheme="minorHAnsi" w:cstheme="minorHAnsi"/>
          <w:sz w:val="22"/>
          <w:szCs w:val="22"/>
          <w:u w:val="single"/>
          <w:lang w:val="en-GB"/>
        </w:rPr>
      </w:pPr>
      <w:r/>
      <w:bookmarkStart w:id="40" w:name="_Toc83120004"/>
      <w:r>
        <w:rPr>
          <w:rFonts w:asciiTheme="minorHAnsi" w:hAnsiTheme="minorHAnsi" w:cstheme="minorHAnsi"/>
          <w:sz w:val="22"/>
          <w:szCs w:val="22"/>
          <w:u w:val="single"/>
          <w:lang w:val="en"/>
        </w:rPr>
        <w:t xml:space="preserve">Grounds and conditions of exclusion</w:t>
      </w:r>
      <w:bookmarkEnd w:id="40"/>
      <w:r>
        <w:rPr>
          <w:rFonts w:asciiTheme="minorHAnsi" w:hAnsiTheme="minorHAnsi" w:cstheme="minorHAnsi"/>
          <w:sz w:val="22"/>
          <w:szCs w:val="22"/>
          <w:u w:val="single"/>
          <w:lang w:val="en"/>
        </w:rPr>
        <w:t xml:space="preserve"> </w:t>
      </w:r>
      <w:r>
        <w:rPr>
          <w:rFonts w:asciiTheme="minorHAnsi" w:hAnsiTheme="minorHAnsi" w:cstheme="minorHAnsi"/>
          <w:sz w:val="22"/>
          <w:szCs w:val="22"/>
          <w:u w:val="single"/>
          <w:lang w:val="en-GB"/>
        </w:rPr>
      </w:r>
      <w:r>
        <w:rPr>
          <w:rFonts w:asciiTheme="minorHAnsi" w:hAnsiTheme="minorHAnsi" w:cstheme="minorHAnsi"/>
          <w:sz w:val="22"/>
          <w:szCs w:val="22"/>
          <w:u w:val="single"/>
          <w:lang w:val="en-GB"/>
        </w:rPr>
      </w:r>
    </w:p>
    <w:p>
      <w:pPr>
        <w:pStyle w:val="1299"/>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Notably under: </w:t>
      </w:r>
      <w:r>
        <w:rPr>
          <w:rFonts w:asciiTheme="minorHAnsi" w:hAnsiTheme="minorHAnsi" w:cstheme="minorHAnsi"/>
          <w:bCs/>
          <w:iCs/>
          <w:sz w:val="22"/>
          <w:szCs w:val="22"/>
          <w:lang w:val="en-GB"/>
        </w:rPr>
      </w:r>
      <w:r>
        <w:rPr>
          <w:rFonts w:asciiTheme="minorHAnsi" w:hAnsiTheme="minorHAnsi" w:cstheme="minorHAnsi"/>
          <w:bCs/>
          <w:iCs/>
          <w:sz w:val="22"/>
          <w:szCs w:val="22"/>
          <w:lang w:val="en-GB"/>
        </w:rPr>
      </w:r>
    </w:p>
    <w:p>
      <w:pPr>
        <w:pStyle w:val="1299"/>
        <w:numPr>
          <w:ilvl w:val="0"/>
          <w:numId w:val="38"/>
        </w:numPr>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The French Law no. 2016-1691 of 9 December 2016 on transparency, anti-corruption and modernisation of the economy, the so-called “Sapin 2” law;</w:t>
      </w:r>
      <w:r>
        <w:rPr>
          <w:rFonts w:asciiTheme="minorHAnsi" w:hAnsiTheme="minorHAnsi" w:cstheme="minorHAnsi"/>
          <w:bCs/>
          <w:iCs/>
          <w:sz w:val="22"/>
          <w:szCs w:val="22"/>
          <w:lang w:val="en-GB"/>
        </w:rPr>
      </w:r>
      <w:r>
        <w:rPr>
          <w:rFonts w:asciiTheme="minorHAnsi" w:hAnsiTheme="minorHAnsi" w:cstheme="minorHAnsi"/>
          <w:bCs/>
          <w:iCs/>
          <w:sz w:val="22"/>
          <w:szCs w:val="22"/>
          <w:lang w:val="en-GB"/>
        </w:rPr>
      </w:r>
    </w:p>
    <w:p>
      <w:pPr>
        <w:pStyle w:val="1299"/>
        <w:numPr>
          <w:ilvl w:val="0"/>
          <w:numId w:val="38"/>
        </w:numPr>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Chapter II of the French Monetary and Financial Code setting out provisions for the freezing of assets and the prohibition of making funds available (notably Article L. 562-4 and Article L. 562-5);</w:t>
      </w:r>
      <w:r>
        <w:rPr>
          <w:rFonts w:asciiTheme="minorHAnsi" w:hAnsiTheme="minorHAnsi" w:cstheme="minorHAnsi"/>
          <w:bCs/>
          <w:iCs/>
          <w:sz w:val="22"/>
          <w:szCs w:val="22"/>
          <w:lang w:val="en-GB"/>
        </w:rPr>
      </w:r>
      <w:r>
        <w:rPr>
          <w:rFonts w:asciiTheme="minorHAnsi" w:hAnsiTheme="minorHAnsi" w:cstheme="minorHAnsi"/>
          <w:bCs/>
          <w:iCs/>
          <w:sz w:val="22"/>
          <w:szCs w:val="22"/>
          <w:lang w:val="en-GB"/>
        </w:rPr>
      </w:r>
    </w:p>
    <w:p>
      <w:pPr>
        <w:pStyle w:val="1299"/>
        <w:numPr>
          <w:ilvl w:val="0"/>
          <w:numId w:val="38"/>
        </w:numPr>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Relevant requirements emanating from accreditation for managing delegated EU funds (Pillar 7 relating to exclusion from accessing financing);</w:t>
      </w:r>
      <w:r>
        <w:rPr>
          <w:rFonts w:asciiTheme="minorHAnsi" w:hAnsiTheme="minorHAnsi" w:cstheme="minorHAnsi"/>
          <w:bCs/>
          <w:iCs/>
          <w:sz w:val="22"/>
          <w:szCs w:val="22"/>
          <w:lang w:val="en-GB"/>
        </w:rPr>
      </w:r>
      <w:r>
        <w:rPr>
          <w:rFonts w:asciiTheme="minorHAnsi" w:hAnsiTheme="minorHAnsi" w:cstheme="minorHAnsi"/>
          <w:bCs/>
          <w:iCs/>
          <w:sz w:val="22"/>
          <w:szCs w:val="22"/>
          <w:lang w:val="en-GB"/>
        </w:rPr>
      </w:r>
    </w:p>
    <w:p>
      <w:pPr>
        <w:pStyle w:val="1299"/>
        <w:pBdr/>
        <w:spacing/>
        <w:ind/>
        <w:rPr>
          <w:rFonts w:asciiTheme="minorHAnsi" w:hAnsiTheme="minorHAnsi" w:cstheme="minorHAnsi"/>
          <w:bCs/>
          <w:iCs/>
          <w:sz w:val="22"/>
          <w:szCs w:val="22"/>
          <w:lang w:val="en-GB"/>
        </w:rPr>
      </w:pPr>
      <w:r>
        <w:rPr>
          <w:rFonts w:asciiTheme="minorHAnsi" w:hAnsiTheme="minorHAnsi" w:cstheme="minorHAnsi"/>
          <w:bCs/>
          <w:iCs/>
          <w:sz w:val="22"/>
          <w:szCs w:val="22"/>
          <w:lang w:val="en-GB"/>
        </w:rPr>
      </w:r>
      <w:r>
        <w:rPr>
          <w:rFonts w:asciiTheme="minorHAnsi" w:hAnsiTheme="minorHAnsi" w:cstheme="minorHAnsi"/>
          <w:bCs/>
          <w:iCs/>
          <w:sz w:val="22"/>
          <w:szCs w:val="22"/>
          <w:lang w:val="en-GB"/>
        </w:rPr>
      </w:r>
      <w:r>
        <w:rPr>
          <w:rFonts w:asciiTheme="minorHAnsi" w:hAnsiTheme="minorHAnsi" w:cstheme="minorHAnsi"/>
          <w:bCs/>
          <w:iCs/>
          <w:sz w:val="22"/>
          <w:szCs w:val="22"/>
          <w:lang w:val="en-GB"/>
        </w:rPr>
      </w:r>
    </w:p>
    <w:p>
      <w:pPr>
        <w:pStyle w:val="1299"/>
        <w:pBdr>
          <w:top w:val="single" w:color="000000" w:sz="4" w:space="1"/>
          <w:left w:val="single" w:color="000000" w:sz="4" w:space="1"/>
          <w:bottom w:val="single" w:color="000000" w:sz="4" w:space="1"/>
          <w:right w:val="single" w:color="000000" w:sz="4" w:space="1"/>
        </w:pBdr>
        <w:spacing/>
        <w:ind/>
        <w:rPr>
          <w:rFonts w:asciiTheme="minorHAnsi" w:hAnsiTheme="minorHAnsi" w:cstheme="minorHAnsi"/>
          <w:bCs/>
          <w:iCs/>
          <w:sz w:val="22"/>
          <w:szCs w:val="22"/>
          <w:lang w:val="en-GB"/>
        </w:rPr>
      </w:pPr>
      <w:r>
        <w:rPr>
          <w:rFonts w:eastAsia="Times" w:asciiTheme="minorHAnsi" w:hAnsiTheme="minorHAnsi" w:cstheme="minorHAnsi"/>
          <w:sz w:val="22"/>
          <w:szCs w:val="22"/>
          <w:lang w:val="en"/>
        </w:rPr>
        <w:t xml:space="preserve">Candidates or their representative in any of the situations set out in Articles L.2141-1 to L.2141-10 of the French Publ</w:t>
      </w:r>
      <w:r>
        <w:rPr>
          <w:rFonts w:eastAsia="Times" w:asciiTheme="minorHAnsi" w:hAnsiTheme="minorHAnsi" w:cstheme="minorHAnsi"/>
          <w:sz w:val="22"/>
          <w:szCs w:val="22"/>
          <w:lang w:val="en"/>
        </w:rPr>
        <w:t xml:space="preserve">ic Procurement Code, or which are on any official exclusion list, shall be excluded from the procedure, whether their situation is established by means of their own declarations or through the application of vigilance measures by the contracting authority.</w:t>
      </w:r>
      <w:r>
        <w:rPr>
          <w:rFonts w:asciiTheme="minorHAnsi" w:hAnsiTheme="minorHAnsi" w:cstheme="minorHAnsi"/>
          <w:bCs/>
          <w:iCs/>
          <w:sz w:val="22"/>
          <w:szCs w:val="22"/>
          <w:lang w:val="en-GB"/>
        </w:rPr>
      </w:r>
      <w:r>
        <w:rPr>
          <w:rFonts w:asciiTheme="minorHAnsi" w:hAnsiTheme="minorHAnsi" w:cstheme="minorHAnsi"/>
          <w:bCs/>
          <w:iCs/>
          <w:sz w:val="22"/>
          <w:szCs w:val="22"/>
          <w:lang w:val="en-GB"/>
        </w:rPr>
      </w:r>
    </w:p>
    <w:p>
      <w:pPr>
        <w:pStyle w:val="1299"/>
        <w:pBdr>
          <w:top w:val="single" w:color="000000" w:sz="4" w:space="1"/>
          <w:left w:val="single" w:color="000000" w:sz="4" w:space="1"/>
          <w:bottom w:val="single" w:color="000000" w:sz="4" w:space="1"/>
          <w:right w:val="single" w:color="000000" w:sz="4" w:space="1"/>
        </w:pBdr>
        <w:spacing/>
        <w:ind/>
        <w:rPr>
          <w:rFonts w:asciiTheme="minorHAnsi" w:hAnsiTheme="minorHAnsi" w:cstheme="minorHAnsi"/>
          <w:bCs/>
          <w:iCs/>
          <w:sz w:val="22"/>
          <w:szCs w:val="22"/>
          <w:lang w:val="en-GB"/>
        </w:rPr>
      </w:pPr>
      <w:r>
        <w:rPr>
          <w:rFonts w:asciiTheme="minorHAnsi" w:hAnsiTheme="minorHAnsi" w:cstheme="minorHAnsi"/>
          <w:bCs/>
          <w:iCs/>
          <w:sz w:val="22"/>
          <w:szCs w:val="22"/>
          <w:lang w:val="en-GB"/>
        </w:rPr>
      </w:r>
      <w:r>
        <w:rPr>
          <w:rFonts w:asciiTheme="minorHAnsi" w:hAnsiTheme="minorHAnsi" w:cstheme="minorHAnsi"/>
          <w:bCs/>
          <w:iCs/>
          <w:sz w:val="22"/>
          <w:szCs w:val="22"/>
          <w:lang w:val="en-GB"/>
        </w:rPr>
      </w:r>
      <w:r>
        <w:rPr>
          <w:rFonts w:asciiTheme="minorHAnsi" w:hAnsiTheme="minorHAnsi" w:cstheme="minorHAnsi"/>
          <w:bCs/>
          <w:iCs/>
          <w:sz w:val="22"/>
          <w:szCs w:val="22"/>
          <w:lang w:val="en-GB"/>
        </w:rPr>
      </w:r>
    </w:p>
    <w:p>
      <w:pPr>
        <w:pStyle w:val="1299"/>
        <w:pBdr>
          <w:top w:val="single" w:color="000000" w:sz="4" w:space="1"/>
          <w:left w:val="single" w:color="000000" w:sz="4" w:space="1"/>
          <w:bottom w:val="single" w:color="000000" w:sz="4" w:space="1"/>
          <w:right w:val="single" w:color="000000" w:sz="4" w:space="1"/>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However, where the exclusion decision is at the discretion of the contracting authority, </w:t>
      </w:r>
      <w:r>
        <w:rPr>
          <w:rFonts w:asciiTheme="minorHAnsi" w:hAnsiTheme="minorHAnsi" w:cstheme="minorHAnsi"/>
          <w:sz w:val="22"/>
          <w:szCs w:val="22"/>
          <w:lang w:val="en"/>
        </w:rPr>
        <w:t xml:space="preserve">it shall invite the candidate(s) liable to exclusion to present their observations in order to esta</w:t>
      </w:r>
      <w:r>
        <w:rPr>
          <w:rFonts w:asciiTheme="minorHAnsi" w:hAnsiTheme="minorHAnsi" w:cstheme="minorHAnsi"/>
          <w:sz w:val="22"/>
          <w:szCs w:val="22"/>
          <w:lang w:val="en"/>
        </w:rPr>
        <w:t xml:space="preserve">blish, via all means and within a reasonable period not exceeding 10 days, that the measures required to rectify the failings laying behind exclusion have been taken and, as applicable, that their participation in the tender will not undermine equality of </w:t>
      </w:r>
      <w:r>
        <w:rPr>
          <w:rFonts w:asciiTheme="minorHAnsi" w:hAnsiTheme="minorHAnsi" w:cstheme="minorHAnsi"/>
          <w:sz w:val="22"/>
          <w:szCs w:val="22"/>
          <w:lang w:val="en"/>
        </w:rPr>
        <w:t xml:space="preserve">treatment among the bidders.</w:t>
      </w:r>
      <w:r>
        <w:rPr>
          <w:rFonts w:asciiTheme="minorHAnsi" w:hAnsiTheme="minorHAnsi" w:cstheme="minorHAnsi"/>
          <w:bCs/>
          <w:iCs/>
          <w:sz w:val="22"/>
          <w:szCs w:val="22"/>
          <w:lang w:val="en-GB"/>
        </w:rPr>
      </w:r>
      <w:r>
        <w:rPr>
          <w:rFonts w:asciiTheme="minorHAnsi" w:hAnsiTheme="minorHAnsi" w:cstheme="minorHAnsi"/>
          <w:bCs/>
          <w:iCs/>
          <w:sz w:val="22"/>
          <w:szCs w:val="22"/>
          <w:lang w:val="en-GB"/>
        </w:rPr>
      </w:r>
    </w:p>
    <w:p>
      <w:pPr>
        <w:pStyle w:val="1299"/>
        <w:pBdr>
          <w:top w:val="single" w:color="000000" w:sz="4" w:space="1"/>
          <w:left w:val="single" w:color="000000" w:sz="4" w:space="1"/>
          <w:bottom w:val="single" w:color="000000" w:sz="4" w:space="1"/>
          <w:right w:val="single" w:color="000000" w:sz="4" w:space="1"/>
        </w:pBdr>
        <w:spacing/>
        <w:ind/>
        <w:rPr>
          <w:rFonts w:asciiTheme="minorHAnsi" w:hAnsiTheme="minorHAnsi" w:cstheme="minorHAnsi"/>
          <w:bCs/>
          <w:iCs/>
          <w:sz w:val="22"/>
          <w:szCs w:val="22"/>
          <w:lang w:val="en-GB"/>
        </w:rPr>
      </w:pPr>
      <w:r>
        <w:rPr>
          <w:rFonts w:asciiTheme="minorHAnsi" w:hAnsiTheme="minorHAnsi" w:cstheme="minorHAnsi"/>
          <w:bCs/>
          <w:iCs/>
          <w:sz w:val="22"/>
          <w:szCs w:val="22"/>
          <w:lang w:val="en-GB"/>
        </w:rPr>
      </w:r>
      <w:r>
        <w:rPr>
          <w:rFonts w:asciiTheme="minorHAnsi" w:hAnsiTheme="minorHAnsi" w:cstheme="minorHAnsi"/>
          <w:bCs/>
          <w:iCs/>
          <w:sz w:val="22"/>
          <w:szCs w:val="22"/>
          <w:lang w:val="en-GB"/>
        </w:rPr>
      </w:r>
      <w:r>
        <w:rPr>
          <w:rFonts w:asciiTheme="minorHAnsi" w:hAnsiTheme="minorHAnsi" w:cstheme="minorHAnsi"/>
          <w:bCs/>
          <w:iCs/>
          <w:sz w:val="22"/>
          <w:szCs w:val="22"/>
          <w:lang w:val="en-GB"/>
        </w:rPr>
      </w:r>
    </w:p>
    <w:p>
      <w:pPr>
        <w:pStyle w:val="1299"/>
        <w:pBdr>
          <w:top w:val="single" w:color="000000" w:sz="4" w:space="1"/>
          <w:left w:val="single" w:color="000000" w:sz="4" w:space="1"/>
          <w:bottom w:val="single" w:color="000000" w:sz="4" w:space="1"/>
          <w:right w:val="single" w:color="000000" w:sz="4" w:space="1"/>
        </w:pBdr>
        <w:spacing/>
        <w:ind/>
        <w:rPr>
          <w:rFonts w:eastAsia="Times" w:asciiTheme="minorHAnsi" w:hAnsiTheme="minorHAnsi" w:cstheme="minorHAnsi"/>
          <w:bCs/>
          <w:iCs/>
          <w:sz w:val="22"/>
          <w:szCs w:val="22"/>
          <w:lang w:val="en-GB"/>
        </w:rPr>
      </w:pPr>
      <w:r>
        <w:rPr>
          <w:rFonts w:eastAsia="Times" w:asciiTheme="minorHAnsi" w:hAnsiTheme="minorHAnsi" w:cstheme="minorHAnsi"/>
          <w:sz w:val="22"/>
          <w:szCs w:val="22"/>
          <w:lang w:val="en"/>
        </w:rPr>
        <w:t xml:space="preserve">Where an operator finds itself to be in a position of exclusion during the procedure, it shall notify the contracting authority without delay, which shall apply exclusion on these grounds.</w:t>
      </w:r>
      <w:r>
        <w:rPr>
          <w:rFonts w:eastAsia="Times" w:asciiTheme="minorHAnsi" w:hAnsiTheme="minorHAnsi" w:cstheme="minorHAnsi"/>
          <w:bCs/>
          <w:iCs/>
          <w:sz w:val="22"/>
          <w:szCs w:val="22"/>
          <w:lang w:val="en-GB"/>
        </w:rPr>
      </w:r>
      <w:r>
        <w:rPr>
          <w:rFonts w:eastAsia="Times" w:asciiTheme="minorHAnsi" w:hAnsiTheme="minorHAnsi" w:cstheme="minorHAnsi"/>
          <w:bCs/>
          <w:iCs/>
          <w:sz w:val="22"/>
          <w:szCs w:val="22"/>
          <w:lang w:val="en-GB"/>
        </w:rPr>
      </w:r>
    </w:p>
    <w:p>
      <w:pPr>
        <w:pStyle w:val="1299"/>
        <w:pBdr/>
        <w:spacing/>
        <w:ind/>
        <w:rPr>
          <w:rFonts w:eastAsia="Times" w:asciiTheme="minorHAnsi" w:hAnsiTheme="minorHAnsi" w:cstheme="minorHAnsi"/>
          <w:bCs/>
          <w:iCs/>
          <w:sz w:val="22"/>
          <w:szCs w:val="22"/>
          <w:lang w:val="en-GB"/>
        </w:rPr>
      </w:pPr>
      <w:r>
        <w:rPr>
          <w:rFonts w:eastAsia="Times" w:asciiTheme="minorHAnsi" w:hAnsiTheme="minorHAnsi" w:cstheme="minorHAnsi"/>
          <w:bCs/>
          <w:iCs/>
          <w:sz w:val="22"/>
          <w:szCs w:val="22"/>
          <w:lang w:val="en-GB"/>
        </w:rPr>
      </w:r>
      <w:r>
        <w:rPr>
          <w:rFonts w:eastAsia="Times" w:asciiTheme="minorHAnsi" w:hAnsiTheme="minorHAnsi" w:cstheme="minorHAnsi"/>
          <w:bCs/>
          <w:iCs/>
          <w:sz w:val="22"/>
          <w:szCs w:val="22"/>
          <w:lang w:val="en-GB"/>
        </w:rPr>
      </w:r>
      <w:r>
        <w:rPr>
          <w:rFonts w:eastAsia="Times" w:asciiTheme="minorHAnsi" w:hAnsiTheme="minorHAnsi" w:cstheme="minorHAnsi"/>
          <w:bCs/>
          <w:iCs/>
          <w:sz w:val="22"/>
          <w:szCs w:val="22"/>
          <w:lang w:val="en-GB"/>
        </w:rPr>
      </w:r>
    </w:p>
    <w:p>
      <w:pPr>
        <w:pStyle w:val="1232"/>
        <w:pBdr/>
        <w:spacing w:after="120" w:before="120" w:line="240" w:lineRule="auto"/>
        <w:ind/>
        <w:jc w:val="both"/>
        <w:rPr>
          <w:rFonts w:asciiTheme="minorHAnsi" w:hAnsiTheme="minorHAnsi" w:cstheme="minorHAnsi"/>
          <w:sz w:val="22"/>
          <w:szCs w:val="22"/>
          <w:u w:val="single"/>
          <w:lang w:val="en-GB"/>
        </w:rPr>
      </w:pPr>
      <w:r/>
      <w:bookmarkStart w:id="41" w:name="_Toc83120005"/>
      <w:r>
        <w:rPr>
          <w:rFonts w:asciiTheme="minorHAnsi" w:hAnsiTheme="minorHAnsi"/>
          <w:sz w:val="22"/>
          <w:szCs w:val="22"/>
          <w:u w:val="single"/>
          <w:lang w:val="en"/>
        </w:rPr>
        <w:t xml:space="preserve">Minimum prerequisites in terms </w:t>
      </w:r>
      <w:r>
        <w:rPr>
          <w:u w:val="single"/>
          <w:lang w:val="en"/>
        </w:rPr>
        <w:t xml:space="preserve">of</w:t>
      </w:r>
      <w:r>
        <w:rPr>
          <w:rFonts w:asciiTheme="minorHAnsi" w:hAnsiTheme="minorHAnsi"/>
          <w:sz w:val="22"/>
          <w:szCs w:val="22"/>
          <w:u w:val="single"/>
          <w:lang w:val="en"/>
        </w:rPr>
        <w:t xml:space="preserve"> economic, technical and professional capacity</w:t>
      </w:r>
      <w:bookmarkEnd w:id="41"/>
      <w:r>
        <w:rPr>
          <w:rFonts w:asciiTheme="minorHAnsi" w:hAnsiTheme="minorHAnsi"/>
          <w:sz w:val="22"/>
          <w:szCs w:val="22"/>
          <w:u w:val="single"/>
          <w:lang w:val="en"/>
        </w:rPr>
        <w:t xml:space="preserve"> </w:t>
      </w:r>
      <w:r>
        <w:rPr>
          <w:rFonts w:asciiTheme="minorHAnsi" w:hAnsiTheme="minorHAnsi" w:cstheme="minorHAnsi"/>
          <w:sz w:val="22"/>
          <w:szCs w:val="22"/>
          <w:u w:val="single"/>
          <w:lang w:val="en-GB"/>
        </w:rPr>
      </w:r>
      <w:r>
        <w:rPr>
          <w:rFonts w:asciiTheme="minorHAnsi" w:hAnsiTheme="minorHAnsi" w:cstheme="minorHAnsi"/>
          <w:sz w:val="22"/>
          <w:szCs w:val="22"/>
          <w:u w:val="single"/>
          <w:lang w:val="en-GB"/>
        </w:rPr>
      </w:r>
    </w:p>
    <w:p>
      <w:pPr>
        <w:pStyle w:val="1261"/>
        <w:pBdr/>
        <w:spacing/>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contracting authority does not impose minimum</w:t>
      </w:r>
      <w:r>
        <w:rPr>
          <w:rFonts w:asciiTheme="minorHAnsi" w:hAnsiTheme="minorHAnsi" w:cstheme="minorHAnsi"/>
          <w:sz w:val="22"/>
          <w:szCs w:val="22"/>
          <w:lang w:val="en"/>
        </w:rPr>
        <w:t xml:space="preserve"> capacity levels on candidates.</w:t>
      </w:r>
      <w:r>
        <w:rPr>
          <w:rFonts w:asciiTheme="minorHAnsi" w:hAnsiTheme="minorHAnsi" w:cstheme="minorHAnsi"/>
          <w:sz w:val="22"/>
          <w:szCs w:val="22"/>
          <w:lang w:val="en-GB"/>
        </w:rPr>
      </w:r>
      <w:r>
        <w:rPr>
          <w:rFonts w:asciiTheme="minorHAnsi" w:hAnsiTheme="minorHAnsi" w:cstheme="minorHAnsi"/>
          <w:sz w:val="22"/>
          <w:szCs w:val="22"/>
          <w:lang w:val="en-GB"/>
        </w:rPr>
      </w:r>
    </w:p>
    <w:p>
      <w:pPr>
        <w:pStyle w:val="1261"/>
        <w:pBdr/>
        <w:spacing/>
        <w:ind/>
        <w:jc w:val="both"/>
        <w:rPr>
          <w:rFonts w:asciiTheme="minorHAnsi" w:hAnsiTheme="minorHAnsi" w:cstheme="minorHAnsi"/>
          <w:sz w:val="22"/>
          <w:szCs w:val="22"/>
          <w:lang w:val="en-GB"/>
        </w:rPr>
      </w:pPr>
      <w:r>
        <w:rPr>
          <w:rFonts w:asciiTheme="minorHAnsi" w:hAnsiTheme="minorHAnsi" w:cstheme="minorHAnsi"/>
          <w:sz w:val="22"/>
          <w:szCs w:val="22"/>
          <w:lang w:val="en-GB"/>
        </w:rPr>
      </w:r>
      <w:r>
        <w:rPr>
          <w:rFonts w:asciiTheme="minorHAnsi" w:hAnsiTheme="minorHAnsi" w:cstheme="minorHAnsi"/>
          <w:sz w:val="22"/>
          <w:szCs w:val="22"/>
          <w:lang w:val="en-GB"/>
        </w:rPr>
      </w:r>
      <w:r>
        <w:rPr>
          <w:rFonts w:asciiTheme="minorHAnsi" w:hAnsiTheme="minorHAnsi" w:cstheme="minorHAnsi"/>
          <w:sz w:val="22"/>
          <w:szCs w:val="22"/>
          <w:lang w:val="en-GB"/>
        </w:rPr>
      </w:r>
    </w:p>
    <w:p>
      <w:pPr>
        <w:pStyle w:val="1261"/>
        <w:pBdr/>
        <w:spacing w:before="120"/>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Each consortium member must provide all the documents required under these Rules. In order to demonstrate its professional, technical and financial capacity, the candidate may ask fo</w:t>
      </w:r>
      <w:r>
        <w:rPr>
          <w:rFonts w:asciiTheme="minorHAnsi" w:hAnsiTheme="minorHAnsi" w:cstheme="minorHAnsi"/>
          <w:sz w:val="22"/>
          <w:szCs w:val="22"/>
          <w:lang w:val="en"/>
        </w:rPr>
        <w:t xml:space="preserve">r due consideration to be given to the professional, technical and financial capacity of one or more economic operators. In such cases, it must demonstrate the capacities of the other economic operator(s) from which it benefits for contract implementation.</w:t>
      </w:r>
      <w:r>
        <w:rPr>
          <w:rFonts w:asciiTheme="minorHAnsi" w:hAnsiTheme="minorHAnsi" w:cstheme="minorHAnsi"/>
          <w:sz w:val="22"/>
          <w:szCs w:val="22"/>
          <w:lang w:val="en-GB"/>
        </w:rPr>
      </w:r>
      <w:r>
        <w:rPr>
          <w:rFonts w:asciiTheme="minorHAnsi" w:hAnsiTheme="minorHAnsi" w:cstheme="minorHAnsi"/>
          <w:sz w:val="22"/>
          <w:szCs w:val="22"/>
          <w:lang w:val="en-GB"/>
        </w:rPr>
      </w:r>
    </w:p>
    <w:p>
      <w:pPr>
        <w:pStyle w:val="1261"/>
        <w:pBdr/>
        <w:spacing/>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In the case of a temporary consortium, the aforementioned participation conditions will be assessed on an overall basis; the application file must include authorisation of the lead company from its co-contractors, which may be issued via form DC1.</w:t>
      </w:r>
      <w:r>
        <w:rPr>
          <w:rFonts w:asciiTheme="minorHAnsi" w:hAnsiTheme="minorHAnsi" w:cstheme="minorHAnsi"/>
          <w:sz w:val="22"/>
          <w:szCs w:val="22"/>
          <w:lang w:val="en-GB"/>
        </w:rPr>
      </w:r>
      <w:r>
        <w:rPr>
          <w:rFonts w:asciiTheme="minorHAnsi" w:hAnsiTheme="minorHAnsi" w:cstheme="minorHAnsi"/>
          <w:sz w:val="22"/>
          <w:szCs w:val="22"/>
          <w:lang w:val="en-GB"/>
        </w:rPr>
      </w:r>
    </w:p>
    <w:p>
      <w:pPr>
        <w:pStyle w:val="1299"/>
        <w:pBdr/>
        <w:spacing/>
        <w:ind/>
        <w:rPr>
          <w:rFonts w:eastAsia="Times" w:asciiTheme="minorHAnsi" w:hAnsiTheme="minorHAnsi" w:cstheme="minorHAnsi"/>
          <w:bCs/>
          <w:iCs/>
          <w:sz w:val="22"/>
          <w:szCs w:val="22"/>
          <w:lang w:val="en-GB"/>
        </w:rPr>
      </w:pPr>
      <w:r>
        <w:rPr>
          <w:rFonts w:eastAsia="Times" w:asciiTheme="minorHAnsi" w:hAnsiTheme="minorHAnsi" w:cstheme="minorHAnsi"/>
          <w:bCs/>
          <w:iCs/>
          <w:sz w:val="22"/>
          <w:szCs w:val="22"/>
          <w:lang w:val="en-GB"/>
        </w:rPr>
      </w:r>
      <w:r>
        <w:rPr>
          <w:rFonts w:eastAsia="Times" w:asciiTheme="minorHAnsi" w:hAnsiTheme="minorHAnsi" w:cstheme="minorHAnsi"/>
          <w:bCs/>
          <w:iCs/>
          <w:sz w:val="22"/>
          <w:szCs w:val="22"/>
          <w:lang w:val="en-GB"/>
        </w:rPr>
      </w:r>
      <w:r>
        <w:rPr>
          <w:rFonts w:eastAsia="Times" w:asciiTheme="minorHAnsi" w:hAnsiTheme="minorHAnsi" w:cstheme="minorHAnsi"/>
          <w:bCs/>
          <w:iCs/>
          <w:sz w:val="22"/>
          <w:szCs w:val="22"/>
          <w:lang w:val="en-GB"/>
        </w:rPr>
      </w:r>
    </w:p>
    <w:p>
      <w:pPr>
        <w:pStyle w:val="1232"/>
        <w:pBdr/>
        <w:spacing w:after="120" w:before="120" w:line="240" w:lineRule="auto"/>
        <w:ind/>
        <w:jc w:val="both"/>
        <w:rPr>
          <w:rFonts w:asciiTheme="minorHAnsi" w:hAnsiTheme="minorHAnsi" w:cstheme="minorHAnsi"/>
          <w:sz w:val="22"/>
          <w:szCs w:val="22"/>
          <w:u w:val="single"/>
          <w:lang w:val="en-GB"/>
        </w:rPr>
      </w:pPr>
      <w:r/>
      <w:bookmarkStart w:id="42" w:name="_Toc55543797"/>
      <w:r/>
      <w:bookmarkStart w:id="43" w:name="_Toc55543747"/>
      <w:r/>
      <w:bookmarkStart w:id="44" w:name="__RefHeading__47578_1391709442"/>
      <w:r/>
      <w:bookmarkStart w:id="45" w:name="_Toc83120008"/>
      <w:r>
        <w:rPr>
          <w:rFonts w:asciiTheme="minorHAnsi" w:hAnsiTheme="minorHAnsi" w:cstheme="minorHAnsi"/>
          <w:sz w:val="22"/>
          <w:szCs w:val="22"/>
          <w:u w:val="single"/>
          <w:lang w:val="en"/>
        </w:rPr>
        <w:t xml:space="preserve">Specific requirements for consortia of economic operators</w:t>
      </w:r>
      <w:bookmarkEnd w:id="42"/>
      <w:r/>
      <w:bookmarkEnd w:id="43"/>
      <w:r/>
      <w:bookmarkEnd w:id="44"/>
      <w:r/>
      <w:bookmarkEnd w:id="45"/>
      <w:r>
        <w:rPr>
          <w:rFonts w:asciiTheme="minorHAnsi" w:hAnsiTheme="minorHAnsi" w:cstheme="minorHAnsi"/>
          <w:sz w:val="22"/>
          <w:szCs w:val="22"/>
          <w:u w:val="single"/>
          <w:lang w:val="en-GB"/>
        </w:rPr>
      </w:r>
      <w:r>
        <w:rPr>
          <w:rFonts w:asciiTheme="minorHAnsi" w:hAnsiTheme="minorHAnsi" w:cstheme="minorHAnsi"/>
          <w:sz w:val="22"/>
          <w:szCs w:val="22"/>
          <w:u w:val="single"/>
          <w:lang w:val="en-GB"/>
        </w:rPr>
      </w:r>
    </w:p>
    <w:p>
      <w:pPr>
        <w:pStyle w:val="1232"/>
        <w:pBdr/>
        <w:spacing w:after="120" w:before="120" w:line="240" w:lineRule="auto"/>
        <w:ind w:left="708"/>
        <w:jc w:val="both"/>
        <w:rPr>
          <w:rFonts w:asciiTheme="minorHAnsi" w:hAnsiTheme="minorHAnsi" w:cstheme="minorHAnsi"/>
          <w:i/>
          <w:sz w:val="22"/>
          <w:szCs w:val="22"/>
          <w:lang w:val="en-GB"/>
        </w:rPr>
      </w:pPr>
      <w:r/>
      <w:bookmarkStart w:id="46" w:name="_Toc55543798"/>
      <w:r/>
      <w:bookmarkStart w:id="47" w:name="_Toc83120009"/>
      <w:r>
        <w:rPr>
          <w:rFonts w:asciiTheme="minorHAnsi" w:hAnsiTheme="minorHAnsi" w:cstheme="minorHAnsi"/>
          <w:i/>
          <w:iCs/>
          <w:sz w:val="22"/>
          <w:szCs w:val="22"/>
          <w:lang w:val="en"/>
        </w:rPr>
        <w:t xml:space="preserve">Grounds for the exclusion of consortia</w:t>
      </w:r>
      <w:bookmarkEnd w:id="46"/>
      <w:r/>
      <w:bookmarkEnd w:id="47"/>
      <w:r>
        <w:rPr>
          <w:rFonts w:asciiTheme="minorHAnsi" w:hAnsiTheme="minorHAnsi" w:cstheme="minorHAnsi"/>
          <w:i/>
          <w:sz w:val="22"/>
          <w:szCs w:val="22"/>
          <w:lang w:val="en-GB"/>
        </w:rPr>
      </w:r>
      <w:r>
        <w:rPr>
          <w:rFonts w:asciiTheme="minorHAnsi" w:hAnsiTheme="minorHAnsi" w:cstheme="minorHAnsi"/>
          <w:i/>
          <w:sz w:val="22"/>
          <w:szCs w:val="22"/>
          <w:lang w:val="en-GB"/>
        </w:rPr>
      </w:r>
    </w:p>
    <w:p>
      <w:pPr>
        <w:pStyle w:val="1299"/>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Where the grounds for exclusion from the tender procedure concern one of the consortium m</w:t>
      </w:r>
      <w:r>
        <w:rPr>
          <w:rFonts w:asciiTheme="minorHAnsi" w:hAnsiTheme="minorHAnsi" w:cstheme="minorHAnsi"/>
          <w:sz w:val="22"/>
          <w:szCs w:val="22"/>
          <w:lang w:val="en"/>
        </w:rPr>
        <w:t xml:space="preserve">embers, the contracting authority shall demand its replacement by an entity not subject to the grounds for exclusion, to take place within 10 days of the lead company receiving said demand. Failing this, the consortium shall be excluded from the procedure;</w:t>
      </w:r>
      <w:r>
        <w:rPr>
          <w:rFonts w:asciiTheme="minorHAnsi" w:hAnsiTheme="minorHAnsi" w:cstheme="minorHAnsi"/>
          <w:bCs/>
          <w:iCs/>
          <w:sz w:val="22"/>
          <w:szCs w:val="22"/>
          <w:lang w:val="en-GB"/>
        </w:rPr>
      </w:r>
      <w:r>
        <w:rPr>
          <w:rFonts w:asciiTheme="minorHAnsi" w:hAnsiTheme="minorHAnsi" w:cstheme="minorHAnsi"/>
          <w:bCs/>
          <w:iCs/>
          <w:sz w:val="22"/>
          <w:szCs w:val="22"/>
          <w:lang w:val="en-GB"/>
        </w:rPr>
      </w:r>
    </w:p>
    <w:p>
      <w:pPr>
        <w:pStyle w:val="1299"/>
        <w:pBdr/>
        <w:spacing/>
        <w:ind/>
        <w:rPr>
          <w:rFonts w:asciiTheme="minorHAnsi" w:hAnsiTheme="minorHAnsi" w:cstheme="minorHAnsi"/>
          <w:bCs/>
          <w:iCs/>
          <w:sz w:val="22"/>
          <w:szCs w:val="22"/>
          <w:lang w:val="en-GB"/>
        </w:rPr>
      </w:pPr>
      <w:r>
        <w:rPr>
          <w:rFonts w:asciiTheme="minorHAnsi" w:hAnsiTheme="minorHAnsi" w:cstheme="minorHAnsi"/>
          <w:bCs/>
          <w:iCs/>
          <w:sz w:val="22"/>
          <w:szCs w:val="22"/>
          <w:lang w:val="en-GB"/>
        </w:rPr>
      </w:r>
      <w:r>
        <w:rPr>
          <w:rFonts w:asciiTheme="minorHAnsi" w:hAnsiTheme="minorHAnsi" w:cstheme="minorHAnsi"/>
          <w:bCs/>
          <w:iCs/>
          <w:sz w:val="22"/>
          <w:szCs w:val="22"/>
          <w:lang w:val="en-GB"/>
        </w:rPr>
      </w:r>
      <w:r>
        <w:rPr>
          <w:rFonts w:asciiTheme="minorHAnsi" w:hAnsiTheme="minorHAnsi" w:cstheme="minorHAnsi"/>
          <w:bCs/>
          <w:iCs/>
          <w:sz w:val="22"/>
          <w:szCs w:val="22"/>
          <w:lang w:val="en-GB"/>
        </w:rPr>
      </w:r>
    </w:p>
    <w:p>
      <w:pPr>
        <w:pStyle w:val="1232"/>
        <w:pBdr/>
        <w:spacing w:after="120" w:before="120" w:line="240" w:lineRule="auto"/>
        <w:ind/>
        <w:jc w:val="both"/>
        <w:rPr>
          <w:rFonts w:asciiTheme="minorHAnsi" w:hAnsiTheme="minorHAnsi" w:cstheme="minorHAnsi"/>
          <w:sz w:val="22"/>
          <w:szCs w:val="22"/>
          <w:u w:val="single"/>
          <w:lang w:val="en-GB"/>
        </w:rPr>
      </w:pPr>
      <w:r/>
      <w:bookmarkStart w:id="48" w:name="_Toc55543801"/>
      <w:r/>
      <w:bookmarkStart w:id="49" w:name="_Toc55543748"/>
      <w:r/>
      <w:bookmarkStart w:id="50" w:name="__RefHeading__47580_1391709442"/>
      <w:r/>
      <w:bookmarkStart w:id="51" w:name="_Toc83120011"/>
      <w:r>
        <w:rPr>
          <w:rFonts w:asciiTheme="minorHAnsi" w:hAnsiTheme="minorHAnsi" w:cstheme="minorHAnsi"/>
          <w:sz w:val="22"/>
          <w:szCs w:val="22"/>
          <w:u w:val="single"/>
          <w:lang w:val="en"/>
        </w:rPr>
        <w:t xml:space="preserve">Subcontracting</w:t>
      </w:r>
      <w:bookmarkEnd w:id="48"/>
      <w:r/>
      <w:bookmarkEnd w:id="49"/>
      <w:r/>
      <w:bookmarkEnd w:id="50"/>
      <w:r/>
      <w:bookmarkEnd w:id="51"/>
      <w:r>
        <w:rPr>
          <w:rFonts w:asciiTheme="minorHAnsi" w:hAnsiTheme="minorHAnsi" w:cstheme="minorHAnsi"/>
          <w:sz w:val="22"/>
          <w:szCs w:val="22"/>
          <w:u w:val="single"/>
          <w:lang w:val="en-GB"/>
        </w:rPr>
      </w:r>
      <w:r>
        <w:rPr>
          <w:rFonts w:asciiTheme="minorHAnsi" w:hAnsiTheme="minorHAnsi" w:cstheme="minorHAnsi"/>
          <w:sz w:val="22"/>
          <w:szCs w:val="22"/>
          <w:u w:val="single"/>
          <w:lang w:val="en-GB"/>
        </w:rPr>
      </w:r>
    </w:p>
    <w:p>
      <w:pPr>
        <w:pStyle w:val="1232"/>
        <w:pBdr/>
        <w:spacing w:after="120" w:before="120" w:line="240" w:lineRule="auto"/>
        <w:ind w:left="708"/>
        <w:jc w:val="both"/>
        <w:rPr>
          <w:rFonts w:asciiTheme="minorHAnsi" w:hAnsiTheme="minorHAnsi" w:cstheme="minorHAnsi"/>
          <w:i/>
          <w:sz w:val="22"/>
          <w:szCs w:val="22"/>
          <w:lang w:val="en-GB"/>
        </w:rPr>
      </w:pPr>
      <w:r/>
      <w:bookmarkStart w:id="52" w:name="_Toc55543802"/>
      <w:r/>
      <w:bookmarkStart w:id="53" w:name="_Toc83120012"/>
      <w:r>
        <w:rPr>
          <w:rFonts w:asciiTheme="minorHAnsi" w:hAnsiTheme="minorHAnsi" w:cstheme="minorHAnsi"/>
          <w:i/>
          <w:iCs/>
          <w:sz w:val="22"/>
          <w:szCs w:val="22"/>
          <w:lang w:val="en"/>
        </w:rPr>
        <w:t xml:space="preserve">Grounds for exclusion in the case of subcontracting</w:t>
      </w:r>
      <w:bookmarkEnd w:id="52"/>
      <w:r/>
      <w:bookmarkEnd w:id="53"/>
      <w:r>
        <w:rPr>
          <w:rFonts w:asciiTheme="minorHAnsi" w:hAnsiTheme="minorHAnsi" w:cstheme="minorHAnsi"/>
          <w:i/>
          <w:sz w:val="22"/>
          <w:szCs w:val="22"/>
          <w:lang w:val="en-GB"/>
        </w:rPr>
      </w:r>
      <w:r>
        <w:rPr>
          <w:rFonts w:asciiTheme="minorHAnsi" w:hAnsiTheme="minorHAnsi" w:cstheme="minorHAnsi"/>
          <w:i/>
          <w:sz w:val="22"/>
          <w:szCs w:val="22"/>
          <w:lang w:val="en-GB"/>
        </w:rPr>
      </w:r>
    </w:p>
    <w:p>
      <w:pPr>
        <w:pStyle w:val="1299"/>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Entities subject to grounds for exclusion cannot be accepted as subcontractors.</w:t>
      </w:r>
      <w:r>
        <w:rPr>
          <w:rFonts w:asciiTheme="minorHAnsi" w:hAnsiTheme="minorHAnsi" w:cstheme="minorHAnsi"/>
          <w:bCs/>
          <w:iCs/>
          <w:sz w:val="22"/>
          <w:szCs w:val="22"/>
          <w:lang w:val="en-GB"/>
        </w:rPr>
      </w:r>
      <w:r>
        <w:rPr>
          <w:rFonts w:asciiTheme="minorHAnsi" w:hAnsiTheme="minorHAnsi" w:cstheme="minorHAnsi"/>
          <w:bCs/>
          <w:iCs/>
          <w:sz w:val="22"/>
          <w:szCs w:val="22"/>
          <w:lang w:val="en-GB"/>
        </w:rPr>
      </w:r>
    </w:p>
    <w:p>
      <w:pPr>
        <w:pStyle w:val="1299"/>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Where the subcontractor subject to grounds for exclusion is presented at the applica</w:t>
      </w:r>
      <w:r>
        <w:rPr>
          <w:rFonts w:asciiTheme="minorHAnsi" w:hAnsiTheme="minorHAnsi" w:cstheme="minorHAnsi"/>
          <w:sz w:val="22"/>
          <w:szCs w:val="22"/>
          <w:lang w:val="en"/>
        </w:rPr>
        <w:t xml:space="preserve">tion phase, the contracting authority shall demand its replacement by an entity not subject to the grounds for exclusion, to take place within 10 days of the candidate receiving said demand. Failing this, the candidate shall be excluded from the procedure.</w:t>
      </w:r>
      <w:r>
        <w:rPr>
          <w:rFonts w:asciiTheme="minorHAnsi" w:hAnsiTheme="minorHAnsi" w:cstheme="minorHAnsi"/>
          <w:bCs/>
          <w:iCs/>
          <w:sz w:val="22"/>
          <w:szCs w:val="22"/>
          <w:lang w:val="en-GB"/>
        </w:rPr>
      </w:r>
      <w:r>
        <w:rPr>
          <w:rFonts w:asciiTheme="minorHAnsi" w:hAnsiTheme="minorHAnsi" w:cstheme="minorHAnsi"/>
          <w:bCs/>
          <w:iCs/>
          <w:sz w:val="22"/>
          <w:szCs w:val="22"/>
          <w:lang w:val="en-GB"/>
        </w:rPr>
      </w:r>
    </w:p>
    <w:p>
      <w:pPr>
        <w:pStyle w:val="1232"/>
        <w:pBdr/>
        <w:spacing w:after="120" w:before="120" w:line="240" w:lineRule="auto"/>
        <w:ind w:left="708"/>
        <w:jc w:val="both"/>
        <w:rPr>
          <w:rFonts w:asciiTheme="minorHAnsi" w:hAnsiTheme="minorHAnsi" w:cstheme="minorHAnsi"/>
          <w:i/>
          <w:sz w:val="22"/>
          <w:szCs w:val="22"/>
          <w:lang w:val="en-GB"/>
        </w:rPr>
      </w:pPr>
      <w:r>
        <w:rPr>
          <w:rFonts w:asciiTheme="minorHAnsi" w:hAnsiTheme="minorHAnsi" w:cstheme="minorHAnsi"/>
          <w:i/>
          <w:iCs/>
          <w:sz w:val="22"/>
          <w:szCs w:val="22"/>
          <w:lang w:val="en"/>
        </w:rPr>
        <w:t xml:space="preserve"> </w:t>
      </w:r>
      <w:bookmarkStart w:id="54" w:name="_Toc55543803"/>
      <w:r/>
      <w:bookmarkStart w:id="55" w:name="_Toc83120013"/>
      <w:r>
        <w:rPr>
          <w:rFonts w:asciiTheme="minorHAnsi" w:hAnsiTheme="minorHAnsi" w:cstheme="minorHAnsi"/>
          <w:i/>
          <w:iCs/>
          <w:sz w:val="22"/>
          <w:szCs w:val="22"/>
          <w:lang w:val="en"/>
        </w:rPr>
        <w:t xml:space="preserve">Presentation of a subcontractor</w:t>
      </w:r>
      <w:bookmarkEnd w:id="54"/>
      <w:r/>
      <w:bookmarkEnd w:id="55"/>
      <w:r>
        <w:rPr>
          <w:rFonts w:asciiTheme="minorHAnsi" w:hAnsiTheme="minorHAnsi" w:cstheme="minorHAnsi"/>
          <w:i/>
          <w:sz w:val="22"/>
          <w:szCs w:val="22"/>
          <w:lang w:val="en-GB"/>
        </w:rPr>
      </w:r>
      <w:r>
        <w:rPr>
          <w:rFonts w:asciiTheme="minorHAnsi" w:hAnsiTheme="minorHAnsi" w:cstheme="minorHAnsi"/>
          <w:i/>
          <w:sz w:val="22"/>
          <w:szCs w:val="22"/>
          <w:lang w:val="en-GB"/>
        </w:rPr>
      </w:r>
    </w:p>
    <w:p>
      <w:pPr>
        <w:pStyle w:val="1299"/>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Subcontractors are to be presented using form DC 4 (Subcontracting Declaration)</w:t>
      </w:r>
      <w:r>
        <w:rPr>
          <w:rStyle w:val="1274"/>
          <w:rFonts w:asciiTheme="minorHAnsi" w:hAnsiTheme="minorHAnsi" w:cstheme="minorHAnsi"/>
          <w:sz w:val="22"/>
          <w:szCs w:val="22"/>
          <w:lang w:val="en"/>
        </w:rPr>
        <w:footnoteReference w:id="2"/>
      </w:r>
      <w:r>
        <w:rPr>
          <w:rFonts w:asciiTheme="minorHAnsi" w:hAnsiTheme="minorHAnsi" w:cstheme="minorHAnsi"/>
          <w:sz w:val="22"/>
          <w:szCs w:val="22"/>
          <w:lang w:val="en"/>
        </w:rPr>
        <w:t xml:space="preserve"> duly completed by the subcon</w:t>
      </w:r>
      <w:r>
        <w:rPr>
          <w:rFonts w:asciiTheme="minorHAnsi" w:hAnsiTheme="minorHAnsi" w:cstheme="minorHAnsi"/>
          <w:sz w:val="22"/>
          <w:szCs w:val="22"/>
          <w:lang w:val="en"/>
        </w:rPr>
        <w:t xml:space="preserve">tractor and the candidate, incorporating a statement of the subcontractor’s professional, technical and financial capacity, in addition to a sworn declaration that the subcontractor is not subject to any prohibition on participating in public procurement. </w:t>
      </w:r>
      <w:r>
        <w:rPr>
          <w:rFonts w:asciiTheme="minorHAnsi" w:hAnsiTheme="minorHAnsi" w:cstheme="minorHAnsi"/>
          <w:bCs/>
          <w:iCs/>
          <w:sz w:val="22"/>
          <w:szCs w:val="22"/>
          <w:lang w:val="en-GB"/>
        </w:rPr>
      </w:r>
      <w:r>
        <w:rPr>
          <w:rFonts w:asciiTheme="minorHAnsi" w:hAnsiTheme="minorHAnsi" w:cstheme="minorHAnsi"/>
          <w:bCs/>
          <w:iCs/>
          <w:sz w:val="22"/>
          <w:szCs w:val="22"/>
          <w:lang w:val="en-GB"/>
        </w:rPr>
      </w:r>
    </w:p>
    <w:p>
      <w:pPr>
        <w:pStyle w:val="1299"/>
        <w:pBdr/>
        <w:spacing/>
        <w:ind/>
        <w:rPr>
          <w:rFonts w:eastAsia="Times" w:asciiTheme="minorHAnsi" w:hAnsiTheme="minorHAnsi" w:cstheme="minorHAnsi"/>
          <w:bCs/>
          <w:iCs/>
          <w:sz w:val="22"/>
          <w:szCs w:val="22"/>
          <w:lang w:val="en-GB"/>
        </w:rPr>
      </w:pPr>
      <w:r>
        <w:rPr>
          <w:rFonts w:eastAsia="Times" w:asciiTheme="minorHAnsi" w:hAnsiTheme="minorHAnsi" w:cstheme="minorHAnsi"/>
          <w:bCs/>
          <w:iCs/>
          <w:sz w:val="22"/>
          <w:szCs w:val="22"/>
          <w:lang w:val="en-GB"/>
        </w:rPr>
      </w:r>
      <w:r>
        <w:rPr>
          <w:rFonts w:eastAsia="Times" w:asciiTheme="minorHAnsi" w:hAnsiTheme="minorHAnsi" w:cstheme="minorHAnsi"/>
          <w:bCs/>
          <w:iCs/>
          <w:sz w:val="22"/>
          <w:szCs w:val="22"/>
          <w:lang w:val="en-GB"/>
        </w:rPr>
      </w:r>
      <w:r>
        <w:rPr>
          <w:rFonts w:eastAsia="Times" w:asciiTheme="minorHAnsi" w:hAnsiTheme="minorHAnsi" w:cstheme="minorHAnsi"/>
          <w:bCs/>
          <w:iCs/>
          <w:sz w:val="22"/>
          <w:szCs w:val="22"/>
          <w:lang w:val="en-GB"/>
        </w:rPr>
      </w:r>
    </w:p>
    <w:p>
      <w:pPr>
        <w:pStyle w:val="1249"/>
        <w:widowControl w:val="false"/>
        <w:numPr>
          <w:ilvl w:val="0"/>
          <w:numId w:val="6"/>
        </w:numPr>
        <w:pBdr/>
        <w:spacing w:after="120" w:before="240"/>
        <w:ind w:hanging="357" w:left="357"/>
        <w:outlineLvl w:val="0"/>
        <w:rPr>
          <w:rFonts w:asciiTheme="minorHAnsi" w:hAnsiTheme="minorHAnsi" w:cstheme="minorHAnsi"/>
          <w:b/>
          <w:caps/>
          <w:sz w:val="28"/>
          <w:szCs w:val="22"/>
          <w:u w:val="single"/>
          <w:lang w:val="en-GB"/>
        </w:rPr>
      </w:pPr>
      <w:r/>
      <w:bookmarkStart w:id="56" w:name="_Toc63419888"/>
      <w:r/>
      <w:bookmarkStart w:id="57" w:name="_Toc56790441"/>
      <w:r/>
      <w:bookmarkStart w:id="58" w:name="_Toc56789984"/>
      <w:r/>
      <w:bookmarkStart w:id="59" w:name="_Toc56722965"/>
      <w:r/>
      <w:bookmarkStart w:id="60" w:name="_Toc83120014"/>
      <w:r/>
      <w:bookmarkEnd w:id="56"/>
      <w:r/>
      <w:bookmarkEnd w:id="57"/>
      <w:r/>
      <w:bookmarkEnd w:id="58"/>
      <w:r/>
      <w:bookmarkEnd w:id="59"/>
      <w:r>
        <w:rPr>
          <w:rFonts w:asciiTheme="minorHAnsi" w:hAnsiTheme="minorHAnsi" w:cstheme="minorHAnsi"/>
          <w:b/>
          <w:bCs/>
          <w:caps/>
          <w:sz w:val="28"/>
          <w:szCs w:val="22"/>
          <w:u w:val="single"/>
          <w:lang w:val="en"/>
        </w:rPr>
        <w:t xml:space="preserve">Presentation of bids and submission process</w:t>
      </w:r>
      <w:bookmarkEnd w:id="60"/>
      <w:r>
        <w:rPr>
          <w:rFonts w:asciiTheme="minorHAnsi" w:hAnsiTheme="minorHAnsi" w:cstheme="minorHAnsi"/>
          <w:b/>
          <w:caps/>
          <w:sz w:val="28"/>
          <w:szCs w:val="22"/>
          <w:u w:val="single"/>
          <w:lang w:val="en-GB"/>
        </w:rPr>
      </w:r>
      <w:r>
        <w:rPr>
          <w:rFonts w:asciiTheme="minorHAnsi" w:hAnsiTheme="minorHAnsi" w:cstheme="minorHAnsi"/>
          <w:b/>
          <w:caps/>
          <w:sz w:val="28"/>
          <w:szCs w:val="22"/>
          <w:u w:val="single"/>
          <w:lang w:val="en-GB"/>
        </w:rPr>
      </w:r>
    </w:p>
    <w:p>
      <w:pPr>
        <w:pStyle w:val="1249"/>
        <w:widowControl w:val="false"/>
        <w:pBdr/>
        <w:spacing/>
        <w:ind w:firstLine="0" w:left="0"/>
        <w:rPr>
          <w:rFonts w:asciiTheme="minorHAnsi" w:hAnsiTheme="minorHAnsi" w:cstheme="minorHAnsi"/>
          <w:szCs w:val="22"/>
          <w:lang w:val="en-GB"/>
        </w:rPr>
      </w:pPr>
      <w:r/>
      <w:bookmarkStart w:id="61" w:name="_Toc417653428"/>
      <w:r/>
      <w:bookmarkStart w:id="62" w:name="_Toc419212444"/>
      <w:r/>
      <w:bookmarkStart w:id="63" w:name="_Toc443657778"/>
      <w:r/>
      <w:bookmarkStart w:id="64" w:name="_Toc446628697"/>
      <w:r>
        <w:rPr>
          <w:rFonts w:asciiTheme="minorHAnsi" w:hAnsiTheme="minorHAnsi" w:cstheme="minorHAnsi"/>
          <w:szCs w:val="22"/>
          <w:lang w:val="en"/>
        </w:rPr>
        <w:t xml:space="preserve">Bidders must submit a complete bid incorporating the documents specified below. The requested documents must be signed by the bidder, the lead company of the temporary consortium or each of the members of the consortium.</w:t>
      </w:r>
      <w:r>
        <w:rPr>
          <w:rFonts w:asciiTheme="minorHAnsi" w:hAnsiTheme="minorHAnsi" w:cstheme="minorHAnsi"/>
          <w:szCs w:val="22"/>
          <w:lang w:val="en-GB"/>
        </w:rPr>
      </w:r>
      <w:r>
        <w:rPr>
          <w:rFonts w:asciiTheme="minorHAnsi" w:hAnsiTheme="minorHAnsi" w:cstheme="minorHAnsi"/>
          <w:szCs w:val="22"/>
          <w:lang w:val="en-GB"/>
        </w:rPr>
      </w:r>
    </w:p>
    <w:p>
      <w:pPr>
        <w:pStyle w:val="1232"/>
        <w:pBdr/>
        <w:spacing w:after="120" w:before="120" w:line="240" w:lineRule="auto"/>
        <w:ind/>
        <w:jc w:val="both"/>
        <w:rPr>
          <w:rFonts w:asciiTheme="minorHAnsi" w:hAnsiTheme="minorHAnsi" w:cstheme="minorHAnsi"/>
          <w:sz w:val="22"/>
          <w:szCs w:val="22"/>
          <w:u w:val="single"/>
        </w:rPr>
      </w:pPr>
      <w:r/>
      <w:bookmarkStart w:id="65" w:name="_Toc455768072"/>
      <w:r/>
      <w:bookmarkStart w:id="66" w:name="_Toc455679215"/>
      <w:r/>
      <w:bookmarkStart w:id="67" w:name="_Toc455587889"/>
      <w:r/>
      <w:bookmarkStart w:id="68" w:name="_Toc452049149"/>
      <w:r/>
      <w:bookmarkStart w:id="69" w:name="_Toc83120015"/>
      <w:r/>
      <w:bookmarkEnd w:id="61"/>
      <w:r/>
      <w:bookmarkEnd w:id="62"/>
      <w:r/>
      <w:bookmarkEnd w:id="63"/>
      <w:r/>
      <w:bookmarkEnd w:id="64"/>
      <w:r>
        <w:rPr>
          <w:rFonts w:asciiTheme="minorHAnsi" w:hAnsiTheme="minorHAnsi" w:cstheme="minorHAnsi"/>
          <w:sz w:val="22"/>
          <w:szCs w:val="22"/>
          <w:u w:val="single"/>
          <w:lang w:val="en"/>
        </w:rPr>
        <w:t xml:space="preserve">Application documents</w:t>
      </w:r>
      <w:bookmarkEnd w:id="65"/>
      <w:r/>
      <w:bookmarkEnd w:id="66"/>
      <w:r/>
      <w:bookmarkEnd w:id="67"/>
      <w:r/>
      <w:bookmarkEnd w:id="68"/>
      <w:r/>
      <w:bookmarkEnd w:id="69"/>
      <w:r>
        <w:rPr>
          <w:rFonts w:asciiTheme="minorHAnsi" w:hAnsiTheme="minorHAnsi" w:cstheme="minorHAnsi"/>
          <w:sz w:val="22"/>
          <w:szCs w:val="22"/>
          <w:u w:val="single"/>
        </w:rPr>
      </w:r>
      <w:r>
        <w:rPr>
          <w:rFonts w:asciiTheme="minorHAnsi" w:hAnsiTheme="minorHAnsi" w:cstheme="minorHAnsi"/>
          <w:sz w:val="22"/>
          <w:szCs w:val="22"/>
          <w:u w:val="single"/>
        </w:rPr>
      </w:r>
    </w:p>
    <w:p>
      <w:pPr>
        <w:pBdr/>
        <w:spacing w:line="240" w:lineRule="auto"/>
        <w:ind/>
        <w:jc w:val="both"/>
        <w:rPr>
          <w:rFonts w:asciiTheme="minorHAnsi" w:hAnsiTheme="minorHAnsi" w:cstheme="minorHAnsi"/>
          <w:sz w:val="22"/>
          <w:szCs w:val="22"/>
        </w:rPr>
      </w:pPr>
      <w:r>
        <w:rPr>
          <w:rFonts w:asciiTheme="minorHAnsi" w:hAnsiTheme="minorHAnsi" w:cstheme="minorHAnsi"/>
          <w:sz w:val="22"/>
          <w:szCs w:val="22"/>
          <w:lang w:val="en"/>
        </w:rPr>
        <w:t xml:space="preserve">Candidates must submit the following application documents:</w:t>
      </w:r>
      <w:r>
        <w:rPr>
          <w:rFonts w:asciiTheme="minorHAnsi" w:hAnsiTheme="minorHAnsi" w:cstheme="minorHAnsi"/>
          <w:sz w:val="22"/>
          <w:szCs w:val="22"/>
        </w:rPr>
      </w:r>
      <w:r>
        <w:rPr>
          <w:rFonts w:asciiTheme="minorHAnsi" w:hAnsiTheme="minorHAnsi" w:cstheme="minorHAnsi"/>
          <w:sz w:val="22"/>
          <w:szCs w:val="22"/>
        </w:rPr>
      </w:r>
    </w:p>
    <w:p>
      <w:pPr>
        <w:pStyle w:val="1261"/>
        <w:numPr>
          <w:ilvl w:val="0"/>
          <w:numId w:val="18"/>
        </w:numPr>
        <w:pBdr/>
        <w:spacing/>
        <w:ind w:hanging="294"/>
        <w:jc w:val="both"/>
        <w:rPr>
          <w:rFonts w:eastAsia="Times" w:asciiTheme="minorHAnsi" w:hAnsiTheme="minorHAnsi" w:cstheme="minorHAnsi"/>
          <w:color w:val="auto"/>
          <w:sz w:val="22"/>
          <w:szCs w:val="22"/>
          <w:lang w:val="en-GB"/>
        </w:rPr>
      </w:pPr>
      <w:r>
        <w:rPr>
          <w:rFonts w:eastAsia="Times" w:asciiTheme="minorHAnsi" w:hAnsiTheme="minorHAnsi" w:cstheme="minorHAnsi"/>
          <w:color w:val="auto"/>
          <w:sz w:val="22"/>
          <w:szCs w:val="22"/>
          <w:lang w:val="en"/>
        </w:rPr>
        <w:t xml:space="preserve">Proof of registration at the trade and companies registry (“k-bis” or equivalent);</w:t>
      </w:r>
      <w:r>
        <w:rPr>
          <w:rFonts w:eastAsia="Times" w:asciiTheme="minorHAnsi" w:hAnsiTheme="minorHAnsi" w:cstheme="minorHAnsi"/>
          <w:color w:val="auto"/>
          <w:sz w:val="22"/>
          <w:szCs w:val="22"/>
          <w:lang w:val="en-GB"/>
        </w:rPr>
      </w:r>
      <w:r>
        <w:rPr>
          <w:rFonts w:eastAsia="Times" w:asciiTheme="minorHAnsi" w:hAnsiTheme="minorHAnsi" w:cstheme="minorHAnsi"/>
          <w:color w:val="auto"/>
          <w:sz w:val="22"/>
          <w:szCs w:val="22"/>
          <w:lang w:val="en-GB"/>
        </w:rPr>
      </w:r>
    </w:p>
    <w:p>
      <w:pPr>
        <w:pStyle w:val="1261"/>
        <w:numPr>
          <w:ilvl w:val="0"/>
          <w:numId w:val="18"/>
        </w:numPr>
        <w:pBdr/>
        <w:spacing/>
        <w:ind w:hanging="294"/>
        <w:jc w:val="both"/>
        <w:rPr>
          <w:rFonts w:asciiTheme="minorHAnsi" w:hAnsiTheme="minorHAnsi" w:cstheme="minorHAnsi"/>
          <w:sz w:val="22"/>
          <w:szCs w:val="22"/>
        </w:rPr>
      </w:pPr>
      <w:r>
        <w:rPr>
          <w:rFonts w:asciiTheme="minorHAnsi" w:hAnsiTheme="minorHAnsi" w:cstheme="minorHAnsi"/>
          <w:sz w:val="22"/>
          <w:szCs w:val="22"/>
          <w:lang w:val="en"/>
        </w:rPr>
        <w:t xml:space="preserve">The attached application form;</w:t>
      </w:r>
      <w:r>
        <w:rPr>
          <w:rFonts w:asciiTheme="minorHAnsi" w:hAnsiTheme="minorHAnsi" w:cstheme="minorHAnsi"/>
          <w:sz w:val="22"/>
          <w:szCs w:val="22"/>
        </w:rPr>
      </w:r>
      <w:r>
        <w:rPr>
          <w:rFonts w:asciiTheme="minorHAnsi" w:hAnsiTheme="minorHAnsi" w:cstheme="minorHAnsi"/>
          <w:sz w:val="22"/>
          <w:szCs w:val="22"/>
        </w:rPr>
      </w:r>
    </w:p>
    <w:p>
      <w:pPr>
        <w:pStyle w:val="1261"/>
        <w:numPr>
          <w:ilvl w:val="0"/>
          <w:numId w:val="18"/>
        </w:numPr>
        <w:pBdr/>
        <w:spacing/>
        <w:ind w:hanging="294"/>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attached GDPR compliance verification form, used to verify that the</w:t>
      </w:r>
      <w:r>
        <w:rPr>
          <w:rFonts w:asciiTheme="minorHAnsi" w:hAnsiTheme="minorHAnsi" w:cstheme="minorHAnsi"/>
          <w:sz w:val="22"/>
          <w:szCs w:val="22"/>
          <w:lang w:val="en"/>
        </w:rPr>
        <w:t xml:space="preserve"> bidder has implemented appropriate technical and organisational measures such that data processing complies with relevant data protection laws and regulations (GDPR and French data protection legislation), thereby guaranteeing the rights of data subjects;</w:t>
      </w:r>
      <w:r>
        <w:rPr>
          <w:rFonts w:asciiTheme="minorHAnsi" w:hAnsiTheme="minorHAnsi" w:cstheme="minorHAnsi"/>
          <w:sz w:val="22"/>
          <w:szCs w:val="22"/>
          <w:lang w:val="en-GB"/>
        </w:rPr>
      </w:r>
      <w:r>
        <w:rPr>
          <w:rFonts w:asciiTheme="minorHAnsi" w:hAnsiTheme="minorHAnsi" w:cstheme="minorHAnsi"/>
          <w:sz w:val="22"/>
          <w:szCs w:val="22"/>
          <w:lang w:val="en-GB"/>
        </w:rPr>
      </w:r>
    </w:p>
    <w:p>
      <w:pPr>
        <w:pStyle w:val="1261"/>
        <w:numPr>
          <w:ilvl w:val="0"/>
          <w:numId w:val="18"/>
        </w:numPr>
        <w:pBdr/>
        <w:spacing/>
        <w:ind w:hanging="294"/>
        <w:jc w:val="both"/>
        <w:rPr>
          <w:rFonts w:asciiTheme="minorHAnsi" w:hAnsiTheme="minorHAnsi" w:cstheme="minorHAnsi"/>
          <w:sz w:val="22"/>
          <w:szCs w:val="22"/>
          <w:lang w:val="en-GB"/>
        </w:rPr>
      </w:pPr>
      <w:r>
        <w:rPr>
          <w:rFonts w:asciiTheme="minorHAnsi" w:hAnsiTheme="minorHAnsi" w:cstheme="minorHAnsi"/>
          <w:sz w:val="22"/>
          <w:szCs w:val="22"/>
          <w:lang w:val="en"/>
        </w:rPr>
        <w:t xml:space="preserve">As applicable, the court ruling on receivership (</w:t>
      </w:r>
      <w:r>
        <w:rPr>
          <w:rFonts w:asciiTheme="minorHAnsi" w:hAnsiTheme="minorHAnsi" w:cstheme="minorHAnsi"/>
          <w:i/>
          <w:iCs/>
          <w:sz w:val="22"/>
          <w:szCs w:val="22"/>
          <w:lang w:val="en"/>
        </w:rPr>
        <w:t xml:space="preserve">redressement judiciaire</w:t>
      </w:r>
      <w:r>
        <w:rPr>
          <w:rFonts w:asciiTheme="minorHAnsi" w:hAnsiTheme="minorHAnsi" w:cstheme="minorHAnsi"/>
          <w:sz w:val="22"/>
          <w:szCs w:val="22"/>
          <w:lang w:val="en"/>
        </w:rPr>
        <w:t xml:space="preserve">);</w:t>
      </w:r>
      <w:r>
        <w:rPr>
          <w:rFonts w:asciiTheme="minorHAnsi" w:hAnsiTheme="minorHAnsi" w:cstheme="minorHAnsi"/>
          <w:sz w:val="22"/>
          <w:szCs w:val="22"/>
          <w:lang w:val="en-GB"/>
        </w:rPr>
      </w:r>
      <w:r>
        <w:rPr>
          <w:rFonts w:asciiTheme="minorHAnsi" w:hAnsiTheme="minorHAnsi" w:cstheme="minorHAnsi"/>
          <w:sz w:val="22"/>
          <w:szCs w:val="22"/>
          <w:lang w:val="en-GB"/>
        </w:rPr>
      </w:r>
    </w:p>
    <w:p>
      <w:pPr>
        <w:pStyle w:val="1261"/>
        <w:numPr>
          <w:ilvl w:val="0"/>
          <w:numId w:val="18"/>
        </w:numPr>
        <w:pBdr/>
        <w:spacing/>
        <w:ind w:hanging="294"/>
        <w:jc w:val="both"/>
        <w:rPr>
          <w:rFonts w:eastAsia="Times" w:asciiTheme="minorHAnsi" w:hAnsiTheme="minorHAnsi" w:cstheme="minorHAnsi"/>
          <w:color w:val="auto"/>
          <w:sz w:val="22"/>
          <w:szCs w:val="22"/>
          <w:lang w:val="en-GB"/>
        </w:rPr>
      </w:pPr>
      <w:r>
        <w:rPr>
          <w:rFonts w:eastAsia="Times" w:asciiTheme="minorHAnsi" w:hAnsiTheme="minorHAnsi" w:cstheme="minorHAnsi"/>
          <w:color w:val="auto"/>
          <w:sz w:val="22"/>
          <w:szCs w:val="22"/>
          <w:lang w:val="en"/>
        </w:rPr>
        <w:t xml:space="preserve">A description of the technical resources that meet the participation conditions set out below:</w:t>
      </w:r>
      <w:r>
        <w:rPr>
          <w:rFonts w:eastAsia="Times" w:asciiTheme="minorHAnsi" w:hAnsiTheme="minorHAnsi" w:cstheme="minorHAnsi"/>
          <w:color w:val="auto"/>
          <w:sz w:val="22"/>
          <w:szCs w:val="22"/>
          <w:lang w:val="en-GB"/>
        </w:rPr>
      </w:r>
      <w:r>
        <w:rPr>
          <w:rFonts w:eastAsia="Times" w:asciiTheme="minorHAnsi" w:hAnsiTheme="minorHAnsi" w:cstheme="minorHAnsi"/>
          <w:color w:val="auto"/>
          <w:sz w:val="22"/>
          <w:szCs w:val="22"/>
          <w:lang w:val="en-GB"/>
        </w:rPr>
      </w:r>
    </w:p>
    <w:p>
      <w:pPr>
        <w:pStyle w:val="1261"/>
        <w:numPr>
          <w:ilvl w:val="1"/>
          <w:numId w:val="18"/>
        </w:numPr>
        <w:pBdr/>
        <w:spacing/>
        <w:ind/>
        <w:jc w:val="both"/>
        <w:rPr>
          <w:rFonts w:eastAsia="Times" w:asciiTheme="minorHAnsi" w:hAnsiTheme="minorHAnsi" w:cstheme="minorHAnsi"/>
          <w:color w:val="auto"/>
          <w:sz w:val="22"/>
          <w:szCs w:val="22"/>
          <w:lang w:val="en-GB"/>
        </w:rPr>
      </w:pPr>
      <w:r>
        <w:rPr>
          <w:rFonts w:eastAsia="Times" w:asciiTheme="minorHAnsi" w:hAnsiTheme="minorHAnsi" w:cstheme="minorHAnsi"/>
          <w:color w:val="auto"/>
          <w:sz w:val="22"/>
          <w:szCs w:val="22"/>
          <w:lang w:val="en"/>
        </w:rPr>
        <w:t xml:space="preserve">List of references relevant to the object of the contract for projects of similar size, stating the names and phone numbers of the competent contact persons;</w:t>
      </w:r>
      <w:r>
        <w:rPr>
          <w:rFonts w:eastAsia="Times" w:asciiTheme="minorHAnsi" w:hAnsiTheme="minorHAnsi" w:cstheme="minorHAnsi"/>
          <w:color w:val="auto"/>
          <w:sz w:val="22"/>
          <w:szCs w:val="22"/>
          <w:lang w:val="en-GB"/>
        </w:rPr>
      </w:r>
      <w:r>
        <w:rPr>
          <w:rFonts w:eastAsia="Times" w:asciiTheme="minorHAnsi" w:hAnsiTheme="minorHAnsi" w:cstheme="minorHAnsi"/>
          <w:color w:val="auto"/>
          <w:sz w:val="22"/>
          <w:szCs w:val="22"/>
          <w:lang w:val="en-GB"/>
        </w:rPr>
      </w:r>
    </w:p>
    <w:p>
      <w:pPr>
        <w:pStyle w:val="1261"/>
        <w:numPr>
          <w:ilvl w:val="1"/>
          <w:numId w:val="18"/>
        </w:numPr>
        <w:pBdr/>
        <w:spacing/>
        <w:ind/>
        <w:jc w:val="both"/>
        <w:rPr>
          <w:rFonts w:eastAsia="Times" w:asciiTheme="minorHAnsi" w:hAnsiTheme="minorHAnsi" w:cstheme="minorHAnsi"/>
          <w:color w:val="auto"/>
          <w:sz w:val="22"/>
          <w:szCs w:val="22"/>
          <w:lang w:val="en-GB"/>
        </w:rPr>
      </w:pPr>
      <w:r>
        <w:rPr>
          <w:rFonts w:eastAsia="Times" w:asciiTheme="minorHAnsi" w:hAnsiTheme="minorHAnsi" w:cstheme="minorHAnsi"/>
          <w:color w:val="auto"/>
          <w:sz w:val="22"/>
          <w:szCs w:val="22"/>
          <w:lang w:val="en"/>
        </w:rPr>
        <w:t xml:space="preserve">Profess</w:t>
      </w:r>
      <w:r>
        <w:rPr>
          <w:rFonts w:eastAsia="Times" w:asciiTheme="minorHAnsi" w:hAnsiTheme="minorHAnsi" w:cstheme="minorHAnsi"/>
          <w:color w:val="auto"/>
          <w:sz w:val="22"/>
          <w:szCs w:val="22"/>
          <w:lang w:val="en"/>
        </w:rPr>
        <w:t xml:space="preserve">ional qualification certificates (to be tailored to the object of the contract): ARSEG, ISO or equivalent certification. Should the candidate fail to provide professional certificates, it must provide evidence of its professional capacity via other means. </w:t>
      </w:r>
      <w:r>
        <w:rPr>
          <w:rFonts w:eastAsia="Times" w:asciiTheme="minorHAnsi" w:hAnsiTheme="minorHAnsi" w:cstheme="minorHAnsi"/>
          <w:color w:val="auto"/>
          <w:sz w:val="22"/>
          <w:szCs w:val="22"/>
          <w:lang w:val="en-GB"/>
        </w:rPr>
      </w:r>
      <w:r>
        <w:rPr>
          <w:rFonts w:eastAsia="Times" w:asciiTheme="minorHAnsi" w:hAnsiTheme="minorHAnsi" w:cstheme="minorHAnsi"/>
          <w:color w:val="auto"/>
          <w:sz w:val="22"/>
          <w:szCs w:val="22"/>
          <w:lang w:val="en-GB"/>
        </w:rPr>
      </w:r>
    </w:p>
    <w:p>
      <w:pPr>
        <w:pStyle w:val="1261"/>
        <w:numPr>
          <w:ilvl w:val="0"/>
          <w:numId w:val="18"/>
        </w:numPr>
        <w:pBdr/>
        <w:spacing/>
        <w:ind w:hanging="294"/>
        <w:jc w:val="both"/>
        <w:rPr>
          <w:rFonts w:eastAsia="Times" w:asciiTheme="minorHAnsi" w:hAnsiTheme="minorHAnsi" w:cstheme="minorHAnsi"/>
          <w:color w:val="auto"/>
          <w:sz w:val="22"/>
          <w:szCs w:val="22"/>
          <w:lang w:val="en-GB"/>
        </w:rPr>
      </w:pPr>
      <w:r>
        <w:rPr>
          <w:rFonts w:eastAsia="Times" w:asciiTheme="minorHAnsi" w:hAnsiTheme="minorHAnsi" w:cstheme="minorHAnsi"/>
          <w:color w:val="auto"/>
          <w:sz w:val="22"/>
          <w:szCs w:val="22"/>
          <w:lang w:val="en"/>
        </w:rPr>
        <w:t xml:space="preserve">A description of the economic and financial resources that meet the participation conditions set out below:</w:t>
      </w:r>
      <w:r>
        <w:rPr>
          <w:rFonts w:eastAsia="Times" w:asciiTheme="minorHAnsi" w:hAnsiTheme="minorHAnsi" w:cstheme="minorHAnsi"/>
          <w:color w:val="auto"/>
          <w:sz w:val="22"/>
          <w:szCs w:val="22"/>
          <w:lang w:val="en-GB"/>
        </w:rPr>
      </w:r>
      <w:r>
        <w:rPr>
          <w:rFonts w:eastAsia="Times" w:asciiTheme="minorHAnsi" w:hAnsiTheme="minorHAnsi" w:cstheme="minorHAnsi"/>
          <w:color w:val="auto"/>
          <w:sz w:val="22"/>
          <w:szCs w:val="22"/>
          <w:lang w:val="en-GB"/>
        </w:rPr>
      </w:r>
    </w:p>
    <w:p>
      <w:pPr>
        <w:pStyle w:val="1261"/>
        <w:numPr>
          <w:ilvl w:val="1"/>
          <w:numId w:val="18"/>
        </w:numPr>
        <w:pBdr/>
        <w:spacing/>
        <w:ind/>
        <w:jc w:val="both"/>
        <w:rPr>
          <w:rFonts w:eastAsia="Times" w:asciiTheme="minorHAnsi" w:hAnsiTheme="minorHAnsi" w:cstheme="minorHAnsi"/>
          <w:color w:val="auto"/>
          <w:sz w:val="22"/>
          <w:szCs w:val="22"/>
          <w:lang w:val="en-GB"/>
        </w:rPr>
      </w:pPr>
      <w:r>
        <w:rPr>
          <w:rFonts w:eastAsia="Times" w:asciiTheme="minorHAnsi" w:hAnsiTheme="minorHAnsi" w:cstheme="minorHAnsi"/>
          <w:color w:val="auto"/>
          <w:sz w:val="22"/>
          <w:szCs w:val="22"/>
          <w:lang w:val="en"/>
        </w:rPr>
        <w:t xml:space="preserve">Candidate</w:t>
      </w:r>
      <w:r>
        <w:rPr>
          <w:rFonts w:eastAsia="Times" w:asciiTheme="minorHAnsi" w:hAnsiTheme="minorHAnsi" w:cstheme="minorHAnsi"/>
          <w:color w:val="auto"/>
          <w:sz w:val="22"/>
          <w:szCs w:val="22"/>
          <w:lang w:val="en"/>
        </w:rPr>
        <w:t xml:space="preserve"> declaration form (as provided);</w:t>
      </w:r>
      <w:r>
        <w:rPr>
          <w:rFonts w:eastAsia="Times" w:asciiTheme="minorHAnsi" w:hAnsiTheme="minorHAnsi" w:cstheme="minorHAnsi"/>
          <w:color w:val="auto"/>
          <w:sz w:val="22"/>
          <w:szCs w:val="22"/>
          <w:lang w:val="en-GB"/>
        </w:rPr>
      </w:r>
      <w:r>
        <w:rPr>
          <w:rFonts w:eastAsia="Times" w:asciiTheme="minorHAnsi" w:hAnsiTheme="minorHAnsi" w:cstheme="minorHAnsi"/>
          <w:color w:val="auto"/>
          <w:sz w:val="22"/>
          <w:szCs w:val="22"/>
          <w:lang w:val="en-GB"/>
        </w:rPr>
      </w:r>
    </w:p>
    <w:p>
      <w:pPr>
        <w:pStyle w:val="1261"/>
        <w:pBdr/>
        <w:spacing/>
        <w:ind w:hanging="283" w:left="709"/>
        <w:jc w:val="both"/>
        <w:rPr>
          <w:rFonts w:eastAsia="Times" w:asciiTheme="minorHAnsi" w:hAnsiTheme="minorHAnsi" w:cstheme="minorHAnsi"/>
          <w:color w:val="auto"/>
          <w:sz w:val="22"/>
          <w:szCs w:val="22"/>
          <w:lang w:val="en-GB"/>
        </w:rPr>
      </w:pPr>
      <w:r>
        <w:rPr>
          <w:rFonts w:eastAsia="Times" w:asciiTheme="minorHAnsi" w:hAnsiTheme="minorHAnsi" w:cstheme="minorHAnsi"/>
          <w:color w:val="auto"/>
          <w:sz w:val="22"/>
          <w:szCs w:val="22"/>
          <w:lang w:val="en-GB"/>
        </w:rPr>
        <w:t xml:space="preserve">-</w:t>
      </w:r>
      <w:r>
        <w:rPr>
          <w:rFonts w:eastAsia="Times" w:asciiTheme="minorHAnsi" w:hAnsiTheme="minorHAnsi" w:cstheme="minorHAnsi"/>
          <w:color w:val="auto"/>
          <w:sz w:val="22"/>
          <w:szCs w:val="22"/>
          <w:lang w:val="en-GB"/>
        </w:rPr>
        <w:tab/>
      </w:r>
      <w:r>
        <w:rPr>
          <w:rFonts w:eastAsia="Times" w:asciiTheme="minorHAnsi" w:hAnsiTheme="minorHAnsi" w:cstheme="minorHAnsi"/>
          <w:color w:val="auto"/>
          <w:sz w:val="22"/>
          <w:szCs w:val="22"/>
          <w:lang w:val="en-GB"/>
        </w:rPr>
        <w:t xml:space="preserve">The safety evaluation questionnaire, f</w:t>
      </w:r>
      <w:r>
        <w:rPr>
          <w:rFonts w:eastAsia="Times" w:asciiTheme="minorHAnsi" w:hAnsiTheme="minorHAnsi" w:cstheme="minorHAnsi"/>
          <w:color w:val="auto"/>
          <w:sz w:val="22"/>
          <w:szCs w:val="22"/>
          <w:lang w:val="en-GB"/>
        </w:rPr>
        <w:t xml:space="preserve">or any contract whose execution implies the movement of its personnel (or its subcontractor) in an orange or red zone (in accordance with the regional vigilance maps made available by the</w:t>
      </w:r>
      <w:r>
        <w:rPr>
          <w:rFonts w:eastAsia="Times" w:asciiTheme="minorHAnsi" w:hAnsiTheme="minorHAnsi" w:cstheme="minorHAnsi"/>
          <w:color w:val="auto"/>
          <w:sz w:val="22"/>
          <w:szCs w:val="22"/>
          <w:lang w:val="en-GB"/>
        </w:rPr>
        <w:t xml:space="preserve"> French</w:t>
      </w:r>
      <w:r>
        <w:rPr>
          <w:rFonts w:eastAsia="Times" w:asciiTheme="minorHAnsi" w:hAnsiTheme="minorHAnsi" w:cstheme="minorHAnsi"/>
          <w:color w:val="auto"/>
          <w:sz w:val="22"/>
          <w:szCs w:val="22"/>
          <w:lang w:val="en-GB"/>
        </w:rPr>
        <w:t xml:space="preserve"> Ministry of Europe and Foreign Affairs (</w:t>
      </w:r>
      <w:hyperlink r:id="rId22" w:tooltip="https://www.diplomatie.gouv.fr/fr/conseils-aux-voyageurs/" w:history="1">
        <w:r>
          <w:rPr>
            <w:rStyle w:val="1244"/>
            <w:rFonts w:eastAsia="Times" w:asciiTheme="minorHAnsi" w:hAnsiTheme="minorHAnsi" w:cstheme="minorHAnsi"/>
            <w:sz w:val="22"/>
            <w:szCs w:val="22"/>
            <w:lang w:val="en-GB"/>
          </w:rPr>
          <w:t xml:space="preserve">https://www.diplomatie.gouv.fr/fr/conseils-aux-voyageurs/</w:t>
        </w:r>
      </w:hyperlink>
      <w:r>
        <w:rPr>
          <w:rFonts w:eastAsia="Times" w:asciiTheme="minorHAnsi" w:hAnsiTheme="minorHAnsi" w:cstheme="minorHAnsi"/>
          <w:color w:val="auto"/>
          <w:sz w:val="22"/>
          <w:szCs w:val="22"/>
          <w:lang w:val="en-GB"/>
        </w:rPr>
        <w:t xml:space="preserve">)</w:t>
      </w:r>
      <w:r>
        <w:rPr>
          <w:rFonts w:eastAsia="Times" w:asciiTheme="minorHAnsi" w:hAnsiTheme="minorHAnsi" w:cstheme="minorHAnsi"/>
          <w:color w:val="auto"/>
          <w:sz w:val="22"/>
          <w:szCs w:val="22"/>
          <w:lang w:val="en-GB"/>
        </w:rPr>
        <w:t xml:space="preserve">;</w:t>
      </w:r>
      <w:r>
        <w:rPr>
          <w:rFonts w:eastAsia="Times" w:asciiTheme="minorHAnsi" w:hAnsiTheme="minorHAnsi" w:cstheme="minorHAnsi"/>
          <w:color w:val="auto"/>
          <w:sz w:val="22"/>
          <w:szCs w:val="22"/>
          <w:lang w:val="en-GB"/>
        </w:rPr>
      </w:r>
      <w:r>
        <w:rPr>
          <w:rFonts w:eastAsia="Times" w:asciiTheme="minorHAnsi" w:hAnsiTheme="minorHAnsi" w:cstheme="minorHAnsi"/>
          <w:color w:val="auto"/>
          <w:sz w:val="22"/>
          <w:szCs w:val="22"/>
          <w:lang w:val="en-GB"/>
        </w:rPr>
      </w:r>
    </w:p>
    <w:p>
      <w:pPr>
        <w:pStyle w:val="1261"/>
        <w:numPr>
          <w:ilvl w:val="0"/>
          <w:numId w:val="40"/>
        </w:numPr>
        <w:pBdr/>
        <w:spacing/>
        <w:ind/>
        <w:jc w:val="both"/>
        <w:rPr>
          <w:rFonts w:eastAsia="Times" w:asciiTheme="minorHAnsi" w:hAnsiTheme="minorHAnsi" w:cstheme="minorHAnsi"/>
          <w:color w:val="auto"/>
          <w:sz w:val="22"/>
          <w:szCs w:val="22"/>
          <w:lang w:val="en-GB"/>
        </w:rPr>
      </w:pPr>
      <w:r>
        <w:rPr>
          <w:rFonts w:eastAsia="Times" w:asciiTheme="minorHAnsi" w:hAnsiTheme="minorHAnsi" w:cstheme="minorHAnsi"/>
          <w:color w:val="auto"/>
          <w:sz w:val="22"/>
          <w:szCs w:val="22"/>
          <w:lang w:val="en-GB"/>
        </w:rPr>
        <w:t xml:space="preserve">The export control classification form </w:t>
      </w:r>
      <w:r>
        <w:rPr>
          <w:rFonts w:eastAsia="Times" w:asciiTheme="minorHAnsi" w:hAnsiTheme="minorHAnsi" w:cstheme="minorHAnsi"/>
          <w:color w:val="auto"/>
          <w:sz w:val="22"/>
          <w:szCs w:val="22"/>
          <w:lang w:val="en-GB"/>
        </w:rPr>
        <w:t xml:space="preserve">for any contract</w:t>
      </w:r>
      <w:r>
        <w:rPr>
          <w:rFonts w:eastAsia="Times" w:asciiTheme="minorHAnsi" w:hAnsiTheme="minorHAnsi" w:cstheme="minorHAnsi"/>
          <w:color w:val="auto"/>
          <w:sz w:val="22"/>
          <w:szCs w:val="22"/>
          <w:lang w:val="en-GB"/>
        </w:rPr>
        <w:t xml:space="preserve"> involving the potential procurement of strategic equipment (military and/or dual-use);</w:t>
      </w:r>
      <w:r>
        <w:rPr>
          <w:rFonts w:eastAsia="Times" w:asciiTheme="minorHAnsi" w:hAnsiTheme="minorHAnsi" w:cstheme="minorHAnsi"/>
          <w:color w:val="auto"/>
          <w:sz w:val="22"/>
          <w:szCs w:val="22"/>
          <w:lang w:val="en-GB"/>
        </w:rPr>
      </w:r>
      <w:r>
        <w:rPr>
          <w:rFonts w:eastAsia="Times" w:asciiTheme="minorHAnsi" w:hAnsiTheme="minorHAnsi" w:cstheme="minorHAnsi"/>
          <w:color w:val="auto"/>
          <w:sz w:val="22"/>
          <w:szCs w:val="22"/>
          <w:lang w:val="en-GB"/>
        </w:rPr>
      </w:r>
    </w:p>
    <w:p>
      <w:pPr>
        <w:pStyle w:val="1261"/>
        <w:numPr>
          <w:ilvl w:val="0"/>
          <w:numId w:val="40"/>
        </w:numPr>
        <w:pBdr/>
        <w:spacing/>
        <w:ind/>
        <w:jc w:val="both"/>
        <w:rPr>
          <w:rFonts w:eastAsia="Times" w:asciiTheme="minorHAnsi" w:hAnsiTheme="minorHAnsi" w:cstheme="minorHAnsi"/>
          <w:color w:val="auto"/>
          <w:sz w:val="22"/>
          <w:szCs w:val="22"/>
          <w:lang w:val="en-GB"/>
        </w:rPr>
      </w:pPr>
      <w:r>
        <w:rPr>
          <w:rFonts w:eastAsia="Times" w:asciiTheme="minorHAnsi" w:hAnsiTheme="minorHAnsi" w:cstheme="minorHAnsi"/>
          <w:color w:val="auto"/>
          <w:sz w:val="22"/>
          <w:szCs w:val="22"/>
          <w:lang w:val="en-GB"/>
        </w:rPr>
        <w:t xml:space="preserve">The authorisation for the manufacture, trade and intermediation of war material </w:t>
      </w:r>
      <w:r>
        <w:rPr>
          <w:rFonts w:eastAsia="Times" w:asciiTheme="minorHAnsi" w:hAnsiTheme="minorHAnsi" w:cstheme="minorHAnsi"/>
          <w:color w:val="auto"/>
          <w:sz w:val="22"/>
          <w:szCs w:val="22"/>
          <w:lang w:val="en-GB"/>
        </w:rPr>
        <w:t xml:space="preserve">for any contract involving purchase of </w:t>
      </w:r>
      <w:r>
        <w:rPr>
          <w:rFonts w:eastAsia="Times" w:asciiTheme="minorHAnsi" w:hAnsiTheme="minorHAnsi" w:cstheme="minorHAnsi"/>
          <w:color w:val="auto"/>
          <w:sz w:val="22"/>
          <w:szCs w:val="22"/>
          <w:lang w:val="en-GB"/>
        </w:rPr>
        <w:t xml:space="preserve">war material </w:t>
      </w:r>
      <w:r>
        <w:rPr>
          <w:rFonts w:eastAsia="Times" w:asciiTheme="minorHAnsi" w:hAnsiTheme="minorHAnsi" w:cstheme="minorHAnsi"/>
          <w:color w:val="auto"/>
          <w:sz w:val="22"/>
          <w:szCs w:val="22"/>
          <w:lang w:val="en-GB"/>
        </w:rPr>
        <w:t xml:space="preserve">of Category A2</w:t>
      </w:r>
      <w:r>
        <w:rPr>
          <w:rFonts w:eastAsia="Times" w:asciiTheme="minorHAnsi" w:hAnsiTheme="minorHAnsi" w:cstheme="minorHAnsi"/>
          <w:color w:val="auto"/>
          <w:sz w:val="22"/>
          <w:szCs w:val="22"/>
          <w:lang w:val="en-GB"/>
        </w:rPr>
        <w:t xml:space="preserve"> with a French company.</w:t>
      </w:r>
      <w:r>
        <w:rPr>
          <w:rFonts w:eastAsia="Times" w:asciiTheme="minorHAnsi" w:hAnsiTheme="minorHAnsi" w:cstheme="minorHAnsi"/>
          <w:color w:val="auto"/>
          <w:sz w:val="22"/>
          <w:szCs w:val="22"/>
          <w:lang w:val="en-GB"/>
        </w:rPr>
      </w:r>
      <w:r>
        <w:rPr>
          <w:rFonts w:eastAsia="Times" w:asciiTheme="minorHAnsi" w:hAnsiTheme="minorHAnsi" w:cstheme="minorHAnsi"/>
          <w:color w:val="auto"/>
          <w:sz w:val="22"/>
          <w:szCs w:val="22"/>
          <w:lang w:val="en-GB"/>
        </w:rPr>
      </w:r>
    </w:p>
    <w:p>
      <w:pPr>
        <w:pStyle w:val="1261"/>
        <w:pBdr/>
        <w:spacing/>
        <w:ind/>
        <w:jc w:val="both"/>
        <w:rPr>
          <w:rFonts w:eastAsia="Times" w:asciiTheme="minorHAnsi" w:hAnsiTheme="minorHAnsi" w:cstheme="minorHAnsi"/>
          <w:color w:val="auto"/>
          <w:sz w:val="22"/>
          <w:szCs w:val="22"/>
          <w:lang w:val="en-GB"/>
        </w:rPr>
      </w:pPr>
      <w:r>
        <w:rPr>
          <w:rFonts w:eastAsia="Times" w:asciiTheme="minorHAnsi" w:hAnsiTheme="minorHAnsi" w:cstheme="minorHAnsi"/>
          <w:color w:val="auto"/>
          <w:sz w:val="22"/>
          <w:szCs w:val="22"/>
          <w:lang w:val="en-GB"/>
        </w:rPr>
      </w:r>
      <w:r>
        <w:rPr>
          <w:rFonts w:eastAsia="Times" w:asciiTheme="minorHAnsi" w:hAnsiTheme="minorHAnsi" w:cstheme="minorHAnsi"/>
          <w:color w:val="auto"/>
          <w:sz w:val="22"/>
          <w:szCs w:val="22"/>
          <w:lang w:val="en-GB"/>
        </w:rPr>
      </w:r>
      <w:r>
        <w:rPr>
          <w:rFonts w:eastAsia="Times" w:asciiTheme="minorHAnsi" w:hAnsiTheme="minorHAnsi" w:cstheme="minorHAnsi"/>
          <w:color w:val="auto"/>
          <w:sz w:val="22"/>
          <w:szCs w:val="22"/>
          <w:lang w:val="en-GB"/>
        </w:rPr>
      </w:r>
    </w:p>
    <w:p>
      <w:pPr>
        <w:pStyle w:val="1232"/>
        <w:pBdr/>
        <w:spacing w:after="120" w:before="240" w:line="240" w:lineRule="auto"/>
        <w:ind/>
        <w:jc w:val="both"/>
        <w:rPr>
          <w:rFonts w:asciiTheme="minorHAnsi" w:hAnsiTheme="minorHAnsi" w:cstheme="minorHAnsi"/>
          <w:sz w:val="22"/>
          <w:szCs w:val="22"/>
          <w:u w:val="single"/>
          <w:lang w:val="en-GB"/>
        </w:rPr>
      </w:pPr>
      <w:r/>
      <w:bookmarkStart w:id="70" w:name="_Toc83120016"/>
      <w:r>
        <w:rPr>
          <w:rFonts w:asciiTheme="minorHAnsi" w:hAnsiTheme="minorHAnsi" w:cstheme="minorHAnsi"/>
          <w:sz w:val="22"/>
          <w:szCs w:val="22"/>
          <w:u w:val="single"/>
          <w:lang w:val="en"/>
        </w:rPr>
        <w:t xml:space="preserve">Bid documents</w:t>
      </w:r>
      <w:bookmarkEnd w:id="70"/>
      <w:r>
        <w:rPr>
          <w:rFonts w:asciiTheme="minorHAnsi" w:hAnsiTheme="minorHAnsi" w:cstheme="minorHAnsi"/>
          <w:sz w:val="22"/>
          <w:szCs w:val="22"/>
          <w:u w:val="single"/>
          <w:lang w:val="en-GB"/>
        </w:rPr>
      </w:r>
      <w:r>
        <w:rPr>
          <w:rFonts w:asciiTheme="minorHAnsi" w:hAnsiTheme="minorHAnsi" w:cstheme="minorHAnsi"/>
          <w:sz w:val="22"/>
          <w:szCs w:val="22"/>
          <w:u w:val="single"/>
          <w:lang w:val="en-GB"/>
        </w:rPr>
      </w:r>
    </w:p>
    <w:p>
      <w:pPr>
        <w:pBdr/>
        <w:spacing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Candidates must submit a complete bid file containing the following documents:</w:t>
      </w:r>
      <w:r>
        <w:rPr>
          <w:rFonts w:asciiTheme="minorHAnsi" w:hAnsiTheme="minorHAnsi" w:cstheme="minorHAnsi"/>
          <w:sz w:val="22"/>
          <w:szCs w:val="22"/>
          <w:lang w:val="en-GB"/>
        </w:rPr>
      </w:r>
      <w:r>
        <w:rPr>
          <w:rFonts w:asciiTheme="minorHAnsi" w:hAnsiTheme="minorHAnsi" w:cstheme="minorHAnsi"/>
          <w:sz w:val="22"/>
          <w:szCs w:val="22"/>
          <w:lang w:val="en-GB"/>
        </w:rPr>
      </w:r>
    </w:p>
    <w:p>
      <w:pPr>
        <w:pStyle w:val="1261"/>
        <w:numPr>
          <w:ilvl w:val="0"/>
          <w:numId w:val="18"/>
        </w:numPr>
        <w:pBdr/>
        <w:spacing/>
        <w:ind/>
        <w:jc w:val="both"/>
        <w:rPr>
          <w:rFonts w:eastAsia="Times" w:asciiTheme="minorHAnsi" w:hAnsiTheme="minorHAnsi" w:cstheme="minorHAnsi"/>
          <w:color w:val="auto"/>
          <w:sz w:val="22"/>
          <w:szCs w:val="22"/>
          <w:lang w:val="en-GB"/>
        </w:rPr>
      </w:pPr>
      <w:r>
        <w:rPr>
          <w:rFonts w:asciiTheme="minorHAnsi" w:hAnsiTheme="minorHAnsi" w:cstheme="minorHAnsi"/>
          <w:sz w:val="22"/>
          <w:szCs w:val="22"/>
          <w:lang w:val="en"/>
        </w:rPr>
        <w:t xml:space="preserve">The draft contract, </w:t>
      </w:r>
      <w:r>
        <w:rPr>
          <w:rFonts w:asciiTheme="minorHAnsi" w:hAnsiTheme="minorHAnsi" w:cstheme="minorHAnsi"/>
          <w:color w:val="auto"/>
          <w:sz w:val="22"/>
          <w:szCs w:val="22"/>
          <w:lang w:val="en"/>
        </w:rPr>
        <w:t xml:space="preserve">duly co</w:t>
      </w:r>
      <w:r>
        <w:rPr>
          <w:rFonts w:asciiTheme="minorHAnsi" w:hAnsiTheme="minorHAnsi" w:cstheme="minorHAnsi"/>
          <w:color w:val="auto"/>
          <w:sz w:val="22"/>
          <w:szCs w:val="22"/>
          <w:lang w:val="en"/>
        </w:rPr>
        <w:t xml:space="preserve">mpleted signed and dated, and its</w:t>
      </w:r>
      <w:r>
        <w:rPr>
          <w:rFonts w:asciiTheme="minorHAnsi" w:hAnsiTheme="minorHAnsi" w:cstheme="minorHAnsi"/>
          <w:color w:val="auto"/>
          <w:sz w:val="22"/>
          <w:szCs w:val="22"/>
          <w:lang w:val="en"/>
        </w:rPr>
        <w:t xml:space="preserve"> annex</w:t>
      </w:r>
      <w:r>
        <w:rPr>
          <w:rFonts w:asciiTheme="minorHAnsi" w:hAnsiTheme="minorHAnsi" w:cstheme="minorHAnsi"/>
          <w:color w:val="auto"/>
          <w:sz w:val="22"/>
          <w:szCs w:val="22"/>
          <w:lang w:val="en"/>
        </w:rPr>
        <w:t xml:space="preserve">es:</w:t>
      </w:r>
      <w:r>
        <w:rPr>
          <w:rFonts w:asciiTheme="minorHAnsi" w:hAnsiTheme="minorHAnsi" w:cstheme="minorHAnsi"/>
          <w:color w:val="auto"/>
          <w:sz w:val="22"/>
          <w:szCs w:val="22"/>
          <w:lang w:val="en"/>
        </w:rPr>
        <w:t xml:space="preserve"> </w:t>
      </w:r>
      <w:r>
        <w:rPr>
          <w:rFonts w:eastAsia="Times" w:asciiTheme="minorHAnsi" w:hAnsiTheme="minorHAnsi" w:cstheme="minorHAnsi"/>
          <w:color w:val="auto"/>
          <w:sz w:val="22"/>
          <w:szCs w:val="22"/>
          <w:lang w:val="en-GB"/>
        </w:rPr>
      </w:r>
      <w:r>
        <w:rPr>
          <w:rFonts w:eastAsia="Times" w:asciiTheme="minorHAnsi" w:hAnsiTheme="minorHAnsi" w:cstheme="minorHAnsi"/>
          <w:color w:val="auto"/>
          <w:sz w:val="22"/>
          <w:szCs w:val="22"/>
          <w:lang w:val="en-GB"/>
        </w:rPr>
      </w:r>
    </w:p>
    <w:p>
      <w:pPr>
        <w:pStyle w:val="1261"/>
        <w:numPr>
          <w:ilvl w:val="1"/>
          <w:numId w:val="18"/>
        </w:numPr>
        <w:pBdr/>
        <w:spacing/>
        <w:ind/>
        <w:jc w:val="both"/>
        <w:rPr>
          <w:rFonts w:eastAsia="Times" w:asciiTheme="minorHAnsi" w:hAnsiTheme="minorHAnsi" w:cstheme="minorHAnsi"/>
          <w:color w:val="auto"/>
          <w:sz w:val="22"/>
          <w:szCs w:val="22"/>
          <w:lang w:val="en-GB"/>
        </w:rPr>
      </w:pPr>
      <w:r>
        <w:rPr>
          <w:rFonts w:eastAsia="Times" w:asciiTheme="minorHAnsi" w:hAnsiTheme="minorHAnsi" w:cstheme="minorHAnsi"/>
          <w:color w:val="auto"/>
          <w:sz w:val="22"/>
          <w:szCs w:val="22"/>
          <w:lang w:val="en"/>
        </w:rPr>
        <w:t xml:space="preserve">the duly completed financial</w:t>
      </w:r>
      <w:r>
        <w:rPr>
          <w:rFonts w:eastAsia="Times" w:asciiTheme="minorHAnsi" w:hAnsiTheme="minorHAnsi" w:cstheme="minorHAnsi"/>
          <w:color w:val="auto"/>
          <w:sz w:val="22"/>
          <w:szCs w:val="22"/>
          <w:lang w:val="en"/>
        </w:rPr>
        <w:t xml:space="preserve"> offer</w:t>
      </w:r>
      <w:r>
        <w:rPr>
          <w:rFonts w:eastAsia="Times" w:asciiTheme="minorHAnsi" w:hAnsiTheme="minorHAnsi" w:cstheme="minorHAnsi"/>
          <w:color w:val="auto"/>
          <w:sz w:val="22"/>
          <w:szCs w:val="22"/>
          <w:lang w:val="en"/>
        </w:rPr>
        <w:t xml:space="preserve">;</w:t>
      </w:r>
      <w:r>
        <w:rPr>
          <w:rFonts w:eastAsia="Times" w:asciiTheme="minorHAnsi" w:hAnsiTheme="minorHAnsi" w:cstheme="minorHAnsi"/>
          <w:color w:val="auto"/>
          <w:sz w:val="22"/>
          <w:szCs w:val="22"/>
          <w:lang w:val="en-GB"/>
        </w:rPr>
      </w:r>
      <w:r>
        <w:rPr>
          <w:rFonts w:eastAsia="Times" w:asciiTheme="minorHAnsi" w:hAnsiTheme="minorHAnsi" w:cstheme="minorHAnsi"/>
          <w:color w:val="auto"/>
          <w:sz w:val="22"/>
          <w:szCs w:val="22"/>
          <w:lang w:val="en-GB"/>
        </w:rPr>
      </w:r>
    </w:p>
    <w:p>
      <w:pPr>
        <w:pStyle w:val="1261"/>
        <w:numPr>
          <w:ilvl w:val="1"/>
          <w:numId w:val="18"/>
        </w:numPr>
        <w:pBdr/>
        <w:spacing/>
        <w:ind/>
        <w:jc w:val="both"/>
        <w:rPr>
          <w:rFonts w:eastAsia="Times" w:asciiTheme="minorHAnsi" w:hAnsiTheme="minorHAnsi" w:cstheme="minorHAnsi"/>
          <w:color w:val="auto"/>
          <w:sz w:val="22"/>
          <w:szCs w:val="22"/>
          <w:lang w:val="en-GB"/>
        </w:rPr>
      </w:pPr>
      <w:r>
        <w:rPr>
          <w:rFonts w:eastAsia="Times" w:asciiTheme="minorHAnsi" w:hAnsiTheme="minorHAnsi" w:cstheme="minorHAnsi"/>
          <w:color w:val="auto"/>
          <w:sz w:val="22"/>
          <w:szCs w:val="22"/>
          <w:lang w:val="en"/>
        </w:rPr>
        <w:t xml:space="preserve">the annex covering the definition and conditions for processing personal data on behalf of the contracting authority, duly completed;</w:t>
      </w:r>
      <w:r>
        <w:rPr>
          <w:rFonts w:eastAsia="Times" w:asciiTheme="minorHAnsi" w:hAnsiTheme="minorHAnsi" w:cstheme="minorHAnsi"/>
          <w:color w:val="auto"/>
          <w:sz w:val="22"/>
          <w:szCs w:val="22"/>
          <w:lang w:val="en-GB"/>
        </w:rPr>
      </w:r>
      <w:r>
        <w:rPr>
          <w:rFonts w:eastAsia="Times" w:asciiTheme="minorHAnsi" w:hAnsiTheme="minorHAnsi" w:cstheme="minorHAnsi"/>
          <w:color w:val="auto"/>
          <w:sz w:val="22"/>
          <w:szCs w:val="22"/>
          <w:lang w:val="en-GB"/>
        </w:rPr>
      </w:r>
    </w:p>
    <w:p>
      <w:pPr>
        <w:pStyle w:val="1249"/>
        <w:widowControl w:val="false"/>
        <w:numPr>
          <w:ilvl w:val="0"/>
          <w:numId w:val="18"/>
        </w:numPr>
        <w:pBdr/>
        <w:spacing/>
        <w:ind/>
        <w:rPr>
          <w:rFonts w:asciiTheme="minorHAnsi" w:hAnsiTheme="minorHAnsi" w:cstheme="minorHAnsi"/>
          <w:szCs w:val="22"/>
          <w:lang w:val="en-GB"/>
        </w:rPr>
      </w:pPr>
      <w:r>
        <w:rPr>
          <w:rFonts w:asciiTheme="minorHAnsi" w:hAnsiTheme="minorHAnsi" w:cstheme="minorHAnsi"/>
          <w:szCs w:val="22"/>
          <w:lang w:val="en"/>
        </w:rPr>
        <w:t xml:space="preserve">A technical addendum conta</w:t>
      </w:r>
      <w:r>
        <w:rPr>
          <w:rFonts w:asciiTheme="minorHAnsi" w:hAnsiTheme="minorHAnsi" w:cstheme="minorHAnsi"/>
          <w:szCs w:val="22"/>
          <w:lang w:val="en"/>
        </w:rPr>
        <w:t xml:space="preserve">ining the following information the d</w:t>
      </w:r>
      <w:r>
        <w:rPr>
          <w:rFonts w:eastAsia="Times" w:asciiTheme="minorHAnsi" w:hAnsiTheme="minorHAnsi" w:cstheme="minorHAnsi"/>
          <w:szCs w:val="22"/>
          <w:lang w:val="en"/>
        </w:rPr>
        <w:t xml:space="preserve">escription of the proposed services</w:t>
      </w:r>
      <w:r>
        <w:rPr>
          <w:rFonts w:eastAsia="Times" w:asciiTheme="minorHAnsi" w:hAnsiTheme="minorHAnsi" w:cstheme="minorHAnsi"/>
          <w:szCs w:val="22"/>
          <w:lang w:val="en"/>
        </w:rPr>
        <w:t xml:space="preserve">.</w:t>
      </w:r>
      <w:r>
        <w:rPr>
          <w:rFonts w:asciiTheme="minorHAnsi" w:hAnsiTheme="minorHAnsi" w:cstheme="minorHAnsi"/>
          <w:szCs w:val="22"/>
          <w:lang w:val="en-GB"/>
        </w:rPr>
      </w:r>
      <w:r>
        <w:rPr>
          <w:rFonts w:asciiTheme="minorHAnsi" w:hAnsiTheme="minorHAnsi" w:cstheme="minorHAnsi"/>
          <w:szCs w:val="22"/>
          <w:lang w:val="en-GB"/>
        </w:rPr>
      </w:r>
    </w:p>
    <w:p>
      <w:pPr>
        <w:pStyle w:val="1232"/>
        <w:pBdr/>
        <w:spacing w:after="120" w:before="240" w:line="240" w:lineRule="auto"/>
        <w:ind/>
        <w:jc w:val="both"/>
        <w:rPr>
          <w:rFonts w:asciiTheme="minorHAnsi" w:hAnsiTheme="minorHAnsi" w:cstheme="minorHAnsi"/>
          <w:sz w:val="22"/>
          <w:szCs w:val="22"/>
          <w:u w:val="single"/>
          <w:lang w:val="en-GB"/>
        </w:rPr>
      </w:pPr>
      <w:r/>
      <w:bookmarkStart w:id="71" w:name="_Toc83120017"/>
      <w:r>
        <w:rPr>
          <w:rFonts w:asciiTheme="minorHAnsi" w:hAnsiTheme="minorHAnsi" w:cstheme="minorHAnsi"/>
          <w:sz w:val="22"/>
          <w:szCs w:val="22"/>
          <w:u w:val="single"/>
          <w:lang w:val="en"/>
        </w:rPr>
        <w:t xml:space="preserve">Bid validity period</w:t>
      </w:r>
      <w:bookmarkEnd w:id="71"/>
      <w:r>
        <w:rPr>
          <w:rFonts w:asciiTheme="minorHAnsi" w:hAnsiTheme="minorHAnsi" w:cstheme="minorHAnsi"/>
          <w:sz w:val="22"/>
          <w:szCs w:val="22"/>
          <w:u w:val="single"/>
          <w:lang w:val="en-GB"/>
        </w:rPr>
      </w:r>
      <w:r>
        <w:rPr>
          <w:rFonts w:asciiTheme="minorHAnsi" w:hAnsiTheme="minorHAnsi" w:cstheme="minorHAnsi"/>
          <w:sz w:val="22"/>
          <w:szCs w:val="22"/>
          <w:u w:val="single"/>
          <w:lang w:val="en-GB"/>
        </w:rPr>
      </w:r>
    </w:p>
    <w:p>
      <w:pPr>
        <w:pBdr/>
        <w:spacing/>
        <w:ind/>
        <w:jc w:val="both"/>
        <w:rPr>
          <w:rFonts w:asciiTheme="minorHAnsi" w:hAnsiTheme="minorHAnsi" w:cstheme="minorHAnsi"/>
          <w:color w:val="000000"/>
          <w:sz w:val="22"/>
          <w:szCs w:val="22"/>
          <w:lang w:val="en"/>
        </w:rPr>
      </w:pPr>
      <w:r>
        <w:rPr>
          <w:rFonts w:asciiTheme="minorHAnsi" w:hAnsiTheme="minorHAnsi" w:cstheme="minorHAnsi"/>
          <w:color w:val="000000"/>
          <w:sz w:val="22"/>
          <w:szCs w:val="22"/>
          <w:lang w:val="en"/>
        </w:rPr>
        <w:t xml:space="preserve">The validity of bids submitted shall be at least 120 days from the submission deadline.</w:t>
      </w:r>
      <w:r>
        <w:rPr>
          <w:rFonts w:asciiTheme="minorHAnsi" w:hAnsiTheme="minorHAnsi" w:cstheme="minorHAnsi"/>
          <w:color w:val="000000"/>
          <w:sz w:val="22"/>
          <w:szCs w:val="22"/>
          <w:lang w:val="en"/>
        </w:rPr>
      </w:r>
      <w:r>
        <w:rPr>
          <w:rFonts w:asciiTheme="minorHAnsi" w:hAnsiTheme="minorHAnsi" w:cstheme="minorHAnsi"/>
          <w:color w:val="000000"/>
          <w:sz w:val="22"/>
          <w:szCs w:val="22"/>
          <w:lang w:val="en"/>
        </w:rPr>
      </w:r>
    </w:p>
    <w:p>
      <w:pPr>
        <w:pBdr/>
        <w:spacing w:line="240" w:lineRule="auto"/>
        <w:ind/>
        <w:rPr>
          <w:rFonts w:asciiTheme="minorHAnsi" w:hAnsiTheme="minorHAnsi" w:cstheme="minorHAnsi"/>
          <w:color w:val="000000"/>
          <w:sz w:val="22"/>
          <w:szCs w:val="22"/>
          <w:lang w:val="en"/>
        </w:rPr>
      </w:pPr>
      <w:r>
        <w:rPr>
          <w:rFonts w:asciiTheme="minorHAnsi" w:hAnsiTheme="minorHAnsi" w:cstheme="minorHAnsi"/>
          <w:color w:val="000000"/>
          <w:sz w:val="22"/>
          <w:szCs w:val="22"/>
          <w:lang w:val="en"/>
        </w:rPr>
        <w:br w:type="page" w:clear="all"/>
      </w:r>
      <w:r>
        <w:rPr>
          <w:rFonts w:asciiTheme="minorHAnsi" w:hAnsiTheme="minorHAnsi" w:cstheme="minorHAnsi"/>
          <w:color w:val="000000"/>
          <w:sz w:val="22"/>
          <w:szCs w:val="22"/>
          <w:lang w:val="en"/>
        </w:rPr>
      </w:r>
      <w:r>
        <w:rPr>
          <w:rFonts w:asciiTheme="minorHAnsi" w:hAnsiTheme="minorHAnsi" w:cstheme="minorHAnsi"/>
          <w:color w:val="000000"/>
          <w:sz w:val="22"/>
          <w:szCs w:val="22"/>
          <w:lang w:val="en"/>
        </w:rPr>
      </w:r>
    </w:p>
    <w:p>
      <w:pPr>
        <w:pStyle w:val="1232"/>
        <w:pBdr/>
        <w:spacing w:after="120" w:before="240" w:line="240" w:lineRule="auto"/>
        <w:ind/>
        <w:jc w:val="both"/>
        <w:rPr>
          <w:rFonts w:asciiTheme="minorHAnsi" w:hAnsiTheme="minorHAnsi" w:cstheme="minorHAnsi"/>
          <w:sz w:val="22"/>
          <w:szCs w:val="22"/>
          <w:u w:val="single"/>
          <w:lang w:val="en-GB"/>
        </w:rPr>
      </w:pPr>
      <w:r/>
      <w:bookmarkStart w:id="72" w:name="_Toc491193966"/>
      <w:r/>
      <w:bookmarkStart w:id="73" w:name="_Toc491193511"/>
      <w:r/>
      <w:bookmarkStart w:id="74" w:name="_Toc83120018"/>
      <w:r/>
      <w:bookmarkEnd w:id="72"/>
      <w:r/>
      <w:bookmarkEnd w:id="73"/>
      <w:r>
        <w:rPr>
          <w:rFonts w:asciiTheme="minorHAnsi" w:hAnsiTheme="minorHAnsi" w:cstheme="minorHAnsi"/>
          <w:sz w:val="22"/>
          <w:szCs w:val="22"/>
          <w:u w:val="single"/>
          <w:lang w:val="en"/>
        </w:rPr>
        <w:t xml:space="preserve">Bid submission process</w:t>
      </w:r>
      <w:bookmarkEnd w:id="74"/>
      <w:r>
        <w:rPr>
          <w:rFonts w:asciiTheme="minorHAnsi" w:hAnsiTheme="minorHAnsi" w:cstheme="minorHAnsi"/>
          <w:sz w:val="22"/>
          <w:szCs w:val="22"/>
          <w:u w:val="single"/>
          <w:lang w:val="en-GB"/>
        </w:rPr>
      </w:r>
      <w:r>
        <w:rPr>
          <w:rFonts w:asciiTheme="minorHAnsi" w:hAnsiTheme="minorHAnsi" w:cstheme="minorHAnsi"/>
          <w:sz w:val="22"/>
          <w:szCs w:val="22"/>
          <w:u w:val="single"/>
          <w:lang w:val="en-GB"/>
        </w:rPr>
      </w:r>
    </w:p>
    <w:p>
      <w:pPr>
        <w:pStyle w:val="1232"/>
        <w:pBdr/>
        <w:spacing w:after="120" w:before="120" w:line="240" w:lineRule="auto"/>
        <w:ind w:left="708"/>
        <w:jc w:val="both"/>
        <w:rPr>
          <w:rFonts w:asciiTheme="minorHAnsi" w:hAnsiTheme="minorHAnsi" w:cstheme="minorHAnsi"/>
          <w:i/>
          <w:sz w:val="22"/>
          <w:szCs w:val="22"/>
          <w:lang w:val="en-GB"/>
        </w:rPr>
      </w:pPr>
      <w:r/>
      <w:bookmarkStart w:id="75" w:name="_Toc83120019"/>
      <w:r>
        <w:rPr>
          <w:rFonts w:asciiTheme="minorHAnsi" w:hAnsiTheme="minorHAnsi" w:cstheme="minorHAnsi"/>
          <w:i/>
          <w:iCs/>
          <w:sz w:val="22"/>
          <w:szCs w:val="22"/>
          <w:lang w:val="en"/>
        </w:rPr>
        <w:t xml:space="preserve">Bids submitted in paper format</w:t>
      </w:r>
      <w:bookmarkEnd w:id="75"/>
      <w:r>
        <w:rPr>
          <w:rFonts w:asciiTheme="minorHAnsi" w:hAnsiTheme="minorHAnsi" w:cstheme="minorHAnsi"/>
          <w:i/>
          <w:iCs/>
          <w:sz w:val="22"/>
          <w:szCs w:val="22"/>
          <w:lang w:val="en"/>
        </w:rPr>
        <w:t xml:space="preserve"> </w:t>
      </w:r>
      <w:r>
        <w:rPr>
          <w:rFonts w:asciiTheme="minorHAnsi" w:hAnsiTheme="minorHAnsi" w:cstheme="minorHAnsi"/>
          <w:i/>
          <w:sz w:val="22"/>
          <w:szCs w:val="22"/>
          <w:lang w:val="en-GB"/>
        </w:rPr>
      </w:r>
      <w:r>
        <w:rPr>
          <w:rFonts w:asciiTheme="minorHAnsi" w:hAnsiTheme="minorHAnsi" w:cstheme="minorHAnsi"/>
          <w:i/>
          <w:sz w:val="22"/>
          <w:szCs w:val="22"/>
          <w:lang w:val="en-GB"/>
        </w:rPr>
      </w:r>
    </w:p>
    <w:p>
      <w:pPr>
        <w:pBdr/>
        <w:spacing w:before="120"/>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Bids submitted in paper format will be rejected.</w:t>
      </w:r>
      <w:r>
        <w:rPr>
          <w:rFonts w:asciiTheme="minorHAnsi" w:hAnsiTheme="minorHAnsi" w:cstheme="minorHAnsi"/>
          <w:sz w:val="22"/>
          <w:szCs w:val="22"/>
          <w:lang w:val="en-GB"/>
        </w:rPr>
      </w:r>
      <w:r>
        <w:rPr>
          <w:rFonts w:asciiTheme="minorHAnsi" w:hAnsiTheme="minorHAnsi" w:cstheme="minorHAnsi"/>
          <w:sz w:val="22"/>
          <w:szCs w:val="22"/>
          <w:lang w:val="en-GB"/>
        </w:rPr>
      </w:r>
    </w:p>
    <w:p>
      <w:pPr>
        <w:pStyle w:val="1232"/>
        <w:pBdr/>
        <w:spacing w:after="120" w:before="120" w:line="240" w:lineRule="auto"/>
        <w:ind w:left="708"/>
        <w:jc w:val="both"/>
        <w:rPr>
          <w:rFonts w:asciiTheme="minorHAnsi" w:hAnsiTheme="minorHAnsi" w:cstheme="minorHAnsi"/>
          <w:i/>
          <w:sz w:val="22"/>
          <w:szCs w:val="22"/>
          <w:lang w:val="en-GB"/>
        </w:rPr>
      </w:pPr>
      <w:r/>
      <w:bookmarkStart w:id="76" w:name="_Toc83120020"/>
      <w:r>
        <w:rPr>
          <w:rFonts w:asciiTheme="minorHAnsi" w:hAnsiTheme="minorHAnsi" w:cstheme="minorHAnsi"/>
          <w:i/>
          <w:iCs/>
          <w:sz w:val="22"/>
          <w:szCs w:val="22"/>
          <w:lang w:val="en"/>
        </w:rPr>
        <w:t xml:space="preserve">Electronic submission</w:t>
      </w:r>
      <w:bookmarkEnd w:id="76"/>
      <w:r>
        <w:rPr>
          <w:rFonts w:asciiTheme="minorHAnsi" w:hAnsiTheme="minorHAnsi" w:cstheme="minorHAnsi"/>
          <w:i/>
          <w:iCs/>
          <w:sz w:val="22"/>
          <w:szCs w:val="22"/>
          <w:lang w:val="en"/>
        </w:rPr>
        <w:t xml:space="preserve"> </w:t>
      </w:r>
      <w:r>
        <w:rPr>
          <w:rFonts w:asciiTheme="minorHAnsi" w:hAnsiTheme="minorHAnsi" w:cstheme="minorHAnsi"/>
          <w:i/>
          <w:sz w:val="22"/>
          <w:szCs w:val="22"/>
          <w:lang w:val="en-GB"/>
        </w:rPr>
      </w:r>
      <w:r>
        <w:rPr>
          <w:rFonts w:asciiTheme="minorHAnsi" w:hAnsiTheme="minorHAnsi" w:cstheme="minorHAnsi"/>
          <w:i/>
          <w:sz w:val="22"/>
          <w:szCs w:val="22"/>
          <w:lang w:val="en-GB"/>
        </w:rPr>
      </w:r>
    </w:p>
    <w:p>
      <w:pPr>
        <w:pBdr/>
        <w:spacing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In order to access the tender consultation space or to submit their bid, bidders must connect to the French government procurement platform at: </w:t>
      </w:r>
      <w:r>
        <w:rPr>
          <w:rFonts w:asciiTheme="minorHAnsi" w:hAnsiTheme="minorHAnsi" w:cstheme="minorHAnsi"/>
          <w:sz w:val="22"/>
          <w:szCs w:val="22"/>
          <w:lang w:val="en-GB"/>
        </w:rPr>
      </w:r>
      <w:r>
        <w:rPr>
          <w:rFonts w:asciiTheme="minorHAnsi" w:hAnsiTheme="minorHAnsi" w:cstheme="minorHAnsi"/>
          <w:sz w:val="22"/>
          <w:szCs w:val="22"/>
          <w:lang w:val="en-GB"/>
        </w:rPr>
      </w:r>
    </w:p>
    <w:p>
      <w:pPr>
        <w:pBdr/>
        <w:spacing w:line="240" w:lineRule="auto"/>
        <w:ind/>
        <w:jc w:val="both"/>
        <w:rPr>
          <w:rFonts w:asciiTheme="minorHAnsi" w:hAnsiTheme="minorHAnsi" w:cstheme="minorHAnsi"/>
          <w:sz w:val="22"/>
          <w:szCs w:val="22"/>
          <w:lang w:val="en-GB"/>
        </w:rPr>
      </w:pPr>
      <w:r/>
      <w:hyperlink r:id="rId23" w:tooltip="https://www.marches-publics.gouv.fr" w:history="1">
        <w:r>
          <w:rPr>
            <w:rStyle w:val="1244"/>
            <w:rFonts w:asciiTheme="minorHAnsi" w:hAnsiTheme="minorHAnsi" w:cstheme="minorHAnsi"/>
            <w:sz w:val="22"/>
            <w:szCs w:val="22"/>
            <w:lang w:val="en"/>
          </w:rPr>
          <w:t xml:space="preserve">https://www.marches-publics.gouv.fr</w:t>
        </w:r>
      </w:hyperlink>
      <w:r>
        <w:rPr>
          <w:rFonts w:asciiTheme="minorHAnsi" w:hAnsiTheme="minorHAnsi" w:cstheme="minorHAnsi"/>
          <w:sz w:val="22"/>
          <w:szCs w:val="22"/>
          <w:lang w:val="en"/>
        </w:rPr>
        <w:t xml:space="preserve"> </w:t>
      </w:r>
      <w:r>
        <w:rPr>
          <w:rFonts w:asciiTheme="minorHAnsi" w:hAnsiTheme="minorHAnsi" w:cstheme="minorHAnsi"/>
          <w:sz w:val="22"/>
          <w:szCs w:val="22"/>
          <w:lang w:val="en-GB"/>
        </w:rPr>
      </w:r>
      <w:r>
        <w:rPr>
          <w:rFonts w:asciiTheme="minorHAnsi" w:hAnsiTheme="minorHAnsi" w:cstheme="minorHAnsi"/>
          <w:sz w:val="22"/>
          <w:szCs w:val="22"/>
          <w:lang w:val="en-GB"/>
        </w:rPr>
      </w:r>
    </w:p>
    <w:p>
      <w:pPr>
        <w:pBdr/>
        <w:spacing w:line="240" w:lineRule="auto"/>
        <w:ind/>
        <w:jc w:val="both"/>
        <w:rPr>
          <w:rFonts w:asciiTheme="minorHAnsi" w:hAnsiTheme="minorHAnsi" w:cstheme="minorHAnsi"/>
          <w:b/>
          <w:i/>
          <w:sz w:val="22"/>
          <w:szCs w:val="22"/>
          <w:lang w:val="en-GB"/>
        </w:rPr>
      </w:pPr>
      <w:r>
        <w:rPr>
          <w:rFonts w:asciiTheme="minorHAnsi" w:hAnsiTheme="minorHAnsi" w:cstheme="minorHAnsi"/>
          <w:b/>
          <w:i/>
          <w:sz w:val="22"/>
          <w:szCs w:val="22"/>
          <w:lang w:val="en-GB"/>
        </w:rPr>
      </w:r>
      <w:r>
        <w:rPr>
          <w:rFonts w:asciiTheme="minorHAnsi" w:hAnsiTheme="minorHAnsi" w:cstheme="minorHAnsi"/>
          <w:b/>
          <w:i/>
          <w:sz w:val="22"/>
          <w:szCs w:val="22"/>
          <w:lang w:val="en-GB"/>
        </w:rPr>
      </w:r>
      <w:r>
        <w:rPr>
          <w:rFonts w:asciiTheme="minorHAnsi" w:hAnsiTheme="minorHAnsi" w:cstheme="minorHAnsi"/>
          <w:b/>
          <w:i/>
          <w:sz w:val="22"/>
          <w:szCs w:val="22"/>
          <w:lang w:val="en-GB"/>
        </w:rPr>
      </w:r>
    </w:p>
    <w:p>
      <w:pPr>
        <w:pBdr/>
        <w:spacing w:before="120" w:line="240" w:lineRule="auto"/>
        <w:ind/>
        <w:jc w:val="both"/>
        <w:rPr>
          <w:rFonts w:eastAsia="Times New Roman" w:asciiTheme="minorHAnsi" w:hAnsiTheme="minorHAnsi" w:cstheme="minorHAnsi"/>
          <w:sz w:val="22"/>
          <w:szCs w:val="22"/>
          <w:lang w:val="en-GB"/>
        </w:rPr>
      </w:pPr>
      <w:r>
        <w:rPr>
          <w:rFonts w:eastAsia="Times New Roman" w:asciiTheme="minorHAnsi" w:hAnsiTheme="minorHAnsi" w:cstheme="minorHAnsi"/>
          <w:sz w:val="22"/>
          <w:szCs w:val="22"/>
          <w:lang w:val="en"/>
        </w:rPr>
        <w:t xml:space="preserve">Electronic submission is mandatory. Any submission via other means will be rejected.</w:t>
      </w:r>
      <w:r>
        <w:rPr>
          <w:rFonts w:eastAsia="Times New Roman" w:asciiTheme="minorHAnsi" w:hAnsiTheme="minorHAnsi" w:cstheme="minorHAnsi"/>
          <w:sz w:val="22"/>
          <w:szCs w:val="22"/>
          <w:lang w:val="en-GB"/>
        </w:rPr>
      </w:r>
      <w:r>
        <w:rPr>
          <w:rFonts w:eastAsia="Times New Roman" w:asciiTheme="minorHAnsi" w:hAnsiTheme="minorHAnsi" w:cstheme="minorHAnsi"/>
          <w:sz w:val="22"/>
          <w:szCs w:val="22"/>
          <w:lang w:val="en-GB"/>
        </w:rPr>
      </w:r>
    </w:p>
    <w:p>
      <w:pPr>
        <w:pBdr/>
        <w:spacing w:before="120" w:line="240" w:lineRule="auto"/>
        <w:ind/>
        <w:jc w:val="both"/>
        <w:rPr>
          <w:rStyle w:val="1244"/>
          <w:rFonts w:asciiTheme="minorHAnsi" w:hAnsiTheme="minorHAnsi" w:cstheme="minorHAnsi"/>
          <w:sz w:val="22"/>
          <w:szCs w:val="22"/>
          <w:lang w:val="en-GB"/>
        </w:rPr>
      </w:pPr>
      <w:r>
        <w:rPr>
          <w:rFonts w:asciiTheme="minorHAnsi" w:hAnsiTheme="minorHAnsi" w:cstheme="minorHAnsi"/>
          <w:sz w:val="22"/>
          <w:szCs w:val="22"/>
          <w:lang w:val="en"/>
        </w:rPr>
        <w:t xml:space="preserve">The bid submission procedure is detailed on the website </w:t>
      </w:r>
      <w:hyperlink r:id="rId24" w:tooltip="http://www.marches-publics.gouv.fr" w:history="1">
        <w:r>
          <w:rPr>
            <w:rStyle w:val="1244"/>
            <w:rFonts w:asciiTheme="minorHAnsi" w:hAnsiTheme="minorHAnsi" w:cstheme="minorHAnsi"/>
            <w:sz w:val="22"/>
            <w:szCs w:val="22"/>
            <w:lang w:val="en"/>
          </w:rPr>
          <w:t xml:space="preserve">www.marches-publics.gouv.fr</w:t>
        </w:r>
      </w:hyperlink>
      <w:r>
        <w:rPr>
          <w:rStyle w:val="1244"/>
          <w:rFonts w:asciiTheme="minorHAnsi" w:hAnsiTheme="minorHAnsi" w:cstheme="minorHAnsi"/>
          <w:sz w:val="22"/>
          <w:szCs w:val="22"/>
          <w:lang w:val="en"/>
        </w:rPr>
        <w:t xml:space="preserve">. </w:t>
      </w:r>
      <w:r>
        <w:rPr>
          <w:rStyle w:val="1244"/>
          <w:rFonts w:asciiTheme="minorHAnsi" w:hAnsiTheme="minorHAnsi" w:cstheme="minorHAnsi"/>
          <w:sz w:val="22"/>
          <w:szCs w:val="22"/>
          <w:lang w:val="en-GB"/>
        </w:rPr>
      </w:r>
      <w:r>
        <w:rPr>
          <w:rStyle w:val="1244"/>
          <w:rFonts w:asciiTheme="minorHAnsi" w:hAnsiTheme="minorHAnsi" w:cstheme="minorHAnsi"/>
          <w:sz w:val="22"/>
          <w:szCs w:val="22"/>
          <w:lang w:val="en-GB"/>
        </w:rPr>
      </w:r>
    </w:p>
    <w:p>
      <w:pPr>
        <w:pBdr/>
        <w:spacing w:before="120" w:line="240" w:lineRule="auto"/>
        <w:ind/>
        <w:jc w:val="both"/>
        <w:rPr>
          <w:rFonts w:asciiTheme="minorHAnsi" w:hAnsiTheme="minorHAnsi" w:cstheme="minorHAnsi"/>
          <w:sz w:val="22"/>
          <w:szCs w:val="22"/>
          <w:lang w:val="en-GB"/>
        </w:rPr>
      </w:pPr>
      <w:r>
        <w:rPr>
          <w:rStyle w:val="1244"/>
          <w:rFonts w:asciiTheme="minorHAnsi" w:hAnsiTheme="minorHAnsi" w:cstheme="minorHAnsi"/>
          <w:color w:val="auto"/>
          <w:sz w:val="22"/>
          <w:szCs w:val="22"/>
          <w:u w:val="none"/>
          <w:lang w:val="en"/>
        </w:rPr>
        <w:t xml:space="preserve">On this site, bidders will notably find a user guide </w:t>
      </w:r>
      <w:r>
        <w:rPr>
          <w:rFonts w:asciiTheme="minorHAnsi" w:hAnsiTheme="minorHAnsi" w:cstheme="minorHAnsi"/>
          <w:sz w:val="22"/>
          <w:szCs w:val="22"/>
          <w:lang w:val="en"/>
        </w:rPr>
        <w:t xml:space="preserve">available for download which specifies the platform’s conditions of use, notably the technical prerequisites and electronic certificates.</w:t>
      </w:r>
      <w:r>
        <w:rPr>
          <w:rFonts w:asciiTheme="minorHAnsi" w:hAnsiTheme="minorHAnsi" w:cstheme="minorHAnsi"/>
          <w:sz w:val="22"/>
          <w:szCs w:val="22"/>
          <w:lang w:val="en-GB"/>
        </w:rPr>
      </w:r>
      <w:r>
        <w:rPr>
          <w:rFonts w:asciiTheme="minorHAnsi" w:hAnsiTheme="minorHAnsi" w:cstheme="minorHAnsi"/>
          <w:sz w:val="22"/>
          <w:szCs w:val="22"/>
          <w:lang w:val="en-GB"/>
        </w:rPr>
      </w:r>
    </w:p>
    <w:p>
      <w:pPr>
        <w:pBdr/>
        <w:spacing w:before="120" w:line="240" w:lineRule="auto"/>
        <w:ind/>
        <w:jc w:val="both"/>
        <w:rPr>
          <w:rStyle w:val="1244"/>
          <w:rFonts w:asciiTheme="minorHAnsi" w:hAnsiTheme="minorHAnsi" w:cstheme="minorHAnsi"/>
          <w:color w:val="auto"/>
          <w:sz w:val="22"/>
          <w:szCs w:val="22"/>
          <w:u w:val="none"/>
          <w:lang w:val="en-GB"/>
        </w:rPr>
      </w:pPr>
      <w:r>
        <w:rPr>
          <w:rFonts w:asciiTheme="minorHAnsi" w:hAnsiTheme="minorHAnsi" w:cstheme="minorHAnsi"/>
          <w:sz w:val="22"/>
          <w:szCs w:val="22"/>
          <w:lang w:val="en"/>
        </w:rPr>
        <w:t xml:space="preserve">Should they so wish, bidders may make contact by phone on 01 76 64 74 07 on all business days between 9am and 7pm in order to obtain technical assistance with how to complete all the necessary tasks.</w:t>
      </w:r>
      <w:r>
        <w:rPr>
          <w:rStyle w:val="1244"/>
          <w:rFonts w:asciiTheme="minorHAnsi" w:hAnsiTheme="minorHAnsi" w:cstheme="minorHAnsi"/>
          <w:color w:val="auto"/>
          <w:sz w:val="22"/>
          <w:szCs w:val="22"/>
          <w:u w:val="none"/>
          <w:lang w:val="en-GB"/>
        </w:rPr>
      </w:r>
      <w:r>
        <w:rPr>
          <w:rStyle w:val="1244"/>
          <w:rFonts w:asciiTheme="minorHAnsi" w:hAnsiTheme="minorHAnsi" w:cstheme="minorHAnsi"/>
          <w:color w:val="auto"/>
          <w:sz w:val="22"/>
          <w:szCs w:val="22"/>
          <w:u w:val="none"/>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In the event of allotment, all lots must be covered by an electronic submission. However, it is possible to make a single electronic submission for multiple lots provided that the lots covered by a bid can be identified without ambiguity.</w:t>
      </w:r>
      <w:r>
        <w:rPr>
          <w:rFonts w:asciiTheme="minorHAnsi" w:hAnsiTheme="minorHAnsi" w:cstheme="minorHAnsi"/>
          <w:sz w:val="22"/>
          <w:szCs w:val="22"/>
          <w:lang w:val="en-GB"/>
        </w:rPr>
      </w:r>
      <w:r>
        <w:rPr>
          <w:rFonts w:asciiTheme="minorHAnsi" w:hAnsiTheme="minorHAnsi" w:cstheme="minorHAnsi"/>
          <w:sz w:val="22"/>
          <w:szCs w:val="22"/>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costs of accessing the network and of electronic signature shall be borne by the candidate.</w:t>
      </w:r>
      <w:r>
        <w:rPr>
          <w:rFonts w:asciiTheme="minorHAnsi" w:hAnsiTheme="minorHAnsi" w:cstheme="minorHAnsi"/>
          <w:sz w:val="22"/>
          <w:szCs w:val="22"/>
          <w:lang w:val="en-GB"/>
        </w:rPr>
      </w:r>
      <w:r>
        <w:rPr>
          <w:rFonts w:asciiTheme="minorHAnsi" w:hAnsiTheme="minorHAnsi" w:cstheme="minorHAnsi"/>
          <w:sz w:val="22"/>
          <w:szCs w:val="22"/>
          <w:lang w:val="en-GB"/>
        </w:rPr>
      </w:r>
    </w:p>
    <w:p>
      <w:pPr>
        <w:pBdr/>
        <w:spacing w:before="120" w:line="240" w:lineRule="auto"/>
        <w:ind/>
        <w:jc w:val="both"/>
        <w:rPr>
          <w:rFonts w:asciiTheme="minorHAnsi" w:hAnsiTheme="minorHAnsi" w:cstheme="minorHAnsi"/>
          <w:sz w:val="22"/>
          <w:szCs w:val="22"/>
          <w:u w:val="single"/>
          <w:lang w:val="en-GB"/>
        </w:rPr>
      </w:pPr>
      <w:r>
        <w:rPr>
          <w:rFonts w:asciiTheme="minorHAnsi" w:hAnsiTheme="minorHAnsi" w:cstheme="minorHAnsi"/>
          <w:sz w:val="22"/>
          <w:szCs w:val="22"/>
          <w:lang w:val="en"/>
        </w:rPr>
        <w:t xml:space="preserve">Bidders are invited to test the configuration of their work device and to perform a test tender to ensure that their technical environment is functioning as required.</w:t>
      </w:r>
      <w:r>
        <w:rPr>
          <w:rFonts w:asciiTheme="minorHAnsi" w:hAnsiTheme="minorHAnsi" w:cstheme="minorHAnsi"/>
          <w:sz w:val="22"/>
          <w:szCs w:val="22"/>
          <w:u w:val="single"/>
          <w:lang w:val="en-GB"/>
        </w:rPr>
      </w:r>
      <w:r>
        <w:rPr>
          <w:rFonts w:asciiTheme="minorHAnsi" w:hAnsiTheme="minorHAnsi" w:cstheme="minorHAnsi"/>
          <w:sz w:val="22"/>
          <w:szCs w:val="22"/>
          <w:u w:val="single"/>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Bidders’ attention is drawn to the fact that they must at least have internet browser software. It is not mandatory to have an electronic signature system.</w:t>
      </w:r>
      <w:r>
        <w:rPr>
          <w:rFonts w:asciiTheme="minorHAnsi" w:hAnsiTheme="minorHAnsi" w:cstheme="minorHAnsi"/>
          <w:sz w:val="22"/>
          <w:szCs w:val="22"/>
          <w:lang w:val="en-GB"/>
        </w:rPr>
      </w:r>
      <w:r>
        <w:rPr>
          <w:rFonts w:asciiTheme="minorHAnsi" w:hAnsiTheme="minorHAnsi" w:cstheme="minorHAnsi"/>
          <w:sz w:val="22"/>
          <w:szCs w:val="22"/>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In order to make an offer, bidders must forward files in the following computer formats: PDF, RTF, ZIP, suite Microsoft Office, LibreOffice or Open Office. Any computer file in a different format will be declared null and void.</w:t>
      </w:r>
      <w:r>
        <w:rPr>
          <w:rFonts w:asciiTheme="minorHAnsi" w:hAnsiTheme="minorHAnsi" w:cstheme="minorHAnsi"/>
          <w:sz w:val="22"/>
          <w:szCs w:val="22"/>
          <w:lang w:val="en-GB"/>
        </w:rPr>
      </w:r>
      <w:r>
        <w:rPr>
          <w:rFonts w:asciiTheme="minorHAnsi" w:hAnsiTheme="minorHAnsi" w:cstheme="minorHAnsi"/>
          <w:sz w:val="22"/>
          <w:szCs w:val="22"/>
          <w:lang w:val="en-GB"/>
        </w:rPr>
      </w:r>
    </w:p>
    <w:p>
      <w:pPr>
        <w:pBdr/>
        <w:spacing w:before="240" w:line="240" w:lineRule="auto"/>
        <w:ind/>
        <w:jc w:val="both"/>
        <w:rPr>
          <w:rFonts w:asciiTheme="minorHAnsi" w:hAnsiTheme="minorHAnsi" w:cstheme="minorHAnsi"/>
          <w:b/>
          <w:sz w:val="22"/>
          <w:szCs w:val="22"/>
          <w:lang w:val="en-GB"/>
        </w:rPr>
      </w:pPr>
      <w:r>
        <w:rPr>
          <w:rFonts w:asciiTheme="minorHAnsi" w:hAnsiTheme="minorHAnsi" w:cstheme="minorHAnsi"/>
          <w:b/>
          <w:bCs/>
          <w:sz w:val="22"/>
          <w:szCs w:val="22"/>
          <w:lang w:val="en"/>
        </w:rPr>
        <w:t xml:space="preserve">NOTE:</w:t>
      </w:r>
      <w:r>
        <w:rPr>
          <w:rFonts w:asciiTheme="minorHAnsi" w:hAnsiTheme="minorHAnsi" w:cstheme="minorHAnsi"/>
          <w:b/>
          <w:sz w:val="22"/>
          <w:szCs w:val="22"/>
          <w:lang w:val="en-GB"/>
        </w:rPr>
      </w:r>
      <w:r>
        <w:rPr>
          <w:rFonts w:asciiTheme="minorHAnsi" w:hAnsiTheme="minorHAnsi" w:cstheme="minorHAnsi"/>
          <w:b/>
          <w:sz w:val="22"/>
          <w:szCs w:val="22"/>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All bid files must be free of computer viruses and must have been previously treated to this end by the bidder, using the latest version of an antivirus software. The same applies to all other files exchanged during this public procurement procedure.</w:t>
      </w:r>
      <w:r>
        <w:rPr>
          <w:rFonts w:asciiTheme="minorHAnsi" w:hAnsiTheme="minorHAnsi" w:cstheme="minorHAnsi"/>
          <w:sz w:val="22"/>
          <w:szCs w:val="22"/>
          <w:lang w:val="en-GB"/>
        </w:rPr>
      </w:r>
      <w:r>
        <w:rPr>
          <w:rFonts w:asciiTheme="minorHAnsi" w:hAnsiTheme="minorHAnsi" w:cstheme="minorHAnsi"/>
          <w:sz w:val="22"/>
          <w:szCs w:val="22"/>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contracting authority may place any file containing a virus in a security archive. It will therefore be deemed never to have been received.</w:t>
      </w:r>
      <w:r>
        <w:rPr>
          <w:rFonts w:asciiTheme="minorHAnsi" w:hAnsiTheme="minorHAnsi" w:cstheme="minorHAnsi"/>
          <w:sz w:val="22"/>
          <w:szCs w:val="22"/>
          <w:lang w:val="en-GB"/>
        </w:rPr>
      </w:r>
      <w:r>
        <w:rPr>
          <w:rFonts w:asciiTheme="minorHAnsi" w:hAnsiTheme="minorHAnsi" w:cstheme="minorHAnsi"/>
          <w:sz w:val="22"/>
          <w:szCs w:val="22"/>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NB: Bidders’ atte</w:t>
      </w:r>
      <w:r>
        <w:rPr>
          <w:rFonts w:asciiTheme="minorHAnsi" w:hAnsiTheme="minorHAnsi" w:cstheme="minorHAnsi"/>
          <w:sz w:val="22"/>
          <w:szCs w:val="22"/>
          <w:lang w:val="en"/>
        </w:rPr>
        <w:t xml:space="preserve">ntion is drawn to the time required to deliver large volume electronic files. The average downloading time may vary according to various parameters, such as the technical capacity of the device, the type of internet connection, traffic on the network, etc.</w:t>
      </w:r>
      <w:r>
        <w:rPr>
          <w:rFonts w:asciiTheme="minorHAnsi" w:hAnsiTheme="minorHAnsi" w:cstheme="minorHAnsi"/>
          <w:sz w:val="22"/>
          <w:szCs w:val="22"/>
          <w:lang w:val="en-GB"/>
        </w:rPr>
      </w:r>
      <w:r>
        <w:rPr>
          <w:rFonts w:asciiTheme="minorHAnsi" w:hAnsiTheme="minorHAnsi" w:cstheme="minorHAnsi"/>
          <w:sz w:val="22"/>
          <w:szCs w:val="22"/>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To the extent that the date and time of completed upload constitutes the legal reference for submission of electronic bids, bidders are invited to allow sufficient time for all electronic submissions.</w:t>
      </w:r>
      <w:r>
        <w:rPr>
          <w:rFonts w:asciiTheme="minorHAnsi" w:hAnsiTheme="minorHAnsi" w:cstheme="minorHAnsi"/>
          <w:sz w:val="22"/>
          <w:szCs w:val="22"/>
          <w:lang w:val="en-GB"/>
        </w:rPr>
      </w:r>
      <w:r>
        <w:rPr>
          <w:rFonts w:asciiTheme="minorHAnsi" w:hAnsiTheme="minorHAnsi" w:cstheme="minorHAnsi"/>
          <w:sz w:val="22"/>
          <w:szCs w:val="22"/>
          <w:lang w:val="en-GB"/>
        </w:rPr>
      </w:r>
    </w:p>
    <w:p>
      <w:pPr>
        <w:pBdr/>
        <w:spacing w:before="120" w:line="240" w:lineRule="auto"/>
        <w:ind/>
        <w:jc w:val="both"/>
        <w:rPr>
          <w:rFonts w:asciiTheme="minorHAnsi" w:hAnsiTheme="minorHAnsi" w:cstheme="minorHAnsi"/>
          <w:sz w:val="22"/>
          <w:szCs w:val="22"/>
          <w:lang w:val="en"/>
        </w:rPr>
      </w:pPr>
      <w:r>
        <w:rPr>
          <w:rFonts w:asciiTheme="minorHAnsi" w:hAnsiTheme="minorHAnsi" w:cstheme="minorHAnsi"/>
          <w:sz w:val="22"/>
          <w:szCs w:val="22"/>
          <w:lang w:val="en"/>
        </w:rPr>
        <w:t xml:space="preserve">Even though its bid for this public procurement proc</w:t>
      </w:r>
      <w:r>
        <w:rPr>
          <w:rFonts w:asciiTheme="minorHAnsi" w:hAnsiTheme="minorHAnsi" w:cstheme="minorHAnsi"/>
          <w:sz w:val="22"/>
          <w:szCs w:val="22"/>
          <w:lang w:val="en"/>
        </w:rPr>
        <w:t xml:space="preserve">edure will have been submitted electronically, the bidder undertakes, notably if its bid has been accepted, to provide contractually valid paper documents. In this regard, it also undertakes that the natural person providing the electronic signature also p</w:t>
      </w:r>
      <w:r>
        <w:rPr>
          <w:rFonts w:asciiTheme="minorHAnsi" w:hAnsiTheme="minorHAnsi" w:cstheme="minorHAnsi"/>
          <w:sz w:val="22"/>
          <w:szCs w:val="22"/>
          <w:lang w:val="en"/>
        </w:rPr>
        <w:t xml:space="preserve">rovides their handwritten signature without making any modifications to the documents, to be forwarded to the contracting authority in this format. Lastly, the bidder undertakes to accept notification in paper format, in accordance with standard practices.</w:t>
      </w:r>
      <w:r>
        <w:rPr>
          <w:rFonts w:asciiTheme="minorHAnsi" w:hAnsiTheme="minorHAnsi" w:cstheme="minorHAnsi"/>
          <w:sz w:val="22"/>
          <w:szCs w:val="22"/>
          <w:lang w:val="en"/>
        </w:rPr>
      </w:r>
      <w:r>
        <w:rPr>
          <w:rFonts w:asciiTheme="minorHAnsi" w:hAnsiTheme="minorHAnsi" w:cstheme="minorHAnsi"/>
          <w:sz w:val="22"/>
          <w:szCs w:val="22"/>
          <w:lang w:val="en"/>
        </w:rPr>
      </w:r>
    </w:p>
    <w:p>
      <w:pPr>
        <w:pBdr/>
        <w:spacing w:line="240" w:lineRule="auto"/>
        <w:ind/>
        <w:rPr>
          <w:rFonts w:asciiTheme="minorHAnsi" w:hAnsiTheme="minorHAnsi" w:cstheme="minorHAnsi"/>
          <w:sz w:val="22"/>
          <w:szCs w:val="22"/>
          <w:lang w:val="en"/>
        </w:rPr>
      </w:pPr>
      <w:r>
        <w:rPr>
          <w:rFonts w:asciiTheme="minorHAnsi" w:hAnsiTheme="minorHAnsi" w:cstheme="minorHAnsi"/>
          <w:sz w:val="22"/>
          <w:szCs w:val="22"/>
          <w:lang w:val="en"/>
        </w:rPr>
        <w:br w:type="page" w:clear="all"/>
      </w:r>
      <w:r>
        <w:rPr>
          <w:rFonts w:asciiTheme="minorHAnsi" w:hAnsiTheme="minorHAnsi" w:cstheme="minorHAnsi"/>
          <w:sz w:val="22"/>
          <w:szCs w:val="22"/>
          <w:lang w:val="en"/>
        </w:rPr>
      </w:r>
      <w:r>
        <w:rPr>
          <w:rFonts w:asciiTheme="minorHAnsi" w:hAnsiTheme="minorHAnsi" w:cstheme="minorHAnsi"/>
          <w:sz w:val="22"/>
          <w:szCs w:val="22"/>
          <w:lang w:val="en"/>
        </w:rPr>
      </w:r>
    </w:p>
    <w:p>
      <w:pPr>
        <w:pStyle w:val="1249"/>
        <w:widowControl w:val="false"/>
        <w:numPr>
          <w:ilvl w:val="0"/>
          <w:numId w:val="6"/>
        </w:numPr>
        <w:pBdr/>
        <w:spacing w:after="120" w:before="240"/>
        <w:ind w:hanging="357" w:left="357"/>
        <w:outlineLvl w:val="0"/>
        <w:rPr>
          <w:rFonts w:asciiTheme="minorHAnsi" w:hAnsiTheme="minorHAnsi" w:cstheme="minorHAnsi"/>
          <w:b/>
          <w:caps/>
          <w:sz w:val="28"/>
          <w:szCs w:val="22"/>
          <w:u w:val="single"/>
        </w:rPr>
      </w:pPr>
      <w:r/>
      <w:bookmarkStart w:id="77" w:name="_Toc63419905"/>
      <w:r/>
      <w:bookmarkStart w:id="78" w:name="_Toc63419901"/>
      <w:r/>
      <w:bookmarkEnd w:id="77"/>
      <w:r/>
      <w:bookmarkEnd w:id="78"/>
      <w:r>
        <w:rPr>
          <w:rFonts w:asciiTheme="minorHAnsi" w:hAnsiTheme="minorHAnsi" w:cstheme="minorHAnsi"/>
          <w:b/>
          <w:bCs/>
          <w:caps/>
          <w:sz w:val="28"/>
          <w:szCs w:val="22"/>
          <w:u w:val="single"/>
          <w:lang w:val="en"/>
        </w:rPr>
        <w:t xml:space="preserve"> </w:t>
      </w:r>
      <w:bookmarkStart w:id="79" w:name="_Toc83120021"/>
      <w:r>
        <w:rPr>
          <w:rFonts w:asciiTheme="minorHAnsi" w:hAnsiTheme="minorHAnsi" w:cstheme="minorHAnsi"/>
          <w:b/>
          <w:bCs/>
          <w:caps/>
          <w:sz w:val="28"/>
          <w:szCs w:val="22"/>
          <w:u w:val="single"/>
          <w:lang w:val="en"/>
        </w:rPr>
        <w:t xml:space="preserve">Analysis of applications</w:t>
      </w:r>
      <w:bookmarkEnd w:id="79"/>
      <w:r>
        <w:rPr>
          <w:rFonts w:asciiTheme="minorHAnsi" w:hAnsiTheme="minorHAnsi" w:cstheme="minorHAnsi"/>
          <w:b/>
          <w:caps/>
          <w:sz w:val="28"/>
          <w:szCs w:val="22"/>
          <w:u w:val="single"/>
        </w:rPr>
      </w:r>
      <w:r>
        <w:rPr>
          <w:rFonts w:asciiTheme="minorHAnsi" w:hAnsiTheme="minorHAnsi" w:cstheme="minorHAnsi"/>
          <w:b/>
          <w:caps/>
          <w:sz w:val="28"/>
          <w:szCs w:val="22"/>
          <w:u w:val="single"/>
        </w:rPr>
      </w:r>
    </w:p>
    <w:p>
      <w:p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Applications are selected by the Evaluation Committee of Expertise France in accordance with the following procedure.</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Under Article R.2161-4 of the French Public Procurement Code, the Evaluation Committee may decide to examine offers before applications.</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In such cases, the supporting documentation for aptitude and capacity and the evidence relating to grounds for exclusion are only requested by the contracting authority from bidders prese</w:t>
      </w:r>
      <w:r>
        <w:rPr>
          <w:rFonts w:asciiTheme="minorHAnsi" w:hAnsiTheme="minorHAnsi" w:cstheme="minorHAnsi"/>
          <w:color w:val="000000"/>
          <w:sz w:val="22"/>
          <w:szCs w:val="22"/>
          <w:lang w:val="en"/>
        </w:rPr>
        <w:t xml:space="preserve">lected for award of the tender.</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1232"/>
        <w:pBdr/>
        <w:spacing w:after="120" w:before="120" w:line="240" w:lineRule="auto"/>
        <w:ind/>
        <w:jc w:val="both"/>
        <w:rPr>
          <w:rFonts w:asciiTheme="minorHAnsi" w:hAnsiTheme="minorHAnsi" w:cstheme="minorHAnsi"/>
          <w:sz w:val="22"/>
          <w:szCs w:val="22"/>
          <w:u w:val="single"/>
          <w:lang w:val="en-GB"/>
        </w:rPr>
      </w:pPr>
      <w:r/>
      <w:bookmarkStart w:id="80" w:name="_Toc83120022"/>
      <w:r>
        <w:rPr>
          <w:rFonts w:asciiTheme="minorHAnsi" w:hAnsiTheme="minorHAnsi" w:cstheme="minorHAnsi"/>
          <w:sz w:val="22"/>
          <w:szCs w:val="22"/>
          <w:u w:val="single"/>
          <w:lang w:val="en"/>
        </w:rPr>
        <w:t xml:space="preserve">Application supplementary information requests</w:t>
      </w:r>
      <w:bookmarkEnd w:id="80"/>
      <w:r>
        <w:rPr>
          <w:rFonts w:asciiTheme="minorHAnsi" w:hAnsiTheme="minorHAnsi" w:cstheme="minorHAnsi"/>
          <w:sz w:val="22"/>
          <w:szCs w:val="22"/>
          <w:u w:val="single"/>
          <w:lang w:val="en-GB"/>
        </w:rPr>
      </w:r>
      <w:r>
        <w:rPr>
          <w:rFonts w:asciiTheme="minorHAnsi" w:hAnsiTheme="minorHAnsi" w:cstheme="minorHAnsi"/>
          <w:sz w:val="22"/>
          <w:szCs w:val="22"/>
          <w:u w:val="single"/>
          <w:lang w:val="en-GB"/>
        </w:rPr>
      </w:r>
    </w:p>
    <w:p>
      <w:p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Before examining applications, should the contracting authority note that </w:t>
      </w:r>
      <w:r>
        <w:rPr>
          <w:rFonts w:asciiTheme="minorHAnsi" w:hAnsiTheme="minorHAnsi" w:cstheme="minorHAnsi"/>
          <w:color w:val="000000"/>
          <w:sz w:val="22"/>
          <w:szCs w:val="22"/>
          <w:lang w:val="en"/>
        </w:rPr>
        <w:t xml:space="preserve">requested documents or information are missing or incomplete, it may ask the bidders concerned to complete their application pack within a deadline applicable to all such bidders. The deadline will be specified in the request for supplementary information.</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Applications that are incomplete or which remain incomplete following a request for additional information will be eliminated.</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1232"/>
        <w:pBdr/>
        <w:spacing w:after="120" w:before="120" w:line="240" w:lineRule="auto"/>
        <w:ind/>
        <w:jc w:val="both"/>
        <w:rPr>
          <w:rFonts w:asciiTheme="minorHAnsi" w:hAnsiTheme="minorHAnsi" w:cstheme="minorHAnsi"/>
          <w:sz w:val="22"/>
          <w:szCs w:val="22"/>
          <w:u w:val="single"/>
          <w:lang w:val="en-GB"/>
        </w:rPr>
      </w:pPr>
      <w:r/>
      <w:bookmarkStart w:id="81" w:name="_Toc83120023"/>
      <w:r>
        <w:rPr>
          <w:rFonts w:asciiTheme="minorHAnsi" w:hAnsiTheme="minorHAnsi" w:cstheme="minorHAnsi"/>
          <w:sz w:val="22"/>
          <w:szCs w:val="22"/>
          <w:u w:val="single"/>
          <w:lang w:val="en"/>
        </w:rPr>
        <w:t xml:space="preserve">Rejection of late applications - Opening bids</w:t>
      </w:r>
      <w:bookmarkEnd w:id="81"/>
      <w:r>
        <w:rPr>
          <w:rFonts w:asciiTheme="minorHAnsi" w:hAnsiTheme="minorHAnsi" w:cstheme="minorHAnsi"/>
          <w:sz w:val="22"/>
          <w:szCs w:val="22"/>
          <w:u w:val="single"/>
          <w:lang w:val="en-GB"/>
        </w:rPr>
      </w:r>
      <w:r>
        <w:rPr>
          <w:rFonts w:asciiTheme="minorHAnsi" w:hAnsiTheme="minorHAnsi" w:cstheme="minorHAnsi"/>
          <w:sz w:val="22"/>
          <w:szCs w:val="22"/>
          <w:u w:val="single"/>
          <w:lang w:val="en-GB"/>
        </w:rPr>
      </w:r>
    </w:p>
    <w:p>
      <w:pPr>
        <w:pBdr/>
        <w:spacing w:before="120" w:line="240" w:lineRule="auto"/>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Bid Opening Committee (meeting in non-public session) lists the bids received, the identity of applicants and the composition of the bids submitted. </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Bdr/>
        <w:spacing w:before="120"/>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Bids received after the deadline will be immediately rejected.</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1232"/>
        <w:pBdr/>
        <w:spacing w:after="120" w:before="120" w:line="240" w:lineRule="auto"/>
        <w:ind/>
        <w:jc w:val="both"/>
        <w:rPr>
          <w:rFonts w:asciiTheme="minorHAnsi" w:hAnsiTheme="minorHAnsi" w:cstheme="minorHAnsi"/>
          <w:sz w:val="22"/>
          <w:szCs w:val="22"/>
          <w:u w:val="single"/>
          <w:lang w:val="en-GB"/>
        </w:rPr>
      </w:pPr>
      <w:r/>
      <w:bookmarkStart w:id="82" w:name="_Toc83120024"/>
      <w:r>
        <w:rPr>
          <w:rFonts w:asciiTheme="minorHAnsi" w:hAnsiTheme="minorHAnsi" w:cstheme="minorHAnsi"/>
          <w:sz w:val="22"/>
          <w:szCs w:val="22"/>
          <w:u w:val="single"/>
          <w:lang w:val="en"/>
        </w:rPr>
        <w:t xml:space="preserve">Admissibility of applications</w:t>
      </w:r>
      <w:bookmarkEnd w:id="82"/>
      <w:r>
        <w:rPr>
          <w:rFonts w:asciiTheme="minorHAnsi" w:hAnsiTheme="minorHAnsi" w:cstheme="minorHAnsi"/>
          <w:sz w:val="22"/>
          <w:szCs w:val="22"/>
          <w:u w:val="single"/>
          <w:lang w:val="en-GB"/>
        </w:rPr>
      </w:r>
      <w:r>
        <w:rPr>
          <w:rFonts w:asciiTheme="minorHAnsi" w:hAnsiTheme="minorHAnsi" w:cstheme="minorHAnsi"/>
          <w:sz w:val="22"/>
          <w:szCs w:val="22"/>
          <w:u w:val="single"/>
          <w:lang w:val="en-GB"/>
        </w:rPr>
      </w:r>
    </w:p>
    <w:p>
      <w:p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In accordance with Article 3 of this document covering the conditions for participation, the Evaluation Committee of Expertise France analyses the admissibility of applications based on the following criteria:</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1275"/>
        <w:numPr>
          <w:ilvl w:val="0"/>
          <w:numId w:val="32"/>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Candidate's registration at the trade and companies registry (or equivalent)</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1275"/>
        <w:numPr>
          <w:ilvl w:val="0"/>
          <w:numId w:val="32"/>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Candidate’s compliance with its social security obligations</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1275"/>
        <w:numPr>
          <w:ilvl w:val="0"/>
          <w:numId w:val="32"/>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Candidate's compliance with its tax obligations</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1275"/>
        <w:numPr>
          <w:ilvl w:val="0"/>
          <w:numId w:val="32"/>
        </w:numPr>
        <w:pBdr/>
        <w:spacing/>
        <w:ind/>
        <w:jc w:val="both"/>
        <w:rPr>
          <w:rFonts w:asciiTheme="minorHAnsi" w:hAnsiTheme="minorHAnsi" w:cstheme="minorHAnsi"/>
          <w:bCs/>
          <w:iCs/>
          <w:sz w:val="22"/>
          <w:szCs w:val="22"/>
          <w:lang w:val="en-GB"/>
        </w:rPr>
      </w:pPr>
      <w:r>
        <w:rPr>
          <w:rFonts w:asciiTheme="minorHAnsi" w:hAnsiTheme="minorHAnsi" w:cstheme="minorHAnsi"/>
          <w:color w:val="000000"/>
          <w:sz w:val="22"/>
          <w:szCs w:val="22"/>
          <w:lang w:val="en"/>
        </w:rPr>
        <w:t xml:space="preserve">The applicant must not be in any of the situations set out in Articles L. 2141-1 to L. 2141-6 and L. 2141-7 to L. 2141-11 of the French Public Procurement Code, nor be on any </w:t>
      </w:r>
      <w:r>
        <w:rPr>
          <w:rFonts w:asciiTheme="minorHAnsi" w:hAnsiTheme="minorHAnsi" w:cstheme="minorHAnsi"/>
          <w:sz w:val="22"/>
          <w:szCs w:val="22"/>
          <w:lang w:val="en"/>
        </w:rPr>
        <w:t xml:space="preserve">official exclusion list, whether their situation is established by means of their own declarations or through the application of vigilance measures by the contracting authority</w:t>
      </w:r>
      <w:r>
        <w:rPr>
          <w:rFonts w:asciiTheme="minorHAnsi" w:hAnsiTheme="minorHAnsi" w:cstheme="minorHAnsi"/>
          <w:bCs/>
          <w:iCs/>
          <w:sz w:val="22"/>
          <w:szCs w:val="22"/>
          <w:lang w:val="en-GB"/>
        </w:rPr>
      </w:r>
      <w:r>
        <w:rPr>
          <w:rFonts w:asciiTheme="minorHAnsi" w:hAnsiTheme="minorHAnsi" w:cstheme="minorHAnsi"/>
          <w:bCs/>
          <w:iCs/>
          <w:sz w:val="22"/>
          <w:szCs w:val="22"/>
          <w:lang w:val="en-GB"/>
        </w:rPr>
      </w:r>
    </w:p>
    <w:p>
      <w:pPr>
        <w:pStyle w:val="1275"/>
        <w:numPr>
          <w:ilvl w:val="0"/>
          <w:numId w:val="32"/>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candidate or its representative must not be in a situation of conflict of interest vis-à-vis the contracting authority and/or any beneficiary of the procurement contract</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1275"/>
        <w:numPr>
          <w:ilvl w:val="0"/>
          <w:numId w:val="32"/>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candidate must be able to demonstrate ade</w:t>
      </w:r>
      <w:r>
        <w:rPr>
          <w:rFonts w:asciiTheme="minorHAnsi" w:hAnsiTheme="minorHAnsi" w:cstheme="minorHAnsi"/>
          <w:color w:val="000000"/>
          <w:sz w:val="22"/>
          <w:szCs w:val="22"/>
          <w:lang w:val="en"/>
        </w:rPr>
        <w:t xml:space="preserve">quate implementation of appropriate technical and organisational measures such that data processing conforms with relevant data protection laws and regulations (GDPR and French data protection legislation), thereby guaranteeing the rights of data subjects </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1275"/>
        <w:numPr>
          <w:ilvl w:val="0"/>
          <w:numId w:val="32"/>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Applications not demonstrating professional capacity and/or which do not meet the minimum capacity levels will be eliminated</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1275"/>
        <w:numPr>
          <w:ilvl w:val="0"/>
          <w:numId w:val="32"/>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The candidate must provide evidence of a reliable internal security system to guarantee the safety of the persons involved in the implementation of the contract when travel is planned in an organ or red zone</w:t>
      </w:r>
      <w:r>
        <w:rPr>
          <w:rFonts w:asciiTheme="minorHAnsi" w:hAnsiTheme="minorHAnsi" w:cstheme="minorHAnsi"/>
          <w:color w:val="000000"/>
          <w:sz w:val="22"/>
          <w:szCs w:val="22"/>
          <w:lang w:val="en-GB"/>
        </w:rPr>
        <w:t xml:space="preserve"> (in accordance with the regional vigilance maps made available by the</w:t>
      </w:r>
      <w:r>
        <w:rPr>
          <w:rFonts w:asciiTheme="minorHAnsi" w:hAnsiTheme="minorHAnsi" w:cstheme="minorHAnsi"/>
          <w:color w:val="000000"/>
          <w:sz w:val="22"/>
          <w:szCs w:val="22"/>
          <w:lang w:val="en-GB"/>
        </w:rPr>
        <w:t xml:space="preserve"> French</w:t>
      </w:r>
      <w:r>
        <w:rPr>
          <w:rFonts w:asciiTheme="minorHAnsi" w:hAnsiTheme="minorHAnsi" w:cstheme="minorHAnsi"/>
          <w:color w:val="000000"/>
          <w:sz w:val="22"/>
          <w:szCs w:val="22"/>
          <w:lang w:val="en-GB"/>
        </w:rPr>
        <w:t xml:space="preserve"> Ministry of Europe and Foreign Affairs </w:t>
      </w:r>
      <w:hyperlink r:id="rId25" w:tooltip="https://www.diplomatie.gouv.fr/fr/conseils-aux-voyageurs/" w:history="1">
        <w:r>
          <w:rPr>
            <w:rStyle w:val="1244"/>
            <w:rFonts w:asciiTheme="minorHAnsi" w:hAnsiTheme="minorHAnsi" w:cstheme="minorHAnsi"/>
            <w:sz w:val="22"/>
            <w:szCs w:val="22"/>
            <w:lang w:val="en-GB"/>
          </w:rPr>
          <w:t xml:space="preserve">https://www.diplomatie.gouv.fr/fr/conseils-aux-voyageurs/</w:t>
        </w:r>
      </w:hyperlink>
      <w:r>
        <w:rPr>
          <w:rFonts w:asciiTheme="minorHAnsi" w:hAnsiTheme="minorHAnsi" w:cstheme="minorHAnsi"/>
          <w:color w:val="000000"/>
          <w:sz w:val="22"/>
          <w:szCs w:val="22"/>
          <w:lang w:val="en-GB"/>
        </w:rPr>
        <w:t xml:space="preserve">).</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Bdr/>
        <w:spacing w:line="240" w:lineRule="auto"/>
        <w:ind/>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br w:type="page" w:clear="all"/>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1249"/>
        <w:widowControl w:val="false"/>
        <w:numPr>
          <w:ilvl w:val="0"/>
          <w:numId w:val="6"/>
        </w:numPr>
        <w:pBdr/>
        <w:spacing w:after="120" w:before="240"/>
        <w:ind w:hanging="357" w:left="357"/>
        <w:outlineLvl w:val="0"/>
        <w:rPr>
          <w:rFonts w:asciiTheme="minorHAnsi" w:hAnsiTheme="minorHAnsi" w:cstheme="minorHAnsi"/>
          <w:b/>
          <w:caps/>
          <w:sz w:val="28"/>
          <w:szCs w:val="22"/>
          <w:u w:val="single"/>
          <w:lang w:val="en-GB"/>
        </w:rPr>
      </w:pPr>
      <w:r/>
      <w:bookmarkStart w:id="83" w:name="_Toc83120026"/>
      <w:r>
        <w:rPr>
          <w:rFonts w:asciiTheme="minorHAnsi" w:hAnsiTheme="minorHAnsi" w:cstheme="minorHAnsi"/>
          <w:b/>
          <w:bCs/>
          <w:caps/>
          <w:sz w:val="28"/>
          <w:szCs w:val="22"/>
          <w:u w:val="single"/>
          <w:lang w:val="en"/>
        </w:rPr>
        <w:t xml:space="preserve">Bid evaluation, negotiations and award</w:t>
      </w:r>
      <w:bookmarkEnd w:id="83"/>
      <w:r>
        <w:rPr>
          <w:rFonts w:asciiTheme="minorHAnsi" w:hAnsiTheme="minorHAnsi" w:cstheme="minorHAnsi"/>
          <w:b/>
          <w:caps/>
          <w:sz w:val="28"/>
          <w:szCs w:val="22"/>
          <w:u w:val="single"/>
          <w:lang w:val="en-GB"/>
        </w:rPr>
      </w:r>
      <w:r>
        <w:rPr>
          <w:rFonts w:asciiTheme="minorHAnsi" w:hAnsiTheme="minorHAnsi" w:cstheme="minorHAnsi"/>
          <w:b/>
          <w:caps/>
          <w:sz w:val="28"/>
          <w:szCs w:val="22"/>
          <w:u w:val="single"/>
          <w:lang w:val="en-GB"/>
        </w:rPr>
      </w:r>
    </w:p>
    <w:p>
      <w:p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bid selection procedure is conducted by the Evaluation Committee of Expertise France in accordance with the following procedure:</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1232"/>
        <w:pBdr/>
        <w:spacing w:after="120" w:before="120" w:line="240" w:lineRule="auto"/>
        <w:ind/>
        <w:jc w:val="both"/>
        <w:rPr>
          <w:rFonts w:asciiTheme="minorHAnsi" w:hAnsiTheme="minorHAnsi" w:cstheme="minorHAnsi"/>
          <w:sz w:val="22"/>
          <w:szCs w:val="22"/>
          <w:u w:val="single"/>
          <w:lang w:val="en-GB"/>
        </w:rPr>
      </w:pPr>
      <w:r/>
      <w:bookmarkStart w:id="84" w:name="_Toc83120027"/>
      <w:r>
        <w:rPr>
          <w:rFonts w:asciiTheme="minorHAnsi" w:hAnsiTheme="minorHAnsi" w:cstheme="minorHAnsi"/>
          <w:sz w:val="22"/>
          <w:szCs w:val="22"/>
          <w:u w:val="single"/>
          <w:lang w:val="en"/>
        </w:rPr>
        <w:t xml:space="preserve">Rejection of late bids - Opening bids</w:t>
      </w:r>
      <w:bookmarkEnd w:id="84"/>
      <w:r>
        <w:rPr>
          <w:rFonts w:asciiTheme="minorHAnsi" w:hAnsiTheme="minorHAnsi" w:cstheme="minorHAnsi"/>
          <w:sz w:val="22"/>
          <w:szCs w:val="22"/>
          <w:u w:val="single"/>
          <w:lang w:val="en-GB"/>
        </w:rPr>
      </w:r>
      <w:r>
        <w:rPr>
          <w:rFonts w:asciiTheme="minorHAnsi" w:hAnsiTheme="minorHAnsi" w:cstheme="minorHAnsi"/>
          <w:sz w:val="22"/>
          <w:szCs w:val="22"/>
          <w:u w:val="single"/>
          <w:lang w:val="en-GB"/>
        </w:rPr>
      </w:r>
    </w:p>
    <w:p>
      <w:pPr>
        <w:pBdr/>
        <w:spacing w:before="120"/>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Bid Opening Committee (meeting in non-public session) lists the bids received, the identity of applicants and the composition of the bids submitted. </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Bdr/>
        <w:spacing w:before="120"/>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Bids received after the deadline will be immediately rejected.</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1232"/>
        <w:pBdr/>
        <w:spacing w:after="120" w:before="120" w:line="240" w:lineRule="auto"/>
        <w:ind/>
        <w:jc w:val="both"/>
        <w:rPr>
          <w:rFonts w:asciiTheme="minorHAnsi" w:hAnsiTheme="minorHAnsi" w:cstheme="minorHAnsi"/>
          <w:sz w:val="22"/>
          <w:szCs w:val="22"/>
          <w:u w:val="single"/>
          <w:lang w:val="en-GB"/>
        </w:rPr>
      </w:pPr>
      <w:r/>
      <w:bookmarkStart w:id="85" w:name="_Toc83120028"/>
      <w:r>
        <w:rPr>
          <w:rFonts w:asciiTheme="minorHAnsi" w:hAnsiTheme="minorHAnsi" w:cstheme="minorHAnsi"/>
          <w:sz w:val="22"/>
          <w:szCs w:val="22"/>
          <w:u w:val="single"/>
          <w:lang w:val="en"/>
        </w:rPr>
        <w:t xml:space="preserve">Bid analysis</w:t>
      </w:r>
      <w:bookmarkEnd w:id="85"/>
      <w:r>
        <w:rPr>
          <w:rFonts w:asciiTheme="minorHAnsi" w:hAnsiTheme="minorHAnsi" w:cstheme="minorHAnsi"/>
          <w:sz w:val="22"/>
          <w:szCs w:val="22"/>
          <w:u w:val="single"/>
          <w:lang w:val="en-GB"/>
        </w:rPr>
      </w:r>
      <w:r>
        <w:rPr>
          <w:rFonts w:asciiTheme="minorHAnsi" w:hAnsiTheme="minorHAnsi" w:cstheme="minorHAnsi"/>
          <w:sz w:val="22"/>
          <w:szCs w:val="22"/>
          <w:u w:val="single"/>
          <w:lang w:val="en-GB"/>
        </w:rPr>
      </w:r>
    </w:p>
    <w:p>
      <w:p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After having verified that the bids received are conforming, admissible and appropriate, the Evaluation Committee of Expertise France analyses the bids from selected bidders in accordance with the following criteria.</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1232"/>
        <w:pBdr/>
        <w:spacing w:after="120" w:before="120" w:line="240" w:lineRule="auto"/>
        <w:ind/>
        <w:jc w:val="both"/>
        <w:rPr>
          <w:rFonts w:asciiTheme="minorHAnsi" w:hAnsiTheme="minorHAnsi" w:cstheme="minorHAnsi"/>
          <w:sz w:val="22"/>
          <w:szCs w:val="22"/>
          <w:u w:val="single"/>
          <w:lang w:val="en-GB"/>
        </w:rPr>
      </w:pPr>
      <w:r/>
      <w:bookmarkStart w:id="86" w:name="_Toc83120029"/>
      <w:r>
        <w:rPr>
          <w:rFonts w:asciiTheme="minorHAnsi" w:hAnsiTheme="minorHAnsi" w:cstheme="minorHAnsi"/>
          <w:sz w:val="22"/>
          <w:szCs w:val="22"/>
          <w:u w:val="single"/>
          <w:lang w:val="en"/>
        </w:rPr>
        <w:t xml:space="preserve">Rejection of non-conforming, inadmissible or inappropriate bids</w:t>
      </w:r>
      <w:bookmarkEnd w:id="86"/>
      <w:r>
        <w:rPr>
          <w:rFonts w:asciiTheme="minorHAnsi" w:hAnsiTheme="minorHAnsi" w:cstheme="minorHAnsi"/>
          <w:sz w:val="22"/>
          <w:szCs w:val="22"/>
          <w:u w:val="single"/>
          <w:lang w:val="en-GB"/>
        </w:rPr>
      </w:r>
      <w:r>
        <w:rPr>
          <w:rFonts w:asciiTheme="minorHAnsi" w:hAnsiTheme="minorHAnsi" w:cstheme="minorHAnsi"/>
          <w:sz w:val="22"/>
          <w:szCs w:val="22"/>
          <w:u w:val="single"/>
          <w:lang w:val="en-GB"/>
        </w:rPr>
      </w:r>
    </w:p>
    <w:p>
      <w:p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Evaluation Committee examines all bids received and, in</w:t>
      </w:r>
      <w:r>
        <w:rPr>
          <w:rFonts w:asciiTheme="minorHAnsi" w:hAnsiTheme="minorHAnsi" w:cstheme="minorHAnsi"/>
          <w:color w:val="000000"/>
          <w:sz w:val="22"/>
          <w:szCs w:val="22"/>
          <w:lang w:val="en"/>
        </w:rPr>
        <w:t xml:space="preserve"> accordance with Article R.2152-1 of the French Public Procurement Code, rejects bids judged to be non-conforming, inadmissible or inappropriate, as applicable, after having implemented the regularisation procedure set out in Article R.2152-2 of said code.</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1232"/>
        <w:pBdr/>
        <w:spacing w:after="120" w:before="120" w:line="240" w:lineRule="auto"/>
        <w:ind/>
        <w:jc w:val="both"/>
        <w:rPr>
          <w:rFonts w:asciiTheme="minorHAnsi" w:hAnsiTheme="minorHAnsi" w:cstheme="minorHAnsi"/>
          <w:sz w:val="22"/>
          <w:szCs w:val="22"/>
          <w:u w:val="single"/>
          <w:lang w:val="en-GB"/>
        </w:rPr>
      </w:pPr>
      <w:r/>
      <w:bookmarkStart w:id="87" w:name="_Toc83120030"/>
      <w:r>
        <w:rPr>
          <w:rFonts w:asciiTheme="minorHAnsi" w:hAnsiTheme="minorHAnsi" w:cstheme="minorHAnsi"/>
          <w:sz w:val="22"/>
          <w:szCs w:val="22"/>
          <w:u w:val="single"/>
          <w:lang w:val="en"/>
        </w:rPr>
        <w:t xml:space="preserve">Comparison of bids for selection of the most economically beneficial bid</w:t>
      </w:r>
      <w:bookmarkEnd w:id="87"/>
      <w:r>
        <w:rPr>
          <w:rFonts w:asciiTheme="minorHAnsi" w:hAnsiTheme="minorHAnsi" w:cstheme="minorHAnsi"/>
          <w:sz w:val="22"/>
          <w:szCs w:val="22"/>
          <w:u w:val="single"/>
          <w:lang w:val="en-GB"/>
        </w:rPr>
      </w:r>
      <w:r>
        <w:rPr>
          <w:rFonts w:asciiTheme="minorHAnsi" w:hAnsiTheme="minorHAnsi" w:cstheme="minorHAnsi"/>
          <w:sz w:val="22"/>
          <w:szCs w:val="22"/>
          <w:u w:val="single"/>
          <w:lang w:val="en-GB"/>
        </w:rPr>
      </w:r>
    </w:p>
    <w:p>
      <w:pPr>
        <w:pBdr/>
        <w:spacing w:line="240" w:lineRule="auto"/>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Bids will be assessed separately in accordance with the following criteria by awarding a score up to the maximum number of points per criterion as set out below:</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1232"/>
        <w:pBdr/>
        <w:spacing w:after="120" w:before="120" w:line="240" w:lineRule="auto"/>
        <w:ind w:left="708"/>
        <w:jc w:val="both"/>
        <w:rPr>
          <w:rFonts w:asciiTheme="minorHAnsi" w:hAnsiTheme="minorHAnsi" w:cstheme="minorHAnsi"/>
          <w:i/>
          <w:sz w:val="22"/>
          <w:szCs w:val="22"/>
          <w:lang w:val="en-GB"/>
        </w:rPr>
      </w:pPr>
      <w:r/>
      <w:bookmarkStart w:id="88" w:name="_Toc83120031"/>
      <w:r>
        <w:rPr>
          <w:rFonts w:asciiTheme="minorHAnsi" w:hAnsiTheme="minorHAnsi" w:cstheme="minorHAnsi"/>
          <w:i/>
          <w:iCs/>
          <w:sz w:val="22"/>
          <w:szCs w:val="22"/>
          <w:lang w:val="en"/>
        </w:rPr>
        <w:t xml:space="preserve">Criterion 1: price of the services</w:t>
      </w:r>
      <w:bookmarkEnd w:id="88"/>
      <w:r>
        <w:rPr>
          <w:rFonts w:asciiTheme="minorHAnsi" w:hAnsiTheme="minorHAnsi" w:cstheme="minorHAnsi"/>
          <w:i/>
          <w:iCs/>
          <w:sz w:val="22"/>
          <w:szCs w:val="22"/>
          <w:lang w:val="en"/>
        </w:rPr>
        <w:t xml:space="preserve"> </w:t>
      </w:r>
      <w:r>
        <w:rPr>
          <w:rFonts w:asciiTheme="minorHAnsi" w:hAnsiTheme="minorHAnsi" w:cstheme="minorHAnsi"/>
          <w:i/>
          <w:sz w:val="22"/>
          <w:szCs w:val="22"/>
          <w:lang w:val="en-GB"/>
        </w:rPr>
      </w:r>
      <w:r>
        <w:rPr>
          <w:rFonts w:asciiTheme="minorHAnsi" w:hAnsiTheme="minorHAnsi" w:cstheme="minorHAnsi"/>
          <w:i/>
          <w:sz w:val="22"/>
          <w:szCs w:val="22"/>
          <w:lang w:val="en-GB"/>
        </w:rPr>
      </w:r>
    </w:p>
    <w:p>
      <w:pPr>
        <w:pBdr/>
        <w:spacing w:before="120"/>
        <w:ind/>
        <w:jc w:val="both"/>
        <w:rPr>
          <w:rFonts w:asciiTheme="minorHAnsi" w:hAnsiTheme="minorHAnsi" w:cstheme="minorHAnsi"/>
          <w:b/>
          <w:color w:val="000000"/>
          <w:sz w:val="22"/>
          <w:szCs w:val="22"/>
          <w:lang w:val="en-GB"/>
        </w:rPr>
      </w:pPr>
      <w:r>
        <w:rPr>
          <w:rFonts w:asciiTheme="minorHAnsi" w:hAnsiTheme="minorHAnsi" w:cstheme="minorHAnsi"/>
          <w:sz w:val="22"/>
          <w:szCs w:val="22"/>
          <w:lang w:val="en"/>
        </w:rPr>
        <w:t xml:space="preserve">The </w:t>
      </w:r>
      <w:r>
        <w:rPr>
          <w:rFonts w:asciiTheme="minorHAnsi" w:hAnsiTheme="minorHAnsi" w:cstheme="minorHAnsi"/>
          <w:b/>
          <w:bCs/>
          <w:sz w:val="22"/>
          <w:szCs w:val="22"/>
          <w:lang w:val="en"/>
        </w:rPr>
        <w:t xml:space="preserve">financial score (FS out of a maximum of </w:t>
      </w:r>
      <w:r>
        <w:rPr>
          <w:rFonts w:asciiTheme="minorHAnsi" w:hAnsiTheme="minorHAnsi" w:cstheme="minorHAnsi"/>
          <w:b/>
          <w:bCs/>
          <w:sz w:val="22"/>
          <w:szCs w:val="22"/>
          <w:lang w:val="en"/>
        </w:rPr>
        <w:t xml:space="preserve">60</w:t>
      </w:r>
      <w:r>
        <w:rPr>
          <w:rFonts w:asciiTheme="minorHAnsi" w:hAnsiTheme="minorHAnsi" w:cstheme="minorHAnsi"/>
          <w:b/>
          <w:bCs/>
          <w:sz w:val="22"/>
          <w:szCs w:val="22"/>
          <w:lang w:val="en"/>
        </w:rPr>
        <w:t xml:space="preserve"> points)</w:t>
      </w:r>
      <w:r>
        <w:rPr>
          <w:rFonts w:asciiTheme="minorHAnsi" w:hAnsiTheme="minorHAnsi" w:cstheme="minorHAnsi"/>
          <w:sz w:val="22"/>
          <w:szCs w:val="22"/>
          <w:lang w:val="en"/>
        </w:rPr>
        <w:t xml:space="preserve"> will cover the comparison of the financial offers of all candidates having submitted a conforming bid.</w:t>
      </w:r>
      <w:r>
        <w:rPr>
          <w:rFonts w:asciiTheme="minorHAnsi" w:hAnsiTheme="minorHAnsi" w:cstheme="minorHAnsi"/>
          <w:b/>
          <w:color w:val="000000"/>
          <w:sz w:val="22"/>
          <w:szCs w:val="22"/>
          <w:lang w:val="en-GB"/>
        </w:rPr>
      </w:r>
      <w:r>
        <w:rPr>
          <w:rFonts w:asciiTheme="minorHAnsi" w:hAnsiTheme="minorHAnsi" w:cstheme="minorHAnsi"/>
          <w:b/>
          <w:color w:val="000000"/>
          <w:sz w:val="22"/>
          <w:szCs w:val="22"/>
          <w:lang w:val="en-GB"/>
        </w:rPr>
      </w:r>
    </w:p>
    <w:p>
      <w:pPr>
        <w:pStyle w:val="1232"/>
        <w:pBdr/>
        <w:spacing w:after="120" w:before="120" w:line="240" w:lineRule="auto"/>
        <w:ind w:left="708"/>
        <w:jc w:val="both"/>
        <w:rPr>
          <w:rFonts w:asciiTheme="minorHAnsi" w:hAnsiTheme="minorHAnsi" w:cstheme="minorHAnsi"/>
          <w:i/>
          <w:sz w:val="22"/>
          <w:szCs w:val="22"/>
        </w:rPr>
      </w:pPr>
      <w:r/>
      <w:bookmarkStart w:id="89" w:name="_Toc83120032"/>
      <w:r>
        <w:rPr>
          <w:rFonts w:asciiTheme="minorHAnsi" w:hAnsiTheme="minorHAnsi" w:cstheme="minorHAnsi"/>
          <w:i/>
          <w:iCs/>
          <w:sz w:val="22"/>
          <w:szCs w:val="22"/>
          <w:lang w:val="en"/>
        </w:rPr>
        <w:t xml:space="preserve">Criterion 2: Technical offer</w:t>
      </w:r>
      <w:bookmarkEnd w:id="89"/>
      <w:r>
        <w:rPr>
          <w:rFonts w:asciiTheme="minorHAnsi" w:hAnsiTheme="minorHAnsi" w:cstheme="minorHAnsi"/>
          <w:i/>
          <w:sz w:val="22"/>
          <w:szCs w:val="22"/>
        </w:rPr>
      </w:r>
      <w:r>
        <w:rPr>
          <w:rFonts w:asciiTheme="minorHAnsi" w:hAnsiTheme="minorHAnsi" w:cstheme="minorHAnsi"/>
          <w:i/>
          <w:sz w:val="22"/>
          <w:szCs w:val="22"/>
        </w:rPr>
      </w:r>
    </w:p>
    <w:tbl>
      <w:tblPr>
        <w:tblStyle w:val="1268"/>
        <w:tblW w:w="0" w:type="auto"/>
        <w:tblBorders/>
        <w:tblLook w:val="04A0" w:firstRow="1" w:lastRow="0" w:firstColumn="1" w:lastColumn="0" w:noHBand="0" w:noVBand="1"/>
      </w:tblPr>
      <w:tblGrid>
        <w:gridCol w:w="6654"/>
        <w:gridCol w:w="2692"/>
      </w:tblGrid>
      <w:tr>
        <w:trPr/>
        <w:tc>
          <w:tcPr>
            <w:shd w:val="clear" w:color="auto" w:fill="d9d9d9" w:themeFill="background1" w:themeFillShade="D9"/>
            <w:tcBorders/>
            <w:tcW w:w="6654" w:type="dxa"/>
            <w:textDirection w:val="lrTb"/>
            <w:noWrap w:val="false"/>
          </w:tcPr>
          <w:p>
            <w:pPr>
              <w:pBdr/>
              <w:spacing/>
              <w:ind/>
              <w:jc w:val="both"/>
              <w:rPr>
                <w:rFonts w:asciiTheme="minorHAnsi" w:hAnsiTheme="minorHAnsi" w:cstheme="minorHAnsi"/>
                <w:b/>
                <w:sz w:val="22"/>
                <w:szCs w:val="22"/>
                <w:lang w:val="en-GB"/>
              </w:rPr>
            </w:pPr>
            <w:r>
              <w:rPr>
                <w:rFonts w:asciiTheme="minorHAnsi" w:hAnsiTheme="minorHAnsi" w:cstheme="minorHAnsi"/>
                <w:b/>
                <w:bCs/>
                <w:sz w:val="22"/>
                <w:szCs w:val="22"/>
                <w:lang w:val="en"/>
              </w:rPr>
              <w:t xml:space="preserve">Sub-criteria for assessing the technical quality</w:t>
            </w:r>
            <w:r>
              <w:rPr>
                <w:rFonts w:asciiTheme="minorHAnsi" w:hAnsiTheme="minorHAnsi" w:cstheme="minorHAnsi"/>
                <w:b/>
                <w:sz w:val="22"/>
                <w:szCs w:val="22"/>
                <w:lang w:val="en-GB"/>
              </w:rPr>
            </w:r>
            <w:r>
              <w:rPr>
                <w:rFonts w:asciiTheme="minorHAnsi" w:hAnsiTheme="minorHAnsi" w:cstheme="minorHAnsi"/>
                <w:b/>
                <w:sz w:val="22"/>
                <w:szCs w:val="22"/>
                <w:lang w:val="en-GB"/>
              </w:rPr>
            </w:r>
          </w:p>
        </w:tc>
        <w:tc>
          <w:tcPr>
            <w:shd w:val="clear" w:color="auto" w:fill="d9d9d9" w:themeFill="background1" w:themeFillShade="D9"/>
            <w:tcBorders/>
            <w:tcW w:w="2692" w:type="dxa"/>
            <w:textDirection w:val="lrTb"/>
            <w:noWrap w:val="false"/>
          </w:tcPr>
          <w:p>
            <w:pPr>
              <w:pBdr/>
              <w:spacing/>
              <w:ind/>
              <w:jc w:val="center"/>
              <w:rPr>
                <w:rFonts w:asciiTheme="minorHAnsi" w:hAnsiTheme="minorHAnsi" w:cstheme="minorHAnsi"/>
                <w:b/>
                <w:sz w:val="22"/>
                <w:szCs w:val="22"/>
              </w:rPr>
            </w:pPr>
            <w:r>
              <w:rPr>
                <w:rFonts w:asciiTheme="minorHAnsi" w:hAnsiTheme="minorHAnsi" w:cstheme="minorHAnsi"/>
                <w:b/>
                <w:bCs/>
                <w:sz w:val="22"/>
                <w:szCs w:val="22"/>
                <w:lang w:val="en"/>
              </w:rPr>
              <w:t xml:space="preserve">Maximum number of points</w:t>
            </w:r>
            <w:r>
              <w:rPr>
                <w:rFonts w:asciiTheme="minorHAnsi" w:hAnsiTheme="minorHAnsi" w:cstheme="minorHAnsi"/>
                <w:b/>
                <w:sz w:val="22"/>
                <w:szCs w:val="22"/>
              </w:rPr>
            </w:r>
            <w:r>
              <w:rPr>
                <w:rFonts w:asciiTheme="minorHAnsi" w:hAnsiTheme="minorHAnsi" w:cstheme="minorHAnsi"/>
                <w:b/>
                <w:sz w:val="22"/>
                <w:szCs w:val="22"/>
              </w:rPr>
            </w:r>
          </w:p>
        </w:tc>
      </w:tr>
      <w:tr>
        <w:trPr/>
        <w:tc>
          <w:tcPr>
            <w:tcBorders/>
            <w:tcW w:w="6654" w:type="dxa"/>
            <w:textDirection w:val="lrTb"/>
            <w:noWrap w:val="false"/>
          </w:tcPr>
          <w:p>
            <w:pPr>
              <w:pBdr/>
              <w:spacing/>
              <w:ind/>
              <w:jc w:val="both"/>
              <w:rPr>
                <w:rFonts w:asciiTheme="minorHAnsi" w:hAnsiTheme="minorHAnsi" w:cstheme="minorHAnsi"/>
                <w:b/>
                <w:sz w:val="22"/>
                <w:szCs w:val="22"/>
                <w:lang w:val="en-GB"/>
              </w:rPr>
            </w:pPr>
            <w:r>
              <w:rPr>
                <w:rFonts w:asciiTheme="minorHAnsi" w:hAnsiTheme="minorHAnsi" w:cstheme="minorHAnsi"/>
                <w:b/>
                <w:bCs/>
                <w:sz w:val="22"/>
                <w:szCs w:val="22"/>
                <w:lang w:val="en"/>
              </w:rPr>
              <w:t xml:space="preserve">Sub-criterion 1: </w:t>
            </w:r>
            <w:r>
              <w:rPr>
                <w:rFonts w:asciiTheme="minorHAnsi" w:hAnsiTheme="minorHAnsi" w:cstheme="minorHAnsi"/>
                <w:b/>
                <w:bCs/>
                <w:sz w:val="22"/>
                <w:szCs w:val="22"/>
                <w:lang w:val="en"/>
              </w:rPr>
              <w:t xml:space="preserve">Language skills and expertise</w:t>
            </w:r>
            <w:r>
              <w:rPr>
                <w:rFonts w:asciiTheme="minorHAnsi" w:hAnsiTheme="minorHAnsi" w:cstheme="minorHAnsi"/>
                <w:b/>
                <w:sz w:val="22"/>
                <w:szCs w:val="22"/>
                <w:lang w:val="en-GB"/>
              </w:rPr>
            </w:r>
            <w:r>
              <w:rPr>
                <w:rFonts w:asciiTheme="minorHAnsi" w:hAnsiTheme="minorHAnsi" w:cstheme="minorHAnsi"/>
                <w:b/>
                <w:sz w:val="22"/>
                <w:szCs w:val="22"/>
                <w:lang w:val="en-GB"/>
              </w:rPr>
            </w:r>
          </w:p>
        </w:tc>
        <w:tc>
          <w:tcPr>
            <w:tcBorders/>
            <w:tcW w:w="2692" w:type="dxa"/>
            <w:textDirection w:val="lrTb"/>
            <w:noWrap w:val="false"/>
          </w:tcPr>
          <w:p>
            <w:pPr>
              <w:pBdr/>
              <w:spacing/>
              <w:ind/>
              <w:jc w:val="center"/>
              <w:rPr>
                <w:rFonts w:asciiTheme="minorHAnsi" w:hAnsiTheme="minorHAnsi" w:cstheme="minorHAnsi"/>
                <w:b/>
                <w:sz w:val="22"/>
                <w:szCs w:val="22"/>
              </w:rPr>
            </w:pPr>
            <w:r>
              <w:rPr>
                <w:rFonts w:asciiTheme="minorHAnsi" w:hAnsiTheme="minorHAnsi" w:cstheme="minorHAnsi"/>
                <w:b/>
                <w:bCs/>
                <w:sz w:val="22"/>
                <w:szCs w:val="22"/>
                <w:lang w:val="en"/>
              </w:rPr>
              <w:t xml:space="preserve">1</w:t>
            </w:r>
            <w:r>
              <w:rPr>
                <w:rFonts w:asciiTheme="minorHAnsi" w:hAnsiTheme="minorHAnsi" w:cstheme="minorHAnsi"/>
                <w:b/>
                <w:bCs/>
                <w:sz w:val="22"/>
                <w:szCs w:val="22"/>
                <w:lang w:val="en"/>
              </w:rPr>
              <w:t xml:space="preserve">0</w:t>
            </w:r>
            <w:r>
              <w:rPr>
                <w:rFonts w:asciiTheme="minorHAnsi" w:hAnsiTheme="minorHAnsi" w:cstheme="minorHAnsi"/>
                <w:b/>
                <w:sz w:val="22"/>
                <w:szCs w:val="22"/>
              </w:rPr>
            </w:r>
            <w:r>
              <w:rPr>
                <w:rFonts w:asciiTheme="minorHAnsi" w:hAnsiTheme="minorHAnsi" w:cstheme="minorHAnsi"/>
                <w:b/>
                <w:sz w:val="22"/>
                <w:szCs w:val="22"/>
              </w:rPr>
            </w:r>
          </w:p>
        </w:tc>
      </w:tr>
      <w:tr>
        <w:trPr/>
        <w:tc>
          <w:tcPr>
            <w:tcBorders/>
            <w:tcW w:w="6654" w:type="dxa"/>
            <w:textDirection w:val="lrTb"/>
            <w:noWrap w:val="false"/>
          </w:tcPr>
          <w:p>
            <w:pPr>
              <w:pBdr/>
              <w:spacing/>
              <w:ind/>
              <w:jc w:val="both"/>
              <w:rPr>
                <w:rFonts w:asciiTheme="minorHAnsi" w:hAnsiTheme="minorHAnsi" w:cstheme="minorHAnsi"/>
                <w:b/>
                <w:sz w:val="22"/>
                <w:szCs w:val="22"/>
                <w:lang w:val="en-GB"/>
              </w:rPr>
            </w:pPr>
            <w:r>
              <w:rPr>
                <w:rFonts w:asciiTheme="minorHAnsi" w:hAnsiTheme="minorHAnsi" w:cstheme="minorHAnsi"/>
                <w:b/>
                <w:bCs/>
                <w:sz w:val="22"/>
                <w:szCs w:val="22"/>
                <w:lang w:val="en"/>
              </w:rPr>
              <w:t xml:space="preserve">Sub-criterion 2: </w:t>
            </w:r>
            <w:r>
              <w:rPr>
                <w:rFonts w:asciiTheme="minorHAnsi" w:hAnsiTheme="minorHAnsi" w:cstheme="minorHAnsi"/>
                <w:b/>
                <w:bCs/>
                <w:sz w:val="22"/>
                <w:szCs w:val="22"/>
                <w:lang w:val="en"/>
              </w:rPr>
              <w:t xml:space="preserve">Technology and tools</w:t>
            </w:r>
            <w:r>
              <w:rPr>
                <w:rFonts w:asciiTheme="minorHAnsi" w:hAnsiTheme="minorHAnsi" w:cstheme="minorHAnsi"/>
                <w:b/>
                <w:sz w:val="22"/>
                <w:szCs w:val="22"/>
                <w:lang w:val="en-GB"/>
              </w:rPr>
            </w:r>
            <w:r>
              <w:rPr>
                <w:rFonts w:asciiTheme="minorHAnsi" w:hAnsiTheme="minorHAnsi" w:cstheme="minorHAnsi"/>
                <w:b/>
                <w:sz w:val="22"/>
                <w:szCs w:val="22"/>
                <w:lang w:val="en-GB"/>
              </w:rPr>
            </w:r>
          </w:p>
        </w:tc>
        <w:tc>
          <w:tcPr>
            <w:tcBorders/>
            <w:tcW w:w="2692" w:type="dxa"/>
            <w:textDirection w:val="lrTb"/>
            <w:noWrap w:val="false"/>
          </w:tcPr>
          <w:p>
            <w:pPr>
              <w:pBdr/>
              <w:spacing/>
              <w:ind/>
              <w:jc w:val="center"/>
              <w:rPr>
                <w:rFonts w:asciiTheme="minorHAnsi" w:hAnsiTheme="minorHAnsi" w:cstheme="minorHAnsi"/>
                <w:b/>
                <w:sz w:val="22"/>
                <w:szCs w:val="22"/>
              </w:rPr>
            </w:pPr>
            <w:r>
              <w:rPr>
                <w:rFonts w:asciiTheme="minorHAnsi" w:hAnsiTheme="minorHAnsi" w:cstheme="minorHAnsi"/>
                <w:b/>
                <w:bCs/>
                <w:sz w:val="22"/>
                <w:szCs w:val="22"/>
                <w:lang w:val="en"/>
              </w:rPr>
              <w:t xml:space="preserve">10</w:t>
            </w:r>
            <w:r>
              <w:rPr>
                <w:rFonts w:asciiTheme="minorHAnsi" w:hAnsiTheme="minorHAnsi" w:cstheme="minorHAnsi"/>
                <w:b/>
                <w:sz w:val="22"/>
                <w:szCs w:val="22"/>
              </w:rPr>
            </w:r>
            <w:r>
              <w:rPr>
                <w:rFonts w:asciiTheme="minorHAnsi" w:hAnsiTheme="minorHAnsi" w:cstheme="minorHAnsi"/>
                <w:b/>
                <w:sz w:val="22"/>
                <w:szCs w:val="22"/>
              </w:rPr>
            </w:r>
          </w:p>
        </w:tc>
      </w:tr>
      <w:tr>
        <w:trPr/>
        <w:tc>
          <w:tcPr>
            <w:tcBorders/>
            <w:tcW w:w="6654" w:type="dxa"/>
            <w:textDirection w:val="lrTb"/>
            <w:noWrap w:val="false"/>
          </w:tcPr>
          <w:p>
            <w:pPr>
              <w:pBdr/>
              <w:spacing/>
              <w:ind/>
              <w:jc w:val="both"/>
              <w:rPr>
                <w:rFonts w:asciiTheme="minorHAnsi" w:hAnsiTheme="minorHAnsi" w:cstheme="minorHAnsi"/>
                <w:b/>
                <w:sz w:val="22"/>
                <w:szCs w:val="22"/>
                <w:lang w:val="en-GB"/>
              </w:rPr>
            </w:pPr>
            <w:r>
              <w:rPr>
                <w:rFonts w:asciiTheme="minorHAnsi" w:hAnsiTheme="minorHAnsi" w:cstheme="minorHAnsi"/>
                <w:b/>
                <w:bCs/>
                <w:sz w:val="22"/>
                <w:szCs w:val="22"/>
                <w:lang w:val="en"/>
              </w:rPr>
              <w:t xml:space="preserve">Sub-criterion 3: </w:t>
            </w:r>
            <w:r>
              <w:rPr>
                <w:rFonts w:asciiTheme="minorHAnsi" w:hAnsiTheme="minorHAnsi" w:cstheme="minorHAnsi"/>
                <w:b/>
                <w:bCs/>
                <w:sz w:val="22"/>
                <w:szCs w:val="22"/>
                <w:lang w:val="en"/>
              </w:rPr>
              <w:t xml:space="preserve">Qualifications and experience of the personnel assigned to the performance of the contract where the quality of the personnel assigned may have a significant influence on the level of performance of the contract.</w:t>
            </w:r>
            <w:r>
              <w:rPr>
                <w:rFonts w:asciiTheme="minorHAnsi" w:hAnsiTheme="minorHAnsi" w:cstheme="minorHAnsi"/>
                <w:b/>
                <w:sz w:val="22"/>
                <w:szCs w:val="22"/>
                <w:lang w:val="en-GB"/>
              </w:rPr>
            </w:r>
            <w:r>
              <w:rPr>
                <w:rFonts w:asciiTheme="minorHAnsi" w:hAnsiTheme="minorHAnsi" w:cstheme="minorHAnsi"/>
                <w:b/>
                <w:sz w:val="22"/>
                <w:szCs w:val="22"/>
                <w:lang w:val="en-GB"/>
              </w:rPr>
            </w:r>
          </w:p>
        </w:tc>
        <w:tc>
          <w:tcPr>
            <w:tcBorders/>
            <w:tcW w:w="2692" w:type="dxa"/>
            <w:textDirection w:val="lrTb"/>
            <w:noWrap w:val="false"/>
          </w:tcPr>
          <w:p>
            <w:pPr>
              <w:pBdr/>
              <w:spacing/>
              <w:ind/>
              <w:jc w:val="center"/>
              <w:rPr>
                <w:rFonts w:asciiTheme="minorHAnsi" w:hAnsiTheme="minorHAnsi" w:cstheme="minorHAnsi"/>
                <w:b/>
                <w:sz w:val="22"/>
                <w:szCs w:val="22"/>
              </w:rPr>
            </w:pPr>
            <w:r>
              <w:rPr>
                <w:rFonts w:asciiTheme="minorHAnsi" w:hAnsiTheme="minorHAnsi" w:cstheme="minorHAnsi"/>
                <w:b/>
                <w:bCs/>
                <w:sz w:val="22"/>
                <w:szCs w:val="22"/>
                <w:lang w:val="en"/>
              </w:rPr>
              <w:t xml:space="preserve">10</w:t>
            </w:r>
            <w:r>
              <w:rPr>
                <w:rFonts w:asciiTheme="minorHAnsi" w:hAnsiTheme="minorHAnsi" w:cstheme="minorHAnsi"/>
                <w:b/>
                <w:sz w:val="22"/>
                <w:szCs w:val="22"/>
              </w:rPr>
            </w:r>
            <w:r>
              <w:rPr>
                <w:rFonts w:asciiTheme="minorHAnsi" w:hAnsiTheme="minorHAnsi" w:cstheme="minorHAnsi"/>
                <w:b/>
                <w:sz w:val="22"/>
                <w:szCs w:val="22"/>
              </w:rPr>
            </w:r>
          </w:p>
        </w:tc>
      </w:tr>
      <w:tr>
        <w:trPr/>
        <w:tc>
          <w:tcPr>
            <w:tcBorders/>
            <w:tcW w:w="6654" w:type="dxa"/>
            <w:textDirection w:val="lrTb"/>
            <w:noWrap w:val="false"/>
          </w:tcPr>
          <w:p>
            <w:pPr>
              <w:pBdr/>
              <w:spacing/>
              <w:ind/>
              <w:jc w:val="both"/>
              <w:rPr>
                <w:rFonts w:asciiTheme="minorHAnsi" w:hAnsiTheme="minorHAnsi" w:cstheme="minorHAnsi"/>
                <w:b/>
                <w:sz w:val="22"/>
                <w:szCs w:val="22"/>
                <w:lang w:val="en-GB"/>
              </w:rPr>
            </w:pPr>
            <w:r>
              <w:rPr>
                <w:rFonts w:asciiTheme="minorHAnsi" w:hAnsiTheme="minorHAnsi" w:cstheme="minorHAnsi"/>
                <w:b/>
                <w:bCs/>
                <w:sz w:val="22"/>
                <w:szCs w:val="22"/>
                <w:lang w:val="en"/>
              </w:rPr>
              <w:t xml:space="preserve">Sub-criterion 4: </w:t>
            </w:r>
            <w:r>
              <w:rPr>
                <w:rFonts w:asciiTheme="minorHAnsi" w:hAnsiTheme="minorHAnsi" w:cstheme="minorHAnsi"/>
                <w:b/>
                <w:bCs/>
                <w:sz w:val="22"/>
                <w:szCs w:val="22"/>
                <w:lang w:val="en"/>
              </w:rPr>
              <w:t xml:space="preserve">Localization and knowledge of the local ma</w:t>
            </w:r>
            <w:r>
              <w:rPr>
                <w:rFonts w:asciiTheme="minorHAnsi" w:hAnsiTheme="minorHAnsi" w:cstheme="minorHAnsi"/>
                <w:b/>
                <w:bCs/>
                <w:sz w:val="22"/>
                <w:szCs w:val="22"/>
                <w:lang w:val="en"/>
              </w:rPr>
              <w:t xml:space="preserve">rket </w:t>
            </w:r>
            <w:r>
              <w:rPr>
                <w:rFonts w:asciiTheme="minorHAnsi" w:hAnsiTheme="minorHAnsi" w:cstheme="minorHAnsi"/>
                <w:b/>
                <w:sz w:val="22"/>
                <w:szCs w:val="22"/>
                <w:lang w:val="en-GB"/>
              </w:rPr>
            </w:r>
            <w:r>
              <w:rPr>
                <w:rFonts w:asciiTheme="minorHAnsi" w:hAnsiTheme="minorHAnsi" w:cstheme="minorHAnsi"/>
                <w:b/>
                <w:sz w:val="22"/>
                <w:szCs w:val="22"/>
                <w:lang w:val="en-GB"/>
              </w:rPr>
            </w:r>
          </w:p>
        </w:tc>
        <w:tc>
          <w:tcPr>
            <w:tcBorders/>
            <w:tcW w:w="2692" w:type="dxa"/>
            <w:textDirection w:val="lrTb"/>
            <w:noWrap w:val="false"/>
          </w:tcPr>
          <w:p>
            <w:pPr>
              <w:pBdr/>
              <w:spacing/>
              <w:ind/>
              <w:jc w:val="center"/>
              <w:rPr>
                <w:rFonts w:asciiTheme="minorHAnsi" w:hAnsiTheme="minorHAnsi" w:cstheme="minorHAnsi"/>
                <w:b/>
                <w:sz w:val="22"/>
                <w:szCs w:val="22"/>
              </w:rPr>
            </w:pPr>
            <w:r>
              <w:rPr>
                <w:rFonts w:asciiTheme="minorHAnsi" w:hAnsiTheme="minorHAnsi" w:cstheme="minorHAnsi"/>
                <w:b/>
                <w:bCs/>
                <w:sz w:val="22"/>
                <w:szCs w:val="22"/>
                <w:lang w:val="en"/>
              </w:rPr>
              <w:t xml:space="preserve">10</w:t>
            </w:r>
            <w:r>
              <w:rPr>
                <w:rFonts w:asciiTheme="minorHAnsi" w:hAnsiTheme="minorHAnsi" w:cstheme="minorHAnsi"/>
                <w:b/>
                <w:sz w:val="22"/>
                <w:szCs w:val="22"/>
              </w:rPr>
            </w:r>
            <w:r>
              <w:rPr>
                <w:rFonts w:asciiTheme="minorHAnsi" w:hAnsiTheme="minorHAnsi" w:cstheme="minorHAnsi"/>
                <w:b/>
                <w:sz w:val="22"/>
                <w:szCs w:val="22"/>
              </w:rPr>
            </w:r>
          </w:p>
        </w:tc>
      </w:tr>
      <w:tr>
        <w:trPr/>
        <w:tc>
          <w:tcPr>
            <w:tcBorders/>
            <w:tcW w:w="6654" w:type="dxa"/>
            <w:textDirection w:val="lrTb"/>
            <w:noWrap w:val="false"/>
          </w:tcPr>
          <w:p>
            <w:pPr>
              <w:pBdr/>
              <w:spacing/>
              <w:ind/>
              <w:jc w:val="right"/>
              <w:rPr>
                <w:rFonts w:asciiTheme="minorHAnsi" w:hAnsiTheme="minorHAnsi" w:cstheme="minorHAnsi"/>
                <w:b/>
                <w:sz w:val="22"/>
                <w:szCs w:val="22"/>
              </w:rPr>
            </w:pPr>
            <w:r>
              <w:rPr>
                <w:rFonts w:asciiTheme="minorHAnsi" w:hAnsiTheme="minorHAnsi" w:cstheme="minorHAnsi"/>
                <w:b/>
                <w:bCs/>
                <w:sz w:val="22"/>
                <w:szCs w:val="22"/>
                <w:lang w:val="en"/>
              </w:rPr>
              <w:t xml:space="preserve">TOTAL</w:t>
            </w:r>
            <w:r>
              <w:rPr>
                <w:rFonts w:asciiTheme="minorHAnsi" w:hAnsiTheme="minorHAnsi" w:cstheme="minorHAnsi"/>
                <w:b/>
                <w:sz w:val="22"/>
                <w:szCs w:val="22"/>
              </w:rPr>
            </w:r>
            <w:r>
              <w:rPr>
                <w:rFonts w:asciiTheme="minorHAnsi" w:hAnsiTheme="minorHAnsi" w:cstheme="minorHAnsi"/>
                <w:b/>
                <w:sz w:val="22"/>
                <w:szCs w:val="22"/>
              </w:rPr>
            </w:r>
          </w:p>
        </w:tc>
        <w:tc>
          <w:tcPr>
            <w:tcBorders/>
            <w:tcW w:w="2692" w:type="dxa"/>
            <w:textDirection w:val="lrTb"/>
            <w:noWrap w:val="false"/>
          </w:tcPr>
          <w:p>
            <w:pPr>
              <w:pBdr/>
              <w:spacing/>
              <w:ind/>
              <w:jc w:val="center"/>
              <w:rPr>
                <w:rFonts w:asciiTheme="minorHAnsi" w:hAnsiTheme="minorHAnsi" w:cstheme="minorHAnsi"/>
                <w:b/>
                <w:sz w:val="22"/>
                <w:szCs w:val="22"/>
              </w:rPr>
            </w:pPr>
            <w:r>
              <w:rPr>
                <w:rFonts w:asciiTheme="minorHAnsi" w:hAnsiTheme="minorHAnsi" w:cstheme="minorHAnsi"/>
                <w:b/>
                <w:bCs/>
                <w:sz w:val="22"/>
                <w:szCs w:val="22"/>
                <w:lang w:val="en"/>
              </w:rPr>
              <w:t xml:space="preserve">4</w:t>
            </w:r>
            <w:r>
              <w:rPr>
                <w:rFonts w:asciiTheme="minorHAnsi" w:hAnsiTheme="minorHAnsi" w:cstheme="minorHAnsi"/>
                <w:b/>
                <w:bCs/>
                <w:sz w:val="22"/>
                <w:szCs w:val="22"/>
                <w:lang w:val="en"/>
              </w:rPr>
              <w:t xml:space="preserve">0</w:t>
            </w:r>
            <w:r>
              <w:rPr>
                <w:rFonts w:asciiTheme="minorHAnsi" w:hAnsiTheme="minorHAnsi" w:cstheme="minorHAnsi"/>
                <w:b/>
                <w:sz w:val="22"/>
                <w:szCs w:val="22"/>
              </w:rPr>
            </w:r>
            <w:r>
              <w:rPr>
                <w:rFonts w:asciiTheme="minorHAnsi" w:hAnsiTheme="minorHAnsi" w:cstheme="minorHAnsi"/>
                <w:b/>
                <w:sz w:val="22"/>
                <w:szCs w:val="22"/>
              </w:rPr>
            </w:r>
          </w:p>
        </w:tc>
      </w:tr>
    </w:tbl>
    <w:p>
      <w:pPr>
        <w:pStyle w:val="1232"/>
        <w:pBdr/>
        <w:spacing w:after="120" w:before="120" w:line="240" w:lineRule="auto"/>
        <w:ind/>
        <w:jc w:val="both"/>
        <w:rPr>
          <w:rFonts w:asciiTheme="minorHAnsi" w:hAnsiTheme="minorHAnsi" w:cstheme="minorHAnsi"/>
          <w:caps/>
          <w:sz w:val="28"/>
          <w:szCs w:val="22"/>
          <w:u w:val="single"/>
          <w:lang w:val="en-GB"/>
        </w:rPr>
      </w:pPr>
      <w:r/>
      <w:bookmarkStart w:id="90" w:name="_Toc83120035"/>
      <w:r>
        <w:rPr>
          <w:rFonts w:asciiTheme="minorHAnsi" w:hAnsiTheme="minorHAnsi" w:cstheme="minorHAnsi"/>
          <w:sz w:val="22"/>
          <w:szCs w:val="22"/>
          <w:u w:val="single"/>
          <w:lang w:val="en"/>
        </w:rPr>
        <w:t xml:space="preserve">Award process</w:t>
      </w:r>
      <w:bookmarkEnd w:id="90"/>
      <w:r>
        <w:rPr>
          <w:rFonts w:asciiTheme="minorHAnsi" w:hAnsiTheme="minorHAnsi" w:cstheme="minorHAnsi"/>
          <w:b w:val="0"/>
          <w:bCs w:val="0"/>
          <w:caps/>
          <w:sz w:val="28"/>
          <w:szCs w:val="22"/>
          <w:u w:val="single"/>
          <w:lang w:val="en"/>
        </w:rPr>
        <w:t xml:space="preserve"> </w:t>
      </w:r>
      <w:r>
        <w:rPr>
          <w:rFonts w:asciiTheme="minorHAnsi" w:hAnsiTheme="minorHAnsi" w:cstheme="minorHAnsi"/>
          <w:caps/>
          <w:sz w:val="28"/>
          <w:szCs w:val="22"/>
          <w:u w:val="single"/>
          <w:lang w:val="en-GB"/>
        </w:rPr>
      </w:r>
      <w:r>
        <w:rPr>
          <w:rFonts w:asciiTheme="minorHAnsi" w:hAnsiTheme="minorHAnsi" w:cstheme="minorHAnsi"/>
          <w:caps/>
          <w:sz w:val="28"/>
          <w:szCs w:val="22"/>
          <w:u w:val="single"/>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An </w:t>
      </w:r>
      <w:r>
        <w:rPr>
          <w:rFonts w:asciiTheme="minorHAnsi" w:hAnsiTheme="minorHAnsi" w:cstheme="minorHAnsi"/>
          <w:b/>
          <w:bCs/>
          <w:sz w:val="22"/>
          <w:szCs w:val="22"/>
          <w:lang w:val="en"/>
        </w:rPr>
        <w:t xml:space="preserve">overall score (OS out of a maximum of 100 points)</w:t>
      </w:r>
      <w:r>
        <w:rPr>
          <w:rFonts w:asciiTheme="minorHAnsi" w:hAnsiTheme="minorHAnsi" w:cstheme="minorHAnsi"/>
          <w:sz w:val="22"/>
          <w:szCs w:val="22"/>
          <w:lang w:val="en"/>
        </w:rPr>
        <w:t xml:space="preserve"> obtained by adding together the technical and financial scores (</w:t>
      </w:r>
      <w:r>
        <w:rPr>
          <w:rFonts w:asciiTheme="minorHAnsi" w:hAnsiTheme="minorHAnsi" w:cstheme="minorHAnsi"/>
          <w:b/>
          <w:bCs/>
          <w:sz w:val="22"/>
          <w:szCs w:val="22"/>
          <w:lang w:val="en"/>
        </w:rPr>
        <w:t xml:space="preserve">OS=FS+TS</w:t>
      </w:r>
      <w:r>
        <w:rPr>
          <w:rFonts w:asciiTheme="minorHAnsi" w:hAnsiTheme="minorHAnsi" w:cstheme="minorHAnsi"/>
          <w:sz w:val="22"/>
          <w:szCs w:val="22"/>
          <w:lang w:val="en"/>
        </w:rPr>
        <w:t xml:space="preserve">) will be attributed to each bid that has been assessed for its technical and financial content.</w:t>
      </w:r>
      <w:r>
        <w:rPr>
          <w:rFonts w:asciiTheme="minorHAnsi" w:hAnsiTheme="minorHAnsi" w:cstheme="minorHAnsi"/>
          <w:sz w:val="22"/>
          <w:szCs w:val="22"/>
          <w:lang w:val="en-GB"/>
        </w:rPr>
      </w:r>
      <w:r>
        <w:rPr>
          <w:rFonts w:asciiTheme="minorHAnsi" w:hAnsiTheme="minorHAnsi" w:cstheme="minorHAnsi"/>
          <w:sz w:val="22"/>
          <w:szCs w:val="22"/>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bidder who obtains the highest overall score will be deemed to have made the most beneficial economic offer and will be awarded the contract.</w:t>
      </w:r>
      <w:r>
        <w:rPr>
          <w:rFonts w:asciiTheme="minorHAnsi" w:hAnsiTheme="minorHAnsi" w:cstheme="minorHAnsi"/>
          <w:sz w:val="22"/>
          <w:szCs w:val="22"/>
          <w:lang w:val="en-GB"/>
        </w:rPr>
      </w:r>
      <w:r>
        <w:rPr>
          <w:rFonts w:asciiTheme="minorHAnsi" w:hAnsiTheme="minorHAnsi" w:cstheme="minorHAnsi"/>
          <w:sz w:val="22"/>
          <w:szCs w:val="22"/>
          <w:lang w:val="en-GB"/>
        </w:rPr>
      </w:r>
    </w:p>
    <w:p>
      <w:pPr>
        <w:pBdr/>
        <w:spacing w:before="120" w:line="240" w:lineRule="auto"/>
        <w:ind/>
        <w:jc w:val="both"/>
        <w:rPr>
          <w:rFonts w:asciiTheme="minorHAnsi" w:hAnsiTheme="minorHAnsi" w:cstheme="minorHAnsi"/>
          <w:color w:val="000000"/>
          <w:sz w:val="22"/>
          <w:szCs w:val="22"/>
          <w:lang w:val="en"/>
        </w:rPr>
      </w:pPr>
      <w:r>
        <w:rPr>
          <w:rFonts w:asciiTheme="minorHAnsi" w:hAnsiTheme="minorHAnsi" w:cstheme="minorHAnsi"/>
          <w:color w:val="000000"/>
          <w:sz w:val="22"/>
          <w:szCs w:val="22"/>
          <w:lang w:val="en"/>
        </w:rPr>
        <w:t xml:space="preserve">The contracting authority may decide not to pursue the tender for reasons of public interest.</w:t>
      </w:r>
      <w:r>
        <w:rPr>
          <w:rFonts w:asciiTheme="minorHAnsi" w:hAnsiTheme="minorHAnsi" w:cstheme="minorHAnsi"/>
          <w:color w:val="000000"/>
          <w:sz w:val="22"/>
          <w:szCs w:val="22"/>
          <w:lang w:val="en"/>
        </w:rPr>
      </w:r>
      <w:r>
        <w:rPr>
          <w:rFonts w:asciiTheme="minorHAnsi" w:hAnsiTheme="minorHAnsi" w:cstheme="minorHAnsi"/>
          <w:color w:val="000000"/>
          <w:sz w:val="22"/>
          <w:szCs w:val="22"/>
          <w:lang w:val="en"/>
        </w:rPr>
      </w:r>
    </w:p>
    <w:p>
      <w:pPr>
        <w:pBdr/>
        <w:spacing w:line="240" w:lineRule="auto"/>
        <w:ind/>
        <w:rPr>
          <w:rFonts w:asciiTheme="minorHAnsi" w:hAnsiTheme="minorHAnsi" w:cstheme="minorHAnsi"/>
          <w:color w:val="000000"/>
          <w:sz w:val="22"/>
          <w:szCs w:val="22"/>
          <w:lang w:val="en"/>
        </w:rPr>
      </w:pPr>
      <w:r>
        <w:rPr>
          <w:rFonts w:asciiTheme="minorHAnsi" w:hAnsiTheme="minorHAnsi" w:cstheme="minorHAnsi"/>
          <w:color w:val="000000"/>
          <w:sz w:val="22"/>
          <w:szCs w:val="22"/>
          <w:lang w:val="en"/>
        </w:rPr>
        <w:br w:type="page" w:clear="all"/>
      </w:r>
      <w:r>
        <w:rPr>
          <w:rFonts w:asciiTheme="minorHAnsi" w:hAnsiTheme="minorHAnsi" w:cstheme="minorHAnsi"/>
          <w:color w:val="000000"/>
          <w:sz w:val="22"/>
          <w:szCs w:val="22"/>
          <w:lang w:val="en"/>
        </w:rPr>
      </w:r>
      <w:r>
        <w:rPr>
          <w:rFonts w:asciiTheme="minorHAnsi" w:hAnsiTheme="minorHAnsi" w:cstheme="minorHAnsi"/>
          <w:color w:val="000000"/>
          <w:sz w:val="22"/>
          <w:szCs w:val="22"/>
          <w:lang w:val="en"/>
        </w:rPr>
      </w:r>
    </w:p>
    <w:p>
      <w:pPr>
        <w:pStyle w:val="1249"/>
        <w:widowControl w:val="false"/>
        <w:numPr>
          <w:ilvl w:val="0"/>
          <w:numId w:val="6"/>
        </w:numPr>
        <w:pBdr/>
        <w:spacing w:after="120" w:before="240"/>
        <w:ind w:hanging="357" w:left="357"/>
        <w:outlineLvl w:val="0"/>
        <w:rPr>
          <w:rFonts w:asciiTheme="minorHAnsi" w:hAnsiTheme="minorHAnsi" w:cstheme="minorHAnsi"/>
          <w:b/>
          <w:caps/>
          <w:sz w:val="28"/>
          <w:szCs w:val="22"/>
          <w:u w:val="single"/>
          <w:lang w:val="en-GB"/>
        </w:rPr>
      </w:pPr>
      <w:r/>
      <w:bookmarkStart w:id="91" w:name="_Toc491193970"/>
      <w:r/>
      <w:bookmarkStart w:id="92" w:name="_Toc491193515"/>
      <w:r/>
      <w:bookmarkStart w:id="93" w:name="_Toc83120036"/>
      <w:r/>
      <w:bookmarkEnd w:id="91"/>
      <w:r/>
      <w:bookmarkEnd w:id="92"/>
      <w:r>
        <w:rPr>
          <w:rFonts w:asciiTheme="minorHAnsi" w:hAnsiTheme="minorHAnsi" w:cstheme="minorHAnsi"/>
          <w:b/>
          <w:bCs/>
          <w:caps/>
          <w:sz w:val="28"/>
          <w:szCs w:val="22"/>
          <w:u w:val="single"/>
          <w:lang w:val="en"/>
        </w:rPr>
        <w:t xml:space="preserve">Processing of personal data in the context of this tender and for the purposes of contract monitoring</w:t>
      </w:r>
      <w:bookmarkEnd w:id="93"/>
      <w:r>
        <w:rPr>
          <w:rFonts w:asciiTheme="minorHAnsi" w:hAnsiTheme="minorHAnsi" w:cstheme="minorHAnsi"/>
          <w:b/>
          <w:caps/>
          <w:sz w:val="28"/>
          <w:szCs w:val="22"/>
          <w:u w:val="single"/>
          <w:lang w:val="en-GB"/>
        </w:rPr>
      </w:r>
      <w:r>
        <w:rPr>
          <w:rFonts w:asciiTheme="minorHAnsi" w:hAnsiTheme="minorHAnsi" w:cstheme="minorHAnsi"/>
          <w:b/>
          <w:caps/>
          <w:sz w:val="28"/>
          <w:szCs w:val="22"/>
          <w:u w:val="single"/>
          <w:lang w:val="en-GB"/>
        </w:rPr>
      </w:r>
    </w:p>
    <w:p>
      <w:pPr>
        <w:pStyle w:val="1261"/>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Under Article 13 or Regulation (EU) n</w:t>
      </w:r>
      <w:r>
        <w:rPr>
          <w:rFonts w:asciiTheme="minorHAnsi" w:hAnsiTheme="minorHAnsi" w:cstheme="minorHAnsi"/>
          <w:color w:val="auto"/>
          <w:sz w:val="22"/>
          <w:szCs w:val="22"/>
          <w:lang w:val="en"/>
        </w:rPr>
        <w:t xml:space="preserve">o. 2016/679 of the European Parliament and of the Council of 27 April 2016 on the protection of natural persons with regard to the processing of personal data and on the free movement of such data (GDPR), the applicants/bidders are notified that personal d</w:t>
      </w:r>
      <w:r>
        <w:rPr>
          <w:rFonts w:asciiTheme="minorHAnsi" w:hAnsiTheme="minorHAnsi" w:cstheme="minorHAnsi"/>
          <w:color w:val="auto"/>
          <w:sz w:val="22"/>
          <w:szCs w:val="22"/>
          <w:lang w:val="en"/>
        </w:rPr>
        <w:t xml:space="preserve">ata, notably name, first name and e-mail address collected when using under the French government procurement platform (https://www.marches-publics.gouv.fr) in the context of this tender procedure and execution of the associated contract, may be processed.</w:t>
      </w:r>
      <w:r>
        <w:rPr>
          <w:rFonts w:asciiTheme="minorHAnsi" w:hAnsiTheme="minorHAnsi" w:cstheme="minorHAnsi"/>
          <w:color w:val="auto"/>
          <w:sz w:val="22"/>
          <w:szCs w:val="22"/>
          <w:lang w:val="en-GB"/>
        </w:rPr>
      </w:r>
      <w:r>
        <w:rPr>
          <w:rFonts w:asciiTheme="minorHAnsi" w:hAnsiTheme="minorHAnsi" w:cstheme="minorHAnsi"/>
          <w:color w:val="auto"/>
          <w:sz w:val="22"/>
          <w:szCs w:val="22"/>
          <w:lang w:val="en-GB"/>
        </w:rPr>
      </w:r>
    </w:p>
    <w:p>
      <w:pPr>
        <w:pStyle w:val="1261"/>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For processing performed with PLACE services, the </w:t>
      </w:r>
      <w:r>
        <w:rPr>
          <w:rFonts w:asciiTheme="minorHAnsi" w:hAnsiTheme="minorHAnsi" w:cstheme="minorHAnsi"/>
          <w:i/>
          <w:iCs/>
          <w:color w:val="auto"/>
          <w:sz w:val="22"/>
          <w:szCs w:val="22"/>
          <w:lang w:val="en"/>
        </w:rPr>
        <w:t xml:space="preserve">Ministère de l’action et des comptes publics</w:t>
      </w:r>
      <w:r>
        <w:rPr>
          <w:rFonts w:asciiTheme="minorHAnsi" w:hAnsiTheme="minorHAnsi" w:cstheme="minorHAnsi"/>
          <w:color w:val="auto"/>
          <w:sz w:val="22"/>
          <w:szCs w:val="22"/>
          <w:lang w:val="en"/>
        </w:rPr>
        <w:t xml:space="preserve"> (Ministry of Public Accounts) – the procurement department of the State and of Expertise France, the contracting authority, are co-controllers of personal data.</w:t>
      </w:r>
      <w:r>
        <w:rPr>
          <w:rFonts w:asciiTheme="minorHAnsi" w:hAnsiTheme="minorHAnsi" w:cstheme="minorHAnsi"/>
          <w:color w:val="auto"/>
          <w:sz w:val="22"/>
          <w:szCs w:val="22"/>
          <w:lang w:val="en-GB"/>
        </w:rPr>
      </w:r>
      <w:r>
        <w:rPr>
          <w:rFonts w:asciiTheme="minorHAnsi" w:hAnsiTheme="minorHAnsi" w:cstheme="minorHAnsi"/>
          <w:color w:val="auto"/>
          <w:sz w:val="22"/>
          <w:szCs w:val="22"/>
          <w:lang w:val="en-GB"/>
        </w:rPr>
      </w:r>
    </w:p>
    <w:p>
      <w:pPr>
        <w:pStyle w:val="1261"/>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For processing performed outside the scope of PLACE services, Expertise France, the contracting authority, is the controller of personal data.</w:t>
      </w:r>
      <w:r>
        <w:rPr>
          <w:rFonts w:asciiTheme="minorHAnsi" w:hAnsiTheme="minorHAnsi" w:cstheme="minorHAnsi"/>
          <w:color w:val="auto"/>
          <w:sz w:val="22"/>
          <w:szCs w:val="22"/>
          <w:lang w:val="en-GB"/>
        </w:rPr>
      </w:r>
      <w:r>
        <w:rPr>
          <w:rFonts w:asciiTheme="minorHAnsi" w:hAnsiTheme="minorHAnsi" w:cstheme="minorHAnsi"/>
          <w:color w:val="auto"/>
          <w:sz w:val="22"/>
          <w:szCs w:val="22"/>
          <w:lang w:val="en-GB"/>
        </w:rPr>
      </w:r>
    </w:p>
    <w:p>
      <w:pPr>
        <w:pStyle w:val="1232"/>
        <w:pBdr/>
        <w:spacing w:after="120" w:before="120" w:line="240" w:lineRule="auto"/>
        <w:ind/>
        <w:jc w:val="both"/>
        <w:rPr>
          <w:rFonts w:asciiTheme="minorHAnsi" w:hAnsiTheme="minorHAnsi" w:cstheme="minorHAnsi"/>
          <w:sz w:val="22"/>
          <w:szCs w:val="22"/>
          <w:u w:val="single"/>
          <w:lang w:val="en-GB"/>
        </w:rPr>
      </w:pPr>
      <w:r/>
      <w:bookmarkStart w:id="94" w:name="_Toc83120037"/>
      <w:r>
        <w:rPr>
          <w:rFonts w:asciiTheme="minorHAnsi" w:hAnsiTheme="minorHAnsi" w:cstheme="minorHAnsi"/>
          <w:sz w:val="22"/>
          <w:szCs w:val="22"/>
          <w:u w:val="single"/>
          <w:lang w:val="en"/>
        </w:rPr>
        <w:t xml:space="preserve">Identity and contact details of the data controller and its representative</w:t>
      </w:r>
      <w:bookmarkEnd w:id="94"/>
      <w:r>
        <w:rPr>
          <w:rFonts w:asciiTheme="minorHAnsi" w:hAnsiTheme="minorHAnsi" w:cstheme="minorHAnsi"/>
          <w:sz w:val="22"/>
          <w:szCs w:val="22"/>
          <w:u w:val="single"/>
          <w:lang w:val="en-GB"/>
        </w:rPr>
      </w:r>
      <w:r>
        <w:rPr>
          <w:rFonts w:asciiTheme="minorHAnsi" w:hAnsiTheme="minorHAnsi" w:cstheme="minorHAnsi"/>
          <w:sz w:val="22"/>
          <w:szCs w:val="22"/>
          <w:u w:val="single"/>
          <w:lang w:val="en-GB"/>
        </w:rPr>
      </w:r>
    </w:p>
    <w:p>
      <w:pPr>
        <w:pStyle w:val="1232"/>
        <w:pBdr/>
        <w:spacing w:after="120" w:before="120" w:line="240" w:lineRule="auto"/>
        <w:ind w:left="708"/>
        <w:jc w:val="both"/>
        <w:rPr>
          <w:rFonts w:asciiTheme="minorHAnsi" w:hAnsiTheme="minorHAnsi" w:cstheme="minorHAnsi"/>
          <w:sz w:val="22"/>
          <w:szCs w:val="22"/>
          <w:u w:val="single"/>
        </w:rPr>
      </w:pPr>
      <w:r/>
      <w:bookmarkStart w:id="95" w:name="_Toc83120038"/>
      <w:r>
        <w:rPr>
          <w:rFonts w:asciiTheme="minorHAnsi" w:hAnsiTheme="minorHAnsi" w:cstheme="minorHAnsi"/>
          <w:sz w:val="22"/>
          <w:szCs w:val="22"/>
          <w:u w:val="single"/>
        </w:rPr>
        <w:t xml:space="preserve">For the PLACE </w:t>
      </w:r>
      <w:r>
        <w:rPr>
          <w:rFonts w:asciiTheme="minorHAnsi" w:hAnsiTheme="minorHAnsi" w:cstheme="minorHAnsi"/>
          <w:sz w:val="22"/>
          <w:szCs w:val="22"/>
          <w:u w:val="single"/>
        </w:rPr>
        <w:t xml:space="preserve">Platform</w:t>
      </w:r>
      <w:bookmarkEnd w:id="95"/>
      <w:r>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r>
        <w:rPr>
          <w:rFonts w:asciiTheme="minorHAnsi" w:hAnsiTheme="minorHAnsi" w:cstheme="minorHAnsi"/>
          <w:sz w:val="22"/>
          <w:szCs w:val="22"/>
          <w:u w:val="single"/>
        </w:rPr>
      </w:r>
      <w:r>
        <w:rPr>
          <w:rFonts w:asciiTheme="minorHAnsi" w:hAnsiTheme="minorHAnsi" w:cstheme="minorHAnsi"/>
          <w:sz w:val="22"/>
          <w:szCs w:val="22"/>
          <w:u w:val="single"/>
        </w:rPr>
      </w:r>
    </w:p>
    <w:p>
      <w:pPr>
        <w:pStyle w:val="1261"/>
        <w:pBdr/>
        <w:spacing w:before="120"/>
        <w:ind/>
        <w:jc w:val="both"/>
        <w:rPr>
          <w:rFonts w:asciiTheme="minorHAnsi" w:hAnsiTheme="minorHAnsi" w:cstheme="minorHAnsi"/>
          <w:color w:val="auto"/>
          <w:sz w:val="22"/>
          <w:szCs w:val="22"/>
        </w:rPr>
      </w:pPr>
      <w:r>
        <w:rPr>
          <w:rFonts w:asciiTheme="minorHAnsi" w:hAnsiTheme="minorHAnsi" w:cstheme="minorHAnsi"/>
          <w:i/>
          <w:iCs/>
          <w:color w:val="auto"/>
          <w:sz w:val="22"/>
          <w:szCs w:val="22"/>
        </w:rPr>
        <w:t xml:space="preserve">Ministère de l'action et des comptes publics</w:t>
      </w:r>
      <w:r>
        <w:rPr>
          <w:rFonts w:asciiTheme="minorHAnsi" w:hAnsiTheme="minorHAnsi" w:cstheme="minorHAnsi"/>
          <w:color w:val="auto"/>
          <w:sz w:val="22"/>
          <w:szCs w:val="22"/>
        </w:rPr>
        <w:t xml:space="preserve"> (Ministry of Public Accounts)</w:t>
      </w:r>
      <w:r>
        <w:rPr>
          <w:rFonts w:asciiTheme="minorHAnsi" w:hAnsiTheme="minorHAnsi" w:cstheme="minorHAnsi"/>
          <w:color w:val="auto"/>
          <w:sz w:val="22"/>
          <w:szCs w:val="22"/>
        </w:rPr>
      </w:r>
      <w:r>
        <w:rPr>
          <w:rFonts w:asciiTheme="minorHAnsi" w:hAnsiTheme="minorHAnsi" w:cstheme="minorHAnsi"/>
          <w:color w:val="auto"/>
          <w:sz w:val="22"/>
          <w:szCs w:val="22"/>
        </w:rPr>
      </w:r>
    </w:p>
    <w:p>
      <w:pPr>
        <w:pStyle w:val="126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59, boulevard Vincent Auriol</w:t>
      </w:r>
      <w:r>
        <w:rPr>
          <w:rFonts w:asciiTheme="minorHAnsi" w:hAnsiTheme="minorHAnsi" w:cstheme="minorHAnsi"/>
          <w:color w:val="auto"/>
          <w:sz w:val="22"/>
          <w:szCs w:val="22"/>
        </w:rPr>
      </w:r>
      <w:r>
        <w:rPr>
          <w:rFonts w:asciiTheme="minorHAnsi" w:hAnsiTheme="minorHAnsi" w:cstheme="minorHAnsi"/>
          <w:color w:val="auto"/>
          <w:sz w:val="22"/>
          <w:szCs w:val="22"/>
        </w:rPr>
      </w:r>
    </w:p>
    <w:p>
      <w:pPr>
        <w:pStyle w:val="126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75703 Paris Cedex 13</w:t>
      </w:r>
      <w:r>
        <w:rPr>
          <w:rFonts w:asciiTheme="minorHAnsi" w:hAnsiTheme="minorHAnsi" w:cstheme="minorHAnsi"/>
          <w:color w:val="auto"/>
          <w:sz w:val="22"/>
          <w:szCs w:val="22"/>
        </w:rPr>
      </w:r>
      <w:r>
        <w:rPr>
          <w:rFonts w:asciiTheme="minorHAnsi" w:hAnsiTheme="minorHAnsi" w:cstheme="minorHAnsi"/>
          <w:color w:val="auto"/>
          <w:sz w:val="22"/>
          <w:szCs w:val="22"/>
        </w:rPr>
      </w:r>
    </w:p>
    <w:p>
      <w:pPr>
        <w:pStyle w:val="1261"/>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Represented by the Director of Public Procurement</w:t>
      </w:r>
      <w:r>
        <w:rPr>
          <w:rFonts w:asciiTheme="minorHAnsi" w:hAnsiTheme="minorHAnsi" w:cstheme="minorHAnsi"/>
          <w:color w:val="auto"/>
          <w:sz w:val="22"/>
          <w:szCs w:val="22"/>
          <w:lang w:val="en-GB"/>
        </w:rPr>
      </w:r>
      <w:r>
        <w:rPr>
          <w:rFonts w:asciiTheme="minorHAnsi" w:hAnsiTheme="minorHAnsi" w:cstheme="minorHAnsi"/>
          <w:color w:val="auto"/>
          <w:sz w:val="22"/>
          <w:szCs w:val="22"/>
          <w:lang w:val="en-GB"/>
        </w:rPr>
      </w:r>
    </w:p>
    <w:p>
      <w:pPr>
        <w:pStyle w:val="1261"/>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Operational data controller: </w:t>
      </w:r>
      <w:r>
        <w:rPr>
          <w:rFonts w:asciiTheme="minorHAnsi" w:hAnsiTheme="minorHAnsi" w:cstheme="minorHAnsi"/>
          <w:color w:val="auto"/>
          <w:sz w:val="22"/>
          <w:szCs w:val="22"/>
          <w:lang w:val="en-GB"/>
        </w:rPr>
      </w:r>
      <w:r>
        <w:rPr>
          <w:rFonts w:asciiTheme="minorHAnsi" w:hAnsiTheme="minorHAnsi" w:cstheme="minorHAnsi"/>
          <w:color w:val="auto"/>
          <w:sz w:val="22"/>
          <w:szCs w:val="22"/>
          <w:lang w:val="en-GB"/>
        </w:rPr>
      </w:r>
    </w:p>
    <w:p>
      <w:pPr>
        <w:pStyle w:val="1261"/>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Department of Public Procurement, represented by its director.</w:t>
      </w:r>
      <w:r>
        <w:rPr>
          <w:rFonts w:asciiTheme="minorHAnsi" w:hAnsiTheme="minorHAnsi" w:cstheme="minorHAnsi"/>
          <w:color w:val="auto"/>
          <w:sz w:val="22"/>
          <w:szCs w:val="22"/>
          <w:lang w:val="en-GB"/>
        </w:rPr>
      </w:r>
      <w:r>
        <w:rPr>
          <w:rFonts w:asciiTheme="minorHAnsi" w:hAnsiTheme="minorHAnsi" w:cstheme="minorHAnsi"/>
          <w:color w:val="auto"/>
          <w:sz w:val="22"/>
          <w:szCs w:val="22"/>
          <w:lang w:val="en-GB"/>
        </w:rPr>
      </w:r>
    </w:p>
    <w:p>
      <w:pPr>
        <w:pStyle w:val="1232"/>
        <w:pBdr/>
        <w:spacing w:after="120" w:before="120" w:line="240" w:lineRule="auto"/>
        <w:ind w:left="708"/>
        <w:jc w:val="both"/>
        <w:rPr>
          <w:rFonts w:asciiTheme="minorHAnsi" w:hAnsiTheme="minorHAnsi" w:cstheme="minorHAnsi"/>
          <w:sz w:val="22"/>
          <w:szCs w:val="22"/>
          <w:u w:val="single"/>
          <w:lang w:val="en-GB"/>
        </w:rPr>
      </w:pPr>
      <w:r/>
      <w:bookmarkStart w:id="96" w:name="_Toc83120039"/>
      <w:r>
        <w:rPr>
          <w:rFonts w:asciiTheme="minorHAnsi" w:hAnsiTheme="minorHAnsi" w:cstheme="minorHAnsi"/>
          <w:sz w:val="22"/>
          <w:szCs w:val="22"/>
          <w:u w:val="single"/>
          <w:lang w:val="en"/>
        </w:rPr>
        <w:t xml:space="preserve">Contact details of the Data Protection Officer:</w:t>
      </w:r>
      <w:bookmarkEnd w:id="96"/>
      <w:r>
        <w:rPr>
          <w:rFonts w:asciiTheme="minorHAnsi" w:hAnsiTheme="minorHAnsi" w:cstheme="minorHAnsi"/>
          <w:sz w:val="22"/>
          <w:szCs w:val="22"/>
          <w:u w:val="single"/>
          <w:lang w:val="en-GB"/>
        </w:rPr>
      </w:r>
      <w:r>
        <w:rPr>
          <w:rFonts w:asciiTheme="minorHAnsi" w:hAnsiTheme="minorHAnsi" w:cstheme="minorHAnsi"/>
          <w:sz w:val="22"/>
          <w:szCs w:val="22"/>
          <w:u w:val="single"/>
          <w:lang w:val="en-GB"/>
        </w:rPr>
      </w:r>
    </w:p>
    <w:p>
      <w:pPr>
        <w:pStyle w:val="1261"/>
        <w:pBdr/>
        <w:spacing w:before="120"/>
        <w:ind/>
        <w:jc w:val="both"/>
        <w:rPr>
          <w:rFonts w:asciiTheme="minorHAnsi" w:hAnsiTheme="minorHAnsi" w:cstheme="minorHAnsi"/>
          <w:color w:val="auto"/>
          <w:sz w:val="22"/>
          <w:szCs w:val="22"/>
          <w:lang w:val="en-GB"/>
        </w:rPr>
      </w:pPr>
      <w:r/>
      <w:hyperlink r:id="rId26" w:tooltip="mailto:le-delegue-a-la-protection-des-donnees-personnelles@finances.gouv.fr" w:history="1">
        <w:r>
          <w:rPr>
            <w:rFonts w:asciiTheme="minorHAnsi" w:hAnsiTheme="minorHAnsi" w:cstheme="minorHAnsi"/>
            <w:color w:val="auto"/>
            <w:sz w:val="22"/>
            <w:szCs w:val="22"/>
            <w:lang w:val="en"/>
          </w:rPr>
          <w:t xml:space="preserve">le-delegue-a-la-protection-des-donnees-personnelles@finances.gouv.fr</w:t>
        </w:r>
      </w:hyperlink>
      <w:r>
        <w:rPr>
          <w:rFonts w:asciiTheme="minorHAnsi" w:hAnsiTheme="minorHAnsi" w:cstheme="minorHAnsi"/>
          <w:color w:val="auto"/>
          <w:sz w:val="22"/>
          <w:szCs w:val="22"/>
          <w:lang w:val="en-GB"/>
        </w:rPr>
      </w:r>
      <w:r>
        <w:rPr>
          <w:rFonts w:asciiTheme="minorHAnsi" w:hAnsiTheme="minorHAnsi" w:cstheme="minorHAnsi"/>
          <w:color w:val="auto"/>
          <w:sz w:val="22"/>
          <w:szCs w:val="22"/>
          <w:lang w:val="en-GB"/>
        </w:rPr>
      </w:r>
    </w:p>
    <w:p>
      <w:pPr>
        <w:pStyle w:val="1232"/>
        <w:pBdr/>
        <w:spacing w:after="120" w:before="120" w:line="240" w:lineRule="auto"/>
        <w:ind w:left="708"/>
        <w:jc w:val="both"/>
        <w:rPr>
          <w:rFonts w:asciiTheme="minorHAnsi" w:hAnsiTheme="minorHAnsi" w:cstheme="minorHAnsi"/>
          <w:sz w:val="22"/>
          <w:szCs w:val="22"/>
          <w:u w:val="single"/>
          <w:lang w:val="en-GB"/>
        </w:rPr>
      </w:pPr>
      <w:r/>
      <w:bookmarkStart w:id="97" w:name="_Toc83120040"/>
      <w:r>
        <w:rPr>
          <w:rFonts w:asciiTheme="minorHAnsi" w:hAnsiTheme="minorHAnsi" w:cstheme="minorHAnsi"/>
          <w:sz w:val="22"/>
          <w:szCs w:val="22"/>
          <w:u w:val="single"/>
          <w:lang w:val="en"/>
        </w:rPr>
        <w:t xml:space="preserve">For the contracting authority:</w:t>
      </w:r>
      <w:bookmarkEnd w:id="97"/>
      <w:r>
        <w:rPr>
          <w:rFonts w:asciiTheme="minorHAnsi" w:hAnsiTheme="minorHAnsi" w:cstheme="minorHAnsi"/>
          <w:sz w:val="22"/>
          <w:szCs w:val="22"/>
          <w:u w:val="single"/>
          <w:lang w:val="en"/>
        </w:rPr>
        <w:t xml:space="preserve"> </w:t>
      </w:r>
      <w:r>
        <w:rPr>
          <w:rFonts w:asciiTheme="minorHAnsi" w:hAnsiTheme="minorHAnsi" w:cstheme="minorHAnsi"/>
          <w:sz w:val="22"/>
          <w:szCs w:val="22"/>
          <w:u w:val="single"/>
          <w:lang w:val="en-GB"/>
        </w:rPr>
      </w:r>
      <w:r>
        <w:rPr>
          <w:rFonts w:asciiTheme="minorHAnsi" w:hAnsiTheme="minorHAnsi" w:cstheme="minorHAnsi"/>
          <w:sz w:val="22"/>
          <w:szCs w:val="22"/>
          <w:u w:val="single"/>
          <w:lang w:val="en-GB"/>
        </w:rPr>
      </w:r>
    </w:p>
    <w:p>
      <w:pPr>
        <w:pStyle w:val="1261"/>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Expertise France</w:t>
      </w:r>
      <w:r>
        <w:rPr>
          <w:rFonts w:asciiTheme="minorHAnsi" w:hAnsiTheme="minorHAnsi" w:cstheme="minorHAnsi"/>
          <w:color w:val="auto"/>
          <w:sz w:val="22"/>
          <w:szCs w:val="22"/>
          <w:lang w:val="en-GB"/>
        </w:rPr>
      </w:r>
      <w:r>
        <w:rPr>
          <w:rFonts w:asciiTheme="minorHAnsi" w:hAnsiTheme="minorHAnsi" w:cstheme="minorHAnsi"/>
          <w:color w:val="auto"/>
          <w:sz w:val="22"/>
          <w:szCs w:val="22"/>
          <w:lang w:val="en-GB"/>
        </w:rPr>
      </w:r>
    </w:p>
    <w:p>
      <w:pPr>
        <w:pStyle w:val="1261"/>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40, Boulevard de Port Royal</w:t>
      </w:r>
      <w:r>
        <w:rPr>
          <w:rFonts w:asciiTheme="minorHAnsi" w:hAnsiTheme="minorHAnsi" w:cstheme="minorHAnsi"/>
          <w:color w:val="auto"/>
          <w:sz w:val="22"/>
          <w:szCs w:val="22"/>
          <w:lang w:val="en-GB"/>
        </w:rPr>
      </w:r>
      <w:r>
        <w:rPr>
          <w:rFonts w:asciiTheme="minorHAnsi" w:hAnsiTheme="minorHAnsi" w:cstheme="minorHAnsi"/>
          <w:color w:val="auto"/>
          <w:sz w:val="22"/>
          <w:szCs w:val="22"/>
          <w:lang w:val="en-GB"/>
        </w:rPr>
      </w:r>
    </w:p>
    <w:p>
      <w:pPr>
        <w:pStyle w:val="1261"/>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75005 Paris</w:t>
      </w:r>
      <w:r>
        <w:rPr>
          <w:rFonts w:asciiTheme="minorHAnsi" w:hAnsiTheme="minorHAnsi" w:cstheme="minorHAnsi"/>
          <w:color w:val="auto"/>
          <w:sz w:val="22"/>
          <w:szCs w:val="22"/>
          <w:lang w:val="en-GB"/>
        </w:rPr>
      </w:r>
      <w:r>
        <w:rPr>
          <w:rFonts w:asciiTheme="minorHAnsi" w:hAnsiTheme="minorHAnsi" w:cstheme="minorHAnsi"/>
          <w:color w:val="auto"/>
          <w:sz w:val="22"/>
          <w:szCs w:val="22"/>
          <w:lang w:val="en-GB"/>
        </w:rPr>
      </w:r>
    </w:p>
    <w:p>
      <w:pPr>
        <w:pStyle w:val="1261"/>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Represented by the Managing Director,</w:t>
      </w:r>
      <w:r>
        <w:rPr>
          <w:rFonts w:asciiTheme="minorHAnsi" w:hAnsiTheme="minorHAnsi" w:cstheme="minorHAnsi"/>
          <w:color w:val="auto"/>
          <w:sz w:val="22"/>
          <w:szCs w:val="22"/>
          <w:lang w:val="en-GB"/>
        </w:rPr>
      </w:r>
      <w:r>
        <w:rPr>
          <w:rFonts w:asciiTheme="minorHAnsi" w:hAnsiTheme="minorHAnsi" w:cstheme="minorHAnsi"/>
          <w:color w:val="auto"/>
          <w:sz w:val="22"/>
          <w:szCs w:val="22"/>
          <w:lang w:val="en-GB"/>
        </w:rPr>
      </w:r>
    </w:p>
    <w:p>
      <w:pPr>
        <w:pStyle w:val="1261"/>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Operational data controller: </w:t>
      </w:r>
      <w:r>
        <w:rPr>
          <w:rFonts w:asciiTheme="minorHAnsi" w:hAnsiTheme="minorHAnsi" w:cstheme="minorHAnsi"/>
          <w:color w:val="auto"/>
          <w:sz w:val="22"/>
          <w:szCs w:val="22"/>
          <w:lang w:val="en-GB"/>
        </w:rPr>
      </w:r>
      <w:r>
        <w:rPr>
          <w:rFonts w:asciiTheme="minorHAnsi" w:hAnsiTheme="minorHAnsi" w:cstheme="minorHAnsi"/>
          <w:color w:val="auto"/>
          <w:sz w:val="22"/>
          <w:szCs w:val="22"/>
          <w:lang w:val="en-GB"/>
        </w:rPr>
      </w:r>
    </w:p>
    <w:p>
      <w:pPr>
        <w:pStyle w:val="1261"/>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IT Department, represented by its director</w:t>
      </w:r>
      <w:r>
        <w:rPr>
          <w:rFonts w:asciiTheme="minorHAnsi" w:hAnsiTheme="minorHAnsi" w:cstheme="minorHAnsi"/>
          <w:color w:val="auto"/>
          <w:sz w:val="22"/>
          <w:szCs w:val="22"/>
          <w:lang w:val="en-GB"/>
        </w:rPr>
      </w:r>
      <w:r>
        <w:rPr>
          <w:rFonts w:asciiTheme="minorHAnsi" w:hAnsiTheme="minorHAnsi" w:cstheme="minorHAnsi"/>
          <w:color w:val="auto"/>
          <w:sz w:val="22"/>
          <w:szCs w:val="22"/>
          <w:lang w:val="en-GB"/>
        </w:rPr>
      </w:r>
    </w:p>
    <w:p>
      <w:pPr>
        <w:pStyle w:val="1232"/>
        <w:pBdr/>
        <w:spacing w:after="120" w:before="120" w:line="240" w:lineRule="auto"/>
        <w:ind w:left="708"/>
        <w:jc w:val="both"/>
        <w:rPr>
          <w:rFonts w:asciiTheme="minorHAnsi" w:hAnsiTheme="minorHAnsi" w:cstheme="minorHAnsi"/>
          <w:sz w:val="22"/>
          <w:szCs w:val="22"/>
          <w:u w:val="single"/>
          <w:lang w:val="en-GB"/>
        </w:rPr>
      </w:pPr>
      <w:r/>
      <w:bookmarkStart w:id="98" w:name="_Toc83120041"/>
      <w:r>
        <w:rPr>
          <w:rFonts w:asciiTheme="minorHAnsi" w:hAnsiTheme="minorHAnsi" w:cstheme="minorHAnsi"/>
          <w:sz w:val="22"/>
          <w:szCs w:val="22"/>
          <w:u w:val="single"/>
          <w:lang w:val="en"/>
        </w:rPr>
        <w:t xml:space="preserve">Contact details of the Data Protection Officer:</w:t>
      </w:r>
      <w:bookmarkEnd w:id="98"/>
      <w:r>
        <w:rPr>
          <w:rFonts w:asciiTheme="minorHAnsi" w:hAnsiTheme="minorHAnsi" w:cstheme="minorHAnsi"/>
          <w:sz w:val="22"/>
          <w:szCs w:val="22"/>
          <w:u w:val="single"/>
          <w:lang w:val="en-GB"/>
        </w:rPr>
      </w:r>
      <w:r>
        <w:rPr>
          <w:rFonts w:asciiTheme="minorHAnsi" w:hAnsiTheme="minorHAnsi" w:cstheme="minorHAnsi"/>
          <w:sz w:val="22"/>
          <w:szCs w:val="22"/>
          <w:u w:val="single"/>
          <w:lang w:val="en-GB"/>
        </w:rPr>
      </w:r>
    </w:p>
    <w:p>
      <w:pPr>
        <w:pStyle w:val="1261"/>
        <w:pBdr/>
        <w:spacing w:before="120"/>
        <w:ind/>
        <w:jc w:val="both"/>
        <w:rPr>
          <w:rFonts w:asciiTheme="minorHAnsi" w:hAnsiTheme="minorHAnsi" w:cstheme="minorHAnsi"/>
          <w:color w:val="auto"/>
          <w:sz w:val="22"/>
          <w:szCs w:val="22"/>
          <w:lang w:val="en-GB"/>
        </w:rPr>
      </w:pPr>
      <w:r/>
      <w:hyperlink r:id="rId27" w:tooltip="mailto:informatique.libertes@expertisefrance.fr" w:history="1">
        <w:r>
          <w:rPr>
            <w:rFonts w:asciiTheme="minorHAnsi" w:hAnsiTheme="minorHAnsi" w:cstheme="minorHAnsi"/>
            <w:color w:val="auto"/>
            <w:sz w:val="22"/>
            <w:szCs w:val="22"/>
            <w:lang w:val="en"/>
          </w:rPr>
          <w:t xml:space="preserve">informatique.libertes@expertisefrance.fr</w:t>
        </w:r>
      </w:hyperlink>
      <w:r>
        <w:rPr>
          <w:rFonts w:asciiTheme="minorHAnsi" w:hAnsiTheme="minorHAnsi" w:cstheme="minorHAnsi"/>
          <w:color w:val="auto"/>
          <w:sz w:val="22"/>
          <w:szCs w:val="22"/>
          <w:lang w:val="en"/>
        </w:rPr>
        <w:t xml:space="preserve"> </w:t>
      </w:r>
      <w:r>
        <w:rPr>
          <w:rFonts w:asciiTheme="minorHAnsi" w:hAnsiTheme="minorHAnsi" w:cstheme="minorHAnsi"/>
          <w:color w:val="auto"/>
          <w:sz w:val="22"/>
          <w:szCs w:val="22"/>
          <w:lang w:val="en-GB"/>
        </w:rPr>
      </w:r>
      <w:r>
        <w:rPr>
          <w:rFonts w:asciiTheme="minorHAnsi" w:hAnsiTheme="minorHAnsi" w:cstheme="minorHAnsi"/>
          <w:color w:val="auto"/>
          <w:sz w:val="22"/>
          <w:szCs w:val="22"/>
          <w:lang w:val="en-GB"/>
        </w:rPr>
      </w:r>
    </w:p>
    <w:p>
      <w:pPr>
        <w:pStyle w:val="1261"/>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legal basis under which such processing is performed are set out in c) and e) of Article 6.1 of the GDPR, namely:</w:t>
      </w:r>
      <w:r>
        <w:rPr>
          <w:rFonts w:asciiTheme="minorHAnsi" w:hAnsiTheme="minorHAnsi" w:cstheme="minorHAnsi"/>
          <w:color w:val="auto"/>
          <w:sz w:val="22"/>
          <w:szCs w:val="22"/>
          <w:lang w:val="en-GB"/>
        </w:rPr>
      </w:r>
      <w:r>
        <w:rPr>
          <w:rFonts w:asciiTheme="minorHAnsi" w:hAnsiTheme="minorHAnsi" w:cstheme="minorHAnsi"/>
          <w:color w:val="auto"/>
          <w:sz w:val="22"/>
          <w:szCs w:val="22"/>
          <w:lang w:val="en-GB"/>
        </w:rPr>
      </w:r>
    </w:p>
    <w:p>
      <w:pPr>
        <w:pStyle w:val="1261"/>
        <w:numPr>
          <w:ilvl w:val="0"/>
          <w:numId w:val="18"/>
        </w:numPr>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processing is necessary in order to comply with a legal obligation by which Expertise France is bound;</w:t>
      </w:r>
      <w:r>
        <w:rPr>
          <w:rFonts w:asciiTheme="minorHAnsi" w:hAnsiTheme="minorHAnsi" w:cstheme="minorHAnsi"/>
          <w:color w:val="auto"/>
          <w:sz w:val="22"/>
          <w:szCs w:val="22"/>
          <w:lang w:val="en-GB"/>
        </w:rPr>
      </w:r>
      <w:r>
        <w:rPr>
          <w:rFonts w:asciiTheme="minorHAnsi" w:hAnsiTheme="minorHAnsi" w:cstheme="minorHAnsi"/>
          <w:color w:val="auto"/>
          <w:sz w:val="22"/>
          <w:szCs w:val="22"/>
          <w:lang w:val="en-GB"/>
        </w:rPr>
      </w:r>
    </w:p>
    <w:p>
      <w:pPr>
        <w:pStyle w:val="1261"/>
        <w:numPr>
          <w:ilvl w:val="0"/>
          <w:numId w:val="18"/>
        </w:numPr>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processing is necessary for performance of a public-interest assignment or which falls within the scope of the public authority entrusted to Expertise France.</w:t>
      </w:r>
      <w:r>
        <w:rPr>
          <w:rFonts w:asciiTheme="minorHAnsi" w:hAnsiTheme="minorHAnsi" w:cstheme="minorHAnsi"/>
          <w:color w:val="auto"/>
          <w:sz w:val="22"/>
          <w:szCs w:val="22"/>
          <w:lang w:val="en-GB"/>
        </w:rPr>
      </w:r>
      <w:r>
        <w:rPr>
          <w:rFonts w:asciiTheme="minorHAnsi" w:hAnsiTheme="minorHAnsi" w:cstheme="minorHAnsi"/>
          <w:color w:val="auto"/>
          <w:sz w:val="22"/>
          <w:szCs w:val="22"/>
          <w:lang w:val="en-GB"/>
        </w:rPr>
      </w:r>
    </w:p>
    <w:p>
      <w:pPr>
        <w:pStyle w:val="1261"/>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purposes of the processing are as follows: </w:t>
      </w:r>
      <w:r>
        <w:rPr>
          <w:rFonts w:asciiTheme="minorHAnsi" w:hAnsiTheme="minorHAnsi" w:cstheme="minorHAnsi"/>
          <w:color w:val="auto"/>
          <w:sz w:val="22"/>
          <w:szCs w:val="22"/>
          <w:lang w:val="en-GB"/>
        </w:rPr>
      </w:r>
      <w:r>
        <w:rPr>
          <w:rFonts w:asciiTheme="minorHAnsi" w:hAnsiTheme="minorHAnsi" w:cstheme="minorHAnsi"/>
          <w:color w:val="auto"/>
          <w:sz w:val="22"/>
          <w:szCs w:val="22"/>
          <w:lang w:val="en-GB"/>
        </w:rPr>
      </w:r>
    </w:p>
    <w:p>
      <w:pPr>
        <w:pStyle w:val="1261"/>
        <w:numPr>
          <w:ilvl w:val="0"/>
          <w:numId w:val="18"/>
        </w:numPr>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management and monitoring of this tender procedure; </w:t>
      </w:r>
      <w:r>
        <w:rPr>
          <w:rFonts w:asciiTheme="minorHAnsi" w:hAnsiTheme="minorHAnsi" w:cstheme="minorHAnsi"/>
          <w:color w:val="auto"/>
          <w:sz w:val="22"/>
          <w:szCs w:val="22"/>
          <w:lang w:val="en-GB"/>
        </w:rPr>
      </w:r>
      <w:r>
        <w:rPr>
          <w:rFonts w:asciiTheme="minorHAnsi" w:hAnsiTheme="minorHAnsi" w:cstheme="minorHAnsi"/>
          <w:color w:val="auto"/>
          <w:sz w:val="22"/>
          <w:szCs w:val="22"/>
          <w:lang w:val="en-GB"/>
        </w:rPr>
      </w:r>
    </w:p>
    <w:p>
      <w:pPr>
        <w:pStyle w:val="1261"/>
        <w:numPr>
          <w:ilvl w:val="0"/>
          <w:numId w:val="18"/>
        </w:numPr>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management and monitoring of the award of a public procurement contract. </w:t>
      </w:r>
      <w:r>
        <w:rPr>
          <w:rFonts w:asciiTheme="minorHAnsi" w:hAnsiTheme="minorHAnsi" w:cstheme="minorHAnsi"/>
          <w:color w:val="auto"/>
          <w:sz w:val="22"/>
          <w:szCs w:val="22"/>
          <w:lang w:val="en-GB"/>
        </w:rPr>
      </w:r>
      <w:r>
        <w:rPr>
          <w:rFonts w:asciiTheme="minorHAnsi" w:hAnsiTheme="minorHAnsi" w:cstheme="minorHAnsi"/>
          <w:color w:val="auto"/>
          <w:sz w:val="22"/>
          <w:szCs w:val="22"/>
          <w:lang w:val="en-GB"/>
        </w:rPr>
      </w:r>
    </w:p>
    <w:p>
      <w:pPr>
        <w:pStyle w:val="1261"/>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recipients or category </w:t>
      </w:r>
      <w:r>
        <w:rPr>
          <w:rFonts w:asciiTheme="minorHAnsi" w:hAnsiTheme="minorHAnsi" w:cstheme="minorHAnsi"/>
          <w:color w:val="auto"/>
          <w:sz w:val="22"/>
          <w:szCs w:val="22"/>
          <w:lang w:val="en"/>
        </w:rPr>
        <w:t xml:space="preserve">of recipients of the personal data are exclusively authorised personnel of the Contracting Authority, ministries and state operators responsible for awarding and executing this contract, including any service providers assisting them with their activities.</w:t>
      </w:r>
      <w:r>
        <w:rPr>
          <w:rFonts w:asciiTheme="minorHAnsi" w:hAnsiTheme="minorHAnsi" w:cstheme="minorHAnsi"/>
          <w:color w:val="auto"/>
          <w:sz w:val="22"/>
          <w:szCs w:val="22"/>
          <w:lang w:val="en-GB"/>
        </w:rPr>
      </w:r>
      <w:r>
        <w:rPr>
          <w:rFonts w:asciiTheme="minorHAnsi" w:hAnsiTheme="minorHAnsi" w:cstheme="minorHAnsi"/>
          <w:color w:val="auto"/>
          <w:sz w:val="22"/>
          <w:szCs w:val="22"/>
          <w:lang w:val="en-GB"/>
        </w:rPr>
      </w:r>
    </w:p>
    <w:p>
      <w:pPr>
        <w:pStyle w:val="1261"/>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Retention period: the data will be held throughout the award process and execution of the contract, including the DUA (duration of administrative usefulness) applicable to the contract.</w:t>
      </w:r>
      <w:r>
        <w:rPr>
          <w:rFonts w:asciiTheme="minorHAnsi" w:hAnsiTheme="minorHAnsi" w:cstheme="minorHAnsi"/>
          <w:color w:val="auto"/>
          <w:sz w:val="22"/>
          <w:szCs w:val="22"/>
          <w:lang w:val="en-GB"/>
        </w:rPr>
      </w:r>
      <w:r>
        <w:rPr>
          <w:rFonts w:asciiTheme="minorHAnsi" w:hAnsiTheme="minorHAnsi" w:cstheme="minorHAnsi"/>
          <w:color w:val="auto"/>
          <w:sz w:val="22"/>
          <w:szCs w:val="22"/>
          <w:lang w:val="en-GB"/>
        </w:rPr>
      </w:r>
    </w:p>
    <w:p>
      <w:pPr>
        <w:pStyle w:val="1261"/>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Under Articles 15 to 21 of the GDPR, persons whose personal data is collected enjoy a right of access, rectifica</w:t>
      </w:r>
      <w:r>
        <w:rPr>
          <w:rFonts w:asciiTheme="minorHAnsi" w:hAnsiTheme="minorHAnsi" w:cstheme="minorHAnsi"/>
          <w:color w:val="auto"/>
          <w:sz w:val="22"/>
          <w:szCs w:val="22"/>
          <w:lang w:val="en"/>
        </w:rPr>
        <w:t xml:space="preserve">tion and deletion with regard to such data. They also enjoy the right to restrict and refuse processing on legitimate grounds. The information and other rights of data subjects may be exercised by contacting the Data Protection Officer of Expertise France.</w:t>
      </w:r>
      <w:r>
        <w:rPr>
          <w:rFonts w:asciiTheme="minorHAnsi" w:hAnsiTheme="minorHAnsi" w:cstheme="minorHAnsi"/>
          <w:color w:val="auto"/>
          <w:sz w:val="22"/>
          <w:szCs w:val="22"/>
          <w:lang w:val="en-GB"/>
        </w:rPr>
      </w:r>
      <w:r>
        <w:rPr>
          <w:rFonts w:asciiTheme="minorHAnsi" w:hAnsiTheme="minorHAnsi" w:cstheme="minorHAnsi"/>
          <w:color w:val="auto"/>
          <w:sz w:val="22"/>
          <w:szCs w:val="22"/>
          <w:lang w:val="en-GB"/>
        </w:rPr>
      </w:r>
    </w:p>
    <w:p>
      <w:pPr>
        <w:pStyle w:val="1261"/>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Persons whose personal data is collected under this procedure may submit a complaint to CNIL.</w:t>
      </w:r>
      <w:r>
        <w:rPr>
          <w:rFonts w:asciiTheme="minorHAnsi" w:hAnsiTheme="minorHAnsi" w:cstheme="minorHAnsi"/>
          <w:color w:val="auto"/>
          <w:sz w:val="22"/>
          <w:szCs w:val="22"/>
          <w:lang w:val="en-GB"/>
        </w:rPr>
      </w:r>
      <w:r>
        <w:rPr>
          <w:rFonts w:asciiTheme="minorHAnsi" w:hAnsiTheme="minorHAnsi" w:cstheme="minorHAnsi"/>
          <w:color w:val="auto"/>
          <w:sz w:val="22"/>
          <w:szCs w:val="22"/>
          <w:lang w:val="en-GB"/>
        </w:rPr>
      </w:r>
    </w:p>
    <w:p>
      <w:pPr>
        <w:pStyle w:val="1249"/>
        <w:widowControl w:val="false"/>
        <w:numPr>
          <w:ilvl w:val="0"/>
          <w:numId w:val="6"/>
        </w:numPr>
        <w:pBdr/>
        <w:spacing w:after="120" w:before="240"/>
        <w:ind w:hanging="357" w:left="357"/>
        <w:outlineLvl w:val="0"/>
        <w:rPr>
          <w:rFonts w:asciiTheme="minorHAnsi" w:hAnsiTheme="minorHAnsi" w:cstheme="minorHAnsi"/>
          <w:b/>
          <w:caps/>
          <w:sz w:val="28"/>
          <w:szCs w:val="22"/>
          <w:u w:val="single"/>
        </w:rPr>
      </w:pPr>
      <w:r/>
      <w:bookmarkStart w:id="99" w:name="_Toc83120042"/>
      <w:r>
        <w:rPr>
          <w:rFonts w:asciiTheme="minorHAnsi" w:hAnsiTheme="minorHAnsi" w:cstheme="minorHAnsi"/>
          <w:b/>
          <w:bCs/>
          <w:caps/>
          <w:sz w:val="28"/>
          <w:szCs w:val="22"/>
          <w:u w:val="single"/>
          <w:lang w:val="en"/>
        </w:rPr>
        <w:t xml:space="preserve">ADDITIONAL INFORMATION</w:t>
      </w:r>
      <w:bookmarkEnd w:id="99"/>
      <w:r>
        <w:rPr>
          <w:rFonts w:asciiTheme="minorHAnsi" w:hAnsiTheme="minorHAnsi" w:cstheme="minorHAnsi"/>
          <w:b/>
          <w:caps/>
          <w:sz w:val="28"/>
          <w:szCs w:val="22"/>
          <w:u w:val="single"/>
        </w:rPr>
      </w:r>
      <w:r>
        <w:rPr>
          <w:rFonts w:asciiTheme="minorHAnsi" w:hAnsiTheme="minorHAnsi" w:cstheme="minorHAnsi"/>
          <w:b/>
          <w:caps/>
          <w:sz w:val="28"/>
          <w:szCs w:val="22"/>
          <w:u w:val="single"/>
        </w:rPr>
      </w:r>
    </w:p>
    <w:p>
      <w:pPr>
        <w:pStyle w:val="1261"/>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Any request for additional information about technical or administrative matters must be forwarded via the government procurement platform at least 5 business days prior to the bid submission deadline.</w:t>
      </w:r>
      <w:r>
        <w:rPr>
          <w:rFonts w:asciiTheme="minorHAnsi" w:hAnsiTheme="minorHAnsi" w:cstheme="minorHAnsi"/>
          <w:color w:val="auto"/>
          <w:sz w:val="22"/>
          <w:szCs w:val="22"/>
          <w:lang w:val="en-GB"/>
        </w:rPr>
      </w:r>
      <w:r>
        <w:rPr>
          <w:rFonts w:asciiTheme="minorHAnsi" w:hAnsiTheme="minorHAnsi" w:cstheme="minorHAnsi"/>
          <w:color w:val="auto"/>
          <w:sz w:val="22"/>
          <w:szCs w:val="22"/>
          <w:lang w:val="en-GB"/>
        </w:rPr>
      </w:r>
    </w:p>
    <w:p>
      <w:pPr>
        <w:pStyle w:val="1261"/>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Expertise France undertakes to provide a response 2 business days at most before the bid submission deadline.</w:t>
      </w:r>
      <w:r>
        <w:rPr>
          <w:rFonts w:asciiTheme="minorHAnsi" w:hAnsiTheme="minorHAnsi" w:cstheme="minorHAnsi"/>
          <w:color w:val="auto"/>
          <w:sz w:val="22"/>
          <w:szCs w:val="22"/>
          <w:lang w:val="en-GB"/>
        </w:rPr>
      </w:r>
      <w:r>
        <w:rPr>
          <w:rFonts w:asciiTheme="minorHAnsi" w:hAnsiTheme="minorHAnsi" w:cstheme="minorHAnsi"/>
          <w:color w:val="auto"/>
          <w:sz w:val="22"/>
          <w:szCs w:val="22"/>
          <w:lang w:val="en-GB"/>
        </w:rPr>
      </w:r>
    </w:p>
    <w:p>
      <w:pPr>
        <w:pStyle w:val="1261"/>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If a candidate asks any questions, all candidates will receive an e-mail asking them to consider one or more documents provided in response to the questions concerned.</w:t>
      </w:r>
      <w:r>
        <w:rPr>
          <w:rFonts w:asciiTheme="minorHAnsi" w:hAnsiTheme="minorHAnsi" w:cstheme="minorHAnsi"/>
          <w:color w:val="auto"/>
          <w:sz w:val="22"/>
          <w:szCs w:val="22"/>
          <w:lang w:val="en-GB"/>
        </w:rPr>
      </w:r>
      <w:r>
        <w:rPr>
          <w:rFonts w:asciiTheme="minorHAnsi" w:hAnsiTheme="minorHAnsi" w:cstheme="minorHAnsi"/>
          <w:color w:val="auto"/>
          <w:sz w:val="22"/>
          <w:szCs w:val="22"/>
          <w:lang w:val="en-GB"/>
        </w:rPr>
      </w:r>
    </w:p>
    <w:p>
      <w:pPr>
        <w:pStyle w:val="1249"/>
        <w:widowControl w:val="false"/>
        <w:numPr>
          <w:ilvl w:val="0"/>
          <w:numId w:val="6"/>
        </w:numPr>
        <w:pBdr/>
        <w:spacing w:after="120" w:before="240"/>
        <w:ind w:hanging="357" w:left="357"/>
        <w:outlineLvl w:val="0"/>
        <w:rPr>
          <w:rFonts w:asciiTheme="minorHAnsi" w:hAnsiTheme="minorHAnsi" w:cstheme="minorHAnsi"/>
          <w:b/>
          <w:caps/>
          <w:sz w:val="28"/>
          <w:szCs w:val="22"/>
          <w:u w:val="single"/>
        </w:rPr>
      </w:pPr>
      <w:r/>
      <w:bookmarkStart w:id="100" w:name="_Toc410899708"/>
      <w:r/>
      <w:bookmarkStart w:id="101" w:name="_Toc83120043"/>
      <w:r>
        <w:rPr>
          <w:rFonts w:asciiTheme="minorHAnsi" w:hAnsiTheme="minorHAnsi" w:cstheme="minorHAnsi"/>
          <w:b/>
          <w:bCs/>
          <w:caps/>
          <w:sz w:val="28"/>
          <w:szCs w:val="22"/>
          <w:u w:val="single"/>
          <w:lang w:val="en"/>
        </w:rPr>
        <w:t xml:space="preserve">Appeal channels and deadlines</w:t>
      </w:r>
      <w:bookmarkEnd w:id="100"/>
      <w:r/>
      <w:bookmarkEnd w:id="101"/>
      <w:r>
        <w:rPr>
          <w:rFonts w:asciiTheme="minorHAnsi" w:hAnsiTheme="minorHAnsi" w:cstheme="minorHAnsi"/>
          <w:b/>
          <w:caps/>
          <w:sz w:val="28"/>
          <w:szCs w:val="22"/>
          <w:u w:val="single"/>
        </w:rPr>
      </w:r>
      <w:r>
        <w:rPr>
          <w:rFonts w:asciiTheme="minorHAnsi" w:hAnsiTheme="minorHAnsi" w:cstheme="minorHAnsi"/>
          <w:b/>
          <w:caps/>
          <w:sz w:val="28"/>
          <w:szCs w:val="22"/>
          <w:u w:val="single"/>
        </w:rPr>
      </w:r>
    </w:p>
    <w:p>
      <w:pPr>
        <w:pBdr>
          <w:top w:val="none" w:color="000000" w:sz="4" w:space="0"/>
          <w:left w:val="none" w:color="000000" w:sz="4" w:space="0"/>
          <w:bottom w:val="none" w:color="000000" w:sz="4" w:space="0"/>
          <w:right w:val="none" w:color="000000" w:sz="4" w:space="0"/>
        </w:pBdr>
        <w:spacing w:before="120"/>
        <w:ind w:right="0" w:firstLine="0" w:left="0"/>
        <w:jc w:val="both"/>
        <w:rPr/>
      </w:pPr>
      <w:r>
        <w:rPr>
          <w:rFonts w:ascii="Calibri" w:hAnsi="Calibri" w:eastAsia="Calibri" w:cs="Calibri"/>
          <w:color w:val="000000"/>
          <w:sz w:val="22"/>
        </w:rPr>
        <w:t xml:space="preserve">The body responsible for the appeals process is:</w:t>
      </w:r>
      <w:r/>
    </w:p>
    <w:p>
      <w:pPr>
        <w:pBdr>
          <w:top w:val="none" w:color="000000" w:sz="4" w:space="0"/>
          <w:left w:val="none" w:color="000000" w:sz="4" w:space="0"/>
          <w:bottom w:val="none" w:color="000000" w:sz="4" w:space="0"/>
          <w:right w:val="none" w:color="000000" w:sz="4" w:space="0"/>
        </w:pBdr>
        <w:spacing w:before="120"/>
        <w:ind w:right="0" w:firstLine="0" w:left="0"/>
        <w:jc w:val="center"/>
        <w:rPr/>
      </w:pPr>
      <w:r>
        <w:rPr>
          <w:rFonts w:ascii="Calibri" w:hAnsi="Calibri" w:eastAsia="Calibri" w:cs="Calibri"/>
          <w:color w:val="000000"/>
          <w:sz w:val="22"/>
        </w:rPr>
        <w:t xml:space="preserve">Paris Judicial Court,</w:t>
      </w:r>
      <w:r/>
    </w:p>
    <w:p>
      <w:pPr>
        <w:pBdr>
          <w:top w:val="none" w:color="000000" w:sz="4" w:space="0"/>
          <w:left w:val="none" w:color="000000" w:sz="4" w:space="0"/>
          <w:bottom w:val="none" w:color="000000" w:sz="4" w:space="0"/>
          <w:right w:val="none" w:color="000000" w:sz="4" w:space="0"/>
        </w:pBdr>
        <w:spacing w:before="120"/>
        <w:ind w:right="0" w:firstLine="0" w:left="0"/>
        <w:jc w:val="center"/>
        <w:rPr/>
      </w:pPr>
      <w:r>
        <w:rPr>
          <w:rFonts w:ascii="Calibri" w:hAnsi="Calibri" w:eastAsia="Calibri" w:cs="Calibri"/>
          <w:color w:val="000000"/>
          <w:sz w:val="22"/>
        </w:rPr>
        <w:t xml:space="preserve">Parvis du Tribunal de Paris 75 859 PARIS Cedex 17</w:t>
      </w:r>
      <w:r/>
    </w:p>
    <w:p>
      <w:pPr>
        <w:pBdr>
          <w:top w:val="none" w:color="000000" w:sz="4" w:space="0"/>
          <w:left w:val="none" w:color="000000" w:sz="4" w:space="0"/>
          <w:bottom w:val="none" w:color="000000" w:sz="4" w:space="0"/>
          <w:right w:val="none" w:color="000000" w:sz="4" w:space="0"/>
        </w:pBdr>
        <w:spacing w:before="120"/>
        <w:ind w:right="0" w:firstLine="0" w:left="0"/>
        <w:jc w:val="center"/>
        <w:rPr/>
      </w:pPr>
      <w:r>
        <w:rPr>
          <w:rFonts w:ascii="Calibri" w:hAnsi="Calibri" w:eastAsia="Calibri" w:cs="Calibri"/>
          <w:color w:val="000000"/>
          <w:sz w:val="22"/>
        </w:rPr>
        <w:t xml:space="preserve">Email: </w:t>
      </w:r>
      <w:hyperlink r:id="rId28" w:tooltip="mailto:tj-paris@justice.fr" w:history="1">
        <w:r>
          <w:rPr>
            <w:rStyle w:val="1244"/>
            <w:rFonts w:ascii="Calibri" w:hAnsi="Calibri" w:eastAsia="Calibri" w:cs="Calibri"/>
            <w:color w:val="0000ff"/>
            <w:sz w:val="22"/>
            <w:u w:val="none"/>
          </w:rPr>
          <w:t xml:space="preserve">tj-paris@justice.fr</w:t>
        </w:r>
      </w:hyperlink>
      <w:r>
        <w:rPr>
          <w:rFonts w:ascii="Calibri" w:hAnsi="Calibri" w:eastAsia="Calibri" w:cs="Calibri"/>
          <w:color w:val="000000"/>
          <w:sz w:val="22"/>
        </w:rPr>
        <w:t xml:space="preserve">.</w:t>
      </w:r>
      <w:r/>
    </w:p>
    <w:p>
      <w:pPr>
        <w:pBdr>
          <w:top w:val="none" w:color="000000" w:sz="4" w:space="0"/>
          <w:left w:val="none" w:color="000000" w:sz="4" w:space="0"/>
          <w:bottom w:val="none" w:color="000000" w:sz="4" w:space="0"/>
          <w:right w:val="none" w:color="000000" w:sz="4" w:space="0"/>
        </w:pBdr>
        <w:spacing w:before="120"/>
        <w:ind w:right="0" w:firstLine="0" w:left="0"/>
        <w:jc w:val="center"/>
        <w:rPr/>
      </w:pPr>
      <w:r>
        <w:rPr>
          <w:rFonts w:ascii="Calibri" w:hAnsi="Calibri" w:eastAsia="Calibri" w:cs="Calibri"/>
          <w:color w:val="000000"/>
          <w:sz w:val="22"/>
        </w:rPr>
        <w:t xml:space="preserve">Tel: 0144325151.</w:t>
      </w:r>
      <w:r/>
      <w:r>
        <w:rPr>
          <w:rFonts w:ascii="Calibri" w:hAnsi="Calibri" w:eastAsia="Calibri" w:cs="Calibri"/>
          <w:color w:val="000000"/>
          <w:sz w:val="22"/>
        </w:rPr>
      </w:r>
      <w:r/>
      <w:r>
        <w:rPr>
          <w:sz w:val="20"/>
        </w:rPr>
      </w:r>
    </w:p>
    <w:p>
      <w:pPr>
        <w:pBdr>
          <w:top w:val="none" w:color="000000" w:sz="4" w:space="0"/>
          <w:left w:val="none" w:color="000000" w:sz="4" w:space="0"/>
          <w:bottom w:val="none" w:color="000000" w:sz="4" w:space="0"/>
          <w:right w:val="none" w:color="000000" w:sz="4" w:space="0"/>
        </w:pBdr>
        <w:spacing w:line="300" w:lineRule="atLeast"/>
        <w:ind w:right="0" w:firstLine="0" w:left="0"/>
        <w:jc w:val="both"/>
        <w:rPr/>
      </w:pPr>
      <w:r>
        <w:rPr>
          <w:rFonts w:ascii="Calibri" w:hAnsi="Calibri" w:eastAsia="Calibri" w:cs="Calibri"/>
          <w:color w:val="000000"/>
          <w:sz w:val="22"/>
        </w:rPr>
        <w:t xml:space="preserve">Information about lodging an appeal may be obtained from: </w:t>
      </w:r>
      <w:hyperlink r:id="rId29" w:tooltip="mailto:tj-paris@justice.fr" w:history="1">
        <w:r>
          <w:rPr>
            <w:rStyle w:val="1244"/>
            <w:rFonts w:ascii="Calibri" w:hAnsi="Calibri" w:eastAsia="Calibri" w:cs="Calibri"/>
            <w:color w:val="0000ff"/>
            <w:sz w:val="22"/>
            <w:u w:val="none"/>
          </w:rPr>
          <w:t xml:space="preserve">tj-paris@justice.fr</w:t>
        </w:r>
      </w:hyperlink>
      <w:r>
        <w:rPr>
          <w:rFonts w:ascii="Calibri" w:hAnsi="Calibri" w:eastAsia="Calibri" w:cs="Calibri"/>
          <w:color w:val="000000"/>
          <w:sz w:val="22"/>
        </w:rPr>
        <w:t xml:space="preserve">.</w:t>
      </w:r>
      <w:r/>
    </w:p>
    <w:p>
      <w:pPr>
        <w:pBdr>
          <w:top w:val="none" w:color="000000" w:sz="4" w:space="0"/>
          <w:left w:val="none" w:color="000000" w:sz="4" w:space="0"/>
          <w:bottom w:val="none" w:color="000000" w:sz="4" w:space="0"/>
          <w:right w:val="none" w:color="000000" w:sz="4" w:space="0"/>
        </w:pBdr>
        <w:spacing w:line="300" w:lineRule="atLeast"/>
        <w:ind w:right="0" w:firstLine="0" w:left="0"/>
        <w:rPr/>
      </w:pPr>
      <w:r>
        <w:rPr>
          <w:rFonts w:ascii="Calibri" w:hAnsi="Calibri" w:eastAsia="Calibri" w:cs="Calibri"/>
          <w:color w:val="000000"/>
          <w:sz w:val="22"/>
        </w:rPr>
        <w:t xml:space="preserve"> </w:t>
      </w:r>
      <w:r/>
    </w:p>
    <w:p>
      <w:pPr>
        <w:pBdr/>
        <w:spacing/>
        <w:ind/>
        <w:jc w:val="both"/>
        <w:rPr>
          <w:rFonts w:asciiTheme="minorHAnsi" w:hAnsiTheme="minorHAnsi" w:cstheme="minorHAnsi"/>
          <w:szCs w:val="22"/>
          <w:lang w:val="en-GB"/>
        </w:rPr>
      </w:pPr>
      <w:r>
        <w:rPr>
          <w:rFonts w:asciiTheme="minorHAnsi" w:hAnsiTheme="minorHAnsi" w:cstheme="minorHAnsi"/>
          <w:sz w:val="22"/>
          <w:szCs w:val="22"/>
          <w:lang w:val="en"/>
        </w:rPr>
      </w:r>
      <w:r>
        <w:rPr>
          <w:rFonts w:asciiTheme="minorHAnsi" w:hAnsiTheme="minorHAnsi" w:cstheme="minorHAnsi"/>
          <w:szCs w:val="22"/>
          <w:lang w:val="en-GB"/>
        </w:rPr>
      </w:r>
    </w:p>
    <w:p>
      <w:pPr>
        <w:pBdr/>
        <w:spacing/>
        <w:ind/>
        <w:rPr>
          <w:rFonts w:asciiTheme="minorHAnsi" w:hAnsiTheme="minorHAnsi" w:cstheme="minorHAnsi"/>
          <w:sz w:val="22"/>
          <w:szCs w:val="22"/>
          <w:lang w:val="en-GB"/>
        </w:rPr>
      </w:pPr>
      <w:r>
        <w:rPr>
          <w:rFonts w:asciiTheme="minorHAnsi" w:hAnsiTheme="minorHAnsi" w:cstheme="minorHAnsi"/>
          <w:sz w:val="22"/>
          <w:szCs w:val="22"/>
          <w:lang w:val="en-GB"/>
        </w:rPr>
      </w:r>
      <w:r>
        <w:rPr>
          <w:rFonts w:asciiTheme="minorHAnsi" w:hAnsiTheme="minorHAnsi" w:cstheme="minorHAnsi"/>
          <w:sz w:val="22"/>
          <w:szCs w:val="22"/>
          <w:lang w:val="en-GB"/>
        </w:rPr>
      </w:r>
      <w:r>
        <w:rPr>
          <w:rFonts w:asciiTheme="minorHAnsi" w:hAnsiTheme="minorHAnsi" w:cstheme="minorHAnsi"/>
          <w:sz w:val="22"/>
          <w:szCs w:val="22"/>
          <w:lang w:val="en-GB"/>
        </w:rPr>
      </w:r>
    </w:p>
    <w:sectPr>
      <w:headerReference w:type="default" r:id="rId12"/>
      <w:headerReference w:type="first" r:id="rId13"/>
      <w:footerReference w:type="default" r:id="rId17"/>
      <w:footerReference w:type="even" r:id="rId18"/>
      <w:footerReference w:type="first" r:id="rId19"/>
      <w:footnotePr/>
      <w:endnotePr/>
      <w:type w:val="nextPage"/>
      <w:pgSz w:h="16838" w:orient="portrait" w:w="11906"/>
      <w:pgMar w:top="845" w:right="1009" w:bottom="142" w:left="1151" w:header="431" w:footer="385" w:gutter="0"/>
      <w:cols w:num="1" w:sep="0" w:space="708"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dale Sans UI">
    <w:panose1 w:val="02020702060506020403"/>
  </w:font>
  <w:font w:name="Symbol">
    <w:panose1 w:val="05010000000000000000"/>
  </w:font>
  <w:font w:name="Wingdings">
    <w:panose1 w:val="05000000000000000000"/>
  </w:font>
  <w:font w:name="Courier New">
    <w:panose1 w:val="02070309020205020404"/>
  </w:font>
  <w:font w:name="Calibri">
    <w:panose1 w:val="020F0502020204030204"/>
  </w:font>
  <w:font w:name="MS Mincho">
    <w:panose1 w:val="02020603050405090304"/>
  </w:font>
  <w:font w:name="Tahoma">
    <w:panose1 w:val="020B0604030504040204"/>
  </w:font>
  <w:font w:name="SimSun">
    <w:panose1 w:val="02020603020101020101"/>
  </w:font>
  <w:font w:name="Helvetica">
    <w:panose1 w:val="020B0604020202020204"/>
  </w:font>
  <w:font w:name="Arial Unicode MS">
    <w:panose1 w:val="020B0604020202020204"/>
  </w:font>
  <w:font w:name="Arial">
    <w:panose1 w:val="020B0604020202020204"/>
  </w:font>
  <w:font w:name="Times New Roman">
    <w:panose1 w:val="02020603050405020304"/>
  </w:font>
  <w:font w:name="Garamond">
    <w:panose1 w:val="02020603050405020304"/>
  </w:font>
  <w:font w:name="Times">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279648002"/>
      <w:docPartObj>
        <w:docPartGallery w:val="Page Numbers (Top of Page)"/>
        <w:docPartUnique w:val="true"/>
      </w:docPartObj>
      <w:rPr>
        <w:rFonts w:asciiTheme="minorHAnsi" w:hAnsiTheme="minorHAnsi"/>
        <w:sz w:val="22"/>
        <w:szCs w:val="22"/>
        <w:u w:val="single"/>
      </w:rPr>
    </w:sdtPr>
    <w:sdtContent>
      <w:p>
        <w:pPr>
          <w:pStyle w:val="1243"/>
          <w:pBdr/>
          <w:tabs>
            <w:tab w:val="clear" w:leader="none" w:pos="4536"/>
            <w:tab w:val="clear" w:leader="none" w:pos="9072"/>
            <w:tab w:val="right" w:leader="none" w:pos="9746"/>
          </w:tabs>
          <w:spacing/>
          <w:ind/>
          <w:jc w:val="right"/>
          <w:rPr>
            <w:rFonts w:asciiTheme="minorHAnsi" w:hAnsiTheme="minorHAnsi"/>
            <w:sz w:val="22"/>
            <w:szCs w:val="22"/>
            <w:u w:val="single"/>
            <w:lang w:val="en"/>
          </w:rPr>
        </w:pPr>
        <w:r>
          <w:rPr>
            <w:rFonts w:asciiTheme="minorHAnsi" w:hAnsiTheme="minorHAnsi"/>
            <w:sz w:val="22"/>
            <w:szCs w:val="22"/>
            <w:u w:val="single"/>
            <w:lang w:val="en"/>
          </w:rPr>
          <w:tab/>
        </w:r>
        <w:r>
          <w:rPr>
            <w:rFonts w:asciiTheme="minorHAnsi" w:hAnsiTheme="minorHAnsi"/>
            <w:sz w:val="22"/>
            <w:szCs w:val="22"/>
            <w:u w:val="single"/>
            <w:lang w:val="en"/>
          </w:rPr>
        </w:r>
        <w:r>
          <w:rPr>
            <w:rFonts w:asciiTheme="minorHAnsi" w:hAnsiTheme="minorHAnsi"/>
            <w:sz w:val="22"/>
            <w:szCs w:val="22"/>
            <w:u w:val="single"/>
            <w:lang w:val="en"/>
          </w:rPr>
        </w:r>
      </w:p>
      <w:p>
        <w:pPr>
          <w:pStyle w:val="1243"/>
          <w:pBdr/>
          <w:tabs>
            <w:tab w:val="clear" w:leader="none" w:pos="4536"/>
            <w:tab w:val="clear" w:leader="none" w:pos="9072"/>
            <w:tab w:val="right" w:leader="none" w:pos="9746"/>
          </w:tabs>
          <w:spacing/>
          <w:ind/>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 xml:space="preserve">PAGE</w:instrText>
        </w:r>
        <w:r>
          <w:rPr>
            <w:rFonts w:asciiTheme="minorHAnsi" w:hAnsiTheme="minorHAnsi"/>
            <w:sz w:val="22"/>
            <w:szCs w:val="22"/>
            <w:lang w:val="en"/>
          </w:rPr>
          <w:fldChar w:fldCharType="separate"/>
        </w:r>
        <w:r>
          <w:rPr>
            <w:rFonts w:asciiTheme="minorHAnsi" w:hAnsiTheme="minorHAnsi"/>
            <w:sz w:val="22"/>
            <w:szCs w:val="22"/>
            <w:lang w:val="en"/>
          </w:rPr>
          <w:t xml:space="preserve">3</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 xml:space="preserve">NUMPAGES</w:instrText>
        </w:r>
        <w:r>
          <w:rPr>
            <w:rFonts w:asciiTheme="minorHAnsi" w:hAnsiTheme="minorHAnsi"/>
            <w:sz w:val="22"/>
            <w:szCs w:val="22"/>
            <w:lang w:val="en"/>
          </w:rPr>
          <w:fldChar w:fldCharType="separate"/>
        </w:r>
        <w:r>
          <w:rPr>
            <w:rFonts w:asciiTheme="minorHAnsi" w:hAnsiTheme="minorHAnsi"/>
            <w:sz w:val="22"/>
            <w:szCs w:val="22"/>
            <w:lang w:val="en"/>
          </w:rPr>
          <w:t xml:space="preserve">12</w:t>
        </w:r>
        <w:r>
          <w:rPr>
            <w:rFonts w:asciiTheme="minorHAnsi" w:hAnsiTheme="minorHAnsi"/>
            <w:sz w:val="22"/>
            <w:szCs w:val="22"/>
            <w:lang w:val="en"/>
          </w:rPr>
          <w:fldChar w:fldCharType="end"/>
        </w:r>
        <w:r>
          <w:rPr>
            <w:rFonts w:asciiTheme="minorHAnsi" w:hAnsiTheme="minorHAnsi"/>
            <w:sz w:val="22"/>
            <w:szCs w:val="22"/>
          </w:rPr>
        </w:r>
        <w:r>
          <w:rPr>
            <w:rFonts w:asciiTheme="minorHAnsi" w:hAnsiTheme="minorHAnsi"/>
            <w:sz w:val="22"/>
            <w:szCs w:val="22"/>
          </w:rPr>
        </w:r>
      </w:p>
    </w:sdtContent>
  </w:sdt>
  <w:p>
    <w:pPr>
      <w:pStyle w:val="1243"/>
      <w:pBdr/>
      <w:tabs>
        <w:tab w:val="clear" w:leader="none" w:pos="4536"/>
        <w:tab w:val="clear" w:leader="none" w:pos="9072"/>
        <w:tab w:val="right" w:leader="none" w:pos="9746"/>
      </w:tabs>
      <w:spacing/>
      <w:ind/>
      <w:jc w:val="right"/>
      <w:rPr>
        <w:rFonts w:asciiTheme="minorHAnsi" w:hAnsiTheme="minorHAnsi"/>
        <w:sz w:val="22"/>
        <w:szCs w:val="22"/>
        <w:lang w:val="en-GB"/>
      </w:rPr>
    </w:pPr>
    <w:r>
      <w:rPr>
        <w:rFonts w:asciiTheme="minorHAnsi" w:hAnsiTheme="minorHAnsi"/>
        <w:sz w:val="22"/>
        <w:szCs w:val="22"/>
        <w:lang w:val="en-GB"/>
      </w:rPr>
    </w:r>
    <w:r>
      <w:rPr>
        <w:rFonts w:asciiTheme="minorHAnsi" w:hAnsiTheme="minorHAnsi"/>
        <w:sz w:val="22"/>
        <w:szCs w:val="22"/>
        <w:lang w:val="en-GB"/>
      </w:rPr>
    </w:r>
    <w:r>
      <w:rPr>
        <w:rFonts w:asciiTheme="minorHAnsi" w:hAnsiTheme="minorHAnsi"/>
        <w:sz w:val="22"/>
        <w:szCs w:val="22"/>
        <w:lang w:val="en-GB"/>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43"/>
      <w:framePr w:hAnchor="margin" w:vAnchor="text" w:wrap="around" w:xAlign="right" w:y="1"/>
      <w:pBdr/>
      <w:spacing/>
      <w:ind/>
      <w:rPr>
        <w:rStyle w:val="1253"/>
      </w:rPr>
    </w:pPr>
    <w:r>
      <w:rPr>
        <w:rStyle w:val="1253"/>
        <w:lang w:val="en"/>
      </w:rPr>
      <w:fldChar w:fldCharType="begin"/>
    </w:r>
    <w:r>
      <w:rPr>
        <w:rStyle w:val="1253"/>
        <w:lang w:val="en"/>
      </w:rPr>
      <w:instrText xml:space="preserve">PAGE  </w:instrText>
    </w:r>
    <w:r>
      <w:rPr>
        <w:rStyle w:val="1253"/>
        <w:lang w:val="en"/>
      </w:rPr>
      <w:fldChar w:fldCharType="separate"/>
    </w:r>
    <w:r>
      <w:rPr>
        <w:rStyle w:val="1253"/>
        <w:lang w:val="en"/>
      </w:rPr>
      <w:t xml:space="preserve">6</w:t>
    </w:r>
    <w:r>
      <w:rPr>
        <w:rStyle w:val="1253"/>
        <w:lang w:val="en"/>
      </w:rPr>
      <w:fldChar w:fldCharType="end"/>
    </w:r>
    <w:r>
      <w:rPr>
        <w:rStyle w:val="1253"/>
      </w:rPr>
    </w:r>
    <w:r>
      <w:rPr>
        <w:rStyle w:val="1253"/>
      </w:rPr>
    </w:r>
  </w:p>
  <w:p>
    <w:pPr>
      <w:pStyle w:val="1243"/>
      <w:pBdr/>
      <w:spacing/>
      <w:ind w:right="360"/>
      <w:rPr/>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568570764"/>
      <w:docPartObj>
        <w:docPartGallery w:val="Page Numbers (Bottom of Page)"/>
        <w:docPartUnique w:val="true"/>
      </w:docPartObj>
      <w:rPr>
        <w:rFonts w:asciiTheme="minorHAnsi" w:hAnsiTheme="minorHAnsi" w:cstheme="minorHAnsi"/>
        <w:sz w:val="22"/>
        <w:szCs w:val="22"/>
      </w:rPr>
    </w:sdtPr>
    <w:sdtContent>
      <w:sdt>
        <w:sdtPr>
          <w15:appearance w15:val="boundingBox"/>
          <w:id w:val="21838982"/>
          <w:docPartObj>
            <w:docPartGallery w:val="Page Numbers (Top of Page)"/>
            <w:docPartUnique w:val="true"/>
          </w:docPartObj>
          <w:rPr>
            <w:rFonts w:asciiTheme="minorHAnsi" w:hAnsiTheme="minorHAnsi" w:cstheme="minorHAnsi"/>
            <w:sz w:val="22"/>
            <w:szCs w:val="22"/>
          </w:rPr>
        </w:sdtPr>
        <w:sdtContent>
          <w:sdt>
            <w:sdtPr>
              <w15:appearance w15:val="boundingBox"/>
              <w:id w:val="-2098236126"/>
              <w:docPartObj>
                <w:docPartGallery w:val="Page Numbers (Bottom of Page)"/>
                <w:docPartUnique w:val="true"/>
              </w:docPartObj>
              <w:rPr>
                <w:rFonts w:asciiTheme="minorHAnsi" w:hAnsiTheme="minorHAnsi" w:cstheme="minorHAnsi"/>
                <w:sz w:val="22"/>
                <w:szCs w:val="22"/>
              </w:rPr>
            </w:sdtPr>
            <w:sdtContent>
              <w:sdt>
                <w:sdtPr>
                  <w15:appearance w15:val="boundingBox"/>
                  <w:id w:val="30927149"/>
                  <w:docPartObj>
                    <w:docPartGallery w:val="Page Numbers (Top of Page)"/>
                    <w:docPartUnique w:val="true"/>
                  </w:docPartObj>
                  <w:rPr>
                    <w:rFonts w:asciiTheme="minorHAnsi" w:hAnsiTheme="minorHAnsi" w:cstheme="minorHAnsi"/>
                    <w:sz w:val="22"/>
                    <w:szCs w:val="22"/>
                  </w:rPr>
                </w:sdtPr>
                <w:sdtContent>
                  <w:p>
                    <w:pPr>
                      <w:pStyle w:val="1243"/>
                      <w:pBdr/>
                      <w:tabs>
                        <w:tab w:val="clear" w:leader="none" w:pos="4536"/>
                        <w:tab w:val="clear" w:leader="none" w:pos="9072"/>
                        <w:tab w:val="right" w:leader="none" w:pos="9746"/>
                      </w:tabs>
                      <w:spacing/>
                      <w:ind/>
                      <w:jc w:val="bot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r>
                    <w:r>
                      <w:rPr>
                        <w:rFonts w:asciiTheme="minorHAnsi" w:hAnsiTheme="minorHAnsi" w:cstheme="minorHAnsi"/>
                        <w:u w:val="single"/>
                      </w:rPr>
                    </w:r>
                  </w:p>
                  <w:p>
                    <w:pPr>
                      <w:pStyle w:val="1243"/>
                      <w:pBdr/>
                      <w:tabs>
                        <w:tab w:val="clear" w:leader="none" w:pos="4536"/>
                        <w:tab w:val="clear" w:leader="none" w:pos="9072"/>
                        <w:tab w:val="right" w:leader="none" w:pos="9746"/>
                      </w:tabs>
                      <w:spacing/>
                      <w:ind/>
                      <w:jc w:val="right"/>
                      <w:rPr>
                        <w:rFonts w:asciiTheme="minorHAnsi" w:hAnsiTheme="minorHAnsi" w:cstheme="minorHAnsi"/>
                        <w:sz w:val="22"/>
                        <w:szCs w:val="22"/>
                      </w:rPr>
                    </w:pPr>
                    <w:r/>
                    <w:sdt>
                      <w:sdtPr>
                        <w15:appearance w15:val="boundingBox"/>
                        <w:id w:val="540024111"/>
                        <w:docPartObj>
                          <w:docPartGallery w:val="Page Numbers (Top of Page)"/>
                          <w:docPartUnique w:val="true"/>
                        </w:docPartObj>
                        <w:rPr>
                          <w:rFonts w:asciiTheme="minorHAnsi" w:hAnsiTheme="minorHAnsi" w:cstheme="minorHAnsi"/>
                          <w:sz w:val="22"/>
                          <w:szCs w:val="22"/>
                        </w:rPr>
                      </w:sdtPr>
                      <w:sdtContent>
                        <w:r>
                          <w:rPr>
                            <w:rFonts w:asciiTheme="minorHAnsi" w:hAnsiTheme="minorHAnsi" w:cstheme="minorHAnsi"/>
                            <w:sz w:val="22"/>
                            <w:szCs w:val="22"/>
                          </w:rPr>
                          <w:t xml:space="preserve">DAJ_M009ENG_v06</w:t>
                        </w:r>
                        <w:r>
                          <w:rPr>
                            <w:rFonts w:asciiTheme="minorHAnsi" w:hAnsiTheme="minorHAnsi" w:cstheme="minorHAnsi"/>
                            <w:sz w:val="22"/>
                            <w:szCs w:val="22"/>
                          </w:rPr>
                          <w:tab/>
                        </w:r>
                      </w:sdtContent>
                    </w:sdt>
                    <w:r>
                      <w:rPr>
                        <w:rFonts w:asciiTheme="minorHAnsi" w:hAnsiTheme="minorHAnsi" w:cstheme="minorHAnsi"/>
                        <w:sz w:val="22"/>
                        <w:szCs w:val="22"/>
                      </w:rPr>
                    </w:r>
                    <w:r>
                      <w:rPr>
                        <w:rFonts w:asciiTheme="minorHAnsi" w:hAnsiTheme="minorHAnsi" w:cstheme="minorHAnsi"/>
                        <w:sz w:val="22"/>
                        <w:szCs w:val="22"/>
                      </w:rPr>
                    </w:r>
                  </w:p>
                  <w:p>
                    <w:pPr>
                      <w:pStyle w:val="1243"/>
                      <w:pBdr/>
                      <w:spacing w:line="240" w:lineRule="exact"/>
                      <w:ind/>
                      <w:rPr>
                        <w:rFonts w:asciiTheme="minorHAnsi" w:hAnsiTheme="minorHAnsi" w:cstheme="minorHAnsi"/>
                        <w:b/>
                        <w:sz w:val="22"/>
                        <w:szCs w:val="22"/>
                      </w:rPr>
                    </w:pPr>
                    <w:r>
                      <w:rPr>
                        <w:rFonts w:asciiTheme="minorHAnsi" w:hAnsiTheme="minorHAnsi" w:cstheme="minorHAnsi"/>
                        <w:b/>
                        <w:sz w:val="22"/>
                        <w:szCs w:val="22"/>
                      </w:rPr>
                      <w:t xml:space="preserve">August 2023</w:t>
                    </w:r>
                    <w:r>
                      <w:rPr>
                        <w:rFonts w:asciiTheme="minorHAnsi" w:hAnsiTheme="minorHAnsi" w:cstheme="minorHAnsi"/>
                        <w:b/>
                        <w:sz w:val="22"/>
                        <w:szCs w:val="22"/>
                      </w:rPr>
                    </w:r>
                    <w:r>
                      <w:rPr>
                        <w:rFonts w:asciiTheme="minorHAnsi" w:hAnsiTheme="minorHAnsi" w:cstheme="minorHAnsi"/>
                        <w:b/>
                        <w:sz w:val="22"/>
                        <w:szCs w:val="22"/>
                      </w:rPr>
                    </w:r>
                  </w:p>
                  <w:p>
                    <w:pPr>
                      <w:pStyle w:val="1243"/>
                      <w:pBdr/>
                      <w:spacing w:line="240" w:lineRule="exact"/>
                      <w:ind/>
                      <w:rPr>
                        <w:rFonts w:asciiTheme="minorHAnsi" w:hAnsiTheme="minorHAnsi" w:cstheme="minorHAnsi"/>
                        <w:b/>
                        <w:sz w:val="22"/>
                        <w:szCs w:val="22"/>
                      </w:rPr>
                    </w:pPr>
                    <w:r>
                      <w:rPr>
                        <w:rFonts w:asciiTheme="minorHAnsi" w:hAnsiTheme="minorHAnsi" w:cstheme="minorHAnsi"/>
                        <w:b/>
                        <w:sz w:val="22"/>
                        <w:szCs w:val="22"/>
                      </w:rPr>
                    </w:r>
                    <w:r>
                      <w:rPr>
                        <w:rFonts w:asciiTheme="minorHAnsi" w:hAnsiTheme="minorHAnsi" w:cstheme="minorHAnsi"/>
                        <w:b/>
                        <w:sz w:val="22"/>
                        <w:szCs w:val="22"/>
                      </w:rPr>
                    </w:r>
                    <w:r>
                      <w:rPr>
                        <w:rFonts w:asciiTheme="minorHAnsi" w:hAnsiTheme="minorHAnsi" w:cstheme="minorHAnsi"/>
                        <w:b/>
                        <w:sz w:val="22"/>
                        <w:szCs w:val="22"/>
                      </w:rPr>
                    </w:r>
                  </w:p>
                  <w:p>
                    <w:pPr>
                      <w:pStyle w:val="1243"/>
                      <w:pBdr/>
                      <w:tabs>
                        <w:tab w:val="clear" w:leader="none" w:pos="4536"/>
                        <w:tab w:val="clear" w:leader="none" w:pos="9072"/>
                        <w:tab w:val="right" w:leader="none" w:pos="9746"/>
                      </w:tabs>
                      <w:spacing w:line="240" w:lineRule="auto"/>
                      <w:ind/>
                      <w:rPr>
                        <w:rFonts w:asciiTheme="minorHAnsi" w:hAnsiTheme="minorHAnsi" w:cstheme="minorHAnsi"/>
                        <w:sz w:val="22"/>
                        <w:szCs w:val="22"/>
                      </w:rPr>
                    </w:pPr>
                    <w:r>
                      <w:rPr>
                        <w:rFonts w:asciiTheme="minorHAnsi" w:hAnsiTheme="minorHAnsi" w:cstheme="minorHAnsi"/>
                        <w:sz w:val="16"/>
                        <w:szCs w:val="16"/>
                      </w:rPr>
                      <w:t xml:space="preserve">Expertise France - - 40, Boulevard de Port Royal - France </w:t>
                    </w:r>
                    <w:r>
                      <w:rPr>
                        <w:rFonts w:asciiTheme="minorHAnsi" w:hAnsiTheme="minorHAnsi" w:cstheme="minorHAnsi"/>
                        <w:sz w:val="16"/>
                        <w:szCs w:val="16"/>
                      </w:rPr>
                      <w:br/>
                      <w:t xml:space="preserve">SIRET : 808 734 792</w:t>
                    </w:r>
                    <w:r>
                      <w:rPr>
                        <w:rFonts w:asciiTheme="minorHAnsi" w:hAnsiTheme="minorHAnsi" w:cstheme="minorHAnsi"/>
                        <w:sz w:val="22"/>
                        <w:szCs w:val="22"/>
                      </w:rPr>
                    </w:r>
                    <w:r>
                      <w:rPr>
                        <w:rFonts w:asciiTheme="minorHAnsi" w:hAnsiTheme="minorHAnsi" w:cstheme="minorHAnsi"/>
                        <w:sz w:val="22"/>
                        <w:szCs w:val="22"/>
                      </w:rPr>
                    </w:r>
                  </w:p>
                </w:sdtContent>
              </w:sdt>
            </w:sdtContent>
          </w:sdt>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14134587"/>
      <w:docPartObj>
        <w:docPartGallery w:val="Page Numbers (Top of Page)"/>
        <w:docPartUnique w:val="true"/>
      </w:docPartObj>
      <w:rPr>
        <w:rFonts w:asciiTheme="minorHAnsi" w:hAnsiTheme="minorHAnsi"/>
        <w:sz w:val="22"/>
        <w:szCs w:val="22"/>
        <w:u w:val="single"/>
      </w:rPr>
    </w:sdtPr>
    <w:sdtContent>
      <w:p>
        <w:pPr>
          <w:pStyle w:val="1243"/>
          <w:pBdr/>
          <w:tabs>
            <w:tab w:val="clear" w:leader="none" w:pos="4536"/>
            <w:tab w:val="clear" w:leader="none" w:pos="9072"/>
            <w:tab w:val="right" w:leader="none" w:pos="9746"/>
          </w:tabs>
          <w:spacing/>
          <w:ind/>
          <w:jc w:val="right"/>
          <w:rPr>
            <w:rFonts w:asciiTheme="minorHAnsi" w:hAnsiTheme="minorHAnsi"/>
            <w:sz w:val="22"/>
            <w:szCs w:val="22"/>
            <w:u w:val="single"/>
            <w:lang w:val="en"/>
          </w:rPr>
        </w:pPr>
        <w:r>
          <w:rPr>
            <w:rFonts w:asciiTheme="minorHAnsi" w:hAnsiTheme="minorHAnsi"/>
            <w:sz w:val="22"/>
            <w:szCs w:val="22"/>
            <w:u w:val="single"/>
            <w:lang w:val="en"/>
          </w:rPr>
          <w:tab/>
        </w:r>
        <w:r>
          <w:rPr>
            <w:rFonts w:asciiTheme="minorHAnsi" w:hAnsiTheme="minorHAnsi"/>
            <w:sz w:val="22"/>
            <w:szCs w:val="22"/>
            <w:u w:val="single"/>
            <w:lang w:val="en"/>
          </w:rPr>
        </w:r>
        <w:r>
          <w:rPr>
            <w:rFonts w:asciiTheme="minorHAnsi" w:hAnsiTheme="minorHAnsi"/>
            <w:sz w:val="22"/>
            <w:szCs w:val="22"/>
            <w:u w:val="single"/>
            <w:lang w:val="en"/>
          </w:rPr>
        </w:r>
      </w:p>
      <w:p>
        <w:pPr>
          <w:pStyle w:val="1243"/>
          <w:pBdr/>
          <w:tabs>
            <w:tab w:val="clear" w:leader="none" w:pos="4536"/>
            <w:tab w:val="clear" w:leader="none" w:pos="9072"/>
            <w:tab w:val="right" w:leader="none" w:pos="9746"/>
          </w:tabs>
          <w:spacing/>
          <w:ind/>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 xml:space="preserve">PAGE</w:instrText>
        </w:r>
        <w:r>
          <w:rPr>
            <w:rFonts w:asciiTheme="minorHAnsi" w:hAnsiTheme="minorHAnsi"/>
            <w:sz w:val="22"/>
            <w:szCs w:val="22"/>
            <w:lang w:val="en"/>
          </w:rPr>
          <w:fldChar w:fldCharType="separate"/>
        </w:r>
        <w:r>
          <w:rPr>
            <w:rFonts w:asciiTheme="minorHAnsi" w:hAnsiTheme="minorHAnsi"/>
            <w:sz w:val="22"/>
            <w:szCs w:val="22"/>
            <w:lang w:val="en"/>
          </w:rPr>
          <w:t xml:space="preserve">12</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 xml:space="preserve">NUMPAGES</w:instrText>
        </w:r>
        <w:r>
          <w:rPr>
            <w:rFonts w:asciiTheme="minorHAnsi" w:hAnsiTheme="minorHAnsi"/>
            <w:sz w:val="22"/>
            <w:szCs w:val="22"/>
            <w:lang w:val="en"/>
          </w:rPr>
          <w:fldChar w:fldCharType="separate"/>
        </w:r>
        <w:r>
          <w:rPr>
            <w:rFonts w:asciiTheme="minorHAnsi" w:hAnsiTheme="minorHAnsi"/>
            <w:sz w:val="22"/>
            <w:szCs w:val="22"/>
            <w:lang w:val="en"/>
          </w:rPr>
          <w:t xml:space="preserve">12</w:t>
        </w:r>
        <w:r>
          <w:rPr>
            <w:rFonts w:asciiTheme="minorHAnsi" w:hAnsiTheme="minorHAnsi"/>
            <w:sz w:val="22"/>
            <w:szCs w:val="22"/>
            <w:lang w:val="en"/>
          </w:rPr>
          <w:fldChar w:fldCharType="end"/>
        </w:r>
        <w:r>
          <w:rPr>
            <w:rFonts w:asciiTheme="minorHAnsi" w:hAnsiTheme="minorHAnsi"/>
            <w:sz w:val="22"/>
            <w:szCs w:val="22"/>
          </w:rPr>
        </w:r>
        <w:r>
          <w:rPr>
            <w:rFonts w:asciiTheme="minorHAnsi" w:hAnsiTheme="minorHAnsi"/>
            <w:sz w:val="22"/>
            <w:szCs w:val="22"/>
          </w:rPr>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43"/>
      <w:pBdr/>
      <w:spacing/>
      <w:ind w:right="360"/>
      <w:rPr/>
    </w:pPr>
    <w: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548231886"/>
      <w:docPartObj>
        <w:docPartGallery w:val="Page Numbers (Bottom of Page)"/>
        <w:docPartUnique w:val="true"/>
      </w:docPartObj>
      <w:rPr>
        <w:rFonts w:asciiTheme="minorHAnsi" w:hAnsiTheme="minorHAnsi" w:cstheme="minorHAnsi"/>
        <w:sz w:val="22"/>
        <w:szCs w:val="22"/>
      </w:rPr>
    </w:sdtPr>
    <w:sdtContent>
      <w:sdt>
        <w:sdtPr>
          <w15:appearance w15:val="boundingBox"/>
          <w:id w:val="-596406306"/>
          <w:docPartObj>
            <w:docPartGallery w:val="Page Numbers (Top of Page)"/>
            <w:docPartUnique w:val="true"/>
          </w:docPartObj>
          <w:rPr>
            <w:rFonts w:asciiTheme="minorHAnsi" w:hAnsiTheme="minorHAnsi" w:cstheme="minorHAnsi"/>
            <w:sz w:val="22"/>
            <w:szCs w:val="22"/>
          </w:rPr>
        </w:sdtPr>
        <w:sdtContent>
          <w:sdt>
            <w:sdtPr>
              <w15:appearance w15:val="boundingBox"/>
              <w:id w:val="-1912601536"/>
              <w:docPartObj>
                <w:docPartGallery w:val="Page Numbers (Top of Page)"/>
                <w:docPartUnique w:val="true"/>
              </w:docPartObj>
              <w:rPr>
                <w:rFonts w:asciiTheme="minorHAnsi" w:hAnsiTheme="minorHAnsi"/>
                <w:sz w:val="22"/>
                <w:szCs w:val="22"/>
                <w:u w:val="single"/>
              </w:rPr>
            </w:sdtPr>
            <w:sdtContent>
              <w:p>
                <w:pPr>
                  <w:pStyle w:val="1243"/>
                  <w:pBdr/>
                  <w:tabs>
                    <w:tab w:val="clear" w:leader="none" w:pos="4536"/>
                    <w:tab w:val="clear" w:leader="none" w:pos="9072"/>
                    <w:tab w:val="right" w:leader="none" w:pos="9746"/>
                  </w:tabs>
                  <w:spacing/>
                  <w:ind/>
                  <w:jc w:val="right"/>
                  <w:rPr>
                    <w:rFonts w:asciiTheme="minorHAnsi" w:hAnsiTheme="minorHAnsi"/>
                    <w:sz w:val="22"/>
                    <w:szCs w:val="22"/>
                    <w:u w:val="single"/>
                    <w:lang w:val="en"/>
                  </w:rPr>
                </w:pPr>
                <w:r>
                  <w:rPr>
                    <w:rFonts w:asciiTheme="minorHAnsi" w:hAnsiTheme="minorHAnsi"/>
                    <w:sz w:val="22"/>
                    <w:szCs w:val="22"/>
                    <w:u w:val="single"/>
                    <w:lang w:val="en"/>
                  </w:rPr>
                  <w:tab/>
                </w:r>
                <w:r>
                  <w:rPr>
                    <w:rFonts w:asciiTheme="minorHAnsi" w:hAnsiTheme="minorHAnsi"/>
                    <w:sz w:val="22"/>
                    <w:szCs w:val="22"/>
                    <w:u w:val="single"/>
                    <w:lang w:val="en"/>
                  </w:rPr>
                </w:r>
                <w:r>
                  <w:rPr>
                    <w:rFonts w:asciiTheme="minorHAnsi" w:hAnsiTheme="minorHAnsi"/>
                    <w:sz w:val="22"/>
                    <w:szCs w:val="22"/>
                    <w:u w:val="single"/>
                    <w:lang w:val="en"/>
                  </w:rPr>
                </w:r>
              </w:p>
              <w:p>
                <w:pPr>
                  <w:pStyle w:val="1243"/>
                  <w:pBdr/>
                  <w:tabs>
                    <w:tab w:val="clear" w:leader="none" w:pos="4536"/>
                    <w:tab w:val="clear" w:leader="none" w:pos="9072"/>
                    <w:tab w:val="right" w:leader="none" w:pos="9746"/>
                  </w:tabs>
                  <w:spacing/>
                  <w:ind/>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 xml:space="preserve">PAGE</w:instrText>
                </w:r>
                <w:r>
                  <w:rPr>
                    <w:rFonts w:asciiTheme="minorHAnsi" w:hAnsiTheme="minorHAnsi"/>
                    <w:sz w:val="22"/>
                    <w:szCs w:val="22"/>
                    <w:lang w:val="en"/>
                  </w:rPr>
                  <w:fldChar w:fldCharType="separate"/>
                </w:r>
                <w:r>
                  <w:rPr>
                    <w:rFonts w:asciiTheme="minorHAnsi" w:hAnsiTheme="minorHAnsi"/>
                    <w:sz w:val="22"/>
                    <w:szCs w:val="22"/>
                    <w:lang w:val="en"/>
                  </w:rPr>
                  <w:t xml:space="preserve">4</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 xml:space="preserve">NUMPAGES</w:instrText>
                </w:r>
                <w:r>
                  <w:rPr>
                    <w:rFonts w:asciiTheme="minorHAnsi" w:hAnsiTheme="minorHAnsi"/>
                    <w:sz w:val="22"/>
                    <w:szCs w:val="22"/>
                    <w:lang w:val="en"/>
                  </w:rPr>
                  <w:fldChar w:fldCharType="separate"/>
                </w:r>
                <w:r>
                  <w:rPr>
                    <w:rFonts w:asciiTheme="minorHAnsi" w:hAnsiTheme="minorHAnsi"/>
                    <w:sz w:val="22"/>
                    <w:szCs w:val="22"/>
                    <w:lang w:val="en"/>
                  </w:rPr>
                  <w:t xml:space="preserve">12</w:t>
                </w:r>
                <w:r>
                  <w:rPr>
                    <w:rFonts w:asciiTheme="minorHAnsi" w:hAnsiTheme="minorHAnsi"/>
                    <w:sz w:val="22"/>
                    <w:szCs w:val="22"/>
                    <w:lang w:val="en"/>
                  </w:rPr>
                  <w:fldChar w:fldCharType="end"/>
                </w:r>
                <w:r>
                  <w:rPr>
                    <w:rFonts w:asciiTheme="minorHAnsi" w:hAnsiTheme="minorHAnsi"/>
                    <w:sz w:val="22"/>
                    <w:szCs w:val="22"/>
                  </w:rPr>
                </w:r>
                <w:r>
                  <w:rPr>
                    <w:rFonts w:asciiTheme="minorHAnsi" w:hAnsiTheme="minorHAnsi"/>
                    <w:sz w:val="22"/>
                    <w:szCs w:val="22"/>
                  </w:rPr>
                </w:r>
              </w:p>
            </w:sdtContent>
          </w:sdt>
          <w:p>
            <w:pPr>
              <w:pStyle w:val="1243"/>
              <w:pBdr/>
              <w:tabs>
                <w:tab w:val="clear" w:leader="none" w:pos="4536"/>
                <w:tab w:val="clear" w:leader="none" w:pos="9072"/>
                <w:tab w:val="right" w:leader="none" w:pos="9746"/>
              </w:tabs>
              <w:spacing w:line="240" w:lineRule="auto"/>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r>
              <w:rPr>
                <w:rFonts w:asciiTheme="minorHAnsi" w:hAnsiTheme="minorHAnsi" w:cstheme="minorHAnsi"/>
                <w:sz w:val="22"/>
                <w:szCs w:val="22"/>
              </w:rPr>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 w:id="2">
    <w:p>
      <w:pPr>
        <w:pStyle w:val="1272"/>
        <w:pBdr/>
        <w:spacing/>
        <w:ind/>
        <w:rPr>
          <w:rFonts w:asciiTheme="minorHAnsi" w:hAnsiTheme="minorHAnsi" w:cstheme="minorHAnsi"/>
          <w:lang w:val="en-GB"/>
        </w:rPr>
      </w:pPr>
      <w:r>
        <w:rPr>
          <w:rStyle w:val="1274"/>
          <w:rFonts w:asciiTheme="minorHAnsi" w:hAnsiTheme="minorHAnsi" w:cstheme="minorHAnsi"/>
          <w:lang w:val="en"/>
        </w:rPr>
        <w:footnoteRef/>
      </w:r>
      <w:r>
        <w:rPr>
          <w:rFonts w:asciiTheme="minorHAnsi" w:hAnsiTheme="minorHAnsi" w:cstheme="minorHAnsi"/>
          <w:lang w:val="en"/>
        </w:rPr>
        <w:t xml:space="preserve"> Form DC4 is available at: https://www.economie.gouv.fr/daj/formulaires-mise-a-jour-formulaire-declaration-sous-traitance-dans-marches-publics</w:t>
      </w:r>
      <w:r>
        <w:rPr>
          <w:rFonts w:asciiTheme="minorHAnsi" w:hAnsiTheme="minorHAnsi" w:cstheme="minorHAnsi"/>
          <w:lang w:val="en-GB"/>
        </w:rPr>
      </w:r>
      <w:r>
        <w:rPr>
          <w:rFonts w:asciiTheme="minorHAnsi" w:hAnsiTheme="minorHAnsi" w:cstheme="minorHAnsi"/>
          <w:lang w:val="en-GB"/>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42"/>
      <w:pBdr/>
      <w:tabs>
        <w:tab w:val="clear" w:leader="none" w:pos="9072"/>
        <w:tab w:val="right" w:leader="none" w:pos="9339"/>
      </w:tabs>
      <w:spacing/>
      <w:ind/>
      <w:rPr>
        <w:rFonts w:ascii="Calibri" w:hAnsi="Calibri"/>
        <w:bCs/>
        <w:sz w:val="22"/>
        <w:szCs w:val="28"/>
        <w:u w:val="single"/>
      </w:rPr>
    </w:pPr>
    <w:r>
      <w:rPr>
        <w:rFonts w:ascii="Calibri" w:hAnsi="Calibri"/>
        <w:bCs/>
        <w:sz w:val="22"/>
        <w:szCs w:val="28"/>
        <w:u w:val="single"/>
      </w:rPr>
    </w:r>
    <w:r>
      <w:rPr>
        <w:rFonts w:ascii="Calibri" w:hAnsi="Calibri"/>
        <w:bCs/>
        <w:sz w:val="22"/>
        <w:szCs w:val="28"/>
        <w:u w:val="single"/>
      </w:rPr>
    </w:r>
    <w:r>
      <w:rPr>
        <w:rFonts w:ascii="Calibri" w:hAnsi="Calibri"/>
        <w:bCs/>
        <w:sz w:val="22"/>
        <w:szCs w:val="28"/>
        <w:u w:val="single"/>
      </w:rPr>
    </w:r>
  </w:p>
  <w:p>
    <w:pPr>
      <w:pStyle w:val="1242"/>
      <w:pBdr>
        <w:bottom w:val="single" w:color="000000" w:sz="4" w:space="1"/>
      </w:pBdr>
      <w:tabs>
        <w:tab w:val="clear" w:leader="none" w:pos="4536"/>
        <w:tab w:val="clear" w:leader="none" w:pos="9072"/>
        <w:tab w:val="right" w:leader="none" w:pos="9639"/>
      </w:tabs>
      <w:spacing/>
      <w:ind/>
      <w:rPr>
        <w:rFonts w:ascii="Calibri" w:hAnsi="Calibri"/>
        <w:smallCaps/>
      </w:rPr>
    </w:pPr>
    <w:r>
      <w:rPr>
        <w:rFonts w:ascii="Calibri" w:hAnsi="Calibri"/>
        <w:smallCaps/>
        <w:sz w:val="22"/>
        <w:szCs w:val="28"/>
        <w:lang w:val="en"/>
      </w:rPr>
      <w:t xml:space="preserve">Tender Rules</w:t>
    </w:r>
    <w:r>
      <w:rPr>
        <w:rFonts w:ascii="Calibri" w:hAnsi="Calibri"/>
        <w:smallCaps/>
        <w:sz w:val="22"/>
        <w:szCs w:val="28"/>
        <w:lang w:val="en"/>
      </w:rPr>
      <w:tab/>
    </w:r>
    <w:r>
      <w:rPr>
        <w:rFonts w:ascii="Calibri" w:hAnsi="Calibri"/>
        <w:smallCaps/>
      </w:rPr>
    </w:r>
    <w:r>
      <w:rPr>
        <w:rFonts w:ascii="Calibri" w:hAnsi="Calibri"/>
        <w:smallCaps/>
      </w:rPr>
    </w:r>
  </w:p>
  <w:p>
    <w:pPr>
      <w:pStyle w:val="1242"/>
      <w:pBdr/>
      <w:tabs>
        <w:tab w:val="clear" w:leader="none" w:pos="4536"/>
        <w:tab w:val="clear" w:leader="none" w:pos="9072"/>
        <w:tab w:val="right" w:leader="none" w:pos="9781"/>
      </w:tabs>
      <w:spacing w:line="240" w:lineRule="auto"/>
      <w:ind/>
      <w:rPr>
        <w:rFonts w:cs="Arial" w:asciiTheme="minorHAnsi" w:hAnsiTheme="minorHAnsi"/>
        <w:sz w:val="24"/>
      </w:rPr>
    </w:pPr>
    <w:r>
      <w:rPr>
        <w:rFonts w:cs="Arial" w:asciiTheme="minorHAnsi" w:hAnsiTheme="minorHAnsi"/>
        <w:sz w:val="24"/>
      </w:rPr>
    </w:r>
    <w:r>
      <w:rPr>
        <w:rFonts w:cs="Arial" w:asciiTheme="minorHAnsi" w:hAnsiTheme="minorHAnsi"/>
        <w:sz w:val="24"/>
      </w:rPr>
    </w:r>
    <w:r>
      <w:rPr>
        <w:rFonts w:cs="Arial" w:asciiTheme="minorHAnsi" w:hAnsiTheme="minorHAnsi"/>
        <w:sz w:val="24"/>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42"/>
      <w:pBdr/>
      <w:spacing/>
      <w:ind/>
      <w:rPr/>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42"/>
      <w:pBdr/>
      <w:spacing/>
      <w:ind/>
      <w:rPr/>
    </w:pPr>
    <w:r/>
    <w:bookmarkStart w:id="0" w:name="_Hlk62125806"/>
    <w:r/>
    <w:bookmarkStart w:id="1" w:name="_Hlk62125807"/>
    <w:r>
      <mc:AlternateContent>
        <mc:Choice Requires="wpg">
          <w:drawing>
            <wp:inline xmlns:wp="http://schemas.openxmlformats.org/drawingml/2006/wordprocessingDrawing" distT="0" distB="0" distL="0" distR="0">
              <wp:extent cx="2124000" cy="1114574"/>
              <wp:effectExtent l="0" t="0" r="0" b="0"/>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a:picLocks noChangeAspect="1"/>
                      </pic:cNvPicPr>
                      <pic:nvPr/>
                    </pic:nvPicPr>
                    <pic:blipFill>
                      <a:blip r:embed="rId1"/>
                      <a:stretch/>
                    </pic:blipFill>
                    <pic:spPr bwMode="auto">
                      <a:xfrm>
                        <a:off x="0" y="0"/>
                        <a:ext cx="2124000" cy="1114574"/>
                      </a:xfrm>
                      <a:prstGeom prst="rect">
                        <a:avLst/>
                      </a:prstGeom>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67.24pt;height:87.76pt;mso-wrap-distance-left:0.00pt;mso-wrap-distance-top:0.00pt;mso-wrap-distance-right:0.00pt;mso-wrap-distance-bottom:0.00pt;z-index:1;" stroked="f">
              <v:imagedata r:id="rId1" o:title=""/>
              <o:lock v:ext="edit" rotation="t"/>
            </v:shape>
          </w:pict>
        </mc:Fallback>
      </mc:AlternateContent>
    </w:r>
    <w:bookmarkEnd w:id="0"/>
    <w:r/>
    <w:bookmarkEnd w:id="1"/>
    <w:r/>
    <w:r/>
  </w:p>
  <w:p>
    <w:pPr>
      <w:pStyle w:val="1242"/>
      <w:pBdr/>
      <w:spacing/>
      <w:ind/>
      <w:rPr/>
    </w:pPr>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42"/>
      <w:pBdr/>
      <w:tabs>
        <w:tab w:val="right" w:leader="none" w:pos="9214"/>
      </w:tabs>
      <w:spacing/>
      <w:ind/>
      <w:rPr>
        <w:rFonts w:ascii="Calibri" w:hAnsi="Calibri"/>
        <w:bCs/>
        <w:sz w:val="22"/>
        <w:szCs w:val="28"/>
        <w:u w:val="single"/>
      </w:rPr>
    </w:pPr>
    <w:r>
      <w:rPr>
        <w:rFonts w:ascii="Calibri" w:hAnsi="Calibri"/>
        <w:bCs/>
        <w:sz w:val="22"/>
        <w:szCs w:val="28"/>
        <w:u w:val="single"/>
      </w:rPr>
    </w:r>
    <w:r>
      <w:rPr>
        <w:rFonts w:ascii="Calibri" w:hAnsi="Calibri"/>
        <w:bCs/>
        <w:sz w:val="22"/>
        <w:szCs w:val="28"/>
        <w:u w:val="single"/>
      </w:rPr>
    </w:r>
    <w:r>
      <w:rPr>
        <w:rFonts w:ascii="Calibri" w:hAnsi="Calibri"/>
        <w:bCs/>
        <w:sz w:val="22"/>
        <w:szCs w:val="28"/>
        <w:u w:val="single"/>
      </w:rPr>
    </w:r>
  </w:p>
  <w:p>
    <w:pPr>
      <w:pStyle w:val="1242"/>
      <w:pBdr>
        <w:bottom w:val="single" w:color="000000" w:sz="4" w:space="1"/>
      </w:pBdr>
      <w:tabs>
        <w:tab w:val="clear" w:leader="none" w:pos="4536"/>
        <w:tab w:val="clear" w:leader="none" w:pos="9072"/>
        <w:tab w:val="right" w:leader="none" w:pos="9639"/>
      </w:tabs>
      <w:spacing/>
      <w:ind/>
      <w:rPr>
        <w:rFonts w:ascii="Calibri" w:hAnsi="Calibri"/>
        <w:smallCaps/>
      </w:rPr>
    </w:pPr>
    <w:r>
      <w:rPr>
        <w:rFonts w:ascii="Calibri" w:hAnsi="Calibri"/>
        <w:smallCaps/>
        <w:sz w:val="22"/>
        <w:szCs w:val="28"/>
        <w:lang w:val="en"/>
      </w:rPr>
      <w:t xml:space="preserve">Tender Rules</w:t>
    </w:r>
    <w:r>
      <w:rPr>
        <w:rFonts w:ascii="Calibri" w:hAnsi="Calibri"/>
        <w:smallCaps/>
        <w:sz w:val="22"/>
        <w:szCs w:val="28"/>
        <w:lang w:val="en"/>
      </w:rPr>
      <w:tab/>
    </w:r>
    <w:r>
      <w:rPr>
        <w:rFonts w:ascii="Calibri" w:hAnsi="Calibri"/>
        <w:smallCaps/>
      </w:rPr>
    </w:r>
    <w:r>
      <w:rPr>
        <w:rFonts w:ascii="Calibri" w:hAnsi="Calibri"/>
        <w:smallCaps/>
      </w:rPr>
    </w:r>
  </w:p>
  <w:p>
    <w:pPr>
      <w:pStyle w:val="1242"/>
      <w:pBdr/>
      <w:tabs>
        <w:tab w:val="clear" w:leader="none" w:pos="4536"/>
        <w:tab w:val="clear" w:leader="none" w:pos="9072"/>
        <w:tab w:val="right" w:leader="none" w:pos="9781"/>
      </w:tabs>
      <w:spacing w:line="240" w:lineRule="auto"/>
      <w:ind/>
      <w:rPr>
        <w:rFonts w:cs="Arial" w:asciiTheme="minorHAnsi" w:hAnsiTheme="minorHAnsi"/>
        <w:sz w:val="24"/>
        <w:lang w:val="en-GB"/>
      </w:rPr>
    </w:pPr>
    <w:r>
      <w:rPr>
        <w:rFonts w:cs="Arial" w:asciiTheme="minorHAnsi" w:hAnsiTheme="minorHAnsi"/>
        <w:sz w:val="24"/>
        <w:lang w:val="en-GB"/>
      </w:rPr>
    </w:r>
    <w:r>
      <w:rPr>
        <w:rFonts w:cs="Arial" w:asciiTheme="minorHAnsi" w:hAnsiTheme="minorHAnsi"/>
        <w:sz w:val="24"/>
        <w:lang w:val="en-GB"/>
      </w:rPr>
    </w:r>
    <w:r>
      <w:rPr>
        <w:rFonts w:cs="Arial" w:asciiTheme="minorHAnsi" w:hAnsiTheme="minorHAnsi"/>
        <w:sz w:val="24"/>
        <w:lang w:val="en-GB"/>
      </w:rP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42"/>
      <w:pBdr/>
      <w:spacing/>
      <w:ind/>
      <w:rPr/>
    </w:pPr>
    <w:r/>
    <w:r/>
  </w:p>
  <w:p>
    <w:pPr>
      <w:pStyle w:val="1242"/>
      <w:pBdr>
        <w:bottom w:val="single" w:color="000000" w:sz="4" w:space="1"/>
      </w:pBdr>
      <w:tabs>
        <w:tab w:val="clear" w:leader="none" w:pos="4536"/>
        <w:tab w:val="clear" w:leader="none" w:pos="9072"/>
        <w:tab w:val="right" w:leader="none" w:pos="9639"/>
      </w:tabs>
      <w:spacing/>
      <w:ind/>
      <w:rPr>
        <w:rFonts w:ascii="Calibri" w:hAnsi="Calibri"/>
        <w:smallCaps/>
      </w:rPr>
    </w:pPr>
    <w:r>
      <w:rPr>
        <w:rFonts w:ascii="Calibri" w:hAnsi="Calibri"/>
        <w:smallCaps/>
        <w:sz w:val="22"/>
        <w:szCs w:val="28"/>
        <w:lang w:val="en"/>
      </w:rPr>
      <w:t xml:space="preserve">Tender Rules</w:t>
    </w:r>
    <w:r>
      <w:rPr>
        <w:rFonts w:ascii="Calibri" w:hAnsi="Calibri"/>
        <w:smallCaps/>
        <w:sz w:val="22"/>
        <w:szCs w:val="28"/>
        <w:lang w:val="en"/>
      </w:rPr>
      <w:tab/>
    </w:r>
    <w:r>
      <w:rPr>
        <w:rFonts w:ascii="Calibri" w:hAnsi="Calibri"/>
        <w:smallCaps/>
      </w:rPr>
    </w:r>
    <w:r>
      <w:rPr>
        <w:rFonts w:ascii="Calibri" w:hAnsi="Calibri"/>
        <w:smallCaps/>
      </w:rPr>
    </w:r>
  </w:p>
  <w:p>
    <w:pPr>
      <w:pStyle w:val="1242"/>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tabs>
          <w:tab w:val="num" w:leader="none" w:pos="360"/>
        </w:tabs>
        <w:spacing/>
        <w:ind w:firstLine="0" w:left="0"/>
      </w:pPr>
      <w:pStyle w:val="1245"/>
      <w:rPr>
        <w:rFonts w:hint="default" w:ascii="Arial" w:hAnsi="Arial"/>
        <w:b w:val="0"/>
        <w:i w:val="0"/>
        <w:caps w:val="0"/>
        <w:strike w:val="0"/>
        <w:vanish w:val="0"/>
        <w:color w:val="000000"/>
        <w:spacing w:val="0"/>
        <w:position w:val="0"/>
        <w:sz w:val="20"/>
        <w:vertAlign w:val="baseline"/>
        <w14:textOutline w14:w="0" w14:cap="rnd" w14:cmpd="sng" w14:algn="ctr">
          <w14:noFill/>
          <w14:prstDash w14:val="solid"/>
          <w14:bevel/>
        </w14:textOutline>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1">
    <w:lvl w:ilvl="0">
      <w:isLgl w:val="false"/>
      <w:lvlJc w:val="left"/>
      <w:lvlText/>
      <w:numFmt w:val="none"/>
      <w:pPr>
        <w:pBdr/>
        <w:tabs>
          <w:tab w:val="num" w:leader="none" w:pos="432"/>
        </w:tabs>
        <w:spacing/>
        <w:ind w:hanging="432" w:left="432"/>
      </w:pPr>
      <w:rPr/>
      <w:start w:val="1"/>
      <w:suff w:val="nothing"/>
    </w:lvl>
    <w:lvl w:ilvl="1">
      <w:isLgl w:val="false"/>
      <w:lvlJc w:val="left"/>
      <w:lvlText/>
      <w:numFmt w:val="none"/>
      <w:pPr>
        <w:pBdr/>
        <w:tabs>
          <w:tab w:val="num" w:leader="none" w:pos="576"/>
        </w:tabs>
        <w:spacing/>
        <w:ind w:hanging="576" w:left="576"/>
      </w:pPr>
      <w:rPr/>
      <w:start w:val="1"/>
      <w:suff w:val="nothing"/>
    </w:lvl>
    <w:lvl w:ilvl="2">
      <w:isLgl w:val="false"/>
      <w:lvlJc w:val="left"/>
      <w:lvlText/>
      <w:numFmt w:val="none"/>
      <w:pPr>
        <w:pBdr/>
        <w:tabs>
          <w:tab w:val="num" w:leader="none" w:pos="720"/>
        </w:tabs>
        <w:spacing/>
        <w:ind w:hanging="720" w:left="720"/>
      </w:pPr>
      <w:rPr/>
      <w:start w:val="1"/>
      <w:suff w:val="nothing"/>
    </w:lvl>
    <w:lvl w:ilvl="3">
      <w:isLgl w:val="false"/>
      <w:lvlJc w:val="left"/>
      <w:lvlText/>
      <w:numFmt w:val="none"/>
      <w:pPr>
        <w:pBdr/>
        <w:tabs>
          <w:tab w:val="num" w:leader="none" w:pos="864"/>
        </w:tabs>
        <w:spacing/>
        <w:ind w:hanging="864" w:left="864"/>
      </w:pPr>
      <w:rPr/>
      <w:start w:val="1"/>
      <w:suff w:val="nothing"/>
    </w:lvl>
    <w:lvl w:ilvl="4">
      <w:isLgl w:val="false"/>
      <w:lvlJc w:val="left"/>
      <w:lvlText/>
      <w:numFmt w:val="none"/>
      <w:pPr>
        <w:pBdr/>
        <w:tabs>
          <w:tab w:val="num" w:leader="none" w:pos="1008"/>
        </w:tabs>
        <w:spacing/>
        <w:ind w:hanging="1008" w:left="1008"/>
      </w:pPr>
      <w:rPr/>
      <w:start w:val="1"/>
      <w:suff w:val="nothing"/>
    </w:lvl>
    <w:lvl w:ilvl="5">
      <w:isLgl w:val="false"/>
      <w:lvlJc w:val="left"/>
      <w:lvlText/>
      <w:numFmt w:val="none"/>
      <w:pPr>
        <w:pBdr/>
        <w:tabs>
          <w:tab w:val="num" w:leader="none" w:pos="1152"/>
        </w:tabs>
        <w:spacing/>
        <w:ind w:hanging="1152" w:left="1152"/>
      </w:pPr>
      <w:rPr/>
      <w:start w:val="1"/>
      <w:suff w:val="nothing"/>
    </w:lvl>
    <w:lvl w:ilvl="6">
      <w:isLgl w:val="false"/>
      <w:lvlJc w:val="left"/>
      <w:lvlText/>
      <w:numFmt w:val="none"/>
      <w:pPr>
        <w:pBdr/>
        <w:tabs>
          <w:tab w:val="num" w:leader="none" w:pos="1296"/>
        </w:tabs>
        <w:spacing/>
        <w:ind w:hanging="1296" w:left="1296"/>
      </w:pPr>
      <w:rPr/>
      <w:start w:val="1"/>
      <w:suff w:val="nothing"/>
    </w:lvl>
    <w:lvl w:ilvl="7">
      <w:isLgl w:val="false"/>
      <w:lvlJc w:val="left"/>
      <w:lvlText/>
      <w:numFmt w:val="none"/>
      <w:pPr>
        <w:pBdr/>
        <w:tabs>
          <w:tab w:val="num" w:leader="none" w:pos="1440"/>
        </w:tabs>
        <w:spacing/>
        <w:ind w:hanging="1440" w:left="1440"/>
      </w:pPr>
      <w:rPr/>
      <w:start w:val="1"/>
      <w:suff w:val="nothing"/>
    </w:lvl>
    <w:lvl w:ilvl="8">
      <w:isLgl w:val="false"/>
      <w:lvlJc w:val="left"/>
      <w:lvlText/>
      <w:numFmt w:val="none"/>
      <w:pPr>
        <w:pBdr/>
        <w:tabs>
          <w:tab w:val="num" w:leader="none" w:pos="1584"/>
        </w:tabs>
        <w:spacing/>
        <w:ind w:hanging="1584" w:left="1584"/>
      </w:pPr>
      <w:rPr/>
      <w:start w:val="1"/>
      <w:suff w:val="nothing"/>
    </w:lvl>
  </w:abstractNum>
  <w:abstractNum w:abstractNumId="2">
    <w:lvl w:ilvl="0">
      <w:isLgl w:val="false"/>
      <w:lvlJc w:val="lef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
    <w:lvl w:ilvl="0">
      <w:isLgl w:val="false"/>
      <w:lvlJc w:val="left"/>
      <w:lvlText w:val="-"/>
      <w:numFmt w:val="bullet"/>
      <w:pPr>
        <w:pBdr/>
        <w:spacing/>
        <w:ind w:hanging="360" w:left="720"/>
      </w:pPr>
      <w:rPr>
        <w:rFonts w:hint="default" w:ascii="Calibri" w:hAnsi="Calibri" w:eastAsia="Times" w:cs="Times New Roman"/>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4">
    <w:lvl w:ilvl="0">
      <w:isLgl w:val="false"/>
      <w:lvlJc w:val="left"/>
      <w:lvlText w:val=""/>
      <w:numFmt w:val="bullet"/>
      <w:pPr>
        <w:pBdr/>
        <w:tabs>
          <w:tab w:val="num" w:leader="none" w:pos="922"/>
        </w:tabs>
        <w:spacing/>
        <w:ind w:hanging="360" w:left="922"/>
      </w:pPr>
      <w:pStyle w:val="1256"/>
      <w:rPr>
        <w:rFonts w:hint="default" w:ascii="Symbol" w:hAnsi="Symbol"/>
        <w:b w:val="0"/>
        <w:i w:val="0"/>
        <w:caps w:val="0"/>
        <w:strike w:val="0"/>
        <w:vanish w:val="0"/>
        <w:color w:val="000000"/>
        <w:sz w:val="16"/>
        <w:vertAlign w:val="baseline"/>
        <w14:textOutline w14:w="0" w14:cap="rnd" w14:cmpd="sng" w14:algn="ctr">
          <w14:noFill/>
          <w14:prstDash w14:val="solid"/>
          <w14:bevel/>
        </w14:textOutline>
      </w:rPr>
      <w:start w:val="1"/>
      <w:suff w:val="tab"/>
    </w:lvl>
    <w:lvl w:ilvl="1">
      <w:isLgl w:val="false"/>
      <w:lvlJc w:val="left"/>
      <w:lvlText w:val="o"/>
      <w:numFmt w:val="bullet"/>
      <w:pPr>
        <w:pBdr/>
        <w:tabs>
          <w:tab w:val="num" w:leader="none" w:pos="2002"/>
        </w:tabs>
        <w:spacing/>
        <w:ind w:hanging="360" w:left="2002"/>
      </w:pPr>
      <w:rPr>
        <w:rFonts w:hint="default" w:ascii="Courier New" w:hAnsi="Courier New"/>
      </w:rPr>
      <w:start w:val="1"/>
      <w:suff w:val="tab"/>
    </w:lvl>
    <w:lvl w:ilvl="2">
      <w:isLgl w:val="false"/>
      <w:lvlJc w:val="left"/>
      <w:lvlText w:val=""/>
      <w:numFmt w:val="bullet"/>
      <w:pPr>
        <w:pBdr/>
        <w:tabs>
          <w:tab w:val="num" w:leader="none" w:pos="2722"/>
        </w:tabs>
        <w:spacing/>
        <w:ind w:hanging="360" w:left="2722"/>
      </w:pPr>
      <w:rPr>
        <w:rFonts w:hint="default" w:ascii="Wingdings" w:hAnsi="Wingdings"/>
      </w:rPr>
      <w:start w:val="1"/>
      <w:suff w:val="tab"/>
    </w:lvl>
    <w:lvl w:ilvl="3">
      <w:isLgl w:val="false"/>
      <w:lvlJc w:val="left"/>
      <w:lvlText w:val=""/>
      <w:numFmt w:val="bullet"/>
      <w:pPr>
        <w:pBdr/>
        <w:tabs>
          <w:tab w:val="num" w:leader="none" w:pos="3442"/>
        </w:tabs>
        <w:spacing/>
        <w:ind w:hanging="360" w:left="3442"/>
      </w:pPr>
      <w:rPr>
        <w:rFonts w:hint="default" w:ascii="Symbol" w:hAnsi="Symbol"/>
      </w:rPr>
      <w:start w:val="1"/>
      <w:suff w:val="tab"/>
    </w:lvl>
    <w:lvl w:ilvl="4">
      <w:isLgl w:val="false"/>
      <w:lvlJc w:val="left"/>
      <w:lvlText w:val="o"/>
      <w:numFmt w:val="bullet"/>
      <w:pPr>
        <w:pBdr/>
        <w:tabs>
          <w:tab w:val="num" w:leader="none" w:pos="4162"/>
        </w:tabs>
        <w:spacing/>
        <w:ind w:hanging="360" w:left="4162"/>
      </w:pPr>
      <w:rPr>
        <w:rFonts w:hint="default" w:ascii="Courier New" w:hAnsi="Courier New"/>
      </w:rPr>
      <w:start w:val="1"/>
      <w:suff w:val="tab"/>
    </w:lvl>
    <w:lvl w:ilvl="5">
      <w:isLgl w:val="false"/>
      <w:lvlJc w:val="left"/>
      <w:lvlText w:val=""/>
      <w:numFmt w:val="bullet"/>
      <w:pPr>
        <w:pBdr/>
        <w:tabs>
          <w:tab w:val="num" w:leader="none" w:pos="4882"/>
        </w:tabs>
        <w:spacing/>
        <w:ind w:hanging="360" w:left="4882"/>
      </w:pPr>
      <w:rPr>
        <w:rFonts w:hint="default" w:ascii="Wingdings" w:hAnsi="Wingdings"/>
      </w:rPr>
      <w:start w:val="1"/>
      <w:suff w:val="tab"/>
    </w:lvl>
    <w:lvl w:ilvl="6">
      <w:isLgl w:val="false"/>
      <w:lvlJc w:val="left"/>
      <w:lvlText w:val=""/>
      <w:numFmt w:val="bullet"/>
      <w:pPr>
        <w:pBdr/>
        <w:tabs>
          <w:tab w:val="num" w:leader="none" w:pos="5602"/>
        </w:tabs>
        <w:spacing/>
        <w:ind w:hanging="360" w:left="5602"/>
      </w:pPr>
      <w:rPr>
        <w:rFonts w:hint="default" w:ascii="Symbol" w:hAnsi="Symbol"/>
      </w:rPr>
      <w:start w:val="1"/>
      <w:suff w:val="tab"/>
    </w:lvl>
    <w:lvl w:ilvl="7">
      <w:isLgl w:val="false"/>
      <w:lvlJc w:val="left"/>
      <w:lvlText w:val="o"/>
      <w:numFmt w:val="bullet"/>
      <w:pPr>
        <w:pBdr/>
        <w:tabs>
          <w:tab w:val="num" w:leader="none" w:pos="6322"/>
        </w:tabs>
        <w:spacing/>
        <w:ind w:hanging="360" w:left="6322"/>
      </w:pPr>
      <w:rPr>
        <w:rFonts w:hint="default" w:ascii="Courier New" w:hAnsi="Courier New"/>
      </w:rPr>
      <w:start w:val="1"/>
      <w:suff w:val="tab"/>
    </w:lvl>
    <w:lvl w:ilvl="8">
      <w:isLgl w:val="false"/>
      <w:lvlJc w:val="left"/>
      <w:lvlText w:val=""/>
      <w:numFmt w:val="bullet"/>
      <w:pPr>
        <w:pBdr/>
        <w:tabs>
          <w:tab w:val="num" w:leader="none" w:pos="7042"/>
        </w:tabs>
        <w:spacing/>
        <w:ind w:hanging="360" w:left="7042"/>
      </w:pPr>
      <w:rPr>
        <w:rFonts w:hint="default" w:ascii="Wingdings" w:hAnsi="Wingdings"/>
      </w:rPr>
      <w:start w:val="1"/>
      <w:suff w:val="tab"/>
    </w:lvl>
  </w:abstractNum>
  <w:abstractNum w:abstractNumId="5">
    <w:lvl w:ilvl="0">
      <w:isLgl w:val="false"/>
      <w:lvlJc w:val="left"/>
      <w:lvlText w:val="%1."/>
      <w:numFmt w:val="lowerLetter"/>
      <w:pPr>
        <w:pBdr/>
        <w:spacing/>
        <w:ind w:hanging="360" w:left="1440"/>
      </w:pPr>
      <w:rPr>
        <w:rFonts w:ascii="Calibri" w:hAnsi="Calibri" w:eastAsia="Times" w:cs="Calibri"/>
      </w:rPr>
      <w:start w:val="1"/>
      <w:suff w:val="tab"/>
    </w:lvl>
    <w:lvl w:ilvl="1">
      <w:isLgl w:val="false"/>
      <w:lvlJc w:val="left"/>
      <w:lvlText w:val="%2."/>
      <w:numFmt w:val="lowerRoman"/>
      <w:pPr>
        <w:pBdr/>
        <w:spacing/>
        <w:ind w:hanging="360" w:left="2160"/>
      </w:pPr>
      <w:rPr>
        <w:rFonts w:ascii="Calibri" w:hAnsi="Calibri" w:eastAsia="Times" w:cs="Calibri"/>
      </w:rPr>
      <w:start w:val="1"/>
      <w:suff w:val="tab"/>
    </w:lvl>
    <w:lvl w:ilvl="2">
      <w:isLgl w:val="false"/>
      <w:lvlJc w:val="right"/>
      <w:lvlText w:val="%3."/>
      <w:numFmt w:val="lowerRoman"/>
      <w:pPr>
        <w:pBdr/>
        <w:spacing/>
        <w:ind w:hanging="180" w:left="2880"/>
      </w:pPr>
      <w:rPr/>
      <w:start w:val="1"/>
      <w:suff w:val="tab"/>
    </w:lvl>
    <w:lvl w:ilvl="3">
      <w:isLgl w:val="false"/>
      <w:lvlJc w:val="left"/>
      <w:lvlText w:val="%4."/>
      <w:numFmt w:val="decimal"/>
      <w:pPr>
        <w:pBdr/>
        <w:spacing/>
        <w:ind w:hanging="360" w:left="3600"/>
      </w:pPr>
      <w:rPr/>
      <w:start w:val="1"/>
      <w:suff w:val="tab"/>
    </w:lvl>
    <w:lvl w:ilvl="4">
      <w:isLgl w:val="false"/>
      <w:lvlJc w:val="left"/>
      <w:lvlText w:val="%5."/>
      <w:numFmt w:val="lowerLetter"/>
      <w:pPr>
        <w:pBdr/>
        <w:spacing/>
        <w:ind w:hanging="360" w:left="4320"/>
      </w:pPr>
      <w:rPr/>
      <w:start w:val="1"/>
      <w:suff w:val="tab"/>
    </w:lvl>
    <w:lvl w:ilvl="5">
      <w:isLgl w:val="false"/>
      <w:lvlJc w:val="right"/>
      <w:lvlText w:val="%6."/>
      <w:numFmt w:val="lowerRoman"/>
      <w:pPr>
        <w:pBdr/>
        <w:spacing/>
        <w:ind w:hanging="180" w:left="5040"/>
      </w:pPr>
      <w:rPr/>
      <w:start w:val="1"/>
      <w:suff w:val="tab"/>
    </w:lvl>
    <w:lvl w:ilvl="6">
      <w:isLgl w:val="false"/>
      <w:lvlJc w:val="left"/>
      <w:lvlText w:val="%7."/>
      <w:numFmt w:val="decimal"/>
      <w:pPr>
        <w:pBdr/>
        <w:spacing/>
        <w:ind w:hanging="360" w:left="5760"/>
      </w:pPr>
      <w:rPr/>
      <w:start w:val="1"/>
      <w:suff w:val="tab"/>
    </w:lvl>
    <w:lvl w:ilvl="7">
      <w:isLgl w:val="false"/>
      <w:lvlJc w:val="left"/>
      <w:lvlText w:val="%8."/>
      <w:numFmt w:val="lowerLetter"/>
      <w:pPr>
        <w:pBdr/>
        <w:spacing/>
        <w:ind w:hanging="360" w:left="6480"/>
      </w:pPr>
      <w:rPr/>
      <w:start w:val="1"/>
      <w:suff w:val="tab"/>
    </w:lvl>
    <w:lvl w:ilvl="8">
      <w:isLgl w:val="false"/>
      <w:lvlJc w:val="right"/>
      <w:lvlText w:val="%9."/>
      <w:numFmt w:val="lowerRoman"/>
      <w:pPr>
        <w:pBdr/>
        <w:spacing/>
        <w:ind w:hanging="180" w:left="7200"/>
      </w:pPr>
      <w:rPr/>
      <w:start w:val="1"/>
      <w:suff w:val="tab"/>
    </w:lvl>
  </w:abstractNum>
  <w:abstractNum w:abstractNumId="6">
    <w:lvl w:ilvl="0">
      <w:isLgl w:val="false"/>
      <w:lvlJc w:val="lef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z w:val="20"/>
        <w:szCs w:val="20"/>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7">
    <w:lvl w:ilvl="0">
      <w:isLgl w:val="false"/>
      <w:lvlJc w:val="left"/>
      <w:lvlText w:val=""/>
      <w:numFmt w:val="bullet"/>
      <w:pPr>
        <w:pBdr/>
        <w:tabs>
          <w:tab w:val="num" w:leader="none" w:pos="994"/>
        </w:tabs>
        <w:spacing/>
        <w:ind w:hanging="432" w:left="994"/>
      </w:pPr>
      <w:pStyle w:val="1251"/>
      <w:rPr>
        <w:rFonts w:hint="default" w:ascii="Symbol" w:hAnsi="Symbol"/>
        <w:sz w:val="22"/>
      </w:rPr>
      <w:start w:val="1"/>
      <w:suff w:val="tab"/>
    </w:lvl>
    <w:lvl w:ilvl="1">
      <w:isLgl w:val="false"/>
      <w:lvlJc w:val="left"/>
      <w:lvlText w:val="-"/>
      <w:numFmt w:val="bullet"/>
      <w:pPr>
        <w:pBdr/>
        <w:tabs>
          <w:tab w:val="num" w:leader="none" w:pos="1440"/>
        </w:tabs>
        <w:spacing/>
        <w:ind w:hanging="360" w:left="1440"/>
      </w:pPr>
      <w:rPr>
        <w:rFonts w:hint="default" w:ascii="Times New Roman" w:hAnsi="Times New Roman" w:eastAsia="Times New Roman" w:cs="Times New Roman"/>
      </w:rPr>
      <w:start w:val="3"/>
      <w:suff w:val="tab"/>
    </w:lvl>
    <w:lvl w:ilvl="2">
      <w:isLgl w:val="false"/>
      <w:lvlJc w:val="left"/>
      <w:lvlText w:val=""/>
      <w:numFmt w:val="bullet"/>
      <w:pPr>
        <w:pBdr/>
        <w:tabs>
          <w:tab w:val="num" w:leader="none" w:pos="2505"/>
        </w:tabs>
        <w:spacing/>
        <w:ind w:hanging="705" w:left="2505"/>
      </w:pPr>
      <w:rPr>
        <w:rFonts w:hint="default" w:ascii="Wingdings" w:hAnsi="Wingdings" w:eastAsia="Times New Roman" w:cs="Times New Roman"/>
      </w:rPr>
      <w:start w:val="3"/>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8">
    <w:lvl w:ilvl="0">
      <w:isLgl w:val="false"/>
      <w:lvlJc w:val="left"/>
      <w:lvlText w:val=""/>
      <w:numFmt w:val="bullet"/>
      <w:pPr>
        <w:pBdr/>
        <w:spacing/>
        <w:ind w:hanging="360" w:left="1066"/>
      </w:pPr>
      <w:rPr>
        <w:rFonts w:ascii="Symbol" w:hAnsi="Symbol"/>
      </w:rPr>
      <w:start w:val="0"/>
      <w:suff w:val="tab"/>
    </w:lvl>
    <w:lvl w:ilvl="1">
      <w:isLgl w:val="false"/>
      <w:lvlJc w:val="left"/>
      <w:lvlText w:val="o"/>
      <w:numFmt w:val="bullet"/>
      <w:pPr>
        <w:pBdr/>
        <w:spacing/>
        <w:ind w:hanging="360" w:left="1786"/>
      </w:pPr>
      <w:rPr>
        <w:rFonts w:ascii="Courier New" w:hAnsi="Courier New" w:cs="Courier New"/>
      </w:rPr>
      <w:start w:val="0"/>
      <w:suff w:val="tab"/>
    </w:lvl>
    <w:lvl w:ilvl="2">
      <w:isLgl w:val="false"/>
      <w:lvlJc w:val="left"/>
      <w:lvlText w:val=""/>
      <w:numFmt w:val="bullet"/>
      <w:pPr>
        <w:pBdr/>
        <w:spacing/>
        <w:ind w:hanging="360" w:left="2506"/>
      </w:pPr>
      <w:rPr>
        <w:rFonts w:ascii="Wingdings" w:hAnsi="Wingdings"/>
      </w:rPr>
      <w:start w:val="0"/>
      <w:suff w:val="tab"/>
    </w:lvl>
    <w:lvl w:ilvl="3">
      <w:isLgl w:val="false"/>
      <w:lvlJc w:val="left"/>
      <w:lvlText w:val=""/>
      <w:numFmt w:val="bullet"/>
      <w:pPr>
        <w:pBdr/>
        <w:spacing/>
        <w:ind w:hanging="360" w:left="3226"/>
      </w:pPr>
      <w:rPr>
        <w:rFonts w:ascii="Symbol" w:hAnsi="Symbol"/>
      </w:rPr>
      <w:start w:val="0"/>
      <w:suff w:val="tab"/>
    </w:lvl>
    <w:lvl w:ilvl="4">
      <w:isLgl w:val="false"/>
      <w:lvlJc w:val="left"/>
      <w:lvlText w:val="o"/>
      <w:numFmt w:val="bullet"/>
      <w:pPr>
        <w:pBdr/>
        <w:spacing/>
        <w:ind w:hanging="360" w:left="3946"/>
      </w:pPr>
      <w:rPr>
        <w:rFonts w:ascii="Courier New" w:hAnsi="Courier New" w:cs="Courier New"/>
      </w:rPr>
      <w:start w:val="0"/>
      <w:suff w:val="tab"/>
    </w:lvl>
    <w:lvl w:ilvl="5">
      <w:isLgl w:val="false"/>
      <w:lvlJc w:val="left"/>
      <w:lvlText w:val=""/>
      <w:numFmt w:val="bullet"/>
      <w:pPr>
        <w:pBdr/>
        <w:spacing/>
        <w:ind w:hanging="360" w:left="4666"/>
      </w:pPr>
      <w:rPr>
        <w:rFonts w:ascii="Wingdings" w:hAnsi="Wingdings"/>
      </w:rPr>
      <w:start w:val="0"/>
      <w:suff w:val="tab"/>
    </w:lvl>
    <w:lvl w:ilvl="6">
      <w:isLgl w:val="false"/>
      <w:lvlJc w:val="left"/>
      <w:lvlText w:val=""/>
      <w:numFmt w:val="bullet"/>
      <w:pPr>
        <w:pBdr/>
        <w:spacing/>
        <w:ind w:hanging="360" w:left="5386"/>
      </w:pPr>
      <w:rPr>
        <w:rFonts w:ascii="Symbol" w:hAnsi="Symbol"/>
      </w:rPr>
      <w:start w:val="0"/>
      <w:suff w:val="tab"/>
    </w:lvl>
    <w:lvl w:ilvl="7">
      <w:isLgl w:val="false"/>
      <w:lvlJc w:val="left"/>
      <w:lvlText w:val="o"/>
      <w:numFmt w:val="bullet"/>
      <w:pPr>
        <w:pBdr/>
        <w:spacing/>
        <w:ind w:hanging="360" w:left="6106"/>
      </w:pPr>
      <w:rPr>
        <w:rFonts w:ascii="Courier New" w:hAnsi="Courier New" w:cs="Courier New"/>
      </w:rPr>
      <w:start w:val="0"/>
      <w:suff w:val="tab"/>
    </w:lvl>
    <w:lvl w:ilvl="8">
      <w:isLgl w:val="false"/>
      <w:lvlJc w:val="left"/>
      <w:lvlText w:val=""/>
      <w:numFmt w:val="bullet"/>
      <w:pPr>
        <w:pBdr/>
        <w:spacing/>
        <w:ind w:hanging="360" w:left="6826"/>
      </w:pPr>
      <w:rPr>
        <w:rFonts w:ascii="Wingdings" w:hAnsi="Wingdings"/>
      </w:rPr>
      <w:start w:val="0"/>
      <w:suff w:val="tab"/>
    </w:lvl>
  </w:abstractNum>
  <w:abstractNum w:abstractNumId="9">
    <w:lvl w:ilvl="0">
      <w:isLgl w:val="false"/>
      <w:lvlJc w:val="left"/>
      <w:lvlText w:val="ARTICLE %1:"/>
      <w:numFmt w:val="decimal"/>
      <w:pPr>
        <w:pBdr/>
        <w:spacing/>
        <w:ind w:hanging="360" w:left="360"/>
      </w:pPr>
      <w:rPr>
        <w:rFonts w:hint="default"/>
      </w:rPr>
      <w:start w:val="1"/>
      <w:suff w:val="tab"/>
    </w:lvl>
    <w:lvl w:ilvl="1">
      <w:isLgl w:val="false"/>
      <w:lvlJc w:val="left"/>
      <w:lvlText w:val="%2"/>
      <w:numFmt w:val="decimal"/>
      <w:pPr>
        <w:pBdr/>
        <w:spacing/>
        <w:ind w:hanging="360" w:left="720"/>
      </w:pPr>
      <w:rPr>
        <w:rFonts w:hint="default"/>
      </w:rPr>
      <w:start w:val="1"/>
      <w:suff w:val="tab"/>
    </w:lvl>
    <w:lvl w:ilvl="2">
      <w:isLgl w:val="false"/>
      <w:lvlJc w:val="left"/>
      <w:lvlText w:val="%2.%3"/>
      <w:numFmt w:val="decimal"/>
      <w:pPr>
        <w:pBdr/>
        <w:spacing/>
        <w:ind w:hanging="360" w:left="1080"/>
      </w:pPr>
      <w:rPr>
        <w:rFonts w:hint="default"/>
      </w:rPr>
      <w:start w:val="1"/>
      <w:suff w:val="tab"/>
    </w:lvl>
    <w:lvl w:ilvl="3">
      <w:isLgl w:val="false"/>
      <w:lvlJc w:val="left"/>
      <w:lvlText w:val="%4)"/>
      <w:numFmt w:val="lowerLetter"/>
      <w:pPr>
        <w:pBdr/>
        <w:spacing/>
        <w:ind w:hanging="360" w:left="1440"/>
      </w:pPr>
      <w:rPr>
        <w:rFonts w:hint="default"/>
      </w:rPr>
      <w:start w:val="1"/>
      <w:suff w:val="tab"/>
    </w:lvl>
    <w:lvl w:ilvl="4">
      <w:isLgl w:val="false"/>
      <w:lvlJc w:val="left"/>
      <w:lvlText w:val="(%5)"/>
      <w:numFmt w:val="lowerRoman"/>
      <w:pPr>
        <w:pBdr/>
        <w:spacing/>
        <w:ind w:hanging="360" w:left="1800"/>
      </w:pPr>
      <w:rPr>
        <w:rFonts w:hint="default"/>
      </w:rPr>
      <w:start w:val="1"/>
      <w:suff w:val="tab"/>
    </w:lvl>
    <w:lvl w:ilvl="5">
      <w:isLgl w:val="false"/>
      <w:lvlJc w:val="left"/>
      <w:lvlText w:val="(%6)"/>
      <w:numFmt w:val="none"/>
      <w:pPr>
        <w:pBdr/>
        <w:spacing/>
        <w:ind w:hanging="360" w:left="2160"/>
      </w:pPr>
      <w:rPr>
        <w:rFonts w:hint="default"/>
      </w:rPr>
      <w:start w:val="1"/>
      <w:suff w:val="tab"/>
    </w:lvl>
    <w:lvl w:ilvl="6">
      <w:isLgl w:val="false"/>
      <w:lvlJc w:val="left"/>
      <w:lvlText w:val="%7."/>
      <w:numFmt w:val="none"/>
      <w:pPr>
        <w:pBdr/>
        <w:spacing/>
        <w:ind w:hanging="360" w:left="2520"/>
      </w:pPr>
      <w:rPr>
        <w:rFonts w:hint="default"/>
      </w:rPr>
      <w:start w:val="1"/>
      <w:suff w:val="tab"/>
    </w:lvl>
    <w:lvl w:ilvl="7">
      <w:isLgl w:val="false"/>
      <w:lvlJc w:val="left"/>
      <w:lvlText w:val="%8."/>
      <w:numFmt w:val="none"/>
      <w:pPr>
        <w:pBdr/>
        <w:spacing/>
        <w:ind w:hanging="360" w:left="2880"/>
      </w:pPr>
      <w:rPr>
        <w:rFonts w:hint="default"/>
      </w:rPr>
      <w:start w:val="1"/>
      <w:suff w:val="tab"/>
    </w:lvl>
    <w:lvl w:ilvl="8">
      <w:isLgl w:val="false"/>
      <w:lvlJc w:val="left"/>
      <w:lvlText w:val="%9."/>
      <w:numFmt w:val="none"/>
      <w:pPr>
        <w:pBdr/>
        <w:spacing/>
        <w:ind w:hanging="360" w:left="3240"/>
      </w:pPr>
      <w:rPr>
        <w:rFonts w:hint="default"/>
      </w:rPr>
      <w:start w:val="1"/>
      <w:suff w:val="tab"/>
    </w:lvl>
  </w:abstractNum>
  <w:abstractNum w:abstractNumId="10">
    <w:lvl w:ilvl="0">
      <w:isLgl w:val="false"/>
      <w:lvlJc w:val="left"/>
      <w:lvlText w:val="-"/>
      <w:numFmt w:val="bullet"/>
      <w:pPr>
        <w:pBdr/>
        <w:spacing/>
        <w:ind w:hanging="360" w:left="720"/>
      </w:pPr>
      <w:rPr>
        <w:rFonts w:hint="default" w:ascii="Calibri" w:hAnsi="Calibri" w:cs="Calibri" w:eastAsiaTheme="minorHAnsi"/>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1">
    <w:lvl w:ilvl="0">
      <w:isLgl w:val="false"/>
      <w:lvlJc w:val="left"/>
      <w:lvlText w:val="o"/>
      <w:numFmt w:val="bullet"/>
      <w:pPr>
        <w:pBdr/>
        <w:spacing/>
        <w:ind w:hanging="360" w:left="1068"/>
      </w:pPr>
      <w:rPr>
        <w:rFonts w:hint="default" w:ascii="Courier New" w:hAnsi="Courier New" w:cs="Courier New"/>
      </w:rPr>
      <w:start w:val="1"/>
      <w:suff w:val="tab"/>
    </w:lvl>
    <w:lvl w:ilvl="1">
      <w:isLgl w:val="false"/>
      <w:lvlJc w:val="left"/>
      <w:lvlText w:val="%2."/>
      <w:numFmt w:val="decimal"/>
      <w:pPr>
        <w:pBdr/>
        <w:spacing/>
        <w:ind w:hanging="360" w:left="1788"/>
      </w:pPr>
      <w:rPr>
        <w:rFonts w:eastAsia="Times" w:cs="Times New Roman" w:asciiTheme="minorHAnsi" w:hAnsiTheme="minorHAnsi"/>
      </w:rPr>
      <w:start w:val="1"/>
      <w:suff w:val="tab"/>
    </w:lvl>
    <w:lvl w:ilvl="2">
      <w:isLgl w:val="false"/>
      <w:lvlJc w:val="left"/>
      <w:lvlText w:val=""/>
      <w:numFmt w:val="bullet"/>
      <w:pPr>
        <w:pBdr/>
        <w:spacing/>
        <w:ind w:hanging="360" w:left="2508"/>
      </w:pPr>
      <w:rPr>
        <w:rFonts w:hint="default" w:ascii="Wingdings" w:hAnsi="Wingdings"/>
      </w:rPr>
      <w:start w:val="1"/>
      <w:suff w:val="tab"/>
    </w:lvl>
    <w:lvl w:ilvl="3">
      <w:isLgl w:val="false"/>
      <w:lvlJc w:val="left"/>
      <w:lvlText w:val=""/>
      <w:numFmt w:val="bullet"/>
      <w:pPr>
        <w:pBdr/>
        <w:spacing/>
        <w:ind w:hanging="360" w:left="3228"/>
      </w:pPr>
      <w:rPr>
        <w:rFonts w:hint="default" w:ascii="Symbol" w:hAnsi="Symbol"/>
      </w:rPr>
      <w:start w:val="1"/>
      <w:suff w:val="tab"/>
    </w:lvl>
    <w:lvl w:ilvl="4">
      <w:isLgl w:val="false"/>
      <w:lvlJc w:val="left"/>
      <w:lvlText w:val="o"/>
      <w:numFmt w:val="bullet"/>
      <w:pPr>
        <w:pBdr/>
        <w:spacing/>
        <w:ind w:hanging="360" w:left="3948"/>
      </w:pPr>
      <w:rPr>
        <w:rFonts w:hint="default" w:ascii="Courier New" w:hAnsi="Courier New" w:cs="Courier New"/>
      </w:rPr>
      <w:start w:val="1"/>
      <w:suff w:val="tab"/>
    </w:lvl>
    <w:lvl w:ilvl="5">
      <w:isLgl w:val="false"/>
      <w:lvlJc w:val="left"/>
      <w:lvlText w:val=""/>
      <w:numFmt w:val="bullet"/>
      <w:pPr>
        <w:pBdr/>
        <w:spacing/>
        <w:ind w:hanging="360" w:left="4668"/>
      </w:pPr>
      <w:rPr>
        <w:rFonts w:hint="default" w:ascii="Wingdings" w:hAnsi="Wingdings"/>
      </w:rPr>
      <w:start w:val="1"/>
      <w:suff w:val="tab"/>
    </w:lvl>
    <w:lvl w:ilvl="6">
      <w:isLgl w:val="false"/>
      <w:lvlJc w:val="left"/>
      <w:lvlText w:val=""/>
      <w:numFmt w:val="bullet"/>
      <w:pPr>
        <w:pBdr/>
        <w:spacing/>
        <w:ind w:hanging="360" w:left="5388"/>
      </w:pPr>
      <w:rPr>
        <w:rFonts w:hint="default" w:ascii="Symbol" w:hAnsi="Symbol"/>
      </w:rPr>
      <w:start w:val="1"/>
      <w:suff w:val="tab"/>
    </w:lvl>
    <w:lvl w:ilvl="7">
      <w:isLgl w:val="false"/>
      <w:lvlJc w:val="left"/>
      <w:lvlText w:val="o"/>
      <w:numFmt w:val="bullet"/>
      <w:pPr>
        <w:pBdr/>
        <w:spacing/>
        <w:ind w:hanging="360" w:left="6108"/>
      </w:pPr>
      <w:rPr>
        <w:rFonts w:hint="default" w:ascii="Courier New" w:hAnsi="Courier New" w:cs="Courier New"/>
      </w:rPr>
      <w:start w:val="1"/>
      <w:suff w:val="tab"/>
    </w:lvl>
    <w:lvl w:ilvl="8">
      <w:isLgl w:val="false"/>
      <w:lvlJc w:val="left"/>
      <w:lvlText w:val=""/>
      <w:numFmt w:val="bullet"/>
      <w:pPr>
        <w:pBdr/>
        <w:spacing/>
        <w:ind w:hanging="360" w:left="6828"/>
      </w:pPr>
      <w:rPr>
        <w:rFonts w:hint="default" w:ascii="Wingdings" w:hAnsi="Wingdings"/>
      </w:rPr>
      <w:start w:val="1"/>
      <w:suff w:val="tab"/>
    </w:lvl>
  </w:abstractNum>
  <w:abstractNum w:abstractNumId="12">
    <w:lvl w:ilvl="0">
      <w:isLgl w:val="false"/>
      <w:lvlJc w:val="left"/>
      <w:lvlText w:val="o"/>
      <w:numFmt w:val="bullet"/>
      <w:pPr>
        <w:pBdr/>
        <w:spacing/>
        <w:ind w:hanging="360" w:left="1080"/>
      </w:pPr>
      <w:rPr>
        <w:rFonts w:hint="default" w:ascii="Courier New" w:hAnsi="Courier New" w:cs="Courier New"/>
      </w:rPr>
      <w:start w:val="1"/>
      <w:suff w:val="tab"/>
    </w:lvl>
    <w:lvl w:ilvl="1">
      <w:isLgl w:val="false"/>
      <w:lvlJc w:val="left"/>
      <w:lvlText w:val="o"/>
      <w:numFmt w:val="bullet"/>
      <w:pPr>
        <w:pBdr/>
        <w:spacing/>
        <w:ind w:hanging="360" w:left="1800"/>
      </w:pPr>
      <w:rPr>
        <w:rFonts w:hint="default" w:ascii="Courier New" w:hAnsi="Courier New" w:cs="Courier New"/>
      </w:rPr>
      <w:start w:val="1"/>
      <w:suff w:val="tab"/>
    </w:lvl>
    <w:lvl w:ilvl="2">
      <w:isLgl w:val="false"/>
      <w:lvlJc w:val="left"/>
      <w:lvlText w:val=""/>
      <w:numFmt w:val="bullet"/>
      <w:pPr>
        <w:pBdr/>
        <w:spacing/>
        <w:ind w:hanging="360" w:left="2520"/>
      </w:pPr>
      <w:rPr>
        <w:rFonts w:hint="default" w:ascii="Wingdings" w:hAnsi="Wingdings"/>
      </w:rPr>
      <w:start w:val="1"/>
      <w:suff w:val="tab"/>
    </w:lvl>
    <w:lvl w:ilvl="3">
      <w:isLgl w:val="false"/>
      <w:lvlJc w:val="left"/>
      <w:lvlText w:val=""/>
      <w:numFmt w:val="bullet"/>
      <w:pPr>
        <w:pBdr/>
        <w:spacing/>
        <w:ind w:hanging="360" w:left="3240"/>
      </w:pPr>
      <w:rPr>
        <w:rFonts w:hint="default" w:ascii="Symbol" w:hAnsi="Symbol"/>
      </w:rPr>
      <w:start w:val="1"/>
      <w:suff w:val="tab"/>
    </w:lvl>
    <w:lvl w:ilvl="4">
      <w:isLgl w:val="false"/>
      <w:lvlJc w:val="left"/>
      <w:lvlText w:val="o"/>
      <w:numFmt w:val="bullet"/>
      <w:pPr>
        <w:pBdr/>
        <w:spacing/>
        <w:ind w:hanging="360" w:left="3960"/>
      </w:pPr>
      <w:rPr>
        <w:rFonts w:hint="default" w:ascii="Courier New" w:hAnsi="Courier New" w:cs="Courier New"/>
      </w:rPr>
      <w:start w:val="1"/>
      <w:suff w:val="tab"/>
    </w:lvl>
    <w:lvl w:ilvl="5">
      <w:isLgl w:val="false"/>
      <w:lvlJc w:val="left"/>
      <w:lvlText w:val=""/>
      <w:numFmt w:val="bullet"/>
      <w:pPr>
        <w:pBdr/>
        <w:spacing/>
        <w:ind w:hanging="360" w:left="4680"/>
      </w:pPr>
      <w:rPr>
        <w:rFonts w:hint="default" w:ascii="Wingdings" w:hAnsi="Wingdings"/>
      </w:rPr>
      <w:start w:val="1"/>
      <w:suff w:val="tab"/>
    </w:lvl>
    <w:lvl w:ilvl="6">
      <w:isLgl w:val="false"/>
      <w:lvlJc w:val="left"/>
      <w:lvlText w:val=""/>
      <w:numFmt w:val="bullet"/>
      <w:pPr>
        <w:pBdr/>
        <w:spacing/>
        <w:ind w:hanging="360" w:left="5400"/>
      </w:pPr>
      <w:rPr>
        <w:rFonts w:hint="default" w:ascii="Symbol" w:hAnsi="Symbol"/>
      </w:rPr>
      <w:start w:val="1"/>
      <w:suff w:val="tab"/>
    </w:lvl>
    <w:lvl w:ilvl="7">
      <w:isLgl w:val="false"/>
      <w:lvlJc w:val="left"/>
      <w:lvlText w:val="o"/>
      <w:numFmt w:val="bullet"/>
      <w:pPr>
        <w:pBdr/>
        <w:spacing/>
        <w:ind w:hanging="360" w:left="6120"/>
      </w:pPr>
      <w:rPr>
        <w:rFonts w:hint="default" w:ascii="Courier New" w:hAnsi="Courier New" w:cs="Courier New"/>
      </w:rPr>
      <w:start w:val="1"/>
      <w:suff w:val="tab"/>
    </w:lvl>
    <w:lvl w:ilvl="8">
      <w:isLgl w:val="false"/>
      <w:lvlJc w:val="left"/>
      <w:lvlText w:val=""/>
      <w:numFmt w:val="bullet"/>
      <w:pPr>
        <w:pBdr/>
        <w:spacing/>
        <w:ind w:hanging="360" w:left="6840"/>
      </w:pPr>
      <w:rPr>
        <w:rFonts w:hint="default" w:ascii="Wingdings" w:hAnsi="Wingdings"/>
      </w:rPr>
      <w:start w:val="1"/>
      <w:suff w:val="tab"/>
    </w:lvl>
  </w:abstractNum>
  <w:abstractNum w:abstractNumId="13">
    <w:lvl w:ilvl="0">
      <w:isLgl w:val="false"/>
      <w:lvlJc w:val="left"/>
      <w:lvlText w:val="-"/>
      <w:numFmt w:val="bullet"/>
      <w:pPr>
        <w:pBdr/>
        <w:spacing/>
        <w:ind w:hanging="360" w:left="1146"/>
      </w:pPr>
      <w:rPr>
        <w:rFonts w:hint="default" w:ascii="Calibri" w:hAnsi="Calibri" w:eastAsia="Times" w:cs="Times New Roman"/>
      </w:rPr>
      <w:start w:val="0"/>
      <w:suff w:val="tab"/>
    </w:lvl>
    <w:lvl w:ilvl="1">
      <w:isLgl w:val="false"/>
      <w:lvlJc w:val="left"/>
      <w:lvlText w:val="o"/>
      <w:numFmt w:val="bullet"/>
      <w:pPr>
        <w:pBdr/>
        <w:spacing/>
        <w:ind w:hanging="360" w:left="1866"/>
      </w:pPr>
      <w:rPr>
        <w:rFonts w:hint="default" w:ascii="Courier New" w:hAnsi="Courier New" w:cs="Courier New"/>
      </w:rPr>
      <w:start w:val="1"/>
      <w:suff w:val="tab"/>
    </w:lvl>
    <w:lvl w:ilvl="2">
      <w:isLgl w:val="false"/>
      <w:lvlJc w:val="left"/>
      <w:lvlText w:val=""/>
      <w:numFmt w:val="bullet"/>
      <w:pPr>
        <w:pBdr/>
        <w:spacing/>
        <w:ind w:hanging="360" w:left="2586"/>
      </w:pPr>
      <w:rPr>
        <w:rFonts w:hint="default" w:ascii="Wingdings" w:hAnsi="Wingdings"/>
      </w:rPr>
      <w:start w:val="1"/>
      <w:suff w:val="tab"/>
    </w:lvl>
    <w:lvl w:ilvl="3">
      <w:isLgl w:val="false"/>
      <w:lvlJc w:val="left"/>
      <w:lvlText w:val=""/>
      <w:numFmt w:val="bullet"/>
      <w:pPr>
        <w:pBdr/>
        <w:spacing/>
        <w:ind w:hanging="360" w:left="3306"/>
      </w:pPr>
      <w:rPr>
        <w:rFonts w:hint="default" w:ascii="Symbol" w:hAnsi="Symbol"/>
      </w:rPr>
      <w:start w:val="1"/>
      <w:suff w:val="tab"/>
    </w:lvl>
    <w:lvl w:ilvl="4">
      <w:isLgl w:val="false"/>
      <w:lvlJc w:val="left"/>
      <w:lvlText w:val="o"/>
      <w:numFmt w:val="bullet"/>
      <w:pPr>
        <w:pBdr/>
        <w:spacing/>
        <w:ind w:hanging="360" w:left="4026"/>
      </w:pPr>
      <w:rPr>
        <w:rFonts w:hint="default" w:ascii="Courier New" w:hAnsi="Courier New" w:cs="Courier New"/>
      </w:rPr>
      <w:start w:val="1"/>
      <w:suff w:val="tab"/>
    </w:lvl>
    <w:lvl w:ilvl="5">
      <w:isLgl w:val="false"/>
      <w:lvlJc w:val="left"/>
      <w:lvlText w:val=""/>
      <w:numFmt w:val="bullet"/>
      <w:pPr>
        <w:pBdr/>
        <w:spacing/>
        <w:ind w:hanging="360" w:left="4746"/>
      </w:pPr>
      <w:rPr>
        <w:rFonts w:hint="default" w:ascii="Wingdings" w:hAnsi="Wingdings"/>
      </w:rPr>
      <w:start w:val="1"/>
      <w:suff w:val="tab"/>
    </w:lvl>
    <w:lvl w:ilvl="6">
      <w:isLgl w:val="false"/>
      <w:lvlJc w:val="left"/>
      <w:lvlText w:val=""/>
      <w:numFmt w:val="bullet"/>
      <w:pPr>
        <w:pBdr/>
        <w:spacing/>
        <w:ind w:hanging="360" w:left="5466"/>
      </w:pPr>
      <w:rPr>
        <w:rFonts w:hint="default" w:ascii="Symbol" w:hAnsi="Symbol"/>
      </w:rPr>
      <w:start w:val="1"/>
      <w:suff w:val="tab"/>
    </w:lvl>
    <w:lvl w:ilvl="7">
      <w:isLgl w:val="false"/>
      <w:lvlJc w:val="left"/>
      <w:lvlText w:val="o"/>
      <w:numFmt w:val="bullet"/>
      <w:pPr>
        <w:pBdr/>
        <w:spacing/>
        <w:ind w:hanging="360" w:left="6186"/>
      </w:pPr>
      <w:rPr>
        <w:rFonts w:hint="default" w:ascii="Courier New" w:hAnsi="Courier New" w:cs="Courier New"/>
      </w:rPr>
      <w:start w:val="1"/>
      <w:suff w:val="tab"/>
    </w:lvl>
    <w:lvl w:ilvl="8">
      <w:isLgl w:val="false"/>
      <w:lvlJc w:val="left"/>
      <w:lvlText w:val=""/>
      <w:numFmt w:val="bullet"/>
      <w:pPr>
        <w:pBdr/>
        <w:spacing/>
        <w:ind w:hanging="360" w:left="6906"/>
      </w:pPr>
      <w:rPr>
        <w:rFonts w:hint="default" w:ascii="Wingdings" w:hAnsi="Wingdings"/>
      </w:rPr>
      <w:start w:val="1"/>
      <w:suff w:val="tab"/>
    </w:lvl>
  </w:abstractNum>
  <w:abstractNum w:abstractNumId="14">
    <w:lvl w:ilvl="0">
      <w:isLgl w:val="false"/>
      <w:lvlJc w:val="left"/>
      <w:lvlText w:val="%1-"/>
      <w:numFmt w:val="decimal"/>
      <w:pPr>
        <w:pBdr/>
        <w:spacing/>
        <w:ind w:hanging="360" w:left="1440"/>
      </w:pPr>
      <w:rPr/>
      <w:start w:val="1"/>
      <w:suff w:val="tab"/>
    </w:lvl>
    <w:lvl w:ilvl="1">
      <w:isLgl w:val="false"/>
      <w:lvlJc w:val="left"/>
      <w:lvlText w:val="%2."/>
      <w:numFmt w:val="lowerLetter"/>
      <w:pPr>
        <w:pBdr/>
        <w:spacing/>
        <w:ind w:hanging="360" w:left="2160"/>
      </w:pPr>
      <w:rPr/>
      <w:start w:val="1"/>
      <w:suff w:val="tab"/>
    </w:lvl>
    <w:lvl w:ilvl="2">
      <w:isLgl w:val="false"/>
      <w:lvlJc w:val="right"/>
      <w:lvlText w:val="%3."/>
      <w:numFmt w:val="lowerRoman"/>
      <w:pPr>
        <w:pBdr/>
        <w:spacing/>
        <w:ind w:hanging="180" w:left="2880"/>
      </w:pPr>
      <w:rPr/>
      <w:start w:val="1"/>
      <w:suff w:val="tab"/>
    </w:lvl>
    <w:lvl w:ilvl="3">
      <w:isLgl w:val="false"/>
      <w:lvlJc w:val="left"/>
      <w:lvlText w:val="%4."/>
      <w:numFmt w:val="decimal"/>
      <w:pPr>
        <w:pBdr/>
        <w:spacing/>
        <w:ind w:hanging="360" w:left="3600"/>
      </w:pPr>
      <w:rPr/>
      <w:start w:val="1"/>
      <w:suff w:val="tab"/>
    </w:lvl>
    <w:lvl w:ilvl="4">
      <w:isLgl w:val="false"/>
      <w:lvlJc w:val="left"/>
      <w:lvlText w:val="%5."/>
      <w:numFmt w:val="lowerLetter"/>
      <w:pPr>
        <w:pBdr/>
        <w:spacing/>
        <w:ind w:hanging="360" w:left="4320"/>
      </w:pPr>
      <w:rPr/>
      <w:start w:val="1"/>
      <w:suff w:val="tab"/>
    </w:lvl>
    <w:lvl w:ilvl="5">
      <w:isLgl w:val="false"/>
      <w:lvlJc w:val="right"/>
      <w:lvlText w:val="%6."/>
      <w:numFmt w:val="lowerRoman"/>
      <w:pPr>
        <w:pBdr/>
        <w:spacing/>
        <w:ind w:hanging="180" w:left="5040"/>
      </w:pPr>
      <w:rPr/>
      <w:start w:val="1"/>
      <w:suff w:val="tab"/>
    </w:lvl>
    <w:lvl w:ilvl="6">
      <w:isLgl w:val="false"/>
      <w:lvlJc w:val="left"/>
      <w:lvlText w:val="%7."/>
      <w:numFmt w:val="decimal"/>
      <w:pPr>
        <w:pBdr/>
        <w:spacing/>
        <w:ind w:hanging="360" w:left="5760"/>
      </w:pPr>
      <w:rPr/>
      <w:start w:val="1"/>
      <w:suff w:val="tab"/>
    </w:lvl>
    <w:lvl w:ilvl="7">
      <w:isLgl w:val="false"/>
      <w:lvlJc w:val="left"/>
      <w:lvlText w:val="%8."/>
      <w:numFmt w:val="lowerLetter"/>
      <w:pPr>
        <w:pBdr/>
        <w:spacing/>
        <w:ind w:hanging="360" w:left="6480"/>
      </w:pPr>
      <w:rPr/>
      <w:start w:val="1"/>
      <w:suff w:val="tab"/>
    </w:lvl>
    <w:lvl w:ilvl="8">
      <w:isLgl w:val="false"/>
      <w:lvlJc w:val="right"/>
      <w:lvlText w:val="%9."/>
      <w:numFmt w:val="lowerRoman"/>
      <w:pPr>
        <w:pBdr/>
        <w:spacing/>
        <w:ind w:hanging="180" w:left="7200"/>
      </w:pPr>
      <w:rPr/>
      <w:start w:val="1"/>
      <w:suff w:val="tab"/>
    </w:lvl>
  </w:abstractNum>
  <w:abstractNum w:abstractNumId="15">
    <w:lvl w:ilvl="0">
      <w:isLgl w:val="false"/>
      <w:lvlJc w:val="left"/>
      <w:lvlText w:val="%1)"/>
      <w:numFmt w:val="lowerLetter"/>
      <w:pPr>
        <w:pBdr/>
        <w:tabs>
          <w:tab w:val="num" w:leader="none" w:pos="360"/>
        </w:tabs>
        <w:spacing/>
        <w:ind w:hanging="360" w:left="360"/>
      </w:pPr>
      <w:rPr>
        <w:rFonts w:cs="Times New Roman"/>
      </w:rPr>
      <w:start w:val="1"/>
      <w:suff w:val="tab"/>
    </w:lvl>
    <w:lvl w:ilvl="1">
      <w:isLgl w:val="false"/>
      <w:lvlJc w:val="left"/>
      <w:lvlText/>
      <w:numFmt w:val="decimal"/>
      <w:pPr>
        <w:pBdr/>
        <w:spacing/>
        <w:ind/>
      </w:pPr>
      <w:rPr>
        <w:rFonts w:cs="Times New Roman"/>
      </w:rPr>
      <w:start w:val="0"/>
      <w:suff w:val="tab"/>
    </w:lvl>
    <w:lvl w:ilvl="2">
      <w:isLgl w:val="false"/>
      <w:lvlJc w:val="left"/>
      <w:lvlText/>
      <w:numFmt w:val="decimal"/>
      <w:pPr>
        <w:pBdr/>
        <w:spacing/>
        <w:ind/>
      </w:pPr>
      <w:rPr>
        <w:rFonts w:cs="Times New Roman"/>
      </w:rPr>
      <w:start w:val="0"/>
      <w:suff w:val="tab"/>
    </w:lvl>
    <w:lvl w:ilvl="3">
      <w:isLgl w:val="false"/>
      <w:lvlJc w:val="left"/>
      <w:lvlText/>
      <w:numFmt w:val="decimal"/>
      <w:pPr>
        <w:pBdr/>
        <w:spacing/>
        <w:ind/>
      </w:pPr>
      <w:rPr>
        <w:rFonts w:cs="Times New Roman"/>
      </w:rPr>
      <w:start w:val="0"/>
      <w:suff w:val="tab"/>
    </w:lvl>
    <w:lvl w:ilvl="4">
      <w:isLgl w:val="false"/>
      <w:lvlJc w:val="left"/>
      <w:lvlText/>
      <w:numFmt w:val="decimal"/>
      <w:pPr>
        <w:pBdr/>
        <w:spacing/>
        <w:ind/>
      </w:pPr>
      <w:rPr>
        <w:rFonts w:cs="Times New Roman"/>
      </w:rPr>
      <w:start w:val="0"/>
      <w:suff w:val="tab"/>
    </w:lvl>
    <w:lvl w:ilvl="5">
      <w:isLgl w:val="false"/>
      <w:lvlJc w:val="left"/>
      <w:lvlText/>
      <w:numFmt w:val="decimal"/>
      <w:pPr>
        <w:pBdr/>
        <w:spacing/>
        <w:ind/>
      </w:pPr>
      <w:rPr>
        <w:rFonts w:cs="Times New Roman"/>
      </w:rPr>
      <w:start w:val="0"/>
      <w:suff w:val="tab"/>
    </w:lvl>
    <w:lvl w:ilvl="6">
      <w:isLgl w:val="false"/>
      <w:lvlJc w:val="left"/>
      <w:lvlText/>
      <w:numFmt w:val="decimal"/>
      <w:pPr>
        <w:pBdr/>
        <w:spacing/>
        <w:ind/>
      </w:pPr>
      <w:rPr>
        <w:rFonts w:cs="Times New Roman"/>
      </w:rPr>
      <w:start w:val="0"/>
      <w:suff w:val="tab"/>
    </w:lvl>
    <w:lvl w:ilvl="7">
      <w:isLgl w:val="false"/>
      <w:lvlJc w:val="left"/>
      <w:lvlText/>
      <w:numFmt w:val="decimal"/>
      <w:pPr>
        <w:pBdr/>
        <w:spacing/>
        <w:ind/>
      </w:pPr>
      <w:rPr>
        <w:rFonts w:cs="Times New Roman"/>
      </w:rPr>
      <w:start w:val="0"/>
      <w:suff w:val="tab"/>
    </w:lvl>
    <w:lvl w:ilvl="8">
      <w:isLgl w:val="false"/>
      <w:lvlJc w:val="left"/>
      <w:lvlText/>
      <w:numFmt w:val="decimal"/>
      <w:pPr>
        <w:pBdr/>
        <w:spacing/>
        <w:ind/>
      </w:pPr>
      <w:rPr>
        <w:rFonts w:cs="Times New Roman"/>
      </w:rPr>
      <w:start w:val="0"/>
      <w:suff w:val="tab"/>
    </w:lvl>
  </w:abstractNum>
  <w:abstractNum w:abstractNumId="16">
    <w:lvl w:ilvl="0">
      <w:isLgl w:val="false"/>
      <w:lvlJc w:val="left"/>
      <w:lvlText w:val=""/>
      <w:numFmt w:val="bullet"/>
      <w:pPr>
        <w:pBdr/>
        <w:spacing/>
        <w:ind w:hanging="360" w:left="720"/>
      </w:pPr>
      <w:rPr>
        <w:rFonts w:hint="default" w:ascii="Wingdings" w:hAnsi="Wingdings"/>
      </w:rPr>
      <w:start w:val="1"/>
      <w:suff w:val="tab"/>
    </w:lvl>
    <w:lvl w:ilvl="1">
      <w:isLgl w:val="false"/>
      <w:lvlJc w:val="left"/>
      <w:lvlText w:val="o"/>
      <w:numFmt w:val="bullet"/>
      <w:pPr>
        <w:pBdr/>
        <w:spacing/>
        <w:ind w:hanging="360" w:left="1440"/>
      </w:pPr>
      <w:rPr>
        <w:rFonts w:hint="default" w:ascii="Courier New" w:hAnsi="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7">
    <w:lvl w:ilvl="0">
      <w:isLgl w:val="false"/>
      <w:lvlJc w:val="left"/>
      <w:lvlText w:val="-"/>
      <w:numFmt w:val="bullet"/>
      <w:pPr>
        <w:pBdr/>
        <w:spacing/>
        <w:ind w:hanging="360" w:left="720"/>
      </w:pPr>
      <w:rPr>
        <w:rFonts w:ascii="Arial" w:hAnsi="Arial" w:eastAsia="Andale Sans UI" w:cs="Arial"/>
      </w:rPr>
      <w:start w:val="0"/>
      <w:suff w:val="tab"/>
    </w:lvl>
    <w:lvl w:ilvl="1">
      <w:isLgl w:val="false"/>
      <w:lvlJc w:val="left"/>
      <w:lvlText w:val="o"/>
      <w:numFmt w:val="bullet"/>
      <w:pPr>
        <w:pBdr/>
        <w:spacing/>
        <w:ind w:hanging="360" w:left="1440"/>
      </w:pPr>
      <w:rPr>
        <w:rFonts w:ascii="Courier New" w:hAnsi="Courier New" w:cs="Courier New"/>
      </w:rPr>
      <w:start w:val="0"/>
      <w:suff w:val="tab"/>
    </w:lvl>
    <w:lvl w:ilvl="2">
      <w:isLgl w:val="false"/>
      <w:lvlJc w:val="left"/>
      <w:lvlText w:val=""/>
      <w:numFmt w:val="bullet"/>
      <w:pPr>
        <w:pBdr/>
        <w:spacing/>
        <w:ind w:hanging="360" w:left="2160"/>
      </w:pPr>
      <w:rPr>
        <w:rFonts w:ascii="Wingdings" w:hAnsi="Wingdings"/>
      </w:rPr>
      <w:start w:val="0"/>
      <w:suff w:val="tab"/>
    </w:lvl>
    <w:lvl w:ilvl="3">
      <w:isLgl w:val="false"/>
      <w:lvlJc w:val="left"/>
      <w:lvlText w:val=""/>
      <w:numFmt w:val="bullet"/>
      <w:pPr>
        <w:pBdr/>
        <w:spacing/>
        <w:ind w:hanging="360" w:left="2880"/>
      </w:pPr>
      <w:rPr>
        <w:rFonts w:ascii="Symbol" w:hAnsi="Symbol"/>
      </w:rPr>
      <w:start w:val="0"/>
      <w:suff w:val="tab"/>
    </w:lvl>
    <w:lvl w:ilvl="4">
      <w:isLgl w:val="false"/>
      <w:lvlJc w:val="left"/>
      <w:lvlText w:val="o"/>
      <w:numFmt w:val="bullet"/>
      <w:pPr>
        <w:pBdr/>
        <w:spacing/>
        <w:ind w:hanging="360" w:left="3600"/>
      </w:pPr>
      <w:rPr>
        <w:rFonts w:ascii="Courier New" w:hAnsi="Courier New" w:cs="Courier New"/>
      </w:rPr>
      <w:start w:val="0"/>
      <w:suff w:val="tab"/>
    </w:lvl>
    <w:lvl w:ilvl="5">
      <w:isLgl w:val="false"/>
      <w:lvlJc w:val="left"/>
      <w:lvlText w:val=""/>
      <w:numFmt w:val="bullet"/>
      <w:pPr>
        <w:pBdr/>
        <w:spacing/>
        <w:ind w:hanging="360" w:left="4320"/>
      </w:pPr>
      <w:rPr>
        <w:rFonts w:ascii="Wingdings" w:hAnsi="Wingdings"/>
      </w:rPr>
      <w:start w:val="0"/>
      <w:suff w:val="tab"/>
    </w:lvl>
    <w:lvl w:ilvl="6">
      <w:isLgl w:val="false"/>
      <w:lvlJc w:val="left"/>
      <w:lvlText w:val=""/>
      <w:numFmt w:val="bullet"/>
      <w:pPr>
        <w:pBdr/>
        <w:spacing/>
        <w:ind w:hanging="360" w:left="5040"/>
      </w:pPr>
      <w:rPr>
        <w:rFonts w:ascii="Symbol" w:hAnsi="Symbol"/>
      </w:rPr>
      <w:start w:val="0"/>
      <w:suff w:val="tab"/>
    </w:lvl>
    <w:lvl w:ilvl="7">
      <w:isLgl w:val="false"/>
      <w:lvlJc w:val="left"/>
      <w:lvlText w:val="o"/>
      <w:numFmt w:val="bullet"/>
      <w:pPr>
        <w:pBdr/>
        <w:spacing/>
        <w:ind w:hanging="360" w:left="5760"/>
      </w:pPr>
      <w:rPr>
        <w:rFonts w:ascii="Courier New" w:hAnsi="Courier New" w:cs="Courier New"/>
      </w:rPr>
      <w:start w:val="0"/>
      <w:suff w:val="tab"/>
    </w:lvl>
    <w:lvl w:ilvl="8">
      <w:isLgl w:val="false"/>
      <w:lvlJc w:val="left"/>
      <w:lvlText w:val=""/>
      <w:numFmt w:val="bullet"/>
      <w:pPr>
        <w:pBdr/>
        <w:spacing/>
        <w:ind w:hanging="360" w:left="6480"/>
      </w:pPr>
      <w:rPr>
        <w:rFonts w:ascii="Wingdings" w:hAnsi="Wingdings"/>
      </w:rPr>
      <w:start w:val="0"/>
      <w:suff w:val="tab"/>
    </w:lvl>
  </w:abstractNum>
  <w:abstractNum w:abstractNumId="18">
    <w:lvl w:ilvl="0">
      <w:isLgl w:val="false"/>
      <w:lvlJc w:val="left"/>
      <w:lvlText w:val="-"/>
      <w:numFmt w:val="bullet"/>
      <w:pPr>
        <w:pBdr/>
        <w:spacing/>
        <w:ind w:hanging="360" w:left="720"/>
      </w:pPr>
      <w:rPr>
        <w:rFonts w:hint="default" w:ascii="Calibri" w:hAnsi="Calibri" w:eastAsia="Times" w:cs="Times New Roman"/>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9">
    <w:lvl w:ilvl="0">
      <w:isLgl w:val="false"/>
      <w:lvlJc w:val="left"/>
      <w:lvlText w:val="-"/>
      <w:numFmt w:val="bullet"/>
      <w:pPr>
        <w:pBdr/>
        <w:spacing/>
        <w:ind w:hanging="360" w:left="720"/>
      </w:pPr>
      <w:rPr>
        <w:rFonts w:hint="default" w:ascii="Calibri" w:hAnsi="Calibri" w:eastAsia="Times New Roman" w:cs="Arial"/>
      </w:rPr>
      <w:start w:val="15"/>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0">
    <w:lvl w:ilvl="0">
      <w:isLgl w:val="false"/>
      <w:lvlJc w:val="left"/>
      <w:lvlText w:val=""/>
      <w:numFmt w:val="bullet"/>
      <w:pPr>
        <w:pBdr/>
        <w:tabs>
          <w:tab w:val="num" w:leader="none" w:pos="360"/>
        </w:tabs>
        <w:spacing/>
        <w:ind w:firstLine="0" w:left="0"/>
      </w:pPr>
      <w:pStyle w:val="1265"/>
      <w:rPr>
        <w:rFonts w:hint="default" w:ascii="Wingdings" w:hAnsi="Wingdings"/>
      </w:rPr>
      <w:start w:val="1"/>
      <w:suff w:val="tab"/>
    </w:lvl>
    <w:lvl w:ilvl="1">
      <w:isLgl w:val="false"/>
      <w:lvlJc w:val="left"/>
      <w:lvlText w:val="o"/>
      <w:numFmt w:val="bullet"/>
      <w:pPr>
        <w:pBdr/>
        <w:tabs>
          <w:tab w:val="num" w:leader="none" w:pos="1440"/>
        </w:tabs>
        <w:spacing/>
        <w:ind w:hanging="360" w:left="1440"/>
      </w:pPr>
      <w:rPr>
        <w:rFonts w:hint="default" w:ascii="Courier New" w:hAnsi="Courier New"/>
      </w:rPr>
      <w:start w:val="1"/>
      <w:suff w:val="tab"/>
    </w:lvl>
    <w:lvl w:ilvl="2">
      <w:isLgl w:val="false"/>
      <w:lvlJc w:val="left"/>
      <w:lvlText w:val=""/>
      <w:numFmt w:val="bullet"/>
      <w:pPr>
        <w:pBdr/>
        <w:tabs>
          <w:tab w:val="num" w:leader="none" w:pos="2160"/>
        </w:tabs>
        <w:spacing/>
        <w:ind w:hanging="360" w:left="2160"/>
      </w:pPr>
      <w:rPr>
        <w:rFonts w:hint="default" w:ascii="Wingdings" w:hAnsi="Wingdings"/>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21">
    <w:lvl w:ilvl="0">
      <w:isLgl w:val="false"/>
      <w:lvlJc w:val="left"/>
      <w:lvlText w:val="%1."/>
      <w:numFmt w:val="decimal"/>
      <w:pPr>
        <w:pBdr/>
        <w:spacing/>
        <w:ind w:hanging="360" w:left="1776"/>
      </w:pPr>
      <w:rPr>
        <w:rFonts w:hint="default" w:ascii="Calibri" w:hAnsi="Calibri" w:cs="Calibri"/>
        <w:color w:val="auto"/>
      </w:rPr>
      <w:start w:val="1"/>
      <w:suff w:val="tab"/>
    </w:lvl>
    <w:lvl w:ilvl="1">
      <w:isLgl w:val="false"/>
      <w:lvlJc w:val="left"/>
      <w:lvlText w:val="%2."/>
      <w:numFmt w:val="lowerLetter"/>
      <w:pPr>
        <w:pBdr/>
        <w:spacing/>
        <w:ind w:hanging="360" w:left="2496"/>
      </w:pPr>
      <w:rPr/>
      <w:start w:val="1"/>
      <w:suff w:val="tab"/>
    </w:lvl>
    <w:lvl w:ilvl="2">
      <w:isLgl w:val="false"/>
      <w:lvlJc w:val="right"/>
      <w:lvlText w:val="%3."/>
      <w:numFmt w:val="lowerRoman"/>
      <w:pPr>
        <w:pBdr/>
        <w:spacing/>
        <w:ind w:hanging="180" w:left="3216"/>
      </w:pPr>
      <w:rPr/>
      <w:start w:val="1"/>
      <w:suff w:val="tab"/>
    </w:lvl>
    <w:lvl w:ilvl="3">
      <w:isLgl w:val="false"/>
      <w:lvlJc w:val="left"/>
      <w:lvlText w:val="%4."/>
      <w:numFmt w:val="decimal"/>
      <w:pPr>
        <w:pBdr/>
        <w:spacing/>
        <w:ind w:hanging="360" w:left="3936"/>
      </w:pPr>
      <w:rPr/>
      <w:start w:val="1"/>
      <w:suff w:val="tab"/>
    </w:lvl>
    <w:lvl w:ilvl="4">
      <w:isLgl w:val="false"/>
      <w:lvlJc w:val="left"/>
      <w:lvlText w:val="%5."/>
      <w:numFmt w:val="lowerLetter"/>
      <w:pPr>
        <w:pBdr/>
        <w:spacing/>
        <w:ind w:hanging="360" w:left="4656"/>
      </w:pPr>
      <w:rPr/>
      <w:start w:val="1"/>
      <w:suff w:val="tab"/>
    </w:lvl>
    <w:lvl w:ilvl="5">
      <w:isLgl w:val="false"/>
      <w:lvlJc w:val="right"/>
      <w:lvlText w:val="%6."/>
      <w:numFmt w:val="lowerRoman"/>
      <w:pPr>
        <w:pBdr/>
        <w:spacing/>
        <w:ind w:hanging="180" w:left="5376"/>
      </w:pPr>
      <w:rPr/>
      <w:start w:val="1"/>
      <w:suff w:val="tab"/>
    </w:lvl>
    <w:lvl w:ilvl="6">
      <w:isLgl w:val="false"/>
      <w:lvlJc w:val="left"/>
      <w:lvlText w:val="%7."/>
      <w:numFmt w:val="decimal"/>
      <w:pPr>
        <w:pBdr/>
        <w:spacing/>
        <w:ind w:hanging="360" w:left="6096"/>
      </w:pPr>
      <w:rPr/>
      <w:start w:val="1"/>
      <w:suff w:val="tab"/>
    </w:lvl>
    <w:lvl w:ilvl="7">
      <w:isLgl w:val="false"/>
      <w:lvlJc w:val="left"/>
      <w:lvlText w:val="%8."/>
      <w:numFmt w:val="lowerLetter"/>
      <w:pPr>
        <w:pBdr/>
        <w:spacing/>
        <w:ind w:hanging="360" w:left="6816"/>
      </w:pPr>
      <w:rPr/>
      <w:start w:val="1"/>
      <w:suff w:val="tab"/>
    </w:lvl>
    <w:lvl w:ilvl="8">
      <w:isLgl w:val="false"/>
      <w:lvlJc w:val="right"/>
      <w:lvlText w:val="%9."/>
      <w:numFmt w:val="lowerRoman"/>
      <w:pPr>
        <w:pBdr/>
        <w:spacing/>
        <w:ind w:hanging="180" w:left="7536"/>
      </w:pPr>
      <w:rPr/>
      <w:start w:val="1"/>
      <w:suff w:val="tab"/>
    </w:lvl>
  </w:abstractNum>
  <w:abstractNum w:abstractNumId="22">
    <w:lvl w:ilvl="0">
      <w:isLgl w:val="false"/>
      <w:lvlJc w:val="left"/>
      <w:lvlText w:val="%1."/>
      <w:numFmt w:val="decimal"/>
      <w:pPr>
        <w:pBdr/>
        <w:spacing/>
        <w:ind w:hanging="360" w:left="1800"/>
      </w:pPr>
      <w:rPr>
        <w:rFonts w:hint="default"/>
      </w:rPr>
      <w:start w:val="1"/>
      <w:suff w:val="tab"/>
    </w:lvl>
    <w:lvl w:ilvl="1">
      <w:isLgl w:val="false"/>
      <w:lvlJc w:val="left"/>
      <w:lvlText w:val="%2."/>
      <w:numFmt w:val="lowerLetter"/>
      <w:pPr>
        <w:pBdr/>
        <w:spacing/>
        <w:ind w:hanging="360" w:left="2520"/>
      </w:pPr>
      <w:rPr/>
      <w:start w:val="1"/>
      <w:suff w:val="tab"/>
    </w:lvl>
    <w:lvl w:ilvl="2">
      <w:isLgl w:val="false"/>
      <w:lvlJc w:val="right"/>
      <w:lvlText w:val="%3."/>
      <w:numFmt w:val="lowerRoman"/>
      <w:pPr>
        <w:pBdr/>
        <w:spacing/>
        <w:ind w:hanging="180" w:left="3240"/>
      </w:pPr>
      <w:rPr/>
      <w:start w:val="1"/>
      <w:suff w:val="tab"/>
    </w:lvl>
    <w:lvl w:ilvl="3">
      <w:isLgl w:val="false"/>
      <w:lvlJc w:val="left"/>
      <w:lvlText w:val="%4."/>
      <w:numFmt w:val="decimal"/>
      <w:pPr>
        <w:pBdr/>
        <w:spacing/>
        <w:ind w:hanging="360" w:left="3960"/>
      </w:pPr>
      <w:rPr/>
      <w:start w:val="1"/>
      <w:suff w:val="tab"/>
    </w:lvl>
    <w:lvl w:ilvl="4">
      <w:isLgl w:val="false"/>
      <w:lvlJc w:val="left"/>
      <w:lvlText w:val="%5."/>
      <w:numFmt w:val="lowerLetter"/>
      <w:pPr>
        <w:pBdr/>
        <w:spacing/>
        <w:ind w:hanging="360" w:left="4680"/>
      </w:pPr>
      <w:rPr/>
      <w:start w:val="1"/>
      <w:suff w:val="tab"/>
    </w:lvl>
    <w:lvl w:ilvl="5">
      <w:isLgl w:val="false"/>
      <w:lvlJc w:val="right"/>
      <w:lvlText w:val="%6."/>
      <w:numFmt w:val="lowerRoman"/>
      <w:pPr>
        <w:pBdr/>
        <w:spacing/>
        <w:ind w:hanging="180" w:left="5400"/>
      </w:pPr>
      <w:rPr/>
      <w:start w:val="1"/>
      <w:suff w:val="tab"/>
    </w:lvl>
    <w:lvl w:ilvl="6">
      <w:isLgl w:val="false"/>
      <w:lvlJc w:val="left"/>
      <w:lvlText w:val="%7."/>
      <w:numFmt w:val="decimal"/>
      <w:pPr>
        <w:pBdr/>
        <w:spacing/>
        <w:ind w:hanging="360" w:left="6120"/>
      </w:pPr>
      <w:rPr/>
      <w:start w:val="1"/>
      <w:suff w:val="tab"/>
    </w:lvl>
    <w:lvl w:ilvl="7">
      <w:isLgl w:val="false"/>
      <w:lvlJc w:val="left"/>
      <w:lvlText w:val="%8."/>
      <w:numFmt w:val="lowerLetter"/>
      <w:pPr>
        <w:pBdr/>
        <w:spacing/>
        <w:ind w:hanging="360" w:left="6840"/>
      </w:pPr>
      <w:rPr/>
      <w:start w:val="1"/>
      <w:suff w:val="tab"/>
    </w:lvl>
    <w:lvl w:ilvl="8">
      <w:isLgl w:val="false"/>
      <w:lvlJc w:val="right"/>
      <w:lvlText w:val="%9."/>
      <w:numFmt w:val="lowerRoman"/>
      <w:pPr>
        <w:pBdr/>
        <w:spacing/>
        <w:ind w:hanging="180" w:left="7560"/>
      </w:pPr>
      <w:rPr/>
      <w:start w:val="1"/>
      <w:suff w:val="tab"/>
    </w:lvl>
  </w:abstractNum>
  <w:abstractNum w:abstractNumId="23">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4">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5">
    <w:lvl w:ilvl="0">
      <w:isLgl w:val="false"/>
      <w:lvlJc w:val="left"/>
      <w:lvlText w:val=""/>
      <w:numFmt w:val="bullet"/>
      <w:pPr>
        <w:pBdr/>
        <w:tabs>
          <w:tab w:val="num" w:leader="none" w:pos="770"/>
        </w:tabs>
        <w:spacing/>
        <w:ind w:hanging="360" w:left="770"/>
      </w:pPr>
      <w:rPr>
        <w:rFonts w:hint="default" w:ascii="Symbol" w:hAnsi="Symbol"/>
      </w:rPr>
      <w:start w:val="1"/>
      <w:suff w:val="tab"/>
    </w:lvl>
    <w:lvl w:ilvl="1">
      <w:isLgl w:val="false"/>
      <w:lvlJc w:val="left"/>
      <w:lvlText w:val="o"/>
      <w:numFmt w:val="bullet"/>
      <w:pPr>
        <w:pBdr/>
        <w:tabs>
          <w:tab w:val="num" w:leader="none" w:pos="1490"/>
        </w:tabs>
        <w:spacing/>
        <w:ind w:hanging="360" w:left="1490"/>
      </w:pPr>
      <w:rPr>
        <w:rFonts w:hint="default" w:ascii="Courier New" w:hAnsi="Courier New"/>
      </w:rPr>
      <w:start w:val="1"/>
      <w:suff w:val="tab"/>
    </w:lvl>
    <w:lvl w:ilvl="2">
      <w:isLgl w:val="false"/>
      <w:lvlJc w:val="left"/>
      <w:lvlText w:val=""/>
      <w:numFmt w:val="bullet"/>
      <w:pPr>
        <w:pBdr/>
        <w:tabs>
          <w:tab w:val="num" w:leader="none" w:pos="2210"/>
        </w:tabs>
        <w:spacing/>
        <w:ind w:hanging="360" w:left="2210"/>
      </w:pPr>
      <w:rPr>
        <w:rFonts w:hint="default" w:ascii="Wingdings" w:hAnsi="Wingdings"/>
      </w:rPr>
      <w:start w:val="1"/>
      <w:suff w:val="tab"/>
    </w:lvl>
    <w:lvl w:ilvl="3">
      <w:isLgl w:val="false"/>
      <w:lvlJc w:val="left"/>
      <w:lvlText w:val=""/>
      <w:numFmt w:val="bullet"/>
      <w:pPr>
        <w:pBdr/>
        <w:tabs>
          <w:tab w:val="num" w:leader="none" w:pos="2930"/>
        </w:tabs>
        <w:spacing/>
        <w:ind w:hanging="360" w:left="2930"/>
      </w:pPr>
      <w:rPr>
        <w:rFonts w:hint="default" w:ascii="Symbol" w:hAnsi="Symbol"/>
      </w:rPr>
      <w:start w:val="1"/>
      <w:suff w:val="tab"/>
    </w:lvl>
    <w:lvl w:ilvl="4">
      <w:isLgl w:val="false"/>
      <w:lvlJc w:val="left"/>
      <w:lvlText w:val="o"/>
      <w:numFmt w:val="bullet"/>
      <w:pPr>
        <w:pBdr/>
        <w:tabs>
          <w:tab w:val="num" w:leader="none" w:pos="3650"/>
        </w:tabs>
        <w:spacing/>
        <w:ind w:hanging="360" w:left="3650"/>
      </w:pPr>
      <w:rPr>
        <w:rFonts w:hint="default" w:ascii="Courier New" w:hAnsi="Courier New"/>
      </w:rPr>
      <w:start w:val="1"/>
      <w:suff w:val="tab"/>
    </w:lvl>
    <w:lvl w:ilvl="5">
      <w:isLgl w:val="false"/>
      <w:lvlJc w:val="left"/>
      <w:lvlText w:val=""/>
      <w:numFmt w:val="bullet"/>
      <w:pPr>
        <w:pBdr/>
        <w:tabs>
          <w:tab w:val="num" w:leader="none" w:pos="4370"/>
        </w:tabs>
        <w:spacing/>
        <w:ind w:hanging="360" w:left="4370"/>
      </w:pPr>
      <w:rPr>
        <w:rFonts w:hint="default" w:ascii="Wingdings" w:hAnsi="Wingdings"/>
      </w:rPr>
      <w:start w:val="1"/>
      <w:suff w:val="tab"/>
    </w:lvl>
    <w:lvl w:ilvl="6">
      <w:isLgl w:val="false"/>
      <w:lvlJc w:val="left"/>
      <w:lvlText w:val=""/>
      <w:numFmt w:val="bullet"/>
      <w:pPr>
        <w:pBdr/>
        <w:tabs>
          <w:tab w:val="num" w:leader="none" w:pos="5090"/>
        </w:tabs>
        <w:spacing/>
        <w:ind w:hanging="360" w:left="5090"/>
      </w:pPr>
      <w:rPr>
        <w:rFonts w:hint="default" w:ascii="Symbol" w:hAnsi="Symbol"/>
      </w:rPr>
      <w:start w:val="1"/>
      <w:suff w:val="tab"/>
    </w:lvl>
    <w:lvl w:ilvl="7">
      <w:isLgl w:val="false"/>
      <w:lvlJc w:val="left"/>
      <w:lvlText w:val="o"/>
      <w:numFmt w:val="bullet"/>
      <w:pPr>
        <w:pBdr/>
        <w:tabs>
          <w:tab w:val="num" w:leader="none" w:pos="5810"/>
        </w:tabs>
        <w:spacing/>
        <w:ind w:hanging="360" w:left="5810"/>
      </w:pPr>
      <w:rPr>
        <w:rFonts w:hint="default" w:ascii="Courier New" w:hAnsi="Courier New"/>
      </w:rPr>
      <w:start w:val="1"/>
      <w:suff w:val="tab"/>
    </w:lvl>
    <w:lvl w:ilvl="8">
      <w:isLgl w:val="false"/>
      <w:lvlJc w:val="left"/>
      <w:lvlText w:val=""/>
      <w:numFmt w:val="bullet"/>
      <w:pPr>
        <w:pBdr/>
        <w:tabs>
          <w:tab w:val="num" w:leader="none" w:pos="6530"/>
        </w:tabs>
        <w:spacing/>
        <w:ind w:hanging="360" w:left="6530"/>
      </w:pPr>
      <w:rPr>
        <w:rFonts w:hint="default" w:ascii="Wingdings" w:hAnsi="Wingdings"/>
      </w:rPr>
      <w:start w:val="1"/>
      <w:suff w:val="tab"/>
    </w:lvl>
  </w:abstractNum>
  <w:abstractNum w:abstractNumId="26">
    <w:lvl w:ilvl="0">
      <w:isLgl w:val="false"/>
      <w:lvlJc w:val="left"/>
      <w:lvlText w:val=""/>
      <w:numFmt w:val="bullet"/>
      <w:pPr>
        <w:pBdr/>
        <w:tabs>
          <w:tab w:val="num" w:leader="none" w:pos="360"/>
        </w:tabs>
        <w:spacing/>
        <w:ind w:hanging="360" w:left="360"/>
      </w:pPr>
      <w:pStyle w:val="1254"/>
      <w:rPr>
        <w:rFonts w:hint="default" w:ascii="Symbol" w:hAnsi="Symbol"/>
      </w:rPr>
      <w:start w:val="1"/>
      <w:suff w:val="tab"/>
    </w:lvl>
    <w:lvl w:ilvl="1">
      <w:isLgl w:val="false"/>
      <w:lvlJc w:val="left"/>
      <w:lvlText w:val="o"/>
      <w:numFmt w:val="bullet"/>
      <w:pPr>
        <w:pBdr/>
        <w:tabs>
          <w:tab w:val="num" w:leader="none" w:pos="1440"/>
        </w:tabs>
        <w:spacing/>
        <w:ind w:hanging="360" w:left="1440"/>
      </w:pPr>
      <w:rPr>
        <w:rFonts w:hint="default" w:ascii="Courier New" w:hAnsi="Courier New"/>
      </w:rPr>
      <w:start w:val="1"/>
      <w:suff w:val="tab"/>
    </w:lvl>
    <w:lvl w:ilvl="2">
      <w:isLgl w:val="false"/>
      <w:lvlJc w:val="left"/>
      <w:lvlText w:val=""/>
      <w:numFmt w:val="bullet"/>
      <w:pPr>
        <w:pBdr/>
        <w:tabs>
          <w:tab w:val="num" w:leader="none" w:pos="2160"/>
        </w:tabs>
        <w:spacing/>
        <w:ind w:hanging="360" w:left="2160"/>
      </w:pPr>
      <w:rPr>
        <w:rFonts w:hint="default" w:ascii="Wingdings" w:hAnsi="Wingdings"/>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27">
    <w:lvl w:ilvl="0">
      <w:isLgl w:val="false"/>
      <w:lvlJc w:val="left"/>
      <w:lvlText w:val="%1."/>
      <w:numFmt w:val="decimal"/>
      <w:pPr>
        <w:pBdr/>
        <w:spacing/>
        <w:ind w:hanging="360" w:left="720"/>
      </w:pPr>
      <w:rPr>
        <w:rFonts w:hint="default" w:cs="Times New Roman" w:asciiTheme="minorHAnsi" w:hAnsiTheme="minorHAnsi"/>
        <w:color w:val="000000"/>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8">
    <w:lvl w:ilvl="0">
      <w:isLgl w:val="false"/>
      <w:lvlJc w:val="left"/>
      <w:lvlText w:val="%1."/>
      <w:numFmt w:val="decimal"/>
      <w:pPr>
        <w:pBdr/>
        <w:spacing/>
        <w:ind w:hanging="360" w:left="1776"/>
      </w:pPr>
      <w:rPr>
        <w:rFonts w:hint="default"/>
      </w:rPr>
      <w:start w:val="1"/>
      <w:suff w:val="tab"/>
    </w:lvl>
    <w:lvl w:ilvl="1">
      <w:isLgl w:val="false"/>
      <w:lvlJc w:val="left"/>
      <w:lvlText w:val="%2."/>
      <w:numFmt w:val="lowerLetter"/>
      <w:pPr>
        <w:pBdr/>
        <w:spacing/>
        <w:ind w:hanging="360" w:left="2496"/>
      </w:pPr>
      <w:rPr/>
      <w:start w:val="1"/>
      <w:suff w:val="tab"/>
    </w:lvl>
    <w:lvl w:ilvl="2">
      <w:isLgl w:val="false"/>
      <w:lvlJc w:val="right"/>
      <w:lvlText w:val="%3."/>
      <w:numFmt w:val="lowerRoman"/>
      <w:pPr>
        <w:pBdr/>
        <w:spacing/>
        <w:ind w:hanging="180" w:left="3216"/>
      </w:pPr>
      <w:rPr/>
      <w:start w:val="1"/>
      <w:suff w:val="tab"/>
    </w:lvl>
    <w:lvl w:ilvl="3">
      <w:isLgl w:val="false"/>
      <w:lvlJc w:val="left"/>
      <w:lvlText w:val="%4."/>
      <w:numFmt w:val="decimal"/>
      <w:pPr>
        <w:pBdr/>
        <w:spacing/>
        <w:ind w:hanging="360" w:left="3936"/>
      </w:pPr>
      <w:rPr/>
      <w:start w:val="1"/>
      <w:suff w:val="tab"/>
    </w:lvl>
    <w:lvl w:ilvl="4">
      <w:isLgl w:val="false"/>
      <w:lvlJc w:val="left"/>
      <w:lvlText w:val="%5."/>
      <w:numFmt w:val="lowerLetter"/>
      <w:pPr>
        <w:pBdr/>
        <w:spacing/>
        <w:ind w:hanging="360" w:left="4656"/>
      </w:pPr>
      <w:rPr/>
      <w:start w:val="1"/>
      <w:suff w:val="tab"/>
    </w:lvl>
    <w:lvl w:ilvl="5">
      <w:isLgl w:val="false"/>
      <w:lvlJc w:val="right"/>
      <w:lvlText w:val="%6."/>
      <w:numFmt w:val="lowerRoman"/>
      <w:pPr>
        <w:pBdr/>
        <w:spacing/>
        <w:ind w:hanging="180" w:left="5376"/>
      </w:pPr>
      <w:rPr/>
      <w:start w:val="1"/>
      <w:suff w:val="tab"/>
    </w:lvl>
    <w:lvl w:ilvl="6">
      <w:isLgl w:val="false"/>
      <w:lvlJc w:val="left"/>
      <w:lvlText w:val="%7."/>
      <w:numFmt w:val="decimal"/>
      <w:pPr>
        <w:pBdr/>
        <w:spacing/>
        <w:ind w:hanging="360" w:left="6096"/>
      </w:pPr>
      <w:rPr/>
      <w:start w:val="1"/>
      <w:suff w:val="tab"/>
    </w:lvl>
    <w:lvl w:ilvl="7">
      <w:isLgl w:val="false"/>
      <w:lvlJc w:val="left"/>
      <w:lvlText w:val="%8."/>
      <w:numFmt w:val="lowerLetter"/>
      <w:pPr>
        <w:pBdr/>
        <w:spacing/>
        <w:ind w:hanging="360" w:left="6816"/>
      </w:pPr>
      <w:rPr/>
      <w:start w:val="1"/>
      <w:suff w:val="tab"/>
    </w:lvl>
    <w:lvl w:ilvl="8">
      <w:isLgl w:val="false"/>
      <w:lvlJc w:val="right"/>
      <w:lvlText w:val="%9."/>
      <w:numFmt w:val="lowerRoman"/>
      <w:pPr>
        <w:pBdr/>
        <w:spacing/>
        <w:ind w:hanging="180" w:left="7536"/>
      </w:pPr>
      <w:rPr/>
      <w:start w:val="1"/>
      <w:suff w:val="tab"/>
    </w:lvl>
  </w:abstractNum>
  <w:abstractNum w:abstractNumId="29">
    <w:lvl w:ilvl="0">
      <w:isLgl w:val="false"/>
      <w:lvlJc w:val="left"/>
      <w:lvlText w:val="-"/>
      <w:numFmt w:val="bullet"/>
      <w:pPr>
        <w:pBdr/>
        <w:spacing/>
        <w:ind w:hanging="360" w:left="720"/>
      </w:pPr>
      <w:rPr>
        <w:rFonts w:hint="default" w:ascii="Calibri" w:hAnsi="Calibri" w:eastAsiaTheme="minorHAnsi" w:cstheme="minorBidi"/>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0">
    <w:lvl w:ilvl="0">
      <w:isLgl w:val="false"/>
      <w:lvlJc w:val="left"/>
      <w:lvlText w:val=""/>
      <w:numFmt w:val="bullet"/>
      <w:pPr>
        <w:pBdr/>
        <w:spacing/>
        <w:ind w:hanging="360" w:left="731"/>
      </w:pPr>
      <w:rPr>
        <w:rFonts w:hint="default" w:ascii="Wingdings" w:hAnsi="Wingdings"/>
      </w:rPr>
      <w:start w:val="1"/>
      <w:suff w:val="tab"/>
    </w:lvl>
    <w:lvl w:ilvl="1">
      <w:isLgl w:val="false"/>
      <w:lvlJc w:val="left"/>
      <w:lvlText w:val="o"/>
      <w:numFmt w:val="bullet"/>
      <w:pPr>
        <w:pBdr/>
        <w:spacing/>
        <w:ind w:hanging="360" w:left="1451"/>
      </w:pPr>
      <w:rPr>
        <w:rFonts w:hint="default" w:ascii="Courier New" w:hAnsi="Courier New"/>
      </w:rPr>
      <w:start w:val="1"/>
      <w:suff w:val="tab"/>
    </w:lvl>
    <w:lvl w:ilvl="2">
      <w:isLgl w:val="false"/>
      <w:lvlJc w:val="left"/>
      <w:lvlText w:val=""/>
      <w:numFmt w:val="bullet"/>
      <w:pPr>
        <w:pBdr/>
        <w:spacing/>
        <w:ind w:hanging="360" w:left="2171"/>
      </w:pPr>
      <w:rPr>
        <w:rFonts w:hint="default" w:ascii="Wingdings" w:hAnsi="Wingdings"/>
      </w:rPr>
      <w:start w:val="1"/>
      <w:suff w:val="tab"/>
    </w:lvl>
    <w:lvl w:ilvl="3">
      <w:isLgl w:val="false"/>
      <w:lvlJc w:val="left"/>
      <w:lvlText w:val=""/>
      <w:numFmt w:val="bullet"/>
      <w:pPr>
        <w:pBdr/>
        <w:spacing/>
        <w:ind w:hanging="360" w:left="2891"/>
      </w:pPr>
      <w:rPr>
        <w:rFonts w:hint="default" w:ascii="Symbol" w:hAnsi="Symbol"/>
      </w:rPr>
      <w:start w:val="1"/>
      <w:suff w:val="tab"/>
    </w:lvl>
    <w:lvl w:ilvl="4">
      <w:isLgl w:val="false"/>
      <w:lvlJc w:val="left"/>
      <w:lvlText w:val="o"/>
      <w:numFmt w:val="bullet"/>
      <w:pPr>
        <w:pBdr/>
        <w:spacing/>
        <w:ind w:hanging="360" w:left="3611"/>
      </w:pPr>
      <w:rPr>
        <w:rFonts w:hint="default" w:ascii="Courier New" w:hAnsi="Courier New"/>
      </w:rPr>
      <w:start w:val="1"/>
      <w:suff w:val="tab"/>
    </w:lvl>
    <w:lvl w:ilvl="5">
      <w:isLgl w:val="false"/>
      <w:lvlJc w:val="left"/>
      <w:lvlText w:val=""/>
      <w:numFmt w:val="bullet"/>
      <w:pPr>
        <w:pBdr/>
        <w:spacing/>
        <w:ind w:hanging="360" w:left="4331"/>
      </w:pPr>
      <w:rPr>
        <w:rFonts w:hint="default" w:ascii="Wingdings" w:hAnsi="Wingdings"/>
      </w:rPr>
      <w:start w:val="1"/>
      <w:suff w:val="tab"/>
    </w:lvl>
    <w:lvl w:ilvl="6">
      <w:isLgl w:val="false"/>
      <w:lvlJc w:val="left"/>
      <w:lvlText w:val=""/>
      <w:numFmt w:val="bullet"/>
      <w:pPr>
        <w:pBdr/>
        <w:spacing/>
        <w:ind w:hanging="360" w:left="5051"/>
      </w:pPr>
      <w:rPr>
        <w:rFonts w:hint="default" w:ascii="Symbol" w:hAnsi="Symbol"/>
      </w:rPr>
      <w:start w:val="1"/>
      <w:suff w:val="tab"/>
    </w:lvl>
    <w:lvl w:ilvl="7">
      <w:isLgl w:val="false"/>
      <w:lvlJc w:val="left"/>
      <w:lvlText w:val="o"/>
      <w:numFmt w:val="bullet"/>
      <w:pPr>
        <w:pBdr/>
        <w:spacing/>
        <w:ind w:hanging="360" w:left="5771"/>
      </w:pPr>
      <w:rPr>
        <w:rFonts w:hint="default" w:ascii="Courier New" w:hAnsi="Courier New"/>
      </w:rPr>
      <w:start w:val="1"/>
      <w:suff w:val="tab"/>
    </w:lvl>
    <w:lvl w:ilvl="8">
      <w:isLgl w:val="false"/>
      <w:lvlJc w:val="left"/>
      <w:lvlText w:val=""/>
      <w:numFmt w:val="bullet"/>
      <w:pPr>
        <w:pBdr/>
        <w:spacing/>
        <w:ind w:hanging="360" w:left="6491"/>
      </w:pPr>
      <w:rPr>
        <w:rFonts w:hint="default" w:ascii="Wingdings" w:hAnsi="Wingdings"/>
      </w:rPr>
      <w:start w:val="1"/>
      <w:suff w:val="tab"/>
    </w:lvl>
  </w:abstractNum>
  <w:abstractNum w:abstractNumId="31">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2">
    <w:lvl w:ilvl="0">
      <w:isLgl w:val="false"/>
      <w:lvlJc w:val="left"/>
      <w:lvlText w:val="o"/>
      <w:numFmt w:val="bullet"/>
      <w:pPr>
        <w:pBdr/>
        <w:tabs>
          <w:tab w:val="num" w:leader="none" w:pos="1080"/>
        </w:tabs>
        <w:spacing/>
        <w:ind w:hanging="360" w:left="1080"/>
      </w:pPr>
      <w:rPr>
        <w:rFonts w:hint="default" w:ascii="Courier New" w:hAnsi="Courier New" w:cs="Courier New"/>
      </w:rPr>
      <w:start w:val="1"/>
      <w:suff w:val="tab"/>
    </w:lvl>
    <w:lvl w:ilvl="1">
      <w:isLgl w:val="false"/>
      <w:lvlJc w:val="left"/>
      <w:lvlText w:val="o"/>
      <w:numFmt w:val="bullet"/>
      <w:pPr>
        <w:pBdr/>
        <w:tabs>
          <w:tab w:val="num" w:leader="none" w:pos="1800"/>
        </w:tabs>
        <w:spacing/>
        <w:ind w:hanging="360" w:left="1800"/>
      </w:pPr>
      <w:rPr>
        <w:rFonts w:hint="default" w:ascii="Courier New" w:hAnsi="Courier New" w:cs="Courier New"/>
      </w:rPr>
      <w:start w:val="1"/>
      <w:suff w:val="tab"/>
    </w:lvl>
    <w:lvl w:ilvl="2">
      <w:isLgl w:val="false"/>
      <w:lvlJc w:val="left"/>
      <w:lvlText w:val=""/>
      <w:numFmt w:val="bullet"/>
      <w:pPr>
        <w:pBdr/>
        <w:tabs>
          <w:tab w:val="num" w:leader="none" w:pos="2520"/>
        </w:tabs>
        <w:spacing/>
        <w:ind w:hanging="360" w:left="2520"/>
      </w:pPr>
      <w:rPr>
        <w:rFonts w:hint="default" w:ascii="Wingdings" w:hAnsi="Wingdings" w:cs="Wingdings"/>
      </w:rPr>
      <w:start w:val="1"/>
      <w:suff w:val="tab"/>
    </w:lvl>
    <w:lvl w:ilvl="3">
      <w:isLgl w:val="false"/>
      <w:lvlJc w:val="left"/>
      <w:lvlText w:val=""/>
      <w:numFmt w:val="bullet"/>
      <w:pPr>
        <w:pBdr/>
        <w:tabs>
          <w:tab w:val="num" w:leader="none" w:pos="3240"/>
        </w:tabs>
        <w:spacing/>
        <w:ind w:hanging="360" w:left="3240"/>
      </w:pPr>
      <w:rPr>
        <w:rFonts w:hint="default" w:ascii="Symbol" w:hAnsi="Symbol" w:cs="Symbol"/>
      </w:rPr>
      <w:start w:val="1"/>
      <w:suff w:val="tab"/>
    </w:lvl>
    <w:lvl w:ilvl="4">
      <w:isLgl w:val="false"/>
      <w:lvlJc w:val="left"/>
      <w:lvlText w:val="o"/>
      <w:numFmt w:val="bullet"/>
      <w:pPr>
        <w:pBdr/>
        <w:tabs>
          <w:tab w:val="num" w:leader="none" w:pos="3960"/>
        </w:tabs>
        <w:spacing/>
        <w:ind w:hanging="360" w:left="3960"/>
      </w:pPr>
      <w:rPr>
        <w:rFonts w:hint="default" w:ascii="Courier New" w:hAnsi="Courier New" w:cs="Courier New"/>
      </w:rPr>
      <w:start w:val="1"/>
      <w:suff w:val="tab"/>
    </w:lvl>
    <w:lvl w:ilvl="5">
      <w:isLgl w:val="false"/>
      <w:lvlJc w:val="left"/>
      <w:lvlText w:val=""/>
      <w:numFmt w:val="bullet"/>
      <w:pPr>
        <w:pBdr/>
        <w:tabs>
          <w:tab w:val="num" w:leader="none" w:pos="4680"/>
        </w:tabs>
        <w:spacing/>
        <w:ind w:hanging="360" w:left="4680"/>
      </w:pPr>
      <w:rPr>
        <w:rFonts w:hint="default" w:ascii="Wingdings" w:hAnsi="Wingdings" w:cs="Wingdings"/>
      </w:rPr>
      <w:start w:val="1"/>
      <w:suff w:val="tab"/>
    </w:lvl>
    <w:lvl w:ilvl="6">
      <w:isLgl w:val="false"/>
      <w:lvlJc w:val="left"/>
      <w:lvlText w:val=""/>
      <w:numFmt w:val="bullet"/>
      <w:pPr>
        <w:pBdr/>
        <w:tabs>
          <w:tab w:val="num" w:leader="none" w:pos="5400"/>
        </w:tabs>
        <w:spacing/>
        <w:ind w:hanging="360" w:left="5400"/>
      </w:pPr>
      <w:rPr>
        <w:rFonts w:hint="default" w:ascii="Symbol" w:hAnsi="Symbol" w:cs="Symbol"/>
      </w:rPr>
      <w:start w:val="1"/>
      <w:suff w:val="tab"/>
    </w:lvl>
    <w:lvl w:ilvl="7">
      <w:isLgl w:val="false"/>
      <w:lvlJc w:val="left"/>
      <w:lvlText w:val="o"/>
      <w:numFmt w:val="bullet"/>
      <w:pPr>
        <w:pBdr/>
        <w:tabs>
          <w:tab w:val="num" w:leader="none" w:pos="6120"/>
        </w:tabs>
        <w:spacing/>
        <w:ind w:hanging="360" w:left="6120"/>
      </w:pPr>
      <w:rPr>
        <w:rFonts w:hint="default" w:ascii="Courier New" w:hAnsi="Courier New" w:cs="Courier New"/>
      </w:rPr>
      <w:start w:val="1"/>
      <w:suff w:val="tab"/>
    </w:lvl>
    <w:lvl w:ilvl="8">
      <w:isLgl w:val="false"/>
      <w:lvlJc w:val="left"/>
      <w:lvlText w:val=""/>
      <w:numFmt w:val="bullet"/>
      <w:pPr>
        <w:pBdr/>
        <w:tabs>
          <w:tab w:val="num" w:leader="none" w:pos="6840"/>
        </w:tabs>
        <w:spacing/>
        <w:ind w:hanging="360" w:left="6840"/>
      </w:pPr>
      <w:rPr>
        <w:rFonts w:hint="default" w:ascii="Wingdings" w:hAnsi="Wingdings" w:cs="Wingdings"/>
      </w:rPr>
      <w:start w:val="1"/>
      <w:suff w:val="tab"/>
    </w:lvl>
  </w:abstractNum>
  <w:abstractNum w:abstractNumId="33">
    <w:lvl w:ilvl="0">
      <w:isLgl w:val="false"/>
      <w:lvlJc w:val="left"/>
      <w:lvlText w:val=""/>
      <w:numFmt w:val="bullet"/>
      <w:pPr>
        <w:pBdr/>
        <w:tabs>
          <w:tab w:val="num" w:leader="none" w:pos="360"/>
        </w:tabs>
        <w:spacing/>
        <w:ind w:hanging="360" w:left="360"/>
      </w:pPr>
      <w:rPr>
        <w:rFonts w:hint="default" w:ascii="Wingdings" w:hAnsi="Wingdings"/>
        <w:sz w:val="28"/>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34">
    <w:lvl w:ilvl="0">
      <w:isLgl w:val="false"/>
      <w:lvlJc w:val="left"/>
      <w:lvlText w:val=""/>
      <w:numFmt w:val="bullet"/>
      <w:pPr>
        <w:pBdr/>
        <w:spacing/>
        <w:ind w:hanging="360" w:left="720"/>
      </w:pPr>
      <w:rPr>
        <w:rFonts w:hint="default" w:ascii="Wingdings" w:hAnsi="Wingdings"/>
      </w:rPr>
      <w:start w:val="1"/>
      <w:suff w:val="tab"/>
    </w:lvl>
    <w:lvl w:ilvl="1">
      <w:isLgl w:val="false"/>
      <w:lvlJc w:val="left"/>
      <w:lvlText w:val="o"/>
      <w:numFmt w:val="bullet"/>
      <w:pPr>
        <w:pBdr/>
        <w:spacing/>
        <w:ind w:hanging="360" w:left="1440"/>
      </w:pPr>
      <w:rPr>
        <w:rFonts w:hint="default" w:ascii="Courier New" w:hAnsi="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5">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6">
    <w:lvl w:ilvl="0">
      <w:isLgl w:val="false"/>
      <w:lvlJc w:val="left"/>
      <w:lvlText w:val="-"/>
      <w:numFmt w:val="bullet"/>
      <w:pPr>
        <w:pBdr/>
        <w:tabs>
          <w:tab w:val="num" w:leader="none" w:pos="720"/>
        </w:tabs>
        <w:spacing/>
        <w:ind w:hanging="360" w:left="720"/>
      </w:pPr>
      <w:rPr>
        <w:rFonts w:hint="default" w:ascii="Arial" w:hAnsi="Arial" w:eastAsia="Times New Roman"/>
      </w:rPr>
      <w:start w:val="0"/>
      <w:suff w:val="tab"/>
    </w:lvl>
    <w:lvl w:ilvl="1">
      <w:isLgl w:val="false"/>
      <w:lvlJc w:val="left"/>
      <w:lvlText w:val="o"/>
      <w:numFmt w:val="bullet"/>
      <w:pPr>
        <w:pBdr/>
        <w:tabs>
          <w:tab w:val="num" w:leader="none" w:pos="1440"/>
        </w:tabs>
        <w:spacing/>
        <w:ind w:hanging="360" w:left="1440"/>
      </w:pPr>
      <w:rPr>
        <w:rFonts w:hint="default" w:ascii="Courier New" w:hAnsi="Courier New"/>
      </w:rPr>
      <w:start w:val="1"/>
      <w:suff w:val="tab"/>
    </w:lvl>
    <w:lvl w:ilvl="2">
      <w:isLgl w:val="false"/>
      <w:lvlJc w:val="left"/>
      <w:lvlText w:val=""/>
      <w:numFmt w:val="bullet"/>
      <w:pPr>
        <w:pBdr/>
        <w:tabs>
          <w:tab w:val="num" w:leader="none" w:pos="2160"/>
        </w:tabs>
        <w:spacing/>
        <w:ind w:hanging="360" w:left="2160"/>
      </w:pPr>
      <w:rPr>
        <w:rFonts w:hint="default" w:ascii="Wingdings" w:hAnsi="Wingdings"/>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37">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8">
    <w:lvl w:ilvl="0">
      <w:isLgl w:val="false"/>
      <w:lvlJc w:val="left"/>
      <w:lvlText w:val=""/>
      <w:numFmt w:val="bullet"/>
      <w:pPr>
        <w:pBdr/>
        <w:spacing/>
        <w:ind w:hanging="360" w:left="720"/>
      </w:pPr>
      <w:rPr>
        <w:rFonts w:hint="default" w:ascii="Wingdings" w:hAnsi="Wingdings"/>
        <w:u w:val="none"/>
      </w:rPr>
      <w:start w:val="1"/>
      <w:suff w:val="tab"/>
    </w:lvl>
    <w:lvl w:ilvl="1">
      <w:isLgl w:val="false"/>
      <w:lvlJc w:val="left"/>
      <w:lvlText w:val="o"/>
      <w:numFmt w:val="bullet"/>
      <w:pPr>
        <w:pBdr/>
        <w:spacing/>
        <w:ind w:hanging="360" w:left="1440"/>
      </w:pPr>
      <w:rPr>
        <w:rFonts w:hint="default" w:ascii="Courier New" w:hAnsi="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9">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num w:numId="1">
    <w:abstractNumId w:val="0"/>
  </w:num>
  <w:num w:numId="2">
    <w:abstractNumId w:val="7"/>
  </w:num>
  <w:num w:numId="3">
    <w:abstractNumId w:val="26"/>
  </w:num>
  <w:num w:numId="4">
    <w:abstractNumId w:val="4"/>
  </w:num>
  <w:num w:numId="5">
    <w:abstractNumId w:val="20"/>
  </w:num>
  <w:num w:numId="6">
    <w:abstractNumId w:val="9"/>
  </w:num>
  <w:num w:numId="7">
    <w:abstractNumId w:val="18"/>
  </w:num>
  <w:num w:numId="8">
    <w:abstractNumId w:val="27"/>
  </w:num>
  <w:num w:numId="9">
    <w:abstractNumId w:val="12"/>
  </w:num>
  <w:num w:numId="10">
    <w:abstractNumId w:val="29"/>
  </w:num>
  <w:num w:numId="11">
    <w:abstractNumId w:val="2"/>
  </w:num>
  <w:num w:numId="12">
    <w:abstractNumId w:val="11"/>
  </w:num>
  <w:num w:numId="13">
    <w:abstractNumId w:val="28"/>
  </w:num>
  <w:num w:numId="14">
    <w:abstractNumId w:val="22"/>
  </w:num>
  <w:num w:numId="15">
    <w:abstractNumId w:val="32"/>
  </w:num>
  <w:num w:numId="16">
    <w:abstractNumId w:val="3"/>
  </w:num>
  <w:num w:numId="17">
    <w:abstractNumId w:val="21"/>
  </w:num>
  <w:num w:numId="18">
    <w:abstractNumId w:val="19"/>
  </w:num>
  <w:num w:numId="19">
    <w:abstractNumId w:val="14"/>
  </w:num>
  <w:num w:numId="20">
    <w:abstractNumId w:val="6"/>
  </w:num>
  <w:num w:numId="21">
    <w:abstractNumId w:val="5"/>
  </w:num>
  <w:num w:numId="22">
    <w:abstractNumId w:val="37"/>
  </w:num>
  <w:num w:numId="23">
    <w:abstractNumId w:val="1"/>
  </w:num>
  <w:num w:numId="24">
    <w:abstractNumId w:val="15"/>
  </w:num>
  <w:num w:numId="25">
    <w:abstractNumId w:val="33"/>
  </w:num>
  <w:num w:numId="26">
    <w:abstractNumId w:val="16"/>
  </w:num>
  <w:num w:numId="27">
    <w:abstractNumId w:val="38"/>
  </w:num>
  <w:num w:numId="28">
    <w:abstractNumId w:val="30"/>
  </w:num>
  <w:num w:numId="29">
    <w:abstractNumId w:val="34"/>
  </w:num>
  <w:num w:numId="30">
    <w:abstractNumId w:val="25"/>
  </w:num>
  <w:num w:numId="31">
    <w:abstractNumId w:val="31"/>
  </w:num>
  <w:num w:numId="32">
    <w:abstractNumId w:val="35"/>
  </w:num>
  <w:num w:numId="33">
    <w:abstractNumId w:val="10"/>
  </w:num>
  <w:num w:numId="34">
    <w:abstractNumId w:val="17"/>
  </w:num>
  <w:num w:numId="35">
    <w:abstractNumId w:val="8"/>
  </w:num>
  <w:num w:numId="36">
    <w:abstractNumId w:val="24"/>
  </w:num>
  <w:num w:numId="37">
    <w:abstractNumId w:val="23"/>
  </w:num>
  <w:num w:numId="38">
    <w:abstractNumId w:val="36"/>
  </w:num>
  <w:num w:numId="39">
    <w:abstractNumId w:val="3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w:hAnsi="Times" w:eastAsia="Times" w:cs="Times New Roman"/>
        <w:lang w:val="fr-FR" w:eastAsia="fr-FR"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073">
    <w:name w:val="Table Grid Light"/>
    <w:basedOn w:val="124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4">
    <w:name w:val="Plain Table 1"/>
    <w:basedOn w:val="124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5">
    <w:name w:val="Plain Table 2"/>
    <w:basedOn w:val="1240"/>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6">
    <w:name w:val="Plain Table 3"/>
    <w:basedOn w:val="124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7">
    <w:name w:val="Plain Table 4"/>
    <w:basedOn w:val="124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8">
    <w:name w:val="Plain Table 5"/>
    <w:basedOn w:val="124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9">
    <w:name w:val="Grid Table 1 Light"/>
    <w:basedOn w:val="1240"/>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0">
    <w:name w:val="Grid Table 1 Light - Accent 1"/>
    <w:basedOn w:val="124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1">
    <w:name w:val="Grid Table 1 Light - Accent 2"/>
    <w:basedOn w:val="124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2">
    <w:name w:val="Grid Table 1 Light - Accent 3"/>
    <w:basedOn w:val="124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3">
    <w:name w:val="Grid Table 1 Light - Accent 4"/>
    <w:basedOn w:val="124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4">
    <w:name w:val="Grid Table 1 Light - Accent 5"/>
    <w:basedOn w:val="124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5">
    <w:name w:val="Grid Table 1 Light - Accent 6"/>
    <w:basedOn w:val="124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6">
    <w:name w:val="Grid Table 2"/>
    <w:basedOn w:val="124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7">
    <w:name w:val="Grid Table 2 - Accent 1"/>
    <w:basedOn w:val="124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8">
    <w:name w:val="Grid Table 2 - Accent 2"/>
    <w:basedOn w:val="124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9">
    <w:name w:val="Grid Table 2 - Accent 3"/>
    <w:basedOn w:val="124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0">
    <w:name w:val="Grid Table 2 - Accent 4"/>
    <w:basedOn w:val="124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1">
    <w:name w:val="Grid Table 2 - Accent 5"/>
    <w:basedOn w:val="124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2">
    <w:name w:val="Grid Table 2 - Accent 6"/>
    <w:basedOn w:val="124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3">
    <w:name w:val="Grid Table 3"/>
    <w:basedOn w:val="124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4">
    <w:name w:val="Grid Table 3 - Accent 1"/>
    <w:basedOn w:val="124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5">
    <w:name w:val="Grid Table 3 - Accent 2"/>
    <w:basedOn w:val="124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6">
    <w:name w:val="Grid Table 3 - Accent 3"/>
    <w:basedOn w:val="124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7">
    <w:name w:val="Grid Table 3 - Accent 4"/>
    <w:basedOn w:val="124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8">
    <w:name w:val="Grid Table 3 - Accent 5"/>
    <w:basedOn w:val="124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9">
    <w:name w:val="Grid Table 3 - Accent 6"/>
    <w:basedOn w:val="124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0">
    <w:name w:val="Grid Table 4"/>
    <w:basedOn w:val="1240"/>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1">
    <w:name w:val="Grid Table 4 - Accent 1"/>
    <w:basedOn w:val="1240"/>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2">
    <w:name w:val="Grid Table 4 - Accent 2"/>
    <w:basedOn w:val="1240"/>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3">
    <w:name w:val="Grid Table 4 - Accent 3"/>
    <w:basedOn w:val="1240"/>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4">
    <w:name w:val="Grid Table 4 - Accent 4"/>
    <w:basedOn w:val="1240"/>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5">
    <w:name w:val="Grid Table 4 - Accent 5"/>
    <w:basedOn w:val="1240"/>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6">
    <w:name w:val="Grid Table 4 - Accent 6"/>
    <w:basedOn w:val="1240"/>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7">
    <w:name w:val="Grid Table 5 Dark"/>
    <w:basedOn w:val="124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8">
    <w:name w:val="Grid Table 5 Dark- Accent 1"/>
    <w:basedOn w:val="124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9">
    <w:name w:val="Grid Table 5 Dark - Accent 2"/>
    <w:basedOn w:val="124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0">
    <w:name w:val="Grid Table 5 Dark - Accent 3"/>
    <w:basedOn w:val="124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1">
    <w:name w:val="Grid Table 5 Dark- Accent 4"/>
    <w:basedOn w:val="124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2">
    <w:name w:val="Grid Table 5 Dark - Accent 5"/>
    <w:basedOn w:val="124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3">
    <w:name w:val="Grid Table 5 Dark - Accent 6"/>
    <w:basedOn w:val="124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4">
    <w:name w:val="Grid Table 6 Colorful"/>
    <w:basedOn w:val="1240"/>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1115">
    <w:name w:val="Grid Table 6 Colorful - Accent 1"/>
    <w:basedOn w:val="1240"/>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1116">
    <w:name w:val="Grid Table 6 Colorful - Accent 2"/>
    <w:basedOn w:val="124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1117">
    <w:name w:val="Grid Table 6 Colorful - Accent 3"/>
    <w:basedOn w:val="1240"/>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1118">
    <w:name w:val="Grid Table 6 Colorful - Accent 4"/>
    <w:basedOn w:val="124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1119">
    <w:name w:val="Grid Table 6 Colorful - Accent 5"/>
    <w:basedOn w:val="1240"/>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120">
    <w:name w:val="Grid Table 6 Colorful - Accent 6"/>
    <w:basedOn w:val="1240"/>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121">
    <w:name w:val="Grid Table 7 Colorful"/>
    <w:basedOn w:val="1240"/>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2">
    <w:name w:val="Grid Table 7 Colorful - Accent 1"/>
    <w:basedOn w:val="1240"/>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6da5"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3">
    <w:name w:val="Grid Table 7 Colorful - Accent 2"/>
    <w:basedOn w:val="1240"/>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4">
    <w:name w:val="Grid Table 7 Colorful - Accent 3"/>
    <w:basedOn w:val="1240"/>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3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5">
    <w:name w:val="Grid Table 7 Colorful - Accent 4"/>
    <w:basedOn w:val="1240"/>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6">
    <w:name w:val="Grid Table 7 Colorful - Accent 5"/>
    <w:basedOn w:val="1240"/>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879"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7">
    <w:name w:val="Grid Table 7 Colorful - Accent 6"/>
    <w:basedOn w:val="1240"/>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25408"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8">
    <w:name w:val="List Table 1 Light"/>
    <w:basedOn w:val="124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9">
    <w:name w:val="List Table 1 Light - Accent 1"/>
    <w:basedOn w:val="124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0">
    <w:name w:val="List Table 1 Light - Accent 2"/>
    <w:basedOn w:val="124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1">
    <w:name w:val="List Table 1 Light - Accent 3"/>
    <w:basedOn w:val="124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2">
    <w:name w:val="List Table 1 Light - Accent 4"/>
    <w:basedOn w:val="124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3">
    <w:name w:val="List Table 1 Light - Accent 5"/>
    <w:basedOn w:val="124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4">
    <w:name w:val="List Table 1 Light - Accent 6"/>
    <w:basedOn w:val="124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5">
    <w:name w:val="List Table 2"/>
    <w:basedOn w:val="1240"/>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6">
    <w:name w:val="List Table 2 - Accent 1"/>
    <w:basedOn w:val="1240"/>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7">
    <w:name w:val="List Table 2 - Accent 2"/>
    <w:basedOn w:val="1240"/>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8">
    <w:name w:val="List Table 2 - Accent 3"/>
    <w:basedOn w:val="1240"/>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9">
    <w:name w:val="List Table 2 - Accent 4"/>
    <w:basedOn w:val="1240"/>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0">
    <w:name w:val="List Table 2 - Accent 5"/>
    <w:basedOn w:val="1240"/>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1">
    <w:name w:val="List Table 2 - Accent 6"/>
    <w:basedOn w:val="1240"/>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2">
    <w:name w:val="List Table 3"/>
    <w:basedOn w:val="124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3">
    <w:name w:val="List Table 3 - Accent 1"/>
    <w:basedOn w:val="1240"/>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4">
    <w:name w:val="List Table 3 - Accent 2"/>
    <w:basedOn w:val="124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5">
    <w:name w:val="List Table 3 - Accent 3"/>
    <w:basedOn w:val="1240"/>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6">
    <w:name w:val="List Table 3 - Accent 4"/>
    <w:basedOn w:val="124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7">
    <w:name w:val="List Table 3 - Accent 5"/>
    <w:basedOn w:val="1240"/>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8">
    <w:name w:val="List Table 3 - Accent 6"/>
    <w:basedOn w:val="1240"/>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9">
    <w:name w:val="List Table 4"/>
    <w:basedOn w:val="124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0">
    <w:name w:val="List Table 4 - Accent 1"/>
    <w:basedOn w:val="1240"/>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1">
    <w:name w:val="List Table 4 - Accent 2"/>
    <w:basedOn w:val="1240"/>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2">
    <w:name w:val="List Table 4 - Accent 3"/>
    <w:basedOn w:val="1240"/>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3">
    <w:name w:val="List Table 4 - Accent 4"/>
    <w:basedOn w:val="1240"/>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4">
    <w:name w:val="List Table 4 - Accent 5"/>
    <w:basedOn w:val="1240"/>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5">
    <w:name w:val="List Table 4 - Accent 6"/>
    <w:basedOn w:val="1240"/>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6">
    <w:name w:val="List Table 5 Dark"/>
    <w:basedOn w:val="1240"/>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157">
    <w:name w:val="List Table 5 Dark - Accent 1"/>
    <w:basedOn w:val="1240"/>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158">
    <w:name w:val="List Table 5 Dark - Accent 2"/>
    <w:basedOn w:val="1240"/>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159">
    <w:name w:val="List Table 5 Dark - Accent 3"/>
    <w:basedOn w:val="1240"/>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160">
    <w:name w:val="List Table 5 Dark - Accent 4"/>
    <w:basedOn w:val="1240"/>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161">
    <w:name w:val="List Table 5 Dark - Accent 5"/>
    <w:basedOn w:val="1240"/>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162">
    <w:name w:val="List Table 5 Dark - Accent 6"/>
    <w:basedOn w:val="1240"/>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163">
    <w:name w:val="List Table 6 Colorful"/>
    <w:basedOn w:val="1240"/>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4">
    <w:name w:val="List Table 6 Colorful - Accent 1"/>
    <w:basedOn w:val="1240"/>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5">
    <w:name w:val="List Table 6 Colorful - Accent 2"/>
    <w:basedOn w:val="1240"/>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6">
    <w:name w:val="List Table 6 Colorful - Accent 3"/>
    <w:basedOn w:val="1240"/>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7">
    <w:name w:val="List Table 6 Colorful - Accent 4"/>
    <w:basedOn w:val="1240"/>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8">
    <w:name w:val="List Table 6 Colorful - Accent 5"/>
    <w:basedOn w:val="1240"/>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9">
    <w:name w:val="List Table 6 Colorful - Accent 6"/>
    <w:basedOn w:val="1240"/>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0">
    <w:name w:val="List Table 7 Colorful"/>
    <w:basedOn w:val="1240"/>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71">
    <w:name w:val="List Table 7 Colorful - Accent 1"/>
    <w:basedOn w:val="1240"/>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b4b72"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172">
    <w:name w:val="List Table 7 Colorful - Accent 2"/>
    <w:basedOn w:val="1240"/>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173">
    <w:name w:val="List Table 7 Colorful - Accent 3"/>
    <w:basedOn w:val="1240"/>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9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174">
    <w:name w:val="List Table 7 Colorful - Accent 4"/>
    <w:basedOn w:val="1240"/>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175">
    <w:name w:val="List Table 7 Colorful - Accent 5"/>
    <w:basedOn w:val="1240"/>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ba3"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176">
    <w:name w:val="List Table 7 Colorful - Accent 6"/>
    <w:basedOn w:val="1240"/>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d680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177">
    <w:name w:val="Lined - Accent"/>
    <w:basedOn w:val="124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8">
    <w:name w:val="Lined - Accent 1"/>
    <w:basedOn w:val="124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9">
    <w:name w:val="Lined - Accent 2"/>
    <w:basedOn w:val="124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0">
    <w:name w:val="Lined - Accent 3"/>
    <w:basedOn w:val="124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1">
    <w:name w:val="Lined - Accent 4"/>
    <w:basedOn w:val="124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2">
    <w:name w:val="Lined - Accent 5"/>
    <w:basedOn w:val="124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3">
    <w:name w:val="Lined - Accent 6"/>
    <w:basedOn w:val="124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4">
    <w:name w:val="Bordered &amp; Lined - Accent"/>
    <w:basedOn w:val="1240"/>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5">
    <w:name w:val="Bordered &amp; Lined - Accent 1"/>
    <w:basedOn w:val="1240"/>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6">
    <w:name w:val="Bordered &amp; Lined - Accent 2"/>
    <w:basedOn w:val="1240"/>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7">
    <w:name w:val="Bordered &amp; Lined - Accent 3"/>
    <w:basedOn w:val="1240"/>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8">
    <w:name w:val="Bordered &amp; Lined - Accent 4"/>
    <w:basedOn w:val="1240"/>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9">
    <w:name w:val="Bordered &amp; Lined - Accent 5"/>
    <w:basedOn w:val="1240"/>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0">
    <w:name w:val="Bordered &amp; Lined - Accent 6"/>
    <w:basedOn w:val="1240"/>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1">
    <w:name w:val="Bordered"/>
    <w:basedOn w:val="1240"/>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2">
    <w:name w:val="Bordered - Accent 1"/>
    <w:basedOn w:val="124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3">
    <w:name w:val="Bordered - Accent 2"/>
    <w:basedOn w:val="124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4">
    <w:name w:val="Bordered - Accent 3"/>
    <w:basedOn w:val="124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5">
    <w:name w:val="Bordered - Accent 4"/>
    <w:basedOn w:val="124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6">
    <w:name w:val="Bordered - Accent 5"/>
    <w:basedOn w:val="124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7">
    <w:name w:val="Bordered - Accent 6"/>
    <w:basedOn w:val="124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198">
    <w:name w:val="Heading 9"/>
    <w:basedOn w:val="1230"/>
    <w:next w:val="1230"/>
    <w:link w:val="120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199">
    <w:name w:val="Heading 1 Char"/>
    <w:basedOn w:val="1239"/>
    <w:link w:val="1231"/>
    <w:uiPriority w:val="9"/>
    <w:pPr>
      <w:pBdr/>
      <w:spacing/>
      <w:ind/>
    </w:pPr>
    <w:rPr>
      <w:rFonts w:ascii="Arial" w:hAnsi="Arial" w:eastAsia="Arial" w:cs="Arial"/>
      <w:color w:val="0f4761" w:themeColor="accent1" w:themeShade="BF"/>
      <w:sz w:val="40"/>
      <w:szCs w:val="40"/>
    </w:rPr>
  </w:style>
  <w:style w:type="character" w:styleId="1200">
    <w:name w:val="Heading 2 Char"/>
    <w:basedOn w:val="1239"/>
    <w:link w:val="1232"/>
    <w:uiPriority w:val="9"/>
    <w:pPr>
      <w:pBdr/>
      <w:spacing/>
      <w:ind/>
    </w:pPr>
    <w:rPr>
      <w:rFonts w:ascii="Arial" w:hAnsi="Arial" w:eastAsia="Arial" w:cs="Arial"/>
      <w:color w:val="0f4761" w:themeColor="accent1" w:themeShade="BF"/>
      <w:sz w:val="32"/>
      <w:szCs w:val="32"/>
    </w:rPr>
  </w:style>
  <w:style w:type="character" w:styleId="1201">
    <w:name w:val="Heading 3 Char"/>
    <w:basedOn w:val="1239"/>
    <w:link w:val="1233"/>
    <w:uiPriority w:val="9"/>
    <w:pPr>
      <w:pBdr/>
      <w:spacing/>
      <w:ind/>
    </w:pPr>
    <w:rPr>
      <w:rFonts w:ascii="Arial" w:hAnsi="Arial" w:eastAsia="Arial" w:cs="Arial"/>
      <w:color w:val="0f4761" w:themeColor="accent1" w:themeShade="BF"/>
      <w:sz w:val="28"/>
      <w:szCs w:val="28"/>
    </w:rPr>
  </w:style>
  <w:style w:type="character" w:styleId="1202">
    <w:name w:val="Heading 4 Char"/>
    <w:basedOn w:val="1239"/>
    <w:link w:val="1234"/>
    <w:uiPriority w:val="9"/>
    <w:pPr>
      <w:pBdr/>
      <w:spacing/>
      <w:ind/>
    </w:pPr>
    <w:rPr>
      <w:rFonts w:ascii="Arial" w:hAnsi="Arial" w:eastAsia="Arial" w:cs="Arial"/>
      <w:i/>
      <w:iCs/>
      <w:color w:val="0f4761" w:themeColor="accent1" w:themeShade="BF"/>
    </w:rPr>
  </w:style>
  <w:style w:type="character" w:styleId="1203">
    <w:name w:val="Heading 5 Char"/>
    <w:basedOn w:val="1239"/>
    <w:link w:val="1235"/>
    <w:uiPriority w:val="9"/>
    <w:pPr>
      <w:pBdr/>
      <w:spacing/>
      <w:ind/>
    </w:pPr>
    <w:rPr>
      <w:rFonts w:ascii="Arial" w:hAnsi="Arial" w:eastAsia="Arial" w:cs="Arial"/>
      <w:color w:val="0f4761" w:themeColor="accent1" w:themeShade="BF"/>
    </w:rPr>
  </w:style>
  <w:style w:type="character" w:styleId="1204">
    <w:name w:val="Heading 6 Char"/>
    <w:basedOn w:val="1239"/>
    <w:link w:val="1236"/>
    <w:uiPriority w:val="9"/>
    <w:pPr>
      <w:pBdr/>
      <w:spacing/>
      <w:ind/>
    </w:pPr>
    <w:rPr>
      <w:rFonts w:ascii="Arial" w:hAnsi="Arial" w:eastAsia="Arial" w:cs="Arial"/>
      <w:i/>
      <w:iCs/>
      <w:color w:val="595959" w:themeColor="text1" w:themeTint="A6"/>
    </w:rPr>
  </w:style>
  <w:style w:type="character" w:styleId="1205">
    <w:name w:val="Heading 7 Char"/>
    <w:basedOn w:val="1239"/>
    <w:link w:val="1237"/>
    <w:uiPriority w:val="9"/>
    <w:pPr>
      <w:pBdr/>
      <w:spacing/>
      <w:ind/>
    </w:pPr>
    <w:rPr>
      <w:rFonts w:ascii="Arial" w:hAnsi="Arial" w:eastAsia="Arial" w:cs="Arial"/>
      <w:color w:val="595959" w:themeColor="text1" w:themeTint="A6"/>
    </w:rPr>
  </w:style>
  <w:style w:type="character" w:styleId="1206">
    <w:name w:val="Heading 8 Char"/>
    <w:basedOn w:val="1239"/>
    <w:link w:val="1238"/>
    <w:uiPriority w:val="9"/>
    <w:pPr>
      <w:pBdr/>
      <w:spacing/>
      <w:ind/>
    </w:pPr>
    <w:rPr>
      <w:rFonts w:ascii="Arial" w:hAnsi="Arial" w:eastAsia="Arial" w:cs="Arial"/>
      <w:i/>
      <w:iCs/>
      <w:color w:val="272727" w:themeColor="text1" w:themeTint="D8"/>
    </w:rPr>
  </w:style>
  <w:style w:type="character" w:styleId="1207">
    <w:name w:val="Heading 9 Char"/>
    <w:basedOn w:val="1239"/>
    <w:link w:val="1198"/>
    <w:uiPriority w:val="9"/>
    <w:pPr>
      <w:pBdr/>
      <w:spacing/>
      <w:ind/>
    </w:pPr>
    <w:rPr>
      <w:rFonts w:ascii="Arial" w:hAnsi="Arial" w:eastAsia="Arial" w:cs="Arial"/>
      <w:i/>
      <w:iCs/>
      <w:color w:val="272727" w:themeColor="text1" w:themeTint="D8"/>
    </w:rPr>
  </w:style>
  <w:style w:type="character" w:styleId="1208">
    <w:name w:val="Title Char"/>
    <w:basedOn w:val="1239"/>
    <w:link w:val="1260"/>
    <w:uiPriority w:val="10"/>
    <w:pPr>
      <w:pBdr/>
      <w:spacing/>
      <w:ind/>
    </w:pPr>
    <w:rPr>
      <w:rFonts w:ascii="Arial" w:hAnsi="Arial" w:eastAsia="Arial" w:cs="Arial"/>
      <w:spacing w:val="-10"/>
      <w:sz w:val="56"/>
      <w:szCs w:val="56"/>
    </w:rPr>
  </w:style>
  <w:style w:type="paragraph" w:styleId="1209">
    <w:name w:val="Subtitle"/>
    <w:basedOn w:val="1230"/>
    <w:next w:val="1230"/>
    <w:link w:val="1210"/>
    <w:uiPriority w:val="11"/>
    <w:qFormat/>
    <w:pPr>
      <w:numPr>
        <w:ilvl w:val="1"/>
      </w:numPr>
      <w:pBdr/>
      <w:spacing/>
      <w:ind/>
    </w:pPr>
    <w:rPr>
      <w:color w:val="595959" w:themeColor="text1" w:themeTint="A6"/>
      <w:spacing w:val="15"/>
      <w:sz w:val="28"/>
      <w:szCs w:val="28"/>
    </w:rPr>
  </w:style>
  <w:style w:type="character" w:styleId="1210">
    <w:name w:val="Subtitle Char"/>
    <w:basedOn w:val="1239"/>
    <w:link w:val="1209"/>
    <w:uiPriority w:val="11"/>
    <w:pPr>
      <w:pBdr/>
      <w:spacing/>
      <w:ind/>
    </w:pPr>
    <w:rPr>
      <w:color w:val="595959" w:themeColor="text1" w:themeTint="A6"/>
      <w:spacing w:val="15"/>
      <w:sz w:val="28"/>
      <w:szCs w:val="28"/>
    </w:rPr>
  </w:style>
  <w:style w:type="paragraph" w:styleId="1211">
    <w:name w:val="Quote"/>
    <w:basedOn w:val="1230"/>
    <w:next w:val="1230"/>
    <w:link w:val="1212"/>
    <w:uiPriority w:val="29"/>
    <w:qFormat/>
    <w:pPr>
      <w:pBdr/>
      <w:spacing w:before="160"/>
      <w:ind/>
      <w:jc w:val="center"/>
    </w:pPr>
    <w:rPr>
      <w:i/>
      <w:iCs/>
      <w:color w:val="404040" w:themeColor="text1" w:themeTint="BF"/>
    </w:rPr>
  </w:style>
  <w:style w:type="character" w:styleId="1212">
    <w:name w:val="Quote Char"/>
    <w:basedOn w:val="1239"/>
    <w:link w:val="1211"/>
    <w:uiPriority w:val="29"/>
    <w:pPr>
      <w:pBdr/>
      <w:spacing/>
      <w:ind/>
    </w:pPr>
    <w:rPr>
      <w:i/>
      <w:iCs/>
      <w:color w:val="404040" w:themeColor="text1" w:themeTint="BF"/>
    </w:rPr>
  </w:style>
  <w:style w:type="character" w:styleId="1213">
    <w:name w:val="Intense Emphasis"/>
    <w:basedOn w:val="1239"/>
    <w:uiPriority w:val="21"/>
    <w:qFormat/>
    <w:pPr>
      <w:pBdr/>
      <w:spacing/>
      <w:ind/>
    </w:pPr>
    <w:rPr>
      <w:i/>
      <w:iCs/>
      <w:color w:val="0f4761" w:themeColor="accent1" w:themeShade="BF"/>
    </w:rPr>
  </w:style>
  <w:style w:type="paragraph" w:styleId="1214">
    <w:name w:val="Intense Quote"/>
    <w:basedOn w:val="1230"/>
    <w:next w:val="1230"/>
    <w:link w:val="1215"/>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215">
    <w:name w:val="Intense Quote Char"/>
    <w:basedOn w:val="1239"/>
    <w:link w:val="1214"/>
    <w:uiPriority w:val="30"/>
    <w:pPr>
      <w:pBdr/>
      <w:spacing/>
      <w:ind/>
    </w:pPr>
    <w:rPr>
      <w:i/>
      <w:iCs/>
      <w:color w:val="0f4761" w:themeColor="accent1" w:themeShade="BF"/>
    </w:rPr>
  </w:style>
  <w:style w:type="character" w:styleId="1216">
    <w:name w:val="Intense Reference"/>
    <w:basedOn w:val="1239"/>
    <w:uiPriority w:val="32"/>
    <w:qFormat/>
    <w:pPr>
      <w:pBdr/>
      <w:spacing/>
      <w:ind/>
    </w:pPr>
    <w:rPr>
      <w:b/>
      <w:bCs/>
      <w:smallCaps/>
      <w:color w:val="0f4761" w:themeColor="accent1" w:themeShade="BF"/>
      <w:spacing w:val="5"/>
    </w:rPr>
  </w:style>
  <w:style w:type="paragraph" w:styleId="1217">
    <w:name w:val="No Spacing"/>
    <w:basedOn w:val="1230"/>
    <w:uiPriority w:val="1"/>
    <w:qFormat/>
    <w:pPr>
      <w:pBdr/>
      <w:spacing w:after="0" w:line="240" w:lineRule="auto"/>
      <w:ind/>
    </w:pPr>
  </w:style>
  <w:style w:type="character" w:styleId="1218">
    <w:name w:val="Subtle Emphasis"/>
    <w:basedOn w:val="1239"/>
    <w:uiPriority w:val="19"/>
    <w:qFormat/>
    <w:pPr>
      <w:pBdr/>
      <w:spacing/>
      <w:ind/>
    </w:pPr>
    <w:rPr>
      <w:i/>
      <w:iCs/>
      <w:color w:val="404040" w:themeColor="text1" w:themeTint="BF"/>
    </w:rPr>
  </w:style>
  <w:style w:type="character" w:styleId="1219">
    <w:name w:val="Strong"/>
    <w:basedOn w:val="1239"/>
    <w:uiPriority w:val="22"/>
    <w:qFormat/>
    <w:pPr>
      <w:pBdr/>
      <w:spacing/>
      <w:ind/>
    </w:pPr>
    <w:rPr>
      <w:b/>
      <w:bCs/>
    </w:rPr>
  </w:style>
  <w:style w:type="character" w:styleId="1220">
    <w:name w:val="Subtle Reference"/>
    <w:basedOn w:val="1239"/>
    <w:uiPriority w:val="31"/>
    <w:qFormat/>
    <w:pPr>
      <w:pBdr/>
      <w:spacing/>
      <w:ind/>
    </w:pPr>
    <w:rPr>
      <w:smallCaps/>
      <w:color w:val="5a5a5a" w:themeColor="text1" w:themeTint="A5"/>
    </w:rPr>
  </w:style>
  <w:style w:type="character" w:styleId="1221">
    <w:name w:val="Header Char"/>
    <w:basedOn w:val="1239"/>
    <w:link w:val="1242"/>
    <w:uiPriority w:val="99"/>
    <w:pPr>
      <w:pBdr/>
      <w:spacing/>
      <w:ind/>
    </w:pPr>
  </w:style>
  <w:style w:type="character" w:styleId="1222">
    <w:name w:val="Footer Char"/>
    <w:basedOn w:val="1239"/>
    <w:link w:val="1243"/>
    <w:uiPriority w:val="99"/>
    <w:pPr>
      <w:pBdr/>
      <w:spacing/>
      <w:ind/>
    </w:pPr>
  </w:style>
  <w:style w:type="paragraph" w:styleId="1223">
    <w:name w:val="Caption"/>
    <w:basedOn w:val="1230"/>
    <w:next w:val="1230"/>
    <w:uiPriority w:val="35"/>
    <w:unhideWhenUsed/>
    <w:qFormat/>
    <w:pPr>
      <w:pBdr/>
      <w:spacing w:after="200" w:line="240" w:lineRule="auto"/>
      <w:ind/>
    </w:pPr>
    <w:rPr>
      <w:i/>
      <w:iCs/>
      <w:color w:val="0e2841" w:themeColor="text2"/>
      <w:sz w:val="18"/>
      <w:szCs w:val="18"/>
    </w:rPr>
  </w:style>
  <w:style w:type="character" w:styleId="1224">
    <w:name w:val="Footnote Text Char"/>
    <w:basedOn w:val="1239"/>
    <w:link w:val="1272"/>
    <w:uiPriority w:val="99"/>
    <w:semiHidden/>
    <w:pPr>
      <w:pBdr/>
      <w:spacing/>
      <w:ind/>
    </w:pPr>
    <w:rPr>
      <w:sz w:val="20"/>
      <w:szCs w:val="20"/>
    </w:rPr>
  </w:style>
  <w:style w:type="paragraph" w:styleId="1225">
    <w:name w:val="endnote text"/>
    <w:basedOn w:val="1230"/>
    <w:link w:val="1226"/>
    <w:uiPriority w:val="99"/>
    <w:semiHidden/>
    <w:unhideWhenUsed/>
    <w:pPr>
      <w:pBdr/>
      <w:spacing w:after="0" w:line="240" w:lineRule="auto"/>
      <w:ind/>
    </w:pPr>
    <w:rPr>
      <w:sz w:val="20"/>
      <w:szCs w:val="20"/>
    </w:rPr>
  </w:style>
  <w:style w:type="character" w:styleId="1226">
    <w:name w:val="Endnote Text Char"/>
    <w:basedOn w:val="1239"/>
    <w:link w:val="1225"/>
    <w:uiPriority w:val="99"/>
    <w:semiHidden/>
    <w:pPr>
      <w:pBdr/>
      <w:spacing/>
      <w:ind/>
    </w:pPr>
    <w:rPr>
      <w:sz w:val="20"/>
      <w:szCs w:val="20"/>
    </w:rPr>
  </w:style>
  <w:style w:type="character" w:styleId="1227">
    <w:name w:val="endnote reference"/>
    <w:basedOn w:val="1239"/>
    <w:uiPriority w:val="99"/>
    <w:semiHidden/>
    <w:unhideWhenUsed/>
    <w:pPr>
      <w:pBdr/>
      <w:spacing/>
      <w:ind/>
    </w:pPr>
    <w:rPr>
      <w:vertAlign w:val="superscript"/>
    </w:rPr>
  </w:style>
  <w:style w:type="character" w:styleId="1228">
    <w:name w:val="FollowedHyperlink"/>
    <w:basedOn w:val="1239"/>
    <w:uiPriority w:val="99"/>
    <w:semiHidden/>
    <w:unhideWhenUsed/>
    <w:pPr>
      <w:pBdr/>
      <w:spacing/>
      <w:ind/>
    </w:pPr>
    <w:rPr>
      <w:color w:val="954f72" w:themeColor="followedHyperlink"/>
      <w:u w:val="single"/>
    </w:rPr>
  </w:style>
  <w:style w:type="paragraph" w:styleId="1229">
    <w:name w:val="table of figures"/>
    <w:basedOn w:val="1230"/>
    <w:next w:val="1230"/>
    <w:uiPriority w:val="99"/>
    <w:unhideWhenUsed/>
    <w:pPr>
      <w:pBdr/>
      <w:spacing w:after="0" w:afterAutospacing="0"/>
      <w:ind/>
    </w:pPr>
  </w:style>
  <w:style w:type="paragraph" w:styleId="1230" w:default="1">
    <w:name w:val="Normal"/>
    <w:qFormat/>
    <w:pPr>
      <w:pBdr/>
      <w:spacing w:line="300" w:lineRule="atLeast"/>
      <w:ind/>
    </w:pPr>
    <w:rPr>
      <w:rFonts w:ascii="Arial" w:hAnsi="Arial"/>
    </w:rPr>
  </w:style>
  <w:style w:type="paragraph" w:styleId="1231">
    <w:name w:val="Heading 1"/>
    <w:basedOn w:val="1230"/>
    <w:next w:val="1230"/>
    <w:qFormat/>
    <w:pPr>
      <w:keepNext w:val="true"/>
      <w:pBdr/>
      <w:spacing w:line="440" w:lineRule="exact"/>
      <w:ind/>
      <w:outlineLvl w:val="0"/>
    </w:pPr>
    <w:rPr>
      <w:rFonts w:cs="Arial"/>
      <w:b/>
      <w:bCs/>
      <w:caps/>
    </w:rPr>
  </w:style>
  <w:style w:type="paragraph" w:styleId="1232">
    <w:name w:val="Heading 2"/>
    <w:basedOn w:val="1230"/>
    <w:next w:val="1230"/>
    <w:link w:val="1285"/>
    <w:qFormat/>
    <w:pPr>
      <w:keepNext w:val="true"/>
      <w:widowControl w:val="false"/>
      <w:pBdr/>
      <w:spacing/>
      <w:ind/>
      <w:outlineLvl w:val="1"/>
    </w:pPr>
    <w:rPr>
      <w:rFonts w:cs="Arial"/>
      <w:b/>
      <w:bCs/>
      <w:sz w:val="18"/>
    </w:rPr>
  </w:style>
  <w:style w:type="paragraph" w:styleId="1233">
    <w:name w:val="Heading 3"/>
    <w:basedOn w:val="1230"/>
    <w:next w:val="1230"/>
    <w:qFormat/>
    <w:pPr>
      <w:keepNext w:val="true"/>
      <w:pBdr/>
      <w:spacing w:after="60" w:before="240"/>
      <w:ind/>
      <w:outlineLvl w:val="2"/>
    </w:pPr>
    <w:rPr>
      <w:rFonts w:ascii="Helvetica" w:hAnsi="Helvetica"/>
      <w:sz w:val="24"/>
    </w:rPr>
  </w:style>
  <w:style w:type="paragraph" w:styleId="1234">
    <w:name w:val="Heading 4"/>
    <w:basedOn w:val="1230"/>
    <w:next w:val="1230"/>
    <w:qFormat/>
    <w:pPr>
      <w:keepNext w:val="true"/>
      <w:widowControl w:val="false"/>
      <w:pBdr/>
      <w:spacing/>
      <w:ind/>
      <w:jc w:val="both"/>
      <w:outlineLvl w:val="3"/>
    </w:pPr>
    <w:rPr>
      <w:rFonts w:cs="Arial"/>
      <w:b/>
      <w:bCs/>
      <w:i/>
      <w:iCs/>
      <w:color w:val="0000ff"/>
    </w:rPr>
  </w:style>
  <w:style w:type="paragraph" w:styleId="1235">
    <w:name w:val="Heading 5"/>
    <w:basedOn w:val="1230"/>
    <w:next w:val="1230"/>
    <w:qFormat/>
    <w:pPr>
      <w:keepNext w:val="true"/>
      <w:widowControl w:val="false"/>
      <w:pBdr/>
      <w:spacing/>
      <w:ind/>
      <w:jc w:val="both"/>
      <w:outlineLvl w:val="4"/>
    </w:pPr>
    <w:rPr>
      <w:rFonts w:cs="Arial"/>
      <w:b/>
      <w:bCs/>
    </w:rPr>
  </w:style>
  <w:style w:type="paragraph" w:styleId="1236">
    <w:name w:val="Heading 6"/>
    <w:basedOn w:val="1230"/>
    <w:next w:val="1230"/>
    <w:qFormat/>
    <w:pPr>
      <w:pBdr/>
      <w:spacing w:after="60" w:before="240" w:line="240" w:lineRule="auto"/>
      <w:ind/>
      <w:outlineLvl w:val="5"/>
    </w:pPr>
    <w:rPr>
      <w:rFonts w:ascii="Times New Roman" w:hAnsi="Times New Roman" w:eastAsia="Times New Roman"/>
      <w:b/>
      <w:bCs/>
      <w:sz w:val="22"/>
      <w:szCs w:val="22"/>
      <w:lang w:val="en-US" w:eastAsia="en-US"/>
    </w:rPr>
  </w:style>
  <w:style w:type="paragraph" w:styleId="1237">
    <w:name w:val="Heading 7"/>
    <w:basedOn w:val="1230"/>
    <w:next w:val="1230"/>
    <w:qFormat/>
    <w:pPr>
      <w:keepNext w:val="true"/>
      <w:widowControl w:val="false"/>
      <w:pBdr/>
      <w:spacing w:line="240" w:lineRule="auto"/>
      <w:ind/>
      <w:outlineLvl w:val="6"/>
    </w:pPr>
    <w:rPr>
      <w:rFonts w:ascii="Times New Roman" w:hAnsi="Times New Roman" w:eastAsia="Times New Roman" w:cs="Arial"/>
      <w:b/>
      <w:sz w:val="24"/>
      <w:szCs w:val="24"/>
    </w:rPr>
  </w:style>
  <w:style w:type="paragraph" w:styleId="1238">
    <w:name w:val="Heading 8"/>
    <w:basedOn w:val="1230"/>
    <w:next w:val="1230"/>
    <w:qFormat/>
    <w:pPr>
      <w:keepNext w:val="true"/>
      <w:numPr>
        <w:ilvl w:val="12"/>
      </w:numPr>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ind/>
      <w:outlineLvl w:val="7"/>
    </w:pPr>
    <w:rPr>
      <w:rFonts w:ascii="Times New Roman" w:hAnsi="Times New Roman" w:eastAsia="SimSun"/>
      <w:b/>
      <w:sz w:val="24"/>
      <w:lang w:val="en-US" w:eastAsia="zh-CN"/>
    </w:rPr>
  </w:style>
  <w:style w:type="character" w:styleId="1239" w:default="1">
    <w:name w:val="Default Paragraph Font"/>
    <w:uiPriority w:val="1"/>
    <w:semiHidden/>
    <w:unhideWhenUsed/>
    <w:pPr>
      <w:pBdr/>
      <w:spacing/>
      <w:ind/>
    </w:pPr>
  </w:style>
  <w:style w:type="table" w:styleId="1240"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1241" w:default="1">
    <w:name w:val="No List"/>
    <w:uiPriority w:val="99"/>
    <w:semiHidden/>
    <w:unhideWhenUsed/>
    <w:pPr>
      <w:pBdr/>
      <w:spacing/>
      <w:ind/>
    </w:pPr>
  </w:style>
  <w:style w:type="paragraph" w:styleId="1242">
    <w:name w:val="Header"/>
    <w:basedOn w:val="1230"/>
    <w:link w:val="1297"/>
    <w:pPr>
      <w:pBdr/>
      <w:tabs>
        <w:tab w:val="center" w:leader="none" w:pos="4536"/>
        <w:tab w:val="right" w:leader="none" w:pos="9072"/>
      </w:tabs>
      <w:spacing/>
      <w:ind/>
    </w:pPr>
  </w:style>
  <w:style w:type="paragraph" w:styleId="1243">
    <w:name w:val="Footer"/>
    <w:basedOn w:val="1230"/>
    <w:link w:val="1282"/>
    <w:uiPriority w:val="99"/>
    <w:pPr>
      <w:pBdr/>
      <w:tabs>
        <w:tab w:val="center" w:leader="none" w:pos="4536"/>
        <w:tab w:val="right" w:leader="none" w:pos="9072"/>
      </w:tabs>
      <w:spacing/>
      <w:ind/>
    </w:pPr>
  </w:style>
  <w:style w:type="character" w:styleId="1244">
    <w:name w:val="Hyperlink"/>
    <w:basedOn w:val="1239"/>
    <w:uiPriority w:val="99"/>
    <w:pPr>
      <w:pBdr/>
      <w:spacing/>
      <w:ind/>
    </w:pPr>
    <w:rPr>
      <w:color w:val="0000ff"/>
      <w:u w:val="single"/>
    </w:rPr>
  </w:style>
  <w:style w:type="paragraph" w:styleId="1245" w:customStyle="1">
    <w:name w:val="texte puce2"/>
    <w:basedOn w:val="1230"/>
    <w:pPr>
      <w:numPr>
        <w:numId w:val="1"/>
      </w:numPr>
      <w:pBdr/>
      <w:spacing/>
      <w:ind/>
    </w:pPr>
  </w:style>
  <w:style w:type="paragraph" w:styleId="1246" w:customStyle="1">
    <w:name w:val="Texte de bulles1"/>
    <w:basedOn w:val="1230"/>
    <w:semiHidden/>
    <w:pPr>
      <w:pBdr/>
      <w:spacing/>
      <w:ind/>
    </w:pPr>
    <w:rPr>
      <w:rFonts w:ascii="Tahoma" w:hAnsi="Tahoma" w:cs="Tahoma"/>
      <w:sz w:val="16"/>
      <w:szCs w:val="16"/>
    </w:rPr>
  </w:style>
  <w:style w:type="paragraph" w:styleId="1247" w:customStyle="1">
    <w:name w:val="a"/>
    <w:basedOn w:val="1230"/>
    <w:pPr>
      <w:pBdr/>
      <w:spacing w:line="240" w:lineRule="auto"/>
      <w:ind/>
      <w:jc w:val="both"/>
    </w:pPr>
    <w:rPr>
      <w:rFonts w:eastAsia="Times New Roman"/>
      <w:sz w:val="22"/>
    </w:rPr>
  </w:style>
  <w:style w:type="paragraph" w:styleId="1248" w:customStyle="1">
    <w:name w:val="u"/>
    <w:basedOn w:val="1230"/>
    <w:pPr>
      <w:pBdr/>
      <w:spacing w:line="240" w:lineRule="auto"/>
      <w:ind w:left="562"/>
      <w:jc w:val="both"/>
    </w:pPr>
    <w:rPr>
      <w:rFonts w:eastAsia="Times New Roman"/>
      <w:sz w:val="22"/>
    </w:rPr>
  </w:style>
  <w:style w:type="paragraph" w:styleId="1249" w:customStyle="1">
    <w:name w:val="v"/>
    <w:basedOn w:val="1248"/>
    <w:pPr>
      <w:pBdr/>
      <w:spacing/>
      <w:ind w:hanging="562"/>
    </w:pPr>
  </w:style>
  <w:style w:type="paragraph" w:styleId="1250" w:customStyle="1">
    <w:name w:val="TITF1"/>
    <w:basedOn w:val="1230"/>
    <w:pPr>
      <w:widowControl w:val="false"/>
      <w:numPr>
        <w:ilvl w:val="12"/>
      </w:numPr>
      <w:pBdr/>
      <w:spacing w:after="540" w:line="240" w:lineRule="auto"/>
      <w:ind/>
      <w:jc w:val="both"/>
    </w:pPr>
    <w:rPr>
      <w:rFonts w:eastAsia="Times New Roman" w:cs="Arial"/>
      <w:b/>
      <w:caps/>
    </w:rPr>
  </w:style>
  <w:style w:type="paragraph" w:styleId="1251" w:customStyle="1">
    <w:name w:val="w"/>
    <w:basedOn w:val="1230"/>
    <w:pPr>
      <w:numPr>
        <w:numId w:val="2"/>
      </w:numPr>
      <w:pBdr/>
      <w:spacing w:line="240" w:lineRule="auto"/>
      <w:ind/>
      <w:jc w:val="both"/>
    </w:pPr>
    <w:rPr>
      <w:rFonts w:eastAsia="Times New Roman"/>
      <w:sz w:val="22"/>
      <w:szCs w:val="24"/>
    </w:rPr>
  </w:style>
  <w:style w:type="paragraph" w:styleId="1252" w:customStyle="1">
    <w:name w:val="TITF2"/>
    <w:basedOn w:val="1230"/>
    <w:pPr>
      <w:keepNext w:val="true"/>
      <w:pBdr/>
      <w:spacing w:after="270" w:line="240" w:lineRule="auto"/>
      <w:ind w:hanging="562" w:left="562"/>
    </w:pPr>
    <w:rPr>
      <w:rFonts w:eastAsia="Times New Roman"/>
      <w:b/>
      <w:sz w:val="22"/>
    </w:rPr>
  </w:style>
  <w:style w:type="character" w:styleId="1253">
    <w:name w:val="page number"/>
    <w:basedOn w:val="1239"/>
    <w:semiHidden/>
    <w:pPr>
      <w:pBdr/>
      <w:spacing/>
      <w:ind/>
    </w:pPr>
  </w:style>
  <w:style w:type="paragraph" w:styleId="1254" w:customStyle="1">
    <w:name w:val="b"/>
    <w:basedOn w:val="1230"/>
    <w:pPr>
      <w:numPr>
        <w:numId w:val="3"/>
      </w:numPr>
      <w:pBdr/>
      <w:spacing w:line="240" w:lineRule="auto"/>
      <w:ind/>
      <w:jc w:val="both"/>
    </w:pPr>
    <w:rPr>
      <w:rFonts w:eastAsia="Times New Roman"/>
      <w:sz w:val="22"/>
      <w:szCs w:val="24"/>
    </w:rPr>
  </w:style>
  <w:style w:type="paragraph" w:styleId="1255" w:customStyle="1">
    <w:name w:val="e"/>
    <w:basedOn w:val="1254"/>
    <w:pPr>
      <w:pBdr/>
      <w:spacing/>
      <w:ind/>
    </w:pPr>
    <w:rPr>
      <w:lang w:val="en-GB"/>
    </w:rPr>
  </w:style>
  <w:style w:type="paragraph" w:styleId="1256" w:customStyle="1">
    <w:name w:val="q"/>
    <w:basedOn w:val="1230"/>
    <w:pPr>
      <w:numPr>
        <w:numId w:val="4"/>
      </w:numPr>
      <w:pBdr/>
      <w:spacing w:line="240" w:lineRule="auto"/>
      <w:ind/>
      <w:jc w:val="both"/>
    </w:pPr>
    <w:rPr>
      <w:rFonts w:eastAsia="Times New Roman"/>
      <w:sz w:val="22"/>
      <w:szCs w:val="24"/>
    </w:rPr>
  </w:style>
  <w:style w:type="paragraph" w:styleId="1257">
    <w:name w:val="Body Text"/>
    <w:basedOn w:val="1230"/>
    <w:semiHidden/>
    <w:pPr>
      <w:widowControl w:val="false"/>
      <w:pBdr/>
      <w:spacing w:line="240" w:lineRule="auto"/>
      <w:ind/>
      <w:jc w:val="center"/>
    </w:pPr>
    <w:rPr>
      <w:rFonts w:eastAsia="Times New Roman" w:cs="Arial"/>
      <w:b/>
      <w:caps/>
      <w:sz w:val="24"/>
      <w:szCs w:val="24"/>
    </w:rPr>
  </w:style>
  <w:style w:type="paragraph" w:styleId="1258" w:customStyle="1">
    <w:name w:val="TITF3"/>
    <w:basedOn w:val="1230"/>
    <w:pPr>
      <w:keepNext w:val="true"/>
      <w:pBdr/>
      <w:spacing w:after="270" w:line="240" w:lineRule="auto"/>
      <w:ind w:hanging="562" w:left="562"/>
    </w:pPr>
    <w:rPr>
      <w:rFonts w:eastAsia="Times New Roman"/>
      <w:b/>
      <w:sz w:val="22"/>
    </w:rPr>
  </w:style>
  <w:style w:type="character" w:styleId="1259" w:customStyle="1">
    <w:name w:val="Retrait corps de texte Car"/>
    <w:basedOn w:val="1239"/>
    <w:pPr>
      <w:pBdr/>
      <w:spacing/>
      <w:ind/>
    </w:pPr>
    <w:rPr>
      <w:rFonts w:ascii="Garamond" w:hAnsi="Garamond"/>
      <w:sz w:val="22"/>
      <w:lang w:val="en-GB" w:eastAsia="fr-FR" w:bidi="ar-SA"/>
    </w:rPr>
  </w:style>
  <w:style w:type="paragraph" w:styleId="1260">
    <w:name w:val="Title"/>
    <w:basedOn w:val="1230"/>
    <w:qFormat/>
    <w:pPr>
      <w:pBdr>
        <w:top w:val="single" w:color="000000" w:sz="6" w:space="1"/>
        <w:left w:val="single" w:color="000000" w:sz="6" w:space="1"/>
        <w:bottom w:val="single" w:color="000000" w:sz="6" w:space="1"/>
        <w:right w:val="single" w:color="000000" w:sz="6" w:space="1"/>
      </w:pBdr>
      <w:spacing w:line="240" w:lineRule="auto"/>
      <w:ind/>
      <w:jc w:val="center"/>
    </w:pPr>
    <w:rPr>
      <w:rFonts w:ascii="Garamond" w:hAnsi="Garamond" w:eastAsia="Times New Roman"/>
      <w:b/>
      <w:sz w:val="28"/>
    </w:rPr>
  </w:style>
  <w:style w:type="paragraph" w:styleId="1261" w:customStyle="1">
    <w:name w:val="Default"/>
    <w:pPr>
      <w:pBdr/>
      <w:spacing/>
      <w:ind/>
    </w:pPr>
    <w:rPr>
      <w:rFonts w:ascii="Arial" w:hAnsi="Arial" w:eastAsia="Times New Roman" w:cs="Arial"/>
      <w:color w:val="000000"/>
      <w:sz w:val="24"/>
      <w:szCs w:val="24"/>
    </w:rPr>
  </w:style>
  <w:style w:type="character" w:styleId="1262">
    <w:name w:val="HTML Cite"/>
    <w:basedOn w:val="1239"/>
    <w:semiHidden/>
    <w:pPr>
      <w:pBdr/>
      <w:spacing/>
      <w:ind/>
    </w:pPr>
    <w:rPr>
      <w:i w:val="0"/>
      <w:iCs w:val="0"/>
      <w:color w:val="008000"/>
    </w:rPr>
  </w:style>
  <w:style w:type="paragraph" w:styleId="1263">
    <w:name w:val="Normal (Web)"/>
    <w:basedOn w:val="1230"/>
    <w:uiPriority w:val="99"/>
    <w:semiHidden/>
    <w:pPr>
      <w:pBdr/>
      <w:spacing w:after="120" w:before="120"/>
      <w:ind/>
    </w:pPr>
    <w:rPr>
      <w:rFonts w:ascii="Arial Unicode MS" w:hAnsi="Arial Unicode MS" w:eastAsia="Arial Unicode MS" w:cs="Arial Unicode MS"/>
      <w:sz w:val="24"/>
      <w:szCs w:val="24"/>
    </w:rPr>
  </w:style>
  <w:style w:type="character" w:styleId="1264">
    <w:name w:val="Emphasis"/>
    <w:basedOn w:val="1239"/>
    <w:uiPriority w:val="20"/>
    <w:qFormat/>
    <w:pPr>
      <w:pBdr/>
      <w:spacing/>
      <w:ind/>
    </w:pPr>
    <w:rPr>
      <w:b/>
      <w:bCs/>
      <w:i w:val="0"/>
      <w:iCs w:val="0"/>
    </w:rPr>
  </w:style>
  <w:style w:type="paragraph" w:styleId="1265">
    <w:name w:val="toc 3"/>
    <w:basedOn w:val="1230"/>
    <w:next w:val="1230"/>
    <w:uiPriority w:val="39"/>
    <w:semiHidden/>
    <w:qFormat/>
    <w:pPr>
      <w:numPr>
        <w:numId w:val="5"/>
      </w:numPr>
      <w:pBdr/>
      <w:spacing/>
      <w:ind/>
    </w:pPr>
  </w:style>
  <w:style w:type="paragraph" w:styleId="1266">
    <w:name w:val="Balloon Text"/>
    <w:basedOn w:val="1230"/>
    <w:link w:val="1267"/>
    <w:uiPriority w:val="99"/>
    <w:semiHidden/>
    <w:unhideWhenUsed/>
    <w:pPr>
      <w:pBdr/>
      <w:spacing w:line="240" w:lineRule="auto"/>
      <w:ind/>
    </w:pPr>
    <w:rPr>
      <w:rFonts w:ascii="Tahoma" w:hAnsi="Tahoma" w:cs="Tahoma"/>
      <w:sz w:val="16"/>
      <w:szCs w:val="16"/>
    </w:rPr>
  </w:style>
  <w:style w:type="character" w:styleId="1267" w:customStyle="1">
    <w:name w:val="Texte de bulles Car"/>
    <w:basedOn w:val="1239"/>
    <w:link w:val="1266"/>
    <w:uiPriority w:val="99"/>
    <w:semiHidden/>
    <w:pPr>
      <w:pBdr/>
      <w:spacing/>
      <w:ind/>
    </w:pPr>
    <w:rPr>
      <w:rFonts w:ascii="Tahoma" w:hAnsi="Tahoma" w:cs="Tahoma"/>
      <w:sz w:val="16"/>
      <w:szCs w:val="16"/>
    </w:rPr>
  </w:style>
  <w:style w:type="table" w:styleId="1268">
    <w:name w:val="Table Grid"/>
    <w:basedOn w:val="1240"/>
    <w:uiPriority w:val="59"/>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269">
    <w:name w:val="TOC Heading"/>
    <w:basedOn w:val="1231"/>
    <w:next w:val="1230"/>
    <w:uiPriority w:val="39"/>
    <w:semiHidden/>
    <w:unhideWhenUsed/>
    <w:qFormat/>
    <w:pPr>
      <w:keepLines w:val="true"/>
      <w:pBdr/>
      <w:spacing w:before="480" w:line="276" w:lineRule="auto"/>
      <w:ind/>
      <w:outlineLvl w:val="9"/>
    </w:pPr>
    <w:rPr>
      <w:rFonts w:asciiTheme="majorHAnsi" w:hAnsiTheme="majorHAnsi" w:eastAsiaTheme="majorEastAsia" w:cstheme="majorBidi"/>
      <w:caps w:val="0"/>
      <w:color w:val="365f91" w:themeColor="accent1" w:themeShade="BF"/>
      <w:sz w:val="28"/>
      <w:szCs w:val="28"/>
    </w:rPr>
  </w:style>
  <w:style w:type="paragraph" w:styleId="1270">
    <w:name w:val="toc 1"/>
    <w:basedOn w:val="1230"/>
    <w:next w:val="1230"/>
    <w:uiPriority w:val="39"/>
    <w:unhideWhenUsed/>
    <w:qFormat/>
    <w:pPr>
      <w:pBdr/>
      <w:spacing w:after="100"/>
      <w:ind/>
    </w:pPr>
  </w:style>
  <w:style w:type="paragraph" w:styleId="1271">
    <w:name w:val="toc 2"/>
    <w:basedOn w:val="1230"/>
    <w:next w:val="1230"/>
    <w:uiPriority w:val="39"/>
    <w:unhideWhenUsed/>
    <w:qFormat/>
    <w:pPr>
      <w:pBdr/>
      <w:tabs>
        <w:tab w:val="right" w:leader="dot" w:pos="9329"/>
      </w:tabs>
      <w:spacing w:line="276" w:lineRule="auto"/>
      <w:ind w:left="221"/>
    </w:pPr>
    <w:rPr>
      <w:rFonts w:asciiTheme="minorHAnsi" w:hAnsiTheme="minorHAnsi" w:eastAsiaTheme="minorEastAsia" w:cstheme="minorBidi"/>
      <w:sz w:val="22"/>
      <w:szCs w:val="22"/>
    </w:rPr>
  </w:style>
  <w:style w:type="paragraph" w:styleId="1272">
    <w:name w:val="footnote text"/>
    <w:basedOn w:val="1230"/>
    <w:link w:val="1273"/>
    <w:unhideWhenUsed/>
    <w:pPr>
      <w:pBdr/>
      <w:spacing w:before="240" w:line="240" w:lineRule="auto"/>
      <w:ind/>
      <w:jc w:val="both"/>
    </w:pPr>
    <w:rPr>
      <w:rFonts w:ascii="Times" w:hAnsi="Times" w:eastAsia="Times New Roman" w:cs="Times"/>
    </w:rPr>
  </w:style>
  <w:style w:type="character" w:styleId="1273" w:customStyle="1">
    <w:name w:val="Note de bas de page Car"/>
    <w:basedOn w:val="1239"/>
    <w:link w:val="1272"/>
    <w:pPr>
      <w:pBdr/>
      <w:spacing/>
      <w:ind/>
    </w:pPr>
    <w:rPr>
      <w:rFonts w:eastAsia="Times New Roman" w:cs="Times"/>
    </w:rPr>
  </w:style>
  <w:style w:type="character" w:styleId="1274">
    <w:name w:val="footnote reference"/>
    <w:unhideWhenUsed/>
    <w:pPr>
      <w:pBdr/>
      <w:spacing/>
      <w:ind/>
    </w:pPr>
    <w:rPr>
      <w:rFonts w:hint="default" w:ascii="Times New Roman" w:hAnsi="Times New Roman" w:cs="Times New Roman"/>
      <w:vertAlign w:val="superscript"/>
    </w:rPr>
  </w:style>
  <w:style w:type="paragraph" w:styleId="1275">
    <w:name w:val="List Paragraph"/>
    <w:basedOn w:val="1230"/>
    <w:uiPriority w:val="34"/>
    <w:qFormat/>
    <w:pPr>
      <w:pBdr/>
      <w:spacing/>
      <w:ind w:left="720"/>
      <w:contextualSpacing w:val="true"/>
    </w:pPr>
  </w:style>
  <w:style w:type="character" w:styleId="1276">
    <w:name w:val="annotation reference"/>
    <w:basedOn w:val="1239"/>
    <w:unhideWhenUsed/>
    <w:pPr>
      <w:pBdr/>
      <w:spacing/>
      <w:ind/>
    </w:pPr>
    <w:rPr>
      <w:sz w:val="16"/>
      <w:szCs w:val="16"/>
    </w:rPr>
  </w:style>
  <w:style w:type="paragraph" w:styleId="1277">
    <w:name w:val="annotation text"/>
    <w:basedOn w:val="1230"/>
    <w:link w:val="1278"/>
    <w:uiPriority w:val="99"/>
    <w:unhideWhenUsed/>
    <w:pPr>
      <w:pBdr/>
      <w:spacing w:line="240" w:lineRule="auto"/>
      <w:ind/>
    </w:pPr>
  </w:style>
  <w:style w:type="character" w:styleId="1278" w:customStyle="1">
    <w:name w:val="Commentaire Car"/>
    <w:basedOn w:val="1239"/>
    <w:link w:val="1277"/>
    <w:uiPriority w:val="99"/>
    <w:pPr>
      <w:pBdr/>
      <w:spacing/>
      <w:ind/>
    </w:pPr>
    <w:rPr>
      <w:rFonts w:ascii="Arial" w:hAnsi="Arial"/>
    </w:rPr>
  </w:style>
  <w:style w:type="paragraph" w:styleId="1279">
    <w:name w:val="annotation subject"/>
    <w:basedOn w:val="1277"/>
    <w:next w:val="1277"/>
    <w:link w:val="1280"/>
    <w:uiPriority w:val="99"/>
    <w:semiHidden/>
    <w:unhideWhenUsed/>
    <w:pPr>
      <w:pBdr/>
      <w:spacing/>
      <w:ind/>
    </w:pPr>
    <w:rPr>
      <w:b/>
      <w:bCs/>
    </w:rPr>
  </w:style>
  <w:style w:type="character" w:styleId="1280" w:customStyle="1">
    <w:name w:val="Objet du commentaire Car"/>
    <w:basedOn w:val="1278"/>
    <w:link w:val="1279"/>
    <w:uiPriority w:val="99"/>
    <w:semiHidden/>
    <w:pPr>
      <w:pBdr/>
      <w:spacing/>
      <w:ind/>
    </w:pPr>
    <w:rPr>
      <w:rFonts w:ascii="Arial" w:hAnsi="Arial"/>
      <w:b/>
      <w:bCs/>
    </w:rPr>
  </w:style>
  <w:style w:type="paragraph" w:styleId="1281" w:customStyle="1">
    <w:name w:val="Normal A"/>
    <w:basedOn w:val="1230"/>
    <w:uiPriority w:val="99"/>
    <w:pPr>
      <w:pBdr/>
      <w:spacing w:before="240" w:line="240" w:lineRule="auto"/>
      <w:ind/>
      <w:jc w:val="both"/>
    </w:pPr>
    <w:rPr>
      <w:rFonts w:ascii="Times New Roman" w:hAnsi="Times New Roman" w:eastAsia="Times New Roman"/>
      <w:sz w:val="22"/>
      <w:szCs w:val="22"/>
    </w:rPr>
  </w:style>
  <w:style w:type="character" w:styleId="1282" w:customStyle="1">
    <w:name w:val="Pied de page Car"/>
    <w:basedOn w:val="1239"/>
    <w:link w:val="1243"/>
    <w:uiPriority w:val="99"/>
    <w:pPr>
      <w:pBdr/>
      <w:spacing/>
      <w:ind/>
    </w:pPr>
    <w:rPr>
      <w:rFonts w:ascii="Arial" w:hAnsi="Arial"/>
    </w:rPr>
  </w:style>
  <w:style w:type="paragraph" w:styleId="1283">
    <w:name w:val="Body Text 2"/>
    <w:basedOn w:val="1230"/>
    <w:link w:val="1284"/>
    <w:uiPriority w:val="99"/>
    <w:semiHidden/>
    <w:unhideWhenUsed/>
    <w:pPr>
      <w:pBdr/>
      <w:spacing w:after="120" w:line="480" w:lineRule="auto"/>
      <w:ind/>
    </w:pPr>
  </w:style>
  <w:style w:type="character" w:styleId="1284" w:customStyle="1">
    <w:name w:val="Corps de texte 2 Car"/>
    <w:basedOn w:val="1239"/>
    <w:link w:val="1283"/>
    <w:uiPriority w:val="99"/>
    <w:semiHidden/>
    <w:pPr>
      <w:pBdr/>
      <w:spacing/>
      <w:ind/>
    </w:pPr>
    <w:rPr>
      <w:rFonts w:ascii="Arial" w:hAnsi="Arial"/>
    </w:rPr>
  </w:style>
  <w:style w:type="character" w:styleId="1285" w:customStyle="1">
    <w:name w:val="Titre 2 Car"/>
    <w:basedOn w:val="1239"/>
    <w:link w:val="1232"/>
    <w:pPr>
      <w:pBdr/>
      <w:spacing/>
      <w:ind/>
    </w:pPr>
    <w:rPr>
      <w:rFonts w:ascii="Arial" w:hAnsi="Arial" w:cs="Arial"/>
      <w:b/>
      <w:bCs/>
      <w:sz w:val="18"/>
    </w:rPr>
  </w:style>
  <w:style w:type="character" w:styleId="1286">
    <w:name w:val="Book Title"/>
    <w:basedOn w:val="1239"/>
    <w:uiPriority w:val="33"/>
    <w:qFormat/>
    <w:pPr>
      <w:pBdr/>
      <w:spacing/>
      <w:ind/>
    </w:pPr>
    <w:rPr>
      <w:b/>
      <w:bCs/>
      <w:smallCaps/>
      <w:spacing w:val="5"/>
    </w:rPr>
  </w:style>
  <w:style w:type="character" w:styleId="1287" w:customStyle="1">
    <w:name w:val="Caractères de note de bas de page"/>
    <w:basedOn w:val="1239"/>
    <w:pPr>
      <w:pBdr/>
      <w:spacing/>
      <w:ind/>
    </w:pPr>
    <w:rPr>
      <w:rFonts w:hint="default" w:ascii="Times New Roman" w:hAnsi="Times New Roman" w:cs="Times New Roman"/>
      <w:vertAlign w:val="superscript"/>
    </w:rPr>
  </w:style>
  <w:style w:type="paragraph" w:styleId="1288">
    <w:name w:val="Revision"/>
    <w:hidden/>
    <w:uiPriority w:val="99"/>
    <w:semiHidden/>
    <w:pPr>
      <w:pBdr/>
      <w:spacing/>
      <w:ind/>
    </w:pPr>
    <w:rPr>
      <w:rFonts w:ascii="Arial" w:hAnsi="Arial"/>
    </w:rPr>
  </w:style>
  <w:style w:type="paragraph" w:styleId="1289">
    <w:name w:val="Body Text 3"/>
    <w:basedOn w:val="1230"/>
    <w:link w:val="1290"/>
    <w:uiPriority w:val="99"/>
    <w:unhideWhenUsed/>
    <w:pPr>
      <w:pBdr/>
      <w:spacing w:after="120"/>
      <w:ind/>
    </w:pPr>
    <w:rPr>
      <w:sz w:val="16"/>
      <w:szCs w:val="16"/>
    </w:rPr>
  </w:style>
  <w:style w:type="character" w:styleId="1290" w:customStyle="1">
    <w:name w:val="Corps de texte 3 Car"/>
    <w:basedOn w:val="1239"/>
    <w:link w:val="1289"/>
    <w:uiPriority w:val="99"/>
    <w:pPr>
      <w:pBdr/>
      <w:spacing/>
      <w:ind/>
    </w:pPr>
    <w:rPr>
      <w:rFonts w:ascii="Arial" w:hAnsi="Arial"/>
      <w:sz w:val="16"/>
      <w:szCs w:val="16"/>
    </w:rPr>
  </w:style>
  <w:style w:type="paragraph" w:styleId="1291" w:customStyle="1">
    <w:name w:val="RedTxt"/>
    <w:basedOn w:val="1230"/>
    <w:pPr>
      <w:keepLines w:val="true"/>
      <w:widowControl w:val="false"/>
      <w:pBdr/>
      <w:spacing w:line="240" w:lineRule="auto"/>
      <w:ind/>
    </w:pPr>
    <w:rPr>
      <w:rFonts w:eastAsia="Times New Roman" w:cs="Arial"/>
      <w:sz w:val="18"/>
      <w:szCs w:val="18"/>
    </w:rPr>
  </w:style>
  <w:style w:type="paragraph" w:styleId="1292" w:customStyle="1">
    <w:name w:val="Normal1"/>
    <w:basedOn w:val="1230"/>
    <w:link w:val="1293"/>
    <w:qFormat/>
    <w:pPr>
      <w:pBdr/>
      <w:spacing w:line="360" w:lineRule="auto"/>
      <w:ind/>
      <w:jc w:val="both"/>
    </w:pPr>
    <w:rPr>
      <w:rFonts w:ascii="Times New Roman" w:hAnsi="Times New Roman" w:eastAsia="Times New Roman"/>
      <w:sz w:val="22"/>
      <w:szCs w:val="22"/>
    </w:rPr>
  </w:style>
  <w:style w:type="character" w:styleId="1293" w:customStyle="1">
    <w:name w:val="normal Car"/>
    <w:basedOn w:val="1239"/>
    <w:link w:val="1292"/>
    <w:pPr>
      <w:pBdr/>
      <w:spacing/>
      <w:ind/>
    </w:pPr>
    <w:rPr>
      <w:rFonts w:ascii="Times New Roman" w:hAnsi="Times New Roman" w:eastAsia="Times New Roman"/>
      <w:sz w:val="22"/>
      <w:szCs w:val="22"/>
    </w:rPr>
  </w:style>
  <w:style w:type="table" w:styleId="1294">
    <w:name w:val="Medium Shading 1 Accent 1"/>
    <w:basedOn w:val="1240"/>
    <w:uiPriority w:val="63"/>
    <w:pPr>
      <w:pBdr/>
      <w:spacing/>
      <w:ind/>
    </w:pPr>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cPr>
      <w:tcBorders/>
    </w:tcPr>
    <w:tblStylePr w:type="band1Horz">
      <w:pPr>
        <w:pBdr/>
        <w:spacing/>
        <w:ind/>
      </w:pPr>
      <w:tblPr>
        <w:tblBorders/>
      </w:tblPr>
      <w:tcPr>
        <w:shd w:val="clear" w:color="auto" w:fill="d3dfee" w:themeFill="accent1" w:themeFillTint="3F"/>
        <w:tcBorders/>
      </w:tcPr>
    </w:tblStylePr>
    <w:tblStylePr w:type="band1Vert">
      <w:pPr>
        <w:pBdr/>
        <w:spacing/>
        <w:ind/>
      </w:pPr>
      <w:tblPr>
        <w:tblBorders/>
      </w:tblPr>
      <w:tcPr>
        <w:shd w:val="clear" w:color="auto" w:fill="d3dfee" w:themeFill="accent1" w:themeFillTint="3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b/>
        <w:bCs/>
        <w:color w:val="ffffff" w:themeColor="background1"/>
      </w:rPr>
      <w:pPr>
        <w:pBdr/>
        <w:spacing w:after="0" w:before="0" w:line="240" w:lineRule="auto"/>
        <w:ind/>
      </w:pPr>
      <w:tblPr>
        <w:tblBorders/>
      </w:tblPr>
      <w:tcPr>
        <w:shd w:val="clear" w:color="auto" w:fill="4f81bd" w:themeFill="accent1"/>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tcPr>
    </w:tblStylePr>
    <w:tblStylePr w:type="lastCol">
      <w:rPr>
        <w:b/>
        <w:bCs/>
      </w:rPr>
      <w:pPr>
        <w:pBdr/>
        <w:spacing/>
        <w:ind/>
      </w:pPr>
      <w:tblPr>
        <w:tblBorders/>
      </w:tblPr>
      <w:tcPr>
        <w:tcBorders/>
      </w:tcPr>
    </w:tblStylePr>
    <w:tblStylePr w:type="lastRow">
      <w:rPr>
        <w:b/>
        <w:bCs/>
      </w:rPr>
      <w:pPr>
        <w:pBdr/>
        <w:spacing w:after="0" w:before="0" w:line="240" w:lineRule="auto"/>
        <w:ind/>
      </w:pPr>
      <w:tblPr>
        <w:tblBorders/>
      </w:tblPr>
      <w:tcPr>
        <w:tcBorders>
          <w:top w:val="sing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295" w:customStyle="1">
    <w:name w:val="Normal2"/>
    <w:basedOn w:val="1230"/>
    <w:pPr>
      <w:keepLines w:val="true"/>
      <w:pBdr/>
      <w:tabs>
        <w:tab w:val="left" w:leader="none" w:pos="567"/>
        <w:tab w:val="left" w:leader="none" w:pos="851"/>
        <w:tab w:val="left" w:leader="none" w:pos="1134"/>
      </w:tabs>
      <w:spacing w:line="240" w:lineRule="auto"/>
      <w:ind w:firstLine="284" w:left="284"/>
      <w:jc w:val="both"/>
    </w:pPr>
    <w:rPr>
      <w:rFonts w:ascii="Times New Roman" w:hAnsi="Times New Roman" w:eastAsia="Times New Roman"/>
      <w:sz w:val="22"/>
    </w:rPr>
  </w:style>
  <w:style w:type="paragraph" w:styleId="1296" w:customStyle="1">
    <w:name w:val="Normal DGA"/>
    <w:basedOn w:val="1230"/>
    <w:pPr>
      <w:pBdr/>
      <w:spacing w:before="120" w:line="240" w:lineRule="auto"/>
      <w:ind/>
      <w:jc w:val="both"/>
    </w:pPr>
    <w:rPr>
      <w:rFonts w:ascii="Times New Roman" w:hAnsi="Times New Roman" w:eastAsia="Times New Roman"/>
      <w:sz w:val="22"/>
      <w:szCs w:val="22"/>
    </w:rPr>
  </w:style>
  <w:style w:type="character" w:styleId="1297" w:customStyle="1">
    <w:name w:val="En-tête Car"/>
    <w:link w:val="1242"/>
    <w:pPr>
      <w:pBdr/>
      <w:spacing/>
      <w:ind/>
    </w:pPr>
    <w:rPr>
      <w:rFonts w:ascii="Arial" w:hAnsi="Arial"/>
    </w:rPr>
  </w:style>
  <w:style w:type="paragraph" w:styleId="1298" w:customStyle="1">
    <w:name w:val="Text 1"/>
    <w:basedOn w:val="1230"/>
    <w:pPr>
      <w:pBdr/>
      <w:spacing w:after="120" w:before="120" w:line="240" w:lineRule="auto"/>
      <w:ind w:left="850"/>
      <w:jc w:val="both"/>
    </w:pPr>
    <w:rPr>
      <w:rFonts w:ascii="Times New Roman" w:hAnsi="Times New Roman" w:eastAsia="Times New Roman"/>
      <w:sz w:val="24"/>
      <w:szCs w:val="24"/>
      <w:lang w:val="en-GB" w:eastAsia="en-GB"/>
    </w:rPr>
  </w:style>
  <w:style w:type="paragraph" w:styleId="1299" w:customStyle="1">
    <w:name w:val="Standard"/>
    <w:pPr>
      <w:widowControl w:val="false"/>
      <w:pBdr/>
      <w:spacing w:before="57"/>
      <w:ind/>
      <w:jc w:val="both"/>
    </w:pPr>
    <w:rPr>
      <w:rFonts w:ascii="Calibri" w:hAnsi="Calibri" w:eastAsia="MS Mincho" w:cs="Calibri"/>
      <w:szCs w:val="24"/>
      <w:lang w:eastAsia="ja-JP" w:bidi="fa-IR"/>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footer" Target="footer3.xml" /><Relationship Id="rId17" Type="http://schemas.openxmlformats.org/officeDocument/2006/relationships/footer" Target="footer4.xml" /><Relationship Id="rId18" Type="http://schemas.openxmlformats.org/officeDocument/2006/relationships/footer" Target="footer5.xml" /><Relationship Id="rId19" Type="http://schemas.openxmlformats.org/officeDocument/2006/relationships/footer" Target="footer6.xml" /><Relationship Id="rId20" Type="http://schemas.openxmlformats.org/officeDocument/2006/relationships/customXml" Target="../customXml/item1.xml" /><Relationship Id="rId21" Type="http://schemas.openxmlformats.org/officeDocument/2006/relationships/hyperlink" Target="https://www.diplomatie.gouv.fr/fr/conseils-aux-voyageurs/" TargetMode="External"/><Relationship Id="rId22" Type="http://schemas.openxmlformats.org/officeDocument/2006/relationships/hyperlink" Target="https://www.diplomatie.gouv.fr/fr/conseils-aux-voyageurs/" TargetMode="External"/><Relationship Id="rId23" Type="http://schemas.openxmlformats.org/officeDocument/2006/relationships/hyperlink" Target="https://www.marches-publics.gouv.fr" TargetMode="External"/><Relationship Id="rId24" Type="http://schemas.openxmlformats.org/officeDocument/2006/relationships/hyperlink" Target="http://www.marches-publics.gouv.fr" TargetMode="External"/><Relationship Id="rId25" Type="http://schemas.openxmlformats.org/officeDocument/2006/relationships/hyperlink" Target="https://www.diplomatie.gouv.fr/fr/conseils-aux-voyageurs/" TargetMode="External"/><Relationship Id="rId26" Type="http://schemas.openxmlformats.org/officeDocument/2006/relationships/hyperlink" Target="mailto:le-delegue-a-la-protection-des-donnees-personnelles@finances.gouv.fr" TargetMode="External"/><Relationship Id="rId27" Type="http://schemas.openxmlformats.org/officeDocument/2006/relationships/hyperlink" Target="mailto:informatique.libertes@expertisefrance.fr" TargetMode="External"/><Relationship Id="rId28" Type="http://schemas.openxmlformats.org/officeDocument/2006/relationships/hyperlink" Target="mailto:tj-paris@justice.fr" TargetMode="External"/><Relationship Id="rId29" Type="http://schemas.openxmlformats.org/officeDocument/2006/relationships/hyperlink" Target="mailto:tj-paris@justice.fr"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er5.xml.rels><?xml version="1.0" encoding="UTF-8" standalone="yes"?><Relationships xmlns="http://schemas.openxmlformats.org/package/2006/relationships"></Relationships>
</file>

<file path=word/_rels/footer6.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 Id="rId1" Type="http://schemas.openxmlformats.org/officeDocument/2006/relationships/image" Target="media/image1.jpg"/></Relationships>
</file>

<file path=word/_rels/header4.xml.rels><?xml version="1.0" encoding="UTF-8" standalone="yes"?><Relationships xmlns="http://schemas.openxmlformats.org/package/2006/relationships"></Relationships>
</file>

<file path=word/_rels/header5.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AA47C-7C4B-47D1-A25B-00DE4E0B0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ONLYOFFICE/8.1.1.26</Application>
  <Company>MINEFI</Company>
  <DocSecurity>0</DocSecurity>
  <HyperlinksChanged>false</HyperlinksChanged>
  <LinksUpToDate>false</LinksUpToDate>
  <ScaleCrop>false</ScaleCrop>
  <SharedDoc>false</SharedDoc>
  <Template>Rapport_1</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TRADUTEC</dc:creator>
  <cp:lastModifiedBy>all Irvika LEDAGA</cp:lastModifiedBy>
  <cp:revision>18</cp:revision>
  <dcterms:created xsi:type="dcterms:W3CDTF">2023-06-29T15:28:00Z</dcterms:created>
  <dcterms:modified xsi:type="dcterms:W3CDTF">2025-02-05T09:54:55Z</dcterms:modified>
</cp:coreProperties>
</file>