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425B17" w:rsidRDefault="00425B17" w:rsidP="002624F0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-87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46"/>
        <w:gridCol w:w="6010"/>
      </w:tblGrid>
      <w:tr w:rsidR="00425B17" w:rsidRPr="00425B17" w14:paraId="6A51DDE2" w14:textId="77777777" w:rsidTr="00F55ED6">
        <w:trPr>
          <w:trHeight w:val="1975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501D" w14:textId="77777777" w:rsidR="00425B17" w:rsidRPr="00425B17" w:rsidRDefault="0011283A" w:rsidP="0011283A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8D1AD86" wp14:editId="7685D5BD">
                  <wp:extent cx="2684093" cy="516103"/>
                  <wp:effectExtent l="0" t="0" r="254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4093" cy="516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8364" w14:textId="30FBF4BE" w:rsidR="00425B17" w:rsidRPr="00425B17" w:rsidRDefault="00425B17" w:rsidP="00F55ED6">
            <w:pPr>
              <w:jc w:val="center"/>
              <w:rPr>
                <w:rFonts w:ascii="Helvetica" w:hAnsi="Helvetica" w:cs="Helvetica"/>
                <w:b/>
                <w:i/>
                <w:sz w:val="22"/>
                <w:szCs w:val="22"/>
              </w:rPr>
            </w:pPr>
            <w:r w:rsidRPr="00425B17">
              <w:rPr>
                <w:rFonts w:ascii="Helvetica" w:hAnsi="Helvetica" w:cs="Helvetica"/>
                <w:b/>
                <w:i/>
                <w:sz w:val="22"/>
                <w:szCs w:val="22"/>
              </w:rPr>
              <w:t>Chambre de Commerce et d’Industrie de Maine et Loire</w:t>
            </w:r>
          </w:p>
          <w:p w14:paraId="00F3EC1B" w14:textId="7BE4B233" w:rsidR="00425B17" w:rsidRPr="00425B17" w:rsidRDefault="00F55ED6" w:rsidP="00425B17">
            <w:pPr>
              <w:jc w:val="center"/>
              <w:rPr>
                <w:rFonts w:ascii="Helvetica" w:hAnsi="Helvetica" w:cs="Helvetica"/>
                <w:b/>
                <w:i/>
                <w:sz w:val="22"/>
                <w:szCs w:val="22"/>
              </w:rPr>
            </w:pPr>
            <w:r>
              <w:rPr>
                <w:rFonts w:ascii="Helvetica" w:hAnsi="Helvetica" w:cs="Helvetica"/>
                <w:b/>
                <w:i/>
                <w:sz w:val="22"/>
                <w:szCs w:val="22"/>
              </w:rPr>
              <w:t xml:space="preserve">Direction RSE – </w:t>
            </w:r>
            <w:r w:rsidR="00BD4ACA">
              <w:rPr>
                <w:rFonts w:ascii="Helvetica" w:hAnsi="Helvetica" w:cs="Helvetica"/>
                <w:b/>
                <w:i/>
                <w:sz w:val="22"/>
                <w:szCs w:val="22"/>
              </w:rPr>
              <w:t>Service</w:t>
            </w:r>
            <w:r>
              <w:rPr>
                <w:rFonts w:ascii="Helvetica" w:hAnsi="Helvetica" w:cs="Helvetica"/>
                <w:b/>
                <w:i/>
                <w:sz w:val="22"/>
                <w:szCs w:val="22"/>
              </w:rPr>
              <w:t xml:space="preserve"> Achats</w:t>
            </w:r>
          </w:p>
          <w:p w14:paraId="4926A6A5" w14:textId="77777777" w:rsidR="00425B17" w:rsidRPr="00425B17" w:rsidRDefault="00425B17" w:rsidP="00425B17">
            <w:pPr>
              <w:jc w:val="center"/>
              <w:rPr>
                <w:rFonts w:ascii="Helvetica" w:hAnsi="Helvetica" w:cs="Helvetica"/>
                <w:b/>
                <w:i/>
                <w:sz w:val="22"/>
                <w:szCs w:val="22"/>
              </w:rPr>
            </w:pPr>
            <w:r w:rsidRPr="00425B17">
              <w:rPr>
                <w:rFonts w:ascii="Helvetica" w:hAnsi="Helvetica" w:cs="Helvetica"/>
                <w:i/>
                <w:sz w:val="22"/>
                <w:szCs w:val="22"/>
              </w:rPr>
              <w:t>8 bd du roi René - BP 60626 - 49006 Angers</w:t>
            </w:r>
          </w:p>
          <w:p w14:paraId="5156C639" w14:textId="77777777" w:rsidR="00425B17" w:rsidRPr="0011283A" w:rsidRDefault="00425B17" w:rsidP="0011283A">
            <w:pPr>
              <w:jc w:val="center"/>
              <w:rPr>
                <w:rFonts w:ascii="Helvetica" w:hAnsi="Helvetica" w:cs="Helvetica"/>
                <w:i/>
                <w:sz w:val="22"/>
                <w:szCs w:val="22"/>
              </w:rPr>
            </w:pPr>
            <w:r w:rsidRPr="00425B17">
              <w:rPr>
                <w:rFonts w:ascii="Helvetica" w:hAnsi="Helvetica" w:cs="Helvetica"/>
                <w:i/>
                <w:sz w:val="22"/>
                <w:szCs w:val="22"/>
              </w:rPr>
              <w:t>Tél</w:t>
            </w:r>
            <w:r w:rsidR="00946F81">
              <w:rPr>
                <w:rFonts w:ascii="Helvetica" w:hAnsi="Helvetica" w:cs="Helvetica"/>
                <w:i/>
                <w:sz w:val="22"/>
                <w:szCs w:val="22"/>
              </w:rPr>
              <w:t xml:space="preserve"> </w:t>
            </w:r>
            <w:r w:rsidRPr="00425B17">
              <w:rPr>
                <w:rFonts w:ascii="Helvetica" w:hAnsi="Helvetica" w:cs="Helvetica"/>
                <w:i/>
                <w:sz w:val="22"/>
                <w:szCs w:val="22"/>
              </w:rPr>
              <w:t>: 02.41.20.49.00</w:t>
            </w:r>
          </w:p>
        </w:tc>
      </w:tr>
      <w:tr w:rsidR="00425B17" w:rsidRPr="00425B17" w14:paraId="6119017C" w14:textId="77777777" w:rsidTr="6194534A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425B17" w:rsidRP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2EB378F" w14:textId="77777777" w:rsid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6A05A809" w14:textId="77777777" w:rsidR="00046393" w:rsidRDefault="00046393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A39BBE3" w14:textId="77777777" w:rsidR="00046393" w:rsidRPr="00425B17" w:rsidRDefault="00046393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36A0E8F2" w14:textId="76444C21" w:rsidR="00425B17" w:rsidRPr="00425B17" w:rsidRDefault="00425B17" w:rsidP="00425B17">
            <w:pPr>
              <w:jc w:val="center"/>
              <w:rPr>
                <w:rFonts w:ascii="Helvetica" w:hAnsi="Helvetica" w:cs="Helvetica"/>
                <w:b/>
                <w:sz w:val="28"/>
                <w:szCs w:val="36"/>
              </w:rPr>
            </w:pPr>
            <w:r w:rsidRPr="00425B17">
              <w:rPr>
                <w:rFonts w:ascii="Helvetica" w:hAnsi="Helvetica" w:cs="Helvetica"/>
                <w:b/>
                <w:color w:val="000000"/>
                <w:sz w:val="28"/>
                <w:szCs w:val="28"/>
              </w:rPr>
              <w:t>MARCHES</w:t>
            </w:r>
            <w:r w:rsidR="003A634F">
              <w:rPr>
                <w:rFonts w:ascii="Helvetica" w:hAnsi="Helvetica" w:cs="Helvetica"/>
                <w:b/>
                <w:sz w:val="28"/>
                <w:szCs w:val="36"/>
              </w:rPr>
              <w:t xml:space="preserve"> </w:t>
            </w:r>
            <w:r w:rsidR="00F55ED6">
              <w:rPr>
                <w:rFonts w:ascii="Helvetica" w:hAnsi="Helvetica" w:cs="Helvetica"/>
                <w:b/>
                <w:sz w:val="28"/>
                <w:szCs w:val="36"/>
              </w:rPr>
              <w:t>PUBLIC DE FOURNITURES COURANTES ET SERVICES</w:t>
            </w:r>
          </w:p>
          <w:p w14:paraId="41C8F396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72A3D3EC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2F0DDD35" w14:textId="77777777" w:rsidR="00425B17" w:rsidRPr="00425B17" w:rsidRDefault="00425B17" w:rsidP="00425B17">
            <w:pPr>
              <w:jc w:val="center"/>
              <w:rPr>
                <w:rFonts w:ascii="Helvetica" w:hAnsi="Helvetica" w:cs="Helvetica"/>
                <w:sz w:val="22"/>
                <w:szCs w:val="22"/>
              </w:rPr>
            </w:pP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  <w:r w:rsidRPr="00425B17">
              <w:rPr>
                <w:rFonts w:ascii="Helvetica" w:hAnsi="Helvetica" w:cs="Helvetica"/>
                <w:sz w:val="22"/>
                <w:szCs w:val="22"/>
              </w:rPr>
              <w:t xml:space="preserve"> </w:t>
            </w:r>
            <w:r w:rsidRPr="00425B17">
              <w:rPr>
                <w:rFonts w:ascii="Wingdings" w:eastAsia="Wingdings" w:hAnsi="Wingdings" w:cs="Wingdings"/>
                <w:sz w:val="22"/>
                <w:szCs w:val="22"/>
              </w:rPr>
              <w:t>□</w:t>
            </w:r>
          </w:p>
          <w:p w14:paraId="0D0B940D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0E27B00A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31F6C0AE" w14:textId="26F8C169" w:rsidR="00425B17" w:rsidRPr="00425B17" w:rsidRDefault="002858F0" w:rsidP="00425B17">
            <w:pPr>
              <w:jc w:val="center"/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</w:pPr>
            <w:r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  <w:t xml:space="preserve">PROCEDURE </w:t>
            </w:r>
            <w:r w:rsidR="00C47A85">
              <w:rPr>
                <w:rFonts w:ascii="Helvetica" w:hAnsi="Helvetica" w:cs="Helvetica"/>
                <w:b/>
                <w:i/>
                <w:caps/>
                <w:sz w:val="28"/>
                <w:szCs w:val="28"/>
              </w:rPr>
              <w:t>adaptee</w:t>
            </w:r>
          </w:p>
          <w:p w14:paraId="60061E4C" w14:textId="77777777" w:rsidR="00425B17" w:rsidRDefault="00425B17" w:rsidP="00425B17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44EAFD9C" w14:textId="77777777" w:rsidR="003A634F" w:rsidRPr="00425B17" w:rsidRDefault="003A634F" w:rsidP="00425B17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</w:rPr>
            </w:pPr>
          </w:p>
          <w:p w14:paraId="602BC312" w14:textId="70A84F8E" w:rsidR="00425B17" w:rsidRPr="00D34C86" w:rsidRDefault="00BF0CE4" w:rsidP="00577CD5">
            <w:pPr>
              <w:autoSpaceDE w:val="0"/>
              <w:autoSpaceDN w:val="0"/>
              <w:adjustRightInd w:val="0"/>
              <w:jc w:val="center"/>
              <w:rPr>
                <w:rFonts w:ascii="Helvetica" w:hAnsi="Helvetica" w:cs="Helvetica"/>
                <w:b/>
                <w:i/>
                <w:color w:val="000000"/>
                <w:sz w:val="32"/>
                <w:szCs w:val="32"/>
              </w:rPr>
            </w:pPr>
            <w:bookmarkStart w:id="0" w:name="_Hlk19799314"/>
            <w:r>
              <w:rPr>
                <w:rFonts w:ascii="Tahoma,Bold" w:hAnsi="Tahoma,Bold" w:cs="Tahoma,Bold"/>
                <w:b/>
                <w:bCs/>
                <w:sz w:val="32"/>
                <w:szCs w:val="32"/>
              </w:rPr>
              <w:t xml:space="preserve">FOURNITURE </w:t>
            </w:r>
            <w:r w:rsidR="00C47A85">
              <w:rPr>
                <w:rFonts w:ascii="Tahoma,Bold" w:hAnsi="Tahoma,Bold" w:cs="Tahoma,Bold"/>
                <w:b/>
                <w:bCs/>
                <w:sz w:val="32"/>
                <w:szCs w:val="32"/>
              </w:rPr>
              <w:t>DE BOX</w:t>
            </w:r>
            <w:r>
              <w:rPr>
                <w:rFonts w:ascii="Tahoma,Bold" w:hAnsi="Tahoma,Bold" w:cs="Tahoma,Bold"/>
                <w:b/>
                <w:bCs/>
                <w:sz w:val="32"/>
                <w:szCs w:val="32"/>
              </w:rPr>
              <w:t xml:space="preserve"> OPTIQUE POUR LES APPRENTIS DU CENTRE DE FORMATION </w:t>
            </w:r>
            <w:r w:rsidR="00235829">
              <w:rPr>
                <w:rFonts w:ascii="Tahoma,Bold" w:hAnsi="Tahoma,Bold" w:cs="Tahoma,Bold"/>
                <w:b/>
                <w:bCs/>
                <w:sz w:val="32"/>
                <w:szCs w:val="32"/>
              </w:rPr>
              <w:t xml:space="preserve">PIERRE COINTREAU </w:t>
            </w:r>
            <w:r>
              <w:rPr>
                <w:rFonts w:ascii="Tahoma,Bold" w:hAnsi="Tahoma,Bold" w:cs="Tahoma,Bold"/>
                <w:b/>
                <w:bCs/>
                <w:sz w:val="32"/>
                <w:szCs w:val="32"/>
              </w:rPr>
              <w:t>DE LA CCI DE MAINE ET LOIRE</w:t>
            </w:r>
          </w:p>
          <w:p w14:paraId="4B94D5A5" w14:textId="77777777" w:rsidR="00425B17" w:rsidRPr="00D34C86" w:rsidRDefault="00425B17" w:rsidP="00425B17">
            <w:pPr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32"/>
                <w:szCs w:val="32"/>
              </w:rPr>
            </w:pPr>
          </w:p>
          <w:bookmarkEnd w:id="0"/>
          <w:p w14:paraId="687A9406" w14:textId="5BF97F77" w:rsidR="002B3DA8" w:rsidRPr="002835E5" w:rsidRDefault="002B3DA8" w:rsidP="002B3DA8">
            <w:pPr>
              <w:jc w:val="center"/>
              <w:rPr>
                <w:rFonts w:ascii="Helvetica" w:hAnsi="Helvetica" w:cs="Helvetica"/>
                <w:b/>
                <w:iCs/>
                <w:caps/>
                <w:sz w:val="28"/>
                <w:szCs w:val="28"/>
                <w:u w:val="single"/>
              </w:rPr>
            </w:pPr>
            <w:r w:rsidRPr="002835E5">
              <w:rPr>
                <w:rFonts w:ascii="Helvetica" w:hAnsi="Helvetica" w:cs="Helvetica"/>
                <w:b/>
                <w:iCs/>
                <w:caps/>
                <w:sz w:val="28"/>
                <w:szCs w:val="28"/>
                <w:u w:val="single"/>
              </w:rPr>
              <w:t>MARCHÉ N°</w:t>
            </w:r>
            <w:r w:rsidR="00C47A85">
              <w:rPr>
                <w:rFonts w:ascii="Helvetica" w:hAnsi="Helvetica" w:cs="Helvetica"/>
                <w:b/>
                <w:iCs/>
                <w:caps/>
                <w:sz w:val="28"/>
                <w:szCs w:val="28"/>
                <w:u w:val="single"/>
              </w:rPr>
              <w:t>2025RTPN2005</w:t>
            </w:r>
          </w:p>
          <w:p w14:paraId="3DEEC669" w14:textId="77777777" w:rsidR="00425B17" w:rsidRPr="00046393" w:rsidRDefault="00425B17" w:rsidP="00425B17">
            <w:pPr>
              <w:rPr>
                <w:rFonts w:ascii="Helvetica" w:hAnsi="Helvetica" w:cs="Helvetica"/>
                <w:b/>
                <w:i/>
                <w:sz w:val="28"/>
                <w:szCs w:val="28"/>
              </w:rPr>
            </w:pPr>
          </w:p>
          <w:p w14:paraId="3656B9AB" w14:textId="77777777" w:rsidR="00046393" w:rsidRPr="00046393" w:rsidRDefault="00046393" w:rsidP="00425B17">
            <w:pPr>
              <w:rPr>
                <w:rFonts w:ascii="Helvetica" w:hAnsi="Helvetica" w:cs="Helvetica"/>
                <w:b/>
                <w:i/>
                <w:sz w:val="28"/>
                <w:szCs w:val="28"/>
              </w:rPr>
            </w:pPr>
          </w:p>
          <w:p w14:paraId="6658C2B0" w14:textId="77777777" w:rsidR="00425B17" w:rsidRPr="00046393" w:rsidRDefault="00425B17" w:rsidP="00425B17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  <w:r w:rsidRPr="00046393">
              <w:rPr>
                <w:rFonts w:ascii="Helvetica" w:hAnsi="Helvetica" w:cs="Helvetica"/>
                <w:sz w:val="28"/>
                <w:szCs w:val="28"/>
              </w:rPr>
              <w:t xml:space="preserve"> </w:t>
            </w:r>
            <w:r w:rsidRPr="00046393">
              <w:rPr>
                <w:rFonts w:ascii="Wingdings" w:eastAsia="Wingdings" w:hAnsi="Wingdings" w:cs="Wingdings"/>
                <w:sz w:val="28"/>
                <w:szCs w:val="28"/>
              </w:rPr>
              <w:t>□</w:t>
            </w:r>
          </w:p>
          <w:p w14:paraId="45FB0818" w14:textId="77777777" w:rsidR="00425B17" w:rsidRPr="00046393" w:rsidRDefault="00425B17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049F31CB" w14:textId="77777777" w:rsidR="00046393" w:rsidRP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53128261" w14:textId="77777777" w:rsidR="00046393" w:rsidRP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62486C05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41F0B182" w14:textId="77777777" w:rsidR="00425B17" w:rsidRPr="00425B17" w:rsidRDefault="00425B17" w:rsidP="00425B17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  <w:r>
              <w:rPr>
                <w:rFonts w:ascii="Helvetica" w:hAnsi="Helvetica" w:cs="Helvetica"/>
                <w:b/>
                <w:sz w:val="40"/>
                <w:szCs w:val="20"/>
                <w:u w:val="single"/>
              </w:rPr>
              <w:t>MEMOIRE TECHNIQUE</w:t>
            </w:r>
          </w:p>
          <w:p w14:paraId="4101652C" w14:textId="33E7B48E" w:rsidR="00425B17" w:rsidRPr="002835E5" w:rsidRDefault="002835E5" w:rsidP="002835E5">
            <w:pPr>
              <w:jc w:val="center"/>
              <w:rPr>
                <w:rFonts w:ascii="Helvetica" w:hAnsi="Helvetica" w:cs="Helvetica"/>
                <w:b/>
                <w:bCs/>
                <w:sz w:val="30"/>
                <w:szCs w:val="30"/>
              </w:rPr>
            </w:pPr>
            <w:r w:rsidRPr="002835E5">
              <w:rPr>
                <w:rFonts w:ascii="Helvetica" w:hAnsi="Helvetica" w:cs="Helvetica"/>
                <w:b/>
                <w:bCs/>
                <w:sz w:val="30"/>
                <w:szCs w:val="30"/>
              </w:rPr>
              <w:t>(M.T.)</w:t>
            </w:r>
          </w:p>
          <w:p w14:paraId="4B99056E" w14:textId="77777777" w:rsidR="00425B17" w:rsidRDefault="00425B17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1299C43A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4DDBEF00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461D779" w14:textId="77777777" w:rsid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CF2D8B6" w14:textId="77777777" w:rsid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0FB78278" w14:textId="77777777" w:rsid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1FC39945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0562CB0E" w14:textId="77777777" w:rsidR="00D2595D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4CE0A41" w14:textId="77777777" w:rsidR="00D2595D" w:rsidRPr="00425B17" w:rsidRDefault="00D2595D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62EBF3C5" w14:textId="77777777" w:rsidR="00425B17" w:rsidRPr="00425B17" w:rsidRDefault="00425B17" w:rsidP="00B90C66">
            <w:pPr>
              <w:spacing w:after="60"/>
              <w:rPr>
                <w:rFonts w:ascii="Helvetica" w:hAnsi="Helvetica" w:cs="Helvetica"/>
                <w:b/>
                <w:sz w:val="28"/>
                <w:szCs w:val="28"/>
              </w:rPr>
            </w:pPr>
          </w:p>
          <w:p w14:paraId="6D98A12B" w14:textId="77777777" w:rsidR="00425B17" w:rsidRP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2946DB82" w14:textId="77777777" w:rsidR="006C09E9" w:rsidRDefault="006C09E9" w:rsidP="00392C29"/>
    <w:p w14:paraId="5997CC1D" w14:textId="77777777" w:rsidR="00AA20D2" w:rsidRDefault="00AA20D2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br w:type="page"/>
      </w:r>
    </w:p>
    <w:p w14:paraId="52FB9401" w14:textId="77777777" w:rsidR="006C09E9" w:rsidRPr="0030507A" w:rsidRDefault="006C09E9" w:rsidP="00392C29">
      <w:pPr>
        <w:shd w:val="clear" w:color="auto" w:fill="0000FF"/>
        <w:jc w:val="center"/>
        <w:rPr>
          <w:rFonts w:ascii="Century" w:hAnsi="Century"/>
          <w:sz w:val="32"/>
          <w:szCs w:val="32"/>
        </w:rPr>
      </w:pPr>
      <w:r w:rsidRPr="0030507A">
        <w:rPr>
          <w:rFonts w:ascii="Century" w:hAnsi="Century"/>
          <w:sz w:val="32"/>
          <w:szCs w:val="32"/>
        </w:rPr>
        <w:lastRenderedPageBreak/>
        <w:t>MEMOIRE TECHNIQUE</w:t>
      </w:r>
    </w:p>
    <w:p w14:paraId="110FFD37" w14:textId="77777777" w:rsidR="006C09E9" w:rsidRPr="0030507A" w:rsidRDefault="006C09E9" w:rsidP="00392C29">
      <w:pPr>
        <w:rPr>
          <w:rFonts w:ascii="Century" w:hAnsi="Century"/>
        </w:rPr>
      </w:pPr>
    </w:p>
    <w:p w14:paraId="6B699379" w14:textId="77777777" w:rsidR="006C09E9" w:rsidRPr="0030507A" w:rsidRDefault="006C09E9" w:rsidP="00392C29">
      <w:pPr>
        <w:rPr>
          <w:rFonts w:ascii="Century" w:hAnsi="Century"/>
        </w:rPr>
      </w:pPr>
    </w:p>
    <w:p w14:paraId="2CFB3B11" w14:textId="77777777" w:rsidR="006C09E9" w:rsidRPr="0030507A" w:rsidRDefault="006C09E9" w:rsidP="00392C29">
      <w:pPr>
        <w:jc w:val="both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>Le présent mémoire technique a pour objet de juger la valeur technique de l’offre de l’entreprise au moyen d’un questionnaire.</w:t>
      </w:r>
    </w:p>
    <w:p w14:paraId="3FE9F23F" w14:textId="77777777" w:rsidR="006C09E9" w:rsidRPr="0030507A" w:rsidRDefault="006C09E9" w:rsidP="00392C29">
      <w:pPr>
        <w:rPr>
          <w:rFonts w:ascii="Century" w:hAnsi="Century"/>
          <w:sz w:val="20"/>
          <w:szCs w:val="20"/>
        </w:rPr>
      </w:pPr>
    </w:p>
    <w:p w14:paraId="24379522" w14:textId="77777777" w:rsidR="006C09E9" w:rsidRPr="0030507A" w:rsidRDefault="006C09E9" w:rsidP="00B57AE7">
      <w:pPr>
        <w:pStyle w:val="Retraitcorpsdetexte"/>
        <w:ind w:left="0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 xml:space="preserve">Ce mémoire doit être complété par l’Entreprise et </w:t>
      </w:r>
      <w:r w:rsidRPr="0030507A">
        <w:rPr>
          <w:rFonts w:ascii="Century" w:hAnsi="Century"/>
          <w:b/>
          <w:sz w:val="20"/>
          <w:szCs w:val="20"/>
        </w:rPr>
        <w:t>adapté aux particularités</w:t>
      </w:r>
      <w:r w:rsidRPr="0030507A">
        <w:rPr>
          <w:rFonts w:ascii="Century" w:hAnsi="Century"/>
          <w:sz w:val="20"/>
          <w:szCs w:val="20"/>
        </w:rPr>
        <w:t xml:space="preserve"> du marché considéré.</w:t>
      </w:r>
    </w:p>
    <w:p w14:paraId="49992FFA" w14:textId="77777777" w:rsidR="006C09E9" w:rsidRPr="0030507A" w:rsidRDefault="006C09E9" w:rsidP="00392C29">
      <w:pPr>
        <w:jc w:val="both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>Le candidat doit indiquer, par item, les dispositions qu'il compte adopter en complément des conditions figurant au cahier des charges.</w:t>
      </w:r>
    </w:p>
    <w:p w14:paraId="1F72F646" w14:textId="77777777" w:rsidR="006C09E9" w:rsidRPr="0030507A" w:rsidRDefault="006C09E9" w:rsidP="00392C29">
      <w:pPr>
        <w:rPr>
          <w:rFonts w:ascii="Century" w:hAnsi="Century"/>
          <w:bCs/>
          <w:iCs/>
          <w:sz w:val="20"/>
          <w:szCs w:val="20"/>
        </w:rPr>
      </w:pPr>
    </w:p>
    <w:p w14:paraId="13840ABB" w14:textId="7541B3BC" w:rsidR="006C09E9" w:rsidRPr="0030507A" w:rsidRDefault="006C09E9" w:rsidP="2C6C63AA">
      <w:pPr>
        <w:jc w:val="both"/>
        <w:rPr>
          <w:rFonts w:ascii="Century" w:hAnsi="Century"/>
          <w:sz w:val="20"/>
          <w:szCs w:val="20"/>
        </w:rPr>
      </w:pPr>
      <w:r w:rsidRPr="6194534A">
        <w:rPr>
          <w:rFonts w:ascii="Century" w:hAnsi="Century"/>
          <w:sz w:val="20"/>
          <w:szCs w:val="20"/>
        </w:rPr>
        <w:t xml:space="preserve">Le mémoire technique comporte </w:t>
      </w:r>
      <w:r w:rsidR="002835E5">
        <w:rPr>
          <w:rFonts w:ascii="Century" w:hAnsi="Century"/>
          <w:sz w:val="20"/>
          <w:szCs w:val="20"/>
        </w:rPr>
        <w:t>3</w:t>
      </w:r>
      <w:r w:rsidR="00D9670A" w:rsidRPr="6194534A">
        <w:rPr>
          <w:rFonts w:ascii="Century" w:hAnsi="Century"/>
          <w:sz w:val="20"/>
          <w:szCs w:val="20"/>
        </w:rPr>
        <w:t xml:space="preserve"> </w:t>
      </w:r>
      <w:r w:rsidR="00281D54" w:rsidRPr="6194534A">
        <w:rPr>
          <w:rFonts w:ascii="Century" w:hAnsi="Century"/>
          <w:sz w:val="20"/>
          <w:szCs w:val="20"/>
        </w:rPr>
        <w:t xml:space="preserve">items. Chacune des questions VT </w:t>
      </w:r>
      <w:r w:rsidRPr="6194534A">
        <w:rPr>
          <w:rFonts w:ascii="Century" w:hAnsi="Century"/>
          <w:sz w:val="20"/>
          <w:szCs w:val="20"/>
        </w:rPr>
        <w:t xml:space="preserve">fera l’objet d’une notation entre 0 et </w:t>
      </w:r>
      <w:r w:rsidR="00CA6613" w:rsidRPr="6194534A">
        <w:rPr>
          <w:rFonts w:ascii="Century" w:hAnsi="Century"/>
          <w:sz w:val="20"/>
          <w:szCs w:val="20"/>
        </w:rPr>
        <w:t xml:space="preserve">5 </w:t>
      </w:r>
      <w:r w:rsidRPr="6194534A">
        <w:rPr>
          <w:rFonts w:ascii="Century" w:hAnsi="Century"/>
          <w:sz w:val="20"/>
          <w:szCs w:val="20"/>
        </w:rPr>
        <w:t>points</w:t>
      </w:r>
      <w:r w:rsidR="00CA6613" w:rsidRPr="6194534A">
        <w:rPr>
          <w:rFonts w:ascii="Century" w:hAnsi="Century"/>
          <w:sz w:val="20"/>
          <w:szCs w:val="20"/>
        </w:rPr>
        <w:t xml:space="preserve">. </w:t>
      </w:r>
      <w:r w:rsidRPr="6194534A">
        <w:rPr>
          <w:rFonts w:ascii="Century" w:hAnsi="Century"/>
          <w:sz w:val="20"/>
          <w:szCs w:val="20"/>
        </w:rPr>
        <w:t>Chaque it</w:t>
      </w:r>
      <w:r w:rsidR="00281D54" w:rsidRPr="6194534A">
        <w:rPr>
          <w:rFonts w:ascii="Century" w:hAnsi="Century"/>
          <w:sz w:val="20"/>
          <w:szCs w:val="20"/>
        </w:rPr>
        <w:t>em est affecté d’un coefficient</w:t>
      </w:r>
      <w:r w:rsidRPr="6194534A">
        <w:rPr>
          <w:rFonts w:ascii="Century" w:hAnsi="Century"/>
          <w:sz w:val="20"/>
          <w:szCs w:val="20"/>
        </w:rPr>
        <w:t xml:space="preserve"> afin d’obtenir une note globale </w:t>
      </w:r>
      <w:r w:rsidR="00A3769D" w:rsidRPr="6194534A">
        <w:rPr>
          <w:rFonts w:ascii="Century" w:hAnsi="Century"/>
          <w:sz w:val="20"/>
          <w:szCs w:val="20"/>
        </w:rPr>
        <w:t>qui sera</w:t>
      </w:r>
      <w:r w:rsidRPr="6194534A">
        <w:rPr>
          <w:rFonts w:ascii="Century" w:hAnsi="Century"/>
          <w:sz w:val="20"/>
          <w:szCs w:val="20"/>
        </w:rPr>
        <w:t xml:space="preserve"> rapporté</w:t>
      </w:r>
      <w:r w:rsidR="00A3769D" w:rsidRPr="6194534A">
        <w:rPr>
          <w:rFonts w:ascii="Century" w:hAnsi="Century"/>
          <w:sz w:val="20"/>
          <w:szCs w:val="20"/>
        </w:rPr>
        <w:t>e</w:t>
      </w:r>
      <w:r w:rsidR="00425B17" w:rsidRPr="6194534A">
        <w:rPr>
          <w:rFonts w:ascii="Century" w:hAnsi="Century"/>
          <w:sz w:val="20"/>
          <w:szCs w:val="20"/>
        </w:rPr>
        <w:t xml:space="preserve"> à </w:t>
      </w:r>
      <w:r w:rsidR="002835E5">
        <w:rPr>
          <w:rFonts w:ascii="Century" w:hAnsi="Century"/>
          <w:sz w:val="20"/>
          <w:szCs w:val="20"/>
        </w:rPr>
        <w:t>6</w:t>
      </w:r>
      <w:r w:rsidR="006E5D13" w:rsidRPr="6194534A">
        <w:rPr>
          <w:rFonts w:ascii="Century" w:hAnsi="Century"/>
          <w:sz w:val="20"/>
          <w:szCs w:val="20"/>
        </w:rPr>
        <w:t>0</w:t>
      </w:r>
      <w:r w:rsidRPr="6194534A">
        <w:rPr>
          <w:rFonts w:ascii="Century" w:hAnsi="Century"/>
          <w:sz w:val="20"/>
          <w:szCs w:val="20"/>
        </w:rPr>
        <w:t xml:space="preserve"> points.</w:t>
      </w:r>
      <w:r w:rsidR="00A47F11" w:rsidRPr="6194534A">
        <w:rPr>
          <w:rFonts w:ascii="Century" w:hAnsi="Century"/>
          <w:sz w:val="20"/>
          <w:szCs w:val="20"/>
        </w:rPr>
        <w:t xml:space="preserve"> </w:t>
      </w:r>
    </w:p>
    <w:p w14:paraId="08CE6F91" w14:textId="77777777" w:rsidR="006C09E9" w:rsidRPr="0030507A" w:rsidRDefault="006C09E9" w:rsidP="00392C29">
      <w:pPr>
        <w:rPr>
          <w:rFonts w:ascii="Century" w:hAnsi="Century"/>
          <w:sz w:val="20"/>
          <w:szCs w:val="20"/>
        </w:rPr>
      </w:pPr>
    </w:p>
    <w:p w14:paraId="7ACB7916" w14:textId="77777777" w:rsidR="006C09E9" w:rsidRPr="00FC18C1" w:rsidRDefault="006C09E9" w:rsidP="00392C29">
      <w:pPr>
        <w:jc w:val="both"/>
        <w:rPr>
          <w:rFonts w:ascii="Century" w:hAnsi="Century"/>
          <w:bCs/>
          <w:iCs/>
          <w:sz w:val="20"/>
          <w:szCs w:val="20"/>
        </w:rPr>
      </w:pPr>
      <w:r w:rsidRPr="00FC18C1">
        <w:rPr>
          <w:rFonts w:ascii="Century" w:hAnsi="Century"/>
          <w:bCs/>
          <w:iCs/>
          <w:sz w:val="20"/>
          <w:szCs w:val="20"/>
        </w:rPr>
        <w:t>Les renseignements indiqués dans le mémoire technique doivent être liés directement à l’objet du marché, et ne doivent pas être une simple énumération de l’organisation des moyens généraux de l’entreprise.</w:t>
      </w:r>
    </w:p>
    <w:p w14:paraId="61CDCEAD" w14:textId="77777777" w:rsidR="006C09E9" w:rsidRPr="00FC18C1" w:rsidRDefault="006C09E9" w:rsidP="00FC18C1">
      <w:pPr>
        <w:jc w:val="both"/>
        <w:rPr>
          <w:rFonts w:ascii="Century" w:hAnsi="Century"/>
          <w:bCs/>
          <w:iCs/>
          <w:sz w:val="20"/>
          <w:szCs w:val="20"/>
        </w:rPr>
      </w:pPr>
    </w:p>
    <w:p w14:paraId="2502DD6F" w14:textId="77777777" w:rsidR="006C09E9" w:rsidRPr="00FC18C1" w:rsidRDefault="00513F1A" w:rsidP="00E06E14">
      <w:pPr>
        <w:jc w:val="both"/>
        <w:rPr>
          <w:rFonts w:ascii="Century" w:hAnsi="Century"/>
          <w:b/>
          <w:bCs/>
          <w:iCs/>
          <w:sz w:val="20"/>
          <w:szCs w:val="20"/>
          <w:u w:val="single"/>
        </w:rPr>
      </w:pPr>
      <w:r>
        <w:rPr>
          <w:rFonts w:ascii="Century" w:hAnsi="Century"/>
          <w:b/>
          <w:bCs/>
          <w:iCs/>
          <w:sz w:val="20"/>
          <w:szCs w:val="20"/>
          <w:u w:val="single"/>
        </w:rPr>
        <w:t>L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e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présent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mémoire technique doit obligatoirement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être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complété</w:t>
      </w:r>
      <w:r w:rsidR="00F3194E">
        <w:rPr>
          <w:rFonts w:ascii="Century" w:hAnsi="Century"/>
          <w:b/>
          <w:bCs/>
          <w:iCs/>
          <w:sz w:val="20"/>
          <w:szCs w:val="20"/>
          <w:u w:val="single"/>
        </w:rPr>
        <w:t xml:space="preserve"> et signé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par </w:t>
      </w:r>
      <w:r w:rsidR="00F3194E">
        <w:rPr>
          <w:rFonts w:ascii="Century" w:hAnsi="Century"/>
          <w:b/>
          <w:bCs/>
          <w:iCs/>
          <w:sz w:val="20"/>
          <w:szCs w:val="20"/>
          <w:u w:val="single"/>
        </w:rPr>
        <w:t>le candidat sous peine d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’irrégularité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de l’offre </w:t>
      </w:r>
    </w:p>
    <w:p w14:paraId="6BB9E253" w14:textId="77777777" w:rsidR="006C09E9" w:rsidRPr="00FC18C1" w:rsidRDefault="006C09E9" w:rsidP="00FC18C1">
      <w:pPr>
        <w:jc w:val="both"/>
        <w:rPr>
          <w:rFonts w:ascii="Century" w:hAnsi="Century"/>
          <w:bCs/>
          <w:iCs/>
          <w:sz w:val="20"/>
          <w:szCs w:val="20"/>
        </w:rPr>
      </w:pPr>
    </w:p>
    <w:p w14:paraId="7D271480" w14:textId="3CD30232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 xml:space="preserve">Les différents éléments demandés sont à renseigner sur le présent document en le </w:t>
      </w:r>
      <w:r w:rsidR="00CE09B8" w:rsidRPr="0022079E">
        <w:rPr>
          <w:rFonts w:ascii="Century" w:hAnsi="Century"/>
          <w:sz w:val="20"/>
          <w:szCs w:val="20"/>
        </w:rPr>
        <w:t>complétant par</w:t>
      </w:r>
      <w:r w:rsidRPr="0022079E">
        <w:rPr>
          <w:rFonts w:ascii="Century" w:hAnsi="Century"/>
          <w:sz w:val="20"/>
          <w:szCs w:val="20"/>
        </w:rPr>
        <w:t xml:space="preserve"> des documents annexes quand ils sont exigés.</w:t>
      </w:r>
    </w:p>
    <w:p w14:paraId="23DE523C" w14:textId="7777777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</w:p>
    <w:p w14:paraId="67236EA7" w14:textId="77777777" w:rsidR="006C09E9" w:rsidRPr="0022079E" w:rsidRDefault="006C09E9" w:rsidP="00FC18C1">
      <w:pPr>
        <w:jc w:val="both"/>
        <w:outlineLvl w:val="0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>Si le candidat le souhaite, des documents complémentaires peuvent être joints (</w:t>
      </w:r>
      <w:r w:rsidRPr="0022079E">
        <w:rPr>
          <w:rFonts w:ascii="Century" w:hAnsi="Century"/>
          <w:b/>
          <w:sz w:val="20"/>
          <w:szCs w:val="20"/>
        </w:rPr>
        <w:t>en rapport direct avec l’objet du marché</w:t>
      </w:r>
      <w:r w:rsidRPr="0022079E">
        <w:rPr>
          <w:rFonts w:ascii="Century" w:hAnsi="Century"/>
          <w:sz w:val="20"/>
          <w:szCs w:val="20"/>
        </w:rPr>
        <w:t>).</w:t>
      </w:r>
    </w:p>
    <w:p w14:paraId="52E56223" w14:textId="7777777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</w:p>
    <w:p w14:paraId="32882281" w14:textId="7777777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>En cas de sous-traitance, les sous-traitants s’engagent sur les éléments du mémoire technique du mandataire.</w:t>
      </w:r>
      <w:r w:rsidR="00D2595D" w:rsidRPr="0022079E">
        <w:rPr>
          <w:rFonts w:ascii="Century" w:hAnsi="Century"/>
          <w:sz w:val="20"/>
          <w:szCs w:val="20"/>
        </w:rPr>
        <w:t xml:space="preserve"> </w:t>
      </w:r>
    </w:p>
    <w:p w14:paraId="07547A01" w14:textId="77777777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</w:p>
    <w:p w14:paraId="2D3C18CA" w14:textId="4BFA0C35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  <w:r w:rsidRPr="0022079E">
        <w:rPr>
          <w:rFonts w:ascii="Century" w:hAnsi="Century"/>
          <w:b/>
          <w:sz w:val="20"/>
          <w:szCs w:val="20"/>
        </w:rPr>
        <w:t xml:space="preserve">Il est de plus rappelé que le présent mémoire technique est une pièce contractuelle du marché ; à ce titre, les informations et dispositions renseignées dans le présent document </w:t>
      </w:r>
      <w:r w:rsidR="00CE09B8" w:rsidRPr="0022079E">
        <w:rPr>
          <w:rFonts w:ascii="Century" w:hAnsi="Century"/>
          <w:b/>
          <w:sz w:val="20"/>
          <w:szCs w:val="20"/>
        </w:rPr>
        <w:t>engagent contractuellement</w:t>
      </w:r>
      <w:r w:rsidRPr="0022079E">
        <w:rPr>
          <w:rFonts w:ascii="Century" w:hAnsi="Century"/>
          <w:b/>
          <w:sz w:val="20"/>
          <w:szCs w:val="20"/>
        </w:rPr>
        <w:t xml:space="preserve"> le titulaire quant au respect des moyens mis en œuvre pour l’exécution de ses prestations.</w:t>
      </w:r>
    </w:p>
    <w:p w14:paraId="5043CB0F" w14:textId="77777777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</w:p>
    <w:p w14:paraId="07459315" w14:textId="77777777" w:rsidR="006C09E9" w:rsidRPr="0030507A" w:rsidRDefault="006C09E9" w:rsidP="00510228">
      <w:pPr>
        <w:pStyle w:val="Default"/>
        <w:jc w:val="both"/>
        <w:rPr>
          <w:rFonts w:ascii="Century" w:eastAsia="MS PGothic" w:hAnsi="Century"/>
          <w:sz w:val="20"/>
          <w:szCs w:val="20"/>
        </w:rPr>
      </w:pPr>
    </w:p>
    <w:p w14:paraId="3AB6E57A" w14:textId="77777777" w:rsidR="00510228" w:rsidRPr="00510228" w:rsidRDefault="00510228" w:rsidP="00510228">
      <w:pPr>
        <w:tabs>
          <w:tab w:val="left" w:pos="4536"/>
          <w:tab w:val="left" w:pos="6237"/>
        </w:tabs>
        <w:spacing w:before="40"/>
        <w:jc w:val="both"/>
        <w:rPr>
          <w:rFonts w:ascii="Century" w:hAnsi="Century"/>
          <w:sz w:val="20"/>
          <w:szCs w:val="20"/>
        </w:rPr>
      </w:pPr>
      <w:r w:rsidRPr="00510228">
        <w:rPr>
          <w:rFonts w:ascii="Century" w:hAnsi="Century"/>
          <w:sz w:val="20"/>
          <w:szCs w:val="20"/>
        </w:rPr>
        <w:t>Pour le critère « valeur technique » et pour chacun de ses sous-critères : une note de 0 à 5 sera attribuée au regard de l’échelle de notation suivante : 0 = aucune information ou hors sujet ; 1 = très inadaptée ; 2 = inadaptée ; 3 = standard ; 4 = très adaptée ; 5 = optimale / au-delà du besoin. Des ½ points pourront être accordés.</w:t>
      </w:r>
    </w:p>
    <w:p w14:paraId="6537F28F" w14:textId="77777777" w:rsidR="006C09E9" w:rsidRPr="00510228" w:rsidRDefault="006C09E9" w:rsidP="007261A2">
      <w:pPr>
        <w:pStyle w:val="Default"/>
        <w:jc w:val="both"/>
        <w:rPr>
          <w:rFonts w:ascii="Century" w:eastAsia="Times New Roman" w:hAnsi="Century" w:cs="Times New Roman"/>
          <w:color w:val="auto"/>
          <w:sz w:val="20"/>
          <w:szCs w:val="20"/>
          <w:lang w:eastAsia="fr-FR"/>
        </w:rPr>
      </w:pPr>
    </w:p>
    <w:p w14:paraId="6DFB9E20" w14:textId="77777777" w:rsidR="006C09E9" w:rsidRPr="0030507A" w:rsidRDefault="006C09E9" w:rsidP="007261A2">
      <w:pPr>
        <w:pStyle w:val="Default"/>
        <w:jc w:val="both"/>
        <w:rPr>
          <w:rFonts w:ascii="Century" w:eastAsia="MS PGothic" w:hAnsi="Century"/>
          <w:sz w:val="20"/>
          <w:szCs w:val="20"/>
        </w:rPr>
      </w:pPr>
    </w:p>
    <w:p w14:paraId="29D6B04F" w14:textId="77777777" w:rsidR="006C09E9" w:rsidRPr="0030507A" w:rsidRDefault="006C09E9" w:rsidP="002D0EDD">
      <w:pPr>
        <w:rPr>
          <w:rFonts w:ascii="Century" w:eastAsia="MS PGothic" w:hAnsi="Century" w:cs="Arial"/>
          <w:color w:val="000000"/>
          <w:sz w:val="20"/>
          <w:szCs w:val="20"/>
          <w:lang w:eastAsia="zh-CN"/>
        </w:rPr>
      </w:pPr>
      <w:r w:rsidRPr="0030507A">
        <w:rPr>
          <w:rFonts w:ascii="Century" w:eastAsia="MS PGothic" w:hAnsi="Century" w:cs="Arial"/>
          <w:color w:val="000000"/>
          <w:sz w:val="20"/>
          <w:szCs w:val="20"/>
          <w:lang w:eastAsia="zh-CN"/>
        </w:rPr>
        <w:t xml:space="preserve"> </w:t>
      </w:r>
    </w:p>
    <w:p w14:paraId="70DF9E56" w14:textId="77777777" w:rsidR="006C09E9" w:rsidRPr="0030507A" w:rsidRDefault="006C09E9" w:rsidP="00392C29">
      <w:pPr>
        <w:rPr>
          <w:rFonts w:ascii="Century" w:eastAsia="MS PGothic" w:hAnsi="Century" w:cs="Arial"/>
          <w:color w:val="000000"/>
          <w:sz w:val="20"/>
          <w:szCs w:val="20"/>
          <w:lang w:eastAsia="zh-CN"/>
        </w:rPr>
      </w:pPr>
    </w:p>
    <w:p w14:paraId="44E871BC" w14:textId="77777777" w:rsidR="006C09E9" w:rsidRPr="0030507A" w:rsidRDefault="006C09E9" w:rsidP="00392C29">
      <w:pPr>
        <w:rPr>
          <w:rFonts w:ascii="Century" w:hAnsi="Century"/>
        </w:rPr>
      </w:pPr>
    </w:p>
    <w:p w14:paraId="144A5D23" w14:textId="77777777" w:rsidR="006C09E9" w:rsidRPr="0030507A" w:rsidRDefault="006C09E9" w:rsidP="00392C29">
      <w:pPr>
        <w:rPr>
          <w:rFonts w:ascii="Century" w:hAnsi="Century"/>
        </w:rPr>
      </w:pPr>
    </w:p>
    <w:p w14:paraId="738610EB" w14:textId="77777777" w:rsidR="00425B17" w:rsidRPr="0030507A" w:rsidRDefault="00425B17" w:rsidP="00392C29">
      <w:pPr>
        <w:rPr>
          <w:rFonts w:ascii="Century" w:hAnsi="Century"/>
        </w:rPr>
      </w:pPr>
    </w:p>
    <w:p w14:paraId="6BAE6D50" w14:textId="3010C3C6" w:rsidR="002365C8" w:rsidRDefault="002365C8">
      <w:r>
        <w:br w:type="page"/>
      </w:r>
    </w:p>
    <w:p w14:paraId="637805D2" w14:textId="77777777" w:rsidR="00425B17" w:rsidRPr="0030507A" w:rsidRDefault="00425B17" w:rsidP="00392C29">
      <w:pPr>
        <w:rPr>
          <w:rFonts w:ascii="Century" w:hAnsi="Century"/>
        </w:rPr>
      </w:pPr>
    </w:p>
    <w:p w14:paraId="3A0FF5F2" w14:textId="0535B65C" w:rsidR="0005041E" w:rsidRDefault="0005041E" w:rsidP="00665A03">
      <w:pPr>
        <w:rPr>
          <w:rFonts w:ascii="Century" w:hAnsi="Century"/>
          <w:b/>
          <w:u w:val="single"/>
        </w:rPr>
      </w:pPr>
    </w:p>
    <w:p w14:paraId="4559995C" w14:textId="77777777" w:rsidR="006C09E9" w:rsidRPr="0030507A" w:rsidRDefault="006C09E9" w:rsidP="004E0675">
      <w:pPr>
        <w:jc w:val="center"/>
        <w:rPr>
          <w:rFonts w:ascii="Century" w:hAnsi="Century"/>
          <w:b/>
          <w:u w:val="single"/>
        </w:rPr>
      </w:pPr>
      <w:r w:rsidRPr="0030507A">
        <w:rPr>
          <w:rFonts w:ascii="Century" w:hAnsi="Century"/>
          <w:b/>
          <w:u w:val="single"/>
        </w:rPr>
        <w:t>LISTE DES ITEMS</w:t>
      </w:r>
    </w:p>
    <w:p w14:paraId="5630AD66" w14:textId="77777777" w:rsidR="006C09E9" w:rsidRPr="0030507A" w:rsidRDefault="006C09E9" w:rsidP="00392C29">
      <w:pPr>
        <w:rPr>
          <w:rFonts w:ascii="Century" w:hAnsi="Century"/>
          <w:sz w:val="20"/>
          <w:szCs w:val="20"/>
        </w:rPr>
      </w:pPr>
    </w:p>
    <w:p w14:paraId="61829076" w14:textId="77777777" w:rsidR="0030507A" w:rsidRPr="0030507A" w:rsidRDefault="0030507A" w:rsidP="00392C29">
      <w:pPr>
        <w:rPr>
          <w:rFonts w:ascii="Century" w:hAnsi="Century"/>
          <w:sz w:val="20"/>
          <w:szCs w:val="20"/>
        </w:rPr>
      </w:pPr>
    </w:p>
    <w:p w14:paraId="2BA226A1" w14:textId="77777777" w:rsidR="0030507A" w:rsidRPr="0030507A" w:rsidRDefault="0030507A" w:rsidP="00392C29">
      <w:pPr>
        <w:rPr>
          <w:rFonts w:ascii="Century" w:hAnsi="Century"/>
          <w:sz w:val="20"/>
          <w:szCs w:val="20"/>
        </w:rPr>
      </w:pPr>
    </w:p>
    <w:p w14:paraId="17D33270" w14:textId="3FAF168C" w:rsidR="00FB34AD" w:rsidRPr="00FB34AD" w:rsidRDefault="00FB34AD" w:rsidP="00FB34AD">
      <w:pPr>
        <w:numPr>
          <w:ilvl w:val="0"/>
          <w:numId w:val="35"/>
        </w:numPr>
        <w:contextualSpacing/>
        <w:rPr>
          <w:rFonts w:ascii="Century" w:hAnsi="Century"/>
          <w:b/>
          <w:bCs/>
        </w:rPr>
      </w:pPr>
      <w:bookmarkStart w:id="1" w:name="_Hlk52445079"/>
      <w:r w:rsidRPr="5D42F4A6">
        <w:rPr>
          <w:rFonts w:ascii="Century" w:hAnsi="Century"/>
          <w:b/>
          <w:bCs/>
        </w:rPr>
        <w:t>ITEM VT1 – Fiabilité des propositions techniques</w:t>
      </w:r>
      <w:r w:rsidR="0053796B">
        <w:rPr>
          <w:rFonts w:ascii="Century" w:hAnsi="Century"/>
          <w:b/>
          <w:bCs/>
        </w:rPr>
        <w:t xml:space="preserve"> et de l’échantillon</w:t>
      </w:r>
      <w:r w:rsidRPr="5D42F4A6">
        <w:rPr>
          <w:rFonts w:ascii="Century" w:hAnsi="Century"/>
          <w:b/>
          <w:bCs/>
        </w:rPr>
        <w:t xml:space="preserve"> (coefficient </w:t>
      </w:r>
      <w:r w:rsidR="00EB5CD2">
        <w:rPr>
          <w:rFonts w:ascii="Century" w:hAnsi="Century"/>
          <w:b/>
          <w:bCs/>
        </w:rPr>
        <w:t>25</w:t>
      </w:r>
      <w:r w:rsidRPr="5D42F4A6">
        <w:rPr>
          <w:rFonts w:ascii="Century" w:hAnsi="Century"/>
          <w:b/>
          <w:bCs/>
        </w:rPr>
        <w:t xml:space="preserve"> – Note de 0 à 5)</w:t>
      </w:r>
    </w:p>
    <w:p w14:paraId="36D8C179" w14:textId="39BE617F" w:rsidR="0053796B" w:rsidRDefault="0053796B" w:rsidP="00FB34AD">
      <w:pPr>
        <w:jc w:val="both"/>
        <w:rPr>
          <w:rFonts w:ascii="Century" w:hAnsi="Century"/>
          <w:bCs/>
        </w:rPr>
      </w:pPr>
      <w:r>
        <w:rPr>
          <w:rFonts w:ascii="Century" w:hAnsi="Century"/>
          <w:bCs/>
        </w:rPr>
        <w:t>Le candidat au titre de la consultation fournira un échantillon des équipements proposés avec le contenu défini dans le BPU.</w:t>
      </w:r>
    </w:p>
    <w:p w14:paraId="751BC4CA" w14:textId="77777777" w:rsidR="0053796B" w:rsidRDefault="0053796B" w:rsidP="00FB34AD">
      <w:pPr>
        <w:jc w:val="both"/>
        <w:rPr>
          <w:rFonts w:ascii="Century" w:hAnsi="Century"/>
          <w:bCs/>
        </w:rPr>
      </w:pPr>
    </w:p>
    <w:p w14:paraId="1C42A352" w14:textId="6C7E2C1A" w:rsidR="00FB34AD" w:rsidRPr="00FB34AD" w:rsidRDefault="00FB34AD" w:rsidP="00FB34AD">
      <w:pPr>
        <w:jc w:val="both"/>
        <w:rPr>
          <w:rFonts w:ascii="Century" w:hAnsi="Century"/>
          <w:bCs/>
        </w:rPr>
      </w:pPr>
      <w:r w:rsidRPr="00FB34AD">
        <w:rPr>
          <w:rFonts w:ascii="Century" w:hAnsi="Century"/>
          <w:bCs/>
        </w:rPr>
        <w:t xml:space="preserve">Le candidat présentera </w:t>
      </w:r>
      <w:r w:rsidR="0053796B">
        <w:rPr>
          <w:rFonts w:ascii="Century" w:hAnsi="Century"/>
          <w:bCs/>
        </w:rPr>
        <w:t xml:space="preserve">également </w:t>
      </w:r>
      <w:r w:rsidRPr="00FB34AD">
        <w:rPr>
          <w:rFonts w:ascii="Century" w:hAnsi="Century"/>
          <w:bCs/>
        </w:rPr>
        <w:t>de manière détaillée les fiches techniques des produits proposés en précisant la provenance des principales fournitures, les références des fournisseurs correspondants</w:t>
      </w:r>
      <w:r w:rsidR="0053796B">
        <w:rPr>
          <w:rFonts w:ascii="Century" w:hAnsi="Century"/>
          <w:bCs/>
        </w:rPr>
        <w:t xml:space="preserve"> et</w:t>
      </w:r>
      <w:r w:rsidRPr="00FB34AD">
        <w:rPr>
          <w:rFonts w:ascii="Century" w:hAnsi="Century"/>
          <w:bCs/>
        </w:rPr>
        <w:t xml:space="preserve"> les performances des matériaux.</w:t>
      </w:r>
      <w:r w:rsidR="0053796B">
        <w:rPr>
          <w:rFonts w:ascii="Century" w:hAnsi="Century"/>
          <w:bCs/>
        </w:rPr>
        <w:t xml:space="preserve"> Cela implique une qualité technique, une qualité pédagogique et une ergonomie du matériel plus particulièrement en matière de poids, bruit et de la maniabilité.</w:t>
      </w:r>
    </w:p>
    <w:bookmarkEnd w:id="1"/>
    <w:p w14:paraId="43802FD8" w14:textId="77777777" w:rsidR="00FB34AD" w:rsidRPr="00FB34AD" w:rsidRDefault="00FB34AD" w:rsidP="00FB34AD">
      <w:pPr>
        <w:jc w:val="both"/>
        <w:rPr>
          <w:rFonts w:ascii="Century" w:hAnsi="Century"/>
          <w:b/>
          <w:bCs/>
        </w:rPr>
      </w:pPr>
    </w:p>
    <w:p w14:paraId="27B84E02" w14:textId="77777777" w:rsidR="00FB34AD" w:rsidRPr="00FB34AD" w:rsidRDefault="00FB34AD" w:rsidP="00FB34AD">
      <w:pPr>
        <w:jc w:val="both"/>
        <w:rPr>
          <w:rFonts w:ascii="Century" w:hAnsi="Century"/>
          <w:b/>
          <w:bCs/>
        </w:rPr>
      </w:pPr>
    </w:p>
    <w:p w14:paraId="649562B7" w14:textId="0CEF6698" w:rsidR="00FB34AD" w:rsidRPr="00FB34AD" w:rsidRDefault="00FB34AD" w:rsidP="00FB34AD">
      <w:pPr>
        <w:numPr>
          <w:ilvl w:val="0"/>
          <w:numId w:val="35"/>
        </w:numPr>
        <w:contextualSpacing/>
        <w:jc w:val="both"/>
        <w:rPr>
          <w:rFonts w:ascii="Century" w:hAnsi="Century"/>
          <w:b/>
          <w:bCs/>
        </w:rPr>
      </w:pPr>
      <w:bookmarkStart w:id="2" w:name="_Hlk52445117"/>
      <w:r w:rsidRPr="5D42F4A6">
        <w:rPr>
          <w:rFonts w:ascii="Century" w:hAnsi="Century"/>
          <w:b/>
          <w:bCs/>
        </w:rPr>
        <w:t xml:space="preserve">ITEM VT2 – </w:t>
      </w:r>
      <w:r w:rsidR="0053796B">
        <w:rPr>
          <w:rFonts w:ascii="Century" w:hAnsi="Century"/>
          <w:b/>
          <w:bCs/>
        </w:rPr>
        <w:t>Service Après-Vente</w:t>
      </w:r>
      <w:r w:rsidR="00A56E1E">
        <w:rPr>
          <w:rFonts w:ascii="Century" w:hAnsi="Century"/>
          <w:b/>
          <w:bCs/>
        </w:rPr>
        <w:t xml:space="preserve"> </w:t>
      </w:r>
      <w:r w:rsidRPr="5D42F4A6">
        <w:rPr>
          <w:rFonts w:ascii="Century" w:hAnsi="Century"/>
          <w:b/>
          <w:bCs/>
        </w:rPr>
        <w:t xml:space="preserve">(coefficient </w:t>
      </w:r>
      <w:r w:rsidR="00EB5CD2">
        <w:rPr>
          <w:rFonts w:ascii="Century" w:hAnsi="Century"/>
          <w:b/>
          <w:bCs/>
        </w:rPr>
        <w:t>15</w:t>
      </w:r>
      <w:r w:rsidRPr="5D42F4A6">
        <w:rPr>
          <w:rFonts w:ascii="Century" w:hAnsi="Century"/>
          <w:b/>
          <w:bCs/>
        </w:rPr>
        <w:t>– Note de 0 à 5)</w:t>
      </w:r>
    </w:p>
    <w:p w14:paraId="5474B371" w14:textId="60706E08" w:rsidR="00FB34AD" w:rsidRPr="0053796B" w:rsidRDefault="002A6324" w:rsidP="00FB34AD">
      <w:pPr>
        <w:jc w:val="both"/>
        <w:rPr>
          <w:rFonts w:ascii="Century" w:hAnsi="Century"/>
        </w:rPr>
      </w:pPr>
      <w:r>
        <w:rPr>
          <w:rFonts w:ascii="Century" w:hAnsi="Century"/>
        </w:rPr>
        <w:t>Le candidat prendra en compte la qualité du service après-vente</w:t>
      </w:r>
      <w:bookmarkEnd w:id="2"/>
      <w:r>
        <w:rPr>
          <w:rFonts w:ascii="Century" w:hAnsi="Century"/>
        </w:rPr>
        <w:t> : la réactivité des demandes, exprimée à travers des délais d’intervention rapides ; la flexibilité du SAV sera également évaluée afin de s’assurer qu’il puisse s’adapter aux besoins changeants ; la charge du suivi de prestation, englobant la réparation et le remplacement rapide du matériel ou des appareils défectueux ; l’écoute active de la part du prestataire pour comprendre les exigences spécifiques et d’y répondre de manière efficace.</w:t>
      </w:r>
    </w:p>
    <w:p w14:paraId="0108CCA1" w14:textId="1F31B10A" w:rsidR="6194534A" w:rsidRPr="00414E64" w:rsidRDefault="6194534A" w:rsidP="6194534A">
      <w:pPr>
        <w:jc w:val="both"/>
        <w:rPr>
          <w:rFonts w:ascii="Century" w:hAnsi="Century"/>
        </w:rPr>
      </w:pPr>
    </w:p>
    <w:p w14:paraId="04FBA3B3" w14:textId="05105503" w:rsidR="6B824C1F" w:rsidRPr="002A6324" w:rsidRDefault="6B824C1F" w:rsidP="002A6324">
      <w:pPr>
        <w:pStyle w:val="Paragraphedeliste"/>
        <w:numPr>
          <w:ilvl w:val="0"/>
          <w:numId w:val="35"/>
        </w:numPr>
        <w:jc w:val="both"/>
        <w:rPr>
          <w:rFonts w:ascii="Century" w:hAnsi="Century"/>
          <w:b/>
          <w:bCs/>
        </w:rPr>
      </w:pPr>
      <w:r w:rsidRPr="002A6324">
        <w:rPr>
          <w:rFonts w:ascii="Century" w:hAnsi="Century"/>
          <w:b/>
          <w:bCs/>
        </w:rPr>
        <w:t xml:space="preserve">ITEM </w:t>
      </w:r>
      <w:r w:rsidR="0053796B" w:rsidRPr="002A6324">
        <w:rPr>
          <w:rFonts w:ascii="Century" w:hAnsi="Century"/>
          <w:b/>
          <w:bCs/>
        </w:rPr>
        <w:t>3</w:t>
      </w:r>
      <w:r w:rsidRPr="002A6324">
        <w:rPr>
          <w:rFonts w:ascii="Century" w:hAnsi="Century"/>
          <w:b/>
          <w:bCs/>
        </w:rPr>
        <w:t xml:space="preserve"> – Démarche RSE (coefficient 2</w:t>
      </w:r>
      <w:r w:rsidR="005F61A7" w:rsidRPr="002A6324">
        <w:rPr>
          <w:rFonts w:ascii="Century" w:hAnsi="Century"/>
          <w:b/>
          <w:bCs/>
        </w:rPr>
        <w:t>0</w:t>
      </w:r>
      <w:r w:rsidRPr="002A6324">
        <w:rPr>
          <w:rFonts w:ascii="Century" w:hAnsi="Century"/>
          <w:b/>
          <w:bCs/>
        </w:rPr>
        <w:t xml:space="preserve"> – Note de 0 à 5)</w:t>
      </w:r>
    </w:p>
    <w:p w14:paraId="203B8582" w14:textId="07974E00" w:rsidR="6194534A" w:rsidRDefault="6194534A" w:rsidP="6194534A">
      <w:pPr>
        <w:jc w:val="both"/>
        <w:rPr>
          <w:rFonts w:ascii="Century" w:hAnsi="Century"/>
          <w:highlight w:val="yellow"/>
        </w:rPr>
      </w:pPr>
    </w:p>
    <w:p w14:paraId="4C161231" w14:textId="543A0A50" w:rsidR="00FB34AD" w:rsidRPr="00FB34AD" w:rsidRDefault="00FB34AD" w:rsidP="077F5C05">
      <w:pPr>
        <w:jc w:val="both"/>
        <w:rPr>
          <w:rFonts w:ascii="Century" w:hAnsi="Century"/>
          <w:highlight w:val="yellow"/>
        </w:rPr>
        <w:sectPr w:rsidR="00FB34AD" w:rsidRPr="00FB34AD">
          <w:footerReference w:type="default" r:id="rId12"/>
          <w:pgSz w:w="11906" w:h="16838"/>
          <w:pgMar w:top="851" w:right="851" w:bottom="851" w:left="567" w:header="709" w:footer="709" w:gutter="567"/>
          <w:cols w:space="720"/>
        </w:sectPr>
      </w:pPr>
    </w:p>
    <w:p w14:paraId="7194DBDC" w14:textId="77777777" w:rsidR="006C09E9" w:rsidRDefault="006C09E9" w:rsidP="00392C29">
      <w:pPr>
        <w:rPr>
          <w:rFonts w:ascii="Century" w:hAnsi="Century"/>
        </w:rPr>
      </w:pPr>
      <w:bookmarkStart w:id="3" w:name="_Hlk52445186"/>
      <w:bookmarkStart w:id="4" w:name="_Hlk31884057"/>
      <w:bookmarkEnd w:id="3"/>
      <w:bookmarkEnd w:id="4"/>
    </w:p>
    <w:p w14:paraId="5ADEC190" w14:textId="76B3EB31" w:rsidR="004D179D" w:rsidRDefault="004D179D" w:rsidP="00392C29">
      <w:pPr>
        <w:rPr>
          <w:rFonts w:ascii="Century" w:hAnsi="Century"/>
        </w:rPr>
      </w:pPr>
      <w:r w:rsidRPr="004D179D">
        <w:rPr>
          <w:rFonts w:ascii="Century" w:hAnsi="Century"/>
          <w:b/>
          <w:bCs/>
        </w:rPr>
        <w:t xml:space="preserve">ITEM VT1 – Appréciation au regard des fiches techniques et des échantillons (Coefficient </w:t>
      </w:r>
      <w:r w:rsidR="00C8770B">
        <w:rPr>
          <w:rFonts w:ascii="Century" w:hAnsi="Century"/>
          <w:b/>
          <w:bCs/>
        </w:rPr>
        <w:t>25</w:t>
      </w:r>
      <w:r w:rsidRPr="004D179D">
        <w:rPr>
          <w:rFonts w:ascii="Century" w:hAnsi="Century"/>
          <w:b/>
          <w:bCs/>
        </w:rPr>
        <w:t xml:space="preserve"> – Note de 0 à 5)</w:t>
      </w:r>
    </w:p>
    <w:p w14:paraId="5337F44A" w14:textId="77777777" w:rsidR="004D179D" w:rsidRPr="0030507A" w:rsidRDefault="004D179D" w:rsidP="00392C29">
      <w:pPr>
        <w:rPr>
          <w:rFonts w:ascii="Century" w:hAnsi="Century"/>
        </w:rPr>
      </w:pPr>
    </w:p>
    <w:p w14:paraId="07D40E15" w14:textId="2CDDDA6B" w:rsidR="077F5C05" w:rsidRDefault="077F5C05" w:rsidP="077F5C05">
      <w:pPr>
        <w:rPr>
          <w:rFonts w:ascii="Century" w:hAnsi="Century"/>
        </w:rPr>
      </w:pPr>
    </w:p>
    <w:p w14:paraId="769D0D3C" w14:textId="77777777" w:rsidR="006C09E9" w:rsidRPr="0030507A" w:rsidRDefault="006C09E9" w:rsidP="00392C29">
      <w:pPr>
        <w:rPr>
          <w:rFonts w:ascii="Century" w:hAnsi="Century"/>
        </w:rPr>
      </w:pPr>
    </w:p>
    <w:p w14:paraId="54CD245A" w14:textId="77777777" w:rsidR="006C09E9" w:rsidRPr="0030507A" w:rsidRDefault="006C09E9" w:rsidP="00392C29">
      <w:pPr>
        <w:rPr>
          <w:rFonts w:ascii="Century" w:hAnsi="Century"/>
        </w:rPr>
      </w:pPr>
    </w:p>
    <w:p w14:paraId="30D7AA69" w14:textId="706FB5A5" w:rsidR="006C09E9" w:rsidRPr="002A6324" w:rsidRDefault="00046393" w:rsidP="00392C29">
      <w:pPr>
        <w:rPr>
          <w:rFonts w:ascii="Century" w:hAnsi="Century"/>
          <w:b/>
          <w:sz w:val="20"/>
          <w:szCs w:val="20"/>
        </w:rPr>
      </w:pPr>
      <w:r>
        <w:rPr>
          <w:rFonts w:ascii="Century" w:hAnsi="Century"/>
          <w:b/>
          <w:sz w:val="20"/>
          <w:szCs w:val="20"/>
        </w:rPr>
        <w:br w:type="page"/>
      </w:r>
    </w:p>
    <w:p w14:paraId="7196D064" w14:textId="6F8A3969" w:rsidR="006C09E9" w:rsidRPr="004D179D" w:rsidRDefault="004D179D" w:rsidP="00392C29">
      <w:pPr>
        <w:rPr>
          <w:rFonts w:ascii="Century" w:hAnsi="Century"/>
          <w:b/>
          <w:bCs/>
        </w:rPr>
      </w:pPr>
      <w:r w:rsidRPr="004D179D">
        <w:rPr>
          <w:rFonts w:ascii="Century" w:hAnsi="Century"/>
          <w:b/>
          <w:bCs/>
        </w:rPr>
        <w:lastRenderedPageBreak/>
        <w:t xml:space="preserve">ITEM VT2 – Service Après-Vente (Coefficient </w:t>
      </w:r>
      <w:r w:rsidR="00C8770B">
        <w:rPr>
          <w:rFonts w:ascii="Century" w:hAnsi="Century"/>
          <w:b/>
          <w:bCs/>
        </w:rPr>
        <w:t>15</w:t>
      </w:r>
      <w:r w:rsidRPr="004D179D">
        <w:rPr>
          <w:rFonts w:ascii="Century" w:hAnsi="Century"/>
          <w:b/>
          <w:bCs/>
        </w:rPr>
        <w:t xml:space="preserve"> – Note de 0 à 5)</w:t>
      </w:r>
    </w:p>
    <w:p w14:paraId="0DDDDDAB" w14:textId="22DA4B04" w:rsidR="0036289C" w:rsidRPr="003317BE" w:rsidRDefault="0036289C" w:rsidP="003317BE">
      <w:pPr>
        <w:rPr>
          <w:rFonts w:ascii="Century" w:hAnsi="Century"/>
        </w:rPr>
      </w:pPr>
    </w:p>
    <w:p w14:paraId="65F9C3DC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5023141B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1F3B1409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562C75D1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664355AD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1A965116" w14:textId="77777777" w:rsidR="0005041E" w:rsidRDefault="0005041E">
      <w:pPr>
        <w:rPr>
          <w:rFonts w:ascii="Century" w:hAnsi="Century"/>
          <w:sz w:val="20"/>
          <w:szCs w:val="20"/>
        </w:rPr>
      </w:pPr>
      <w:r>
        <w:rPr>
          <w:rFonts w:ascii="Century" w:hAnsi="Century"/>
          <w:sz w:val="20"/>
          <w:szCs w:val="20"/>
        </w:rPr>
        <w:br w:type="page"/>
      </w:r>
    </w:p>
    <w:p w14:paraId="034DA9E6" w14:textId="25FE364A" w:rsidR="00946F81" w:rsidRDefault="0036289C" w:rsidP="6194534A">
      <w:pPr>
        <w:jc w:val="both"/>
        <w:rPr>
          <w:rFonts w:ascii="Century" w:hAnsi="Century"/>
          <w:b/>
          <w:bCs/>
        </w:rPr>
      </w:pPr>
      <w:r w:rsidRPr="6194534A">
        <w:rPr>
          <w:rFonts w:ascii="Century" w:hAnsi="Century"/>
          <w:b/>
          <w:bCs/>
        </w:rPr>
        <w:lastRenderedPageBreak/>
        <w:t>ITEM</w:t>
      </w:r>
      <w:r w:rsidR="006B02A0" w:rsidRPr="6194534A">
        <w:rPr>
          <w:rFonts w:ascii="Century" w:hAnsi="Century"/>
          <w:b/>
          <w:bCs/>
        </w:rPr>
        <w:t xml:space="preserve"> </w:t>
      </w:r>
      <w:r w:rsidR="002A6324">
        <w:rPr>
          <w:rFonts w:ascii="Century" w:hAnsi="Century"/>
          <w:b/>
          <w:bCs/>
        </w:rPr>
        <w:t>3</w:t>
      </w:r>
      <w:r w:rsidRPr="6194534A">
        <w:rPr>
          <w:rFonts w:ascii="Century" w:hAnsi="Century"/>
          <w:b/>
          <w:bCs/>
        </w:rPr>
        <w:t xml:space="preserve"> – Démarche </w:t>
      </w:r>
      <w:r w:rsidR="35BC61DB" w:rsidRPr="6194534A">
        <w:rPr>
          <w:rFonts w:ascii="Century" w:hAnsi="Century"/>
          <w:b/>
          <w:bCs/>
        </w:rPr>
        <w:t xml:space="preserve">RSE </w:t>
      </w:r>
      <w:r w:rsidR="3F6CA39F" w:rsidRPr="6194534A">
        <w:rPr>
          <w:rFonts w:ascii="Century" w:hAnsi="Century"/>
          <w:b/>
          <w:bCs/>
        </w:rPr>
        <w:t>(coefficient 2</w:t>
      </w:r>
      <w:r w:rsidR="005F61A7">
        <w:rPr>
          <w:rFonts w:ascii="Century" w:hAnsi="Century"/>
          <w:b/>
          <w:bCs/>
        </w:rPr>
        <w:t>0</w:t>
      </w:r>
      <w:r w:rsidR="3F6CA39F" w:rsidRPr="6194534A">
        <w:rPr>
          <w:rFonts w:ascii="Century" w:hAnsi="Century"/>
          <w:b/>
          <w:bCs/>
        </w:rPr>
        <w:t xml:space="preserve"> – Note de 0 à 5)</w:t>
      </w:r>
    </w:p>
    <w:p w14:paraId="6F85970B" w14:textId="6E6948E3" w:rsidR="00847A47" w:rsidRPr="0030507A" w:rsidRDefault="00847A47" w:rsidP="6194534A">
      <w:pPr>
        <w:jc w:val="both"/>
        <w:rPr>
          <w:rFonts w:ascii="Century" w:hAnsi="Century"/>
          <w:b/>
          <w:bCs/>
        </w:rPr>
      </w:pPr>
      <w:r>
        <w:rPr>
          <w:rFonts w:ascii="Century" w:hAnsi="Century"/>
          <w:b/>
          <w:bCs/>
        </w:rPr>
        <w:t>Les actions environnementales et sociétales devront être en lien avec l’objet du marché et mises en œuvre dans le cadre de l’exécution du marché.</w:t>
      </w:r>
    </w:p>
    <w:p w14:paraId="7DF4E37C" w14:textId="058C89AF" w:rsidR="00946F81" w:rsidRPr="0030507A" w:rsidRDefault="00946F81" w:rsidP="6194534A">
      <w:pPr>
        <w:jc w:val="both"/>
        <w:rPr>
          <w:rFonts w:ascii="Century" w:hAnsi="Century"/>
          <w:b/>
          <w:bCs/>
        </w:rPr>
      </w:pPr>
    </w:p>
    <w:p w14:paraId="44FB30F8" w14:textId="77777777" w:rsidR="00946F81" w:rsidRPr="0030507A" w:rsidRDefault="00946F81" w:rsidP="00946F81">
      <w:pPr>
        <w:rPr>
          <w:rFonts w:ascii="Century" w:hAnsi="Century"/>
          <w:bCs/>
          <w:sz w:val="20"/>
          <w:szCs w:val="20"/>
        </w:rPr>
      </w:pPr>
    </w:p>
    <w:tbl>
      <w:tblPr>
        <w:tblStyle w:val="Grilledutableau"/>
        <w:tblW w:w="0" w:type="auto"/>
        <w:tblLayout w:type="fixed"/>
        <w:tblLook w:val="06A0" w:firstRow="1" w:lastRow="0" w:firstColumn="1" w:lastColumn="0" w:noHBand="1" w:noVBand="1"/>
      </w:tblPr>
      <w:tblGrid>
        <w:gridCol w:w="1350"/>
        <w:gridCol w:w="1793"/>
        <w:gridCol w:w="2070"/>
        <w:gridCol w:w="2505"/>
        <w:gridCol w:w="2722"/>
      </w:tblGrid>
      <w:tr w:rsidR="6194534A" w14:paraId="6A7066E3" w14:textId="77777777" w:rsidTr="6194534A">
        <w:trPr>
          <w:trHeight w:val="495"/>
        </w:trPr>
        <w:tc>
          <w:tcPr>
            <w:tcW w:w="314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9BC2E6"/>
            <w:vAlign w:val="center"/>
          </w:tcPr>
          <w:p w14:paraId="451F93B4" w14:textId="5C104CB2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b/>
                <w:bCs/>
                <w:color w:val="000000" w:themeColor="text1"/>
                <w:sz w:val="20"/>
                <w:szCs w:val="20"/>
              </w:rPr>
              <w:t>Critères RSE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 w:themeColor="text1"/>
            </w:tcBorders>
            <w:shd w:val="clear" w:color="auto" w:fill="9BC2E6"/>
            <w:vAlign w:val="center"/>
          </w:tcPr>
          <w:p w14:paraId="4DDEFA46" w14:textId="7D6DC8AE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b/>
                <w:bCs/>
                <w:color w:val="000000" w:themeColor="text1"/>
                <w:sz w:val="20"/>
                <w:szCs w:val="20"/>
              </w:rPr>
              <w:t>Notation</w:t>
            </w:r>
          </w:p>
        </w:tc>
        <w:tc>
          <w:tcPr>
            <w:tcW w:w="2505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9BC2E6"/>
            <w:vAlign w:val="center"/>
          </w:tcPr>
          <w:p w14:paraId="43285004" w14:textId="38FFC25C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b/>
                <w:bCs/>
                <w:color w:val="000000" w:themeColor="text1"/>
                <w:sz w:val="20"/>
                <w:szCs w:val="20"/>
              </w:rPr>
              <w:t>ex de justificatifs</w:t>
            </w:r>
          </w:p>
        </w:tc>
        <w:tc>
          <w:tcPr>
            <w:tcW w:w="2722" w:type="dxa"/>
            <w:tcBorders>
              <w:top w:val="single" w:sz="8" w:space="0" w:color="auto"/>
              <w:left w:val="single" w:sz="4" w:space="0" w:color="000000" w:themeColor="text1"/>
              <w:bottom w:val="nil"/>
              <w:right w:val="single" w:sz="8" w:space="0" w:color="auto"/>
            </w:tcBorders>
            <w:shd w:val="clear" w:color="auto" w:fill="9BC2E6"/>
            <w:vAlign w:val="center"/>
          </w:tcPr>
          <w:p w14:paraId="6A4587D7" w14:textId="37A12A99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b/>
                <w:bCs/>
                <w:color w:val="000000" w:themeColor="text1"/>
                <w:sz w:val="20"/>
                <w:szCs w:val="20"/>
              </w:rPr>
              <w:t>Réponses du candidat</w:t>
            </w:r>
          </w:p>
        </w:tc>
      </w:tr>
      <w:tr w:rsidR="6194534A" w14:paraId="44CD8C76" w14:textId="77777777" w:rsidTr="6194534A">
        <w:trPr>
          <w:trHeight w:val="3030"/>
        </w:trPr>
        <w:tc>
          <w:tcPr>
            <w:tcW w:w="135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4B5183" w14:textId="370A11E8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Social</w:t>
            </w:r>
          </w:p>
        </w:tc>
        <w:tc>
          <w:tcPr>
            <w:tcW w:w="1793" w:type="dxa"/>
            <w:tcBorders>
              <w:top w:val="nil"/>
              <w:left w:val="single" w:sz="4" w:space="0" w:color="000000" w:themeColor="text1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770FC90" w14:textId="01014E44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 xml:space="preserve">Progression des individus dans l'entreprise. Développer les compétences en lien avec les </w:t>
            </w:r>
            <w:r w:rsidR="00A31801"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prestations</w:t>
            </w: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 xml:space="preserve"> demandés </w:t>
            </w:r>
            <w:r w:rsidR="00A31801"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(formation du personnel en lien avec l’objet du marché etc..)</w:t>
            </w:r>
          </w:p>
        </w:tc>
        <w:tc>
          <w:tcPr>
            <w:tcW w:w="20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74EE7339" w14:textId="554D2F55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grille de 0 à 5 : 0 : absence, 1 très insuffisant, 2 insuffisant, 3 adapté, 4 très satisfaisant, 5 au-delà du besoin</w:t>
            </w:r>
          </w:p>
        </w:tc>
        <w:tc>
          <w:tcPr>
            <w:tcW w:w="250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14E5D9F3" w14:textId="338C7FBB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 xml:space="preserve">Déclaratif % Nombre de jours de formation du salarié/Nombre de jours de formation total de l'entreprise...  </w:t>
            </w:r>
          </w:p>
        </w:tc>
        <w:tc>
          <w:tcPr>
            <w:tcW w:w="272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0F2767" w14:textId="198BF274" w:rsidR="6194534A" w:rsidRPr="00FD27E4" w:rsidRDefault="6194534A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6194534A" w14:paraId="1E18CF62" w14:textId="77777777" w:rsidTr="6194534A">
        <w:trPr>
          <w:trHeight w:val="1500"/>
        </w:trPr>
        <w:tc>
          <w:tcPr>
            <w:tcW w:w="1350" w:type="dxa"/>
            <w:vMerge/>
            <w:tcBorders>
              <w:left w:val="single" w:sz="0" w:space="0" w:color="auto"/>
              <w:bottom w:val="single" w:sz="0" w:space="0" w:color="000000" w:themeColor="text1"/>
              <w:right w:val="single" w:sz="0" w:space="0" w:color="000000" w:themeColor="text1"/>
            </w:tcBorders>
            <w:vAlign w:val="center"/>
          </w:tcPr>
          <w:p w14:paraId="465D37A6" w14:textId="77777777" w:rsidR="001A142D" w:rsidRPr="00FD27E4" w:rsidRDefault="001A142D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7C8E769" w14:textId="7F806991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 xml:space="preserve">Favoriser l'insertion des jeunes diplômés qualifiés, mais aussi des seniors, ainsi que des personnes </w:t>
            </w:r>
            <w:r w:rsidR="00A31801"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handicapées prévu</w:t>
            </w: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 xml:space="preserve"> pour </w:t>
            </w:r>
            <w:r w:rsidR="00A31801"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la prestation</w:t>
            </w: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6781756B" w14:textId="71654206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grille de 0 à 5 : 0 : absence, 1 très insuffisant, 2 insuffisant, 3 adapté, 4 très satisfaisant, 5 au-delà du besoin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12FEF1EB" w14:textId="6851D0DD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 xml:space="preserve">Déclaratif % / effectif. 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AE14C8" w14:textId="04B0F7BC" w:rsidR="6194534A" w:rsidRPr="00FD27E4" w:rsidRDefault="6194534A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6194534A" w14:paraId="7407695D" w14:textId="77777777" w:rsidTr="6194534A">
        <w:trPr>
          <w:trHeight w:val="1470"/>
        </w:trPr>
        <w:tc>
          <w:tcPr>
            <w:tcW w:w="135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DA4B7F5" w14:textId="45344AD2" w:rsidR="6194534A" w:rsidRPr="00FD27E4" w:rsidRDefault="6194534A" w:rsidP="6194534A">
            <w:pPr>
              <w:jc w:val="center"/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Environnemental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2B512450" w14:textId="4F49E47D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Réduire l'impact de l'activité sur l'environnement  ex:  la proposition de valorisation des matériaux déposés dans le cadre du marché</w:t>
            </w:r>
            <w:r w:rsidR="00A31801"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 xml:space="preserve"> (diminution d</w:t>
            </w:r>
            <w:r w:rsidR="00AE07C8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u</w:t>
            </w:r>
            <w:r w:rsidR="00A31801"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 xml:space="preserve"> suremballage des produits ; démarche bilan carbone en entreprise et livraison des mallettes)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5EDDE9B7" w14:textId="0604F69E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grille de 0 à 5 : 0 : absence, 1 très insuffisant, 2 insuffisant, 3 adapté, 4 très satisfaisant, 5 au-delà du besoin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0DD116A7" w14:textId="10A66EE3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Déclaratif utilisation de visio conférence, télétravail, transport ou véhicule à impact carbone faible...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F04E39" w14:textId="14DF6170" w:rsidR="6194534A" w:rsidRPr="00FD27E4" w:rsidRDefault="6194534A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6194534A" w14:paraId="62296010" w14:textId="77777777" w:rsidTr="6194534A">
        <w:trPr>
          <w:trHeight w:val="1725"/>
        </w:trPr>
        <w:tc>
          <w:tcPr>
            <w:tcW w:w="1350" w:type="dxa"/>
            <w:tcBorders>
              <w:top w:val="single" w:sz="4" w:space="0" w:color="000000" w:themeColor="text1"/>
              <w:left w:val="single" w:sz="8" w:space="0" w:color="auto"/>
              <w:bottom w:val="nil"/>
              <w:right w:val="single" w:sz="4" w:space="0" w:color="000000" w:themeColor="text1"/>
            </w:tcBorders>
            <w:vAlign w:val="center"/>
          </w:tcPr>
          <w:p w14:paraId="4050883F" w14:textId="2C4872C2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Economie / territorial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5F15C4B" w14:textId="7754388D" w:rsidR="6194534A" w:rsidRPr="00FD27E4" w:rsidRDefault="6194534A" w:rsidP="6194534A">
            <w:pPr>
              <w:jc w:val="center"/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Développer les achats responsables (provenance de l'outillage et des fournisseurs habituels)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0F5691E9" w14:textId="240E553A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grille de 0 à 5 : 0 : absence, 1 très insuffisant, 2 insuffisant, 3 adapté, 4 très satisfaisant, 5 au-delà du besoin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1EB2C1BE" w14:textId="775A99E6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Déclaratif et preuves d'achats...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DD9F569" w14:textId="1B9ED62E" w:rsidR="6194534A" w:rsidRPr="00FD27E4" w:rsidRDefault="6194534A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  <w:tr w:rsidR="6194534A" w14:paraId="73692ACA" w14:textId="77777777" w:rsidTr="6194534A">
        <w:trPr>
          <w:trHeight w:val="1425"/>
        </w:trPr>
        <w:tc>
          <w:tcPr>
            <w:tcW w:w="135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1E343926" w14:textId="1EB7328C" w:rsidR="6194534A" w:rsidRPr="00FD27E4" w:rsidRDefault="6194534A" w:rsidP="6194534A">
            <w:pPr>
              <w:jc w:val="center"/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Gouvernance</w:t>
            </w:r>
          </w:p>
        </w:tc>
        <w:tc>
          <w:tcPr>
            <w:tcW w:w="17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14:paraId="4EA6C2BA" w14:textId="066C26E2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Démarche d'évaluation des clients</w:t>
            </w:r>
          </w:p>
        </w:tc>
        <w:tc>
          <w:tcPr>
            <w:tcW w:w="207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FF1F4" w14:textId="22E3F5FC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grille de 0 à 5 : 0 : absence, 1 très insuffisant, 2 insuffisant, 3 adapté, 4 très satisfaisant, 5 au-delà du besoin</w:t>
            </w:r>
          </w:p>
        </w:tc>
        <w:tc>
          <w:tcPr>
            <w:tcW w:w="250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8612A9A" w14:textId="2AEABB2F" w:rsidR="6194534A" w:rsidRPr="00FD27E4" w:rsidRDefault="6194534A" w:rsidP="6194534A">
            <w:pPr>
              <w:jc w:val="center"/>
              <w:rPr>
                <w:rFonts w:ascii="Helvetica" w:hAnsi="Helvetica" w:cs="Helvetica"/>
                <w:sz w:val="20"/>
                <w:szCs w:val="20"/>
              </w:rPr>
            </w:pPr>
            <w:r w:rsidRPr="00FD27E4">
              <w:rPr>
                <w:rFonts w:ascii="Helvetica" w:eastAsia="Calibri" w:hAnsi="Helvetica" w:cs="Helvetica"/>
                <w:color w:val="000000" w:themeColor="text1"/>
                <w:sz w:val="20"/>
                <w:szCs w:val="20"/>
              </w:rPr>
              <w:t>Déclaratif outils de contrôles mis en place pour assurer la satisfaction des clients face aux prestations du marché...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0CA6CA" w14:textId="15F46170" w:rsidR="6194534A" w:rsidRPr="00FD27E4" w:rsidRDefault="6194534A">
            <w:pPr>
              <w:rPr>
                <w:rFonts w:ascii="Helvetica" w:hAnsi="Helvetica" w:cs="Helvetica"/>
                <w:sz w:val="20"/>
                <w:szCs w:val="20"/>
              </w:rPr>
            </w:pPr>
          </w:p>
        </w:tc>
      </w:tr>
    </w:tbl>
    <w:p w14:paraId="5220BBB2" w14:textId="77777777" w:rsidR="006C09E9" w:rsidRPr="0022079E" w:rsidRDefault="006C09E9" w:rsidP="002E7BCA">
      <w:pPr>
        <w:rPr>
          <w:rFonts w:ascii="Century" w:hAnsi="Century"/>
        </w:rPr>
      </w:pPr>
    </w:p>
    <w:sectPr w:rsidR="006C09E9" w:rsidRPr="0022079E" w:rsidSect="0098748E">
      <w:footerReference w:type="default" r:id="rId13"/>
      <w:pgSz w:w="11906" w:h="16838"/>
      <w:pgMar w:top="1418" w:right="746" w:bottom="720" w:left="720" w:header="709" w:footer="709" w:gutter="0"/>
      <w:pgBorders w:offsetFrom="page">
        <w:top w:val="single" w:sz="18" w:space="24" w:color="333333"/>
        <w:left w:val="single" w:sz="18" w:space="24" w:color="333333"/>
        <w:bottom w:val="single" w:sz="18" w:space="24" w:color="333333"/>
        <w:right w:val="single" w:sz="18" w:space="24" w:color="3333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16438A" w14:textId="77777777" w:rsidR="004C34A5" w:rsidRDefault="004C34A5">
      <w:r>
        <w:separator/>
      </w:r>
    </w:p>
  </w:endnote>
  <w:endnote w:type="continuationSeparator" w:id="0">
    <w:p w14:paraId="2C2CC537" w14:textId="77777777" w:rsidR="004C34A5" w:rsidRDefault="004C34A5">
      <w:r>
        <w:continuationSeparator/>
      </w:r>
    </w:p>
  </w:endnote>
  <w:endnote w:type="continuationNotice" w:id="1">
    <w:p w14:paraId="481CD163" w14:textId="77777777" w:rsidR="004C34A5" w:rsidRDefault="004C34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,Bold">
    <w:altName w:val="Tahom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2E07" w14:textId="77777777" w:rsidR="006C09E9" w:rsidRDefault="006C09E9" w:rsidP="00A754F6">
    <w:pPr>
      <w:pStyle w:val="Pieddepage"/>
      <w:pBdr>
        <w:top w:val="single" w:sz="4" w:space="1" w:color="auto"/>
      </w:pBdr>
    </w:pPr>
    <w:r>
      <w:tab/>
    </w:r>
    <w:r>
      <w:tab/>
      <w:t xml:space="preserve">Page </w:t>
    </w:r>
    <w:r w:rsidR="00D24DC9">
      <w:fldChar w:fldCharType="begin"/>
    </w:r>
    <w:r w:rsidR="00D24DC9">
      <w:instrText xml:space="preserve"> PAGE </w:instrText>
    </w:r>
    <w:r w:rsidR="00D24DC9">
      <w:fldChar w:fldCharType="separate"/>
    </w:r>
    <w:r w:rsidR="00E07CBC">
      <w:rPr>
        <w:noProof/>
      </w:rPr>
      <w:t>1</w:t>
    </w:r>
    <w:r w:rsidR="00D24DC9">
      <w:rPr>
        <w:noProof/>
      </w:rPr>
      <w:fldChar w:fldCharType="end"/>
    </w:r>
    <w:r>
      <w:t xml:space="preserve"> sur </w:t>
    </w:r>
    <w:r w:rsidR="000C6F71">
      <w:rPr>
        <w:noProof/>
      </w:rPr>
      <w:fldChar w:fldCharType="begin"/>
    </w:r>
    <w:r w:rsidR="000C6F71">
      <w:rPr>
        <w:noProof/>
      </w:rPr>
      <w:instrText xml:space="preserve"> NUMPAGES </w:instrText>
    </w:r>
    <w:r w:rsidR="000C6F71">
      <w:rPr>
        <w:noProof/>
      </w:rPr>
      <w:fldChar w:fldCharType="separate"/>
    </w:r>
    <w:r w:rsidR="00E07CBC">
      <w:rPr>
        <w:noProof/>
      </w:rPr>
      <w:t>11</w:t>
    </w:r>
    <w:r w:rsidR="000C6F7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5C28" w14:textId="4FB5F77F" w:rsidR="006C09E9" w:rsidRDefault="006C09E9" w:rsidP="00A754F6">
    <w:pPr>
      <w:pStyle w:val="Pieddepage"/>
      <w:pBdr>
        <w:top w:val="single" w:sz="4" w:space="1" w:color="auto"/>
      </w:pBdr>
    </w:pPr>
    <w:r>
      <w:tab/>
    </w:r>
    <w:r w:rsidR="002E7BCA">
      <w:t>P</w:t>
    </w:r>
    <w:r>
      <w:t xml:space="preserve">age </w:t>
    </w:r>
    <w:r w:rsidR="00D24DC9">
      <w:fldChar w:fldCharType="begin"/>
    </w:r>
    <w:r w:rsidR="00D24DC9">
      <w:instrText xml:space="preserve"> PAGE </w:instrText>
    </w:r>
    <w:r w:rsidR="00D24DC9">
      <w:fldChar w:fldCharType="separate"/>
    </w:r>
    <w:r w:rsidR="00E07CBC">
      <w:rPr>
        <w:noProof/>
      </w:rPr>
      <w:t>4</w:t>
    </w:r>
    <w:r w:rsidR="00D24DC9">
      <w:rPr>
        <w:noProof/>
      </w:rPr>
      <w:fldChar w:fldCharType="end"/>
    </w:r>
    <w:r>
      <w:t xml:space="preserve"> sur </w:t>
    </w:r>
    <w:r w:rsidR="000C6F71">
      <w:rPr>
        <w:noProof/>
      </w:rPr>
      <w:fldChar w:fldCharType="begin"/>
    </w:r>
    <w:r w:rsidR="000C6F71">
      <w:rPr>
        <w:noProof/>
      </w:rPr>
      <w:instrText xml:space="preserve"> NUMPAGES </w:instrText>
    </w:r>
    <w:r w:rsidR="000C6F71">
      <w:rPr>
        <w:noProof/>
      </w:rPr>
      <w:fldChar w:fldCharType="separate"/>
    </w:r>
    <w:r w:rsidR="00E07CBC">
      <w:rPr>
        <w:noProof/>
      </w:rPr>
      <w:t>11</w:t>
    </w:r>
    <w:r w:rsidR="000C6F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DEAD2" w14:textId="77777777" w:rsidR="004C34A5" w:rsidRDefault="004C34A5">
      <w:r>
        <w:separator/>
      </w:r>
    </w:p>
  </w:footnote>
  <w:footnote w:type="continuationSeparator" w:id="0">
    <w:p w14:paraId="764982CD" w14:textId="77777777" w:rsidR="004C34A5" w:rsidRDefault="004C34A5">
      <w:r>
        <w:continuationSeparator/>
      </w:r>
    </w:p>
  </w:footnote>
  <w:footnote w:type="continuationNotice" w:id="1">
    <w:p w14:paraId="166EF230" w14:textId="77777777" w:rsidR="004C34A5" w:rsidRDefault="004C34A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0432C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8975D5"/>
    <w:multiLevelType w:val="hybridMultilevel"/>
    <w:tmpl w:val="9F26E95A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59B3A51"/>
    <w:multiLevelType w:val="hybridMultilevel"/>
    <w:tmpl w:val="8EBC6BE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C74238"/>
    <w:multiLevelType w:val="hybridMultilevel"/>
    <w:tmpl w:val="5FC68904"/>
    <w:lvl w:ilvl="0" w:tplc="7040A3B8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 w15:restartNumberingAfterBreak="0">
    <w:nsid w:val="090235AC"/>
    <w:multiLevelType w:val="multilevel"/>
    <w:tmpl w:val="859C2B2A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  <w:u w:val="single"/>
      </w:rPr>
    </w:lvl>
  </w:abstractNum>
  <w:abstractNum w:abstractNumId="5" w15:restartNumberingAfterBreak="0">
    <w:nsid w:val="0B113F21"/>
    <w:multiLevelType w:val="multilevel"/>
    <w:tmpl w:val="72C67802"/>
    <w:lvl w:ilvl="0">
      <w:start w:val="2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1140"/>
        </w:tabs>
        <w:ind w:left="1140" w:hanging="8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8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6" w15:restartNumberingAfterBreak="0">
    <w:nsid w:val="0F34037F"/>
    <w:multiLevelType w:val="hybridMultilevel"/>
    <w:tmpl w:val="850489B0"/>
    <w:lvl w:ilvl="0" w:tplc="130E5F00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984A52"/>
    <w:multiLevelType w:val="hybridMultilevel"/>
    <w:tmpl w:val="F2149EB4"/>
    <w:lvl w:ilvl="0" w:tplc="0A52426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 w15:restartNumberingAfterBreak="0">
    <w:nsid w:val="138D3AC2"/>
    <w:multiLevelType w:val="hybridMultilevel"/>
    <w:tmpl w:val="A6463F02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7DF7130"/>
    <w:multiLevelType w:val="hybridMultilevel"/>
    <w:tmpl w:val="D8A83DF8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183D159E"/>
    <w:multiLevelType w:val="hybridMultilevel"/>
    <w:tmpl w:val="FB8CB0F6"/>
    <w:lvl w:ilvl="0" w:tplc="6C28DC3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E16F85"/>
    <w:multiLevelType w:val="hybridMultilevel"/>
    <w:tmpl w:val="14D0DF7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BE3ED0"/>
    <w:multiLevelType w:val="hybridMultilevel"/>
    <w:tmpl w:val="01BA8CC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E345E5"/>
    <w:multiLevelType w:val="hybridMultilevel"/>
    <w:tmpl w:val="265A9194"/>
    <w:lvl w:ilvl="0" w:tplc="1254A2C6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5305670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BD513F"/>
    <w:multiLevelType w:val="hybridMultilevel"/>
    <w:tmpl w:val="E9E47C38"/>
    <w:lvl w:ilvl="0" w:tplc="E18C674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A9677FD"/>
    <w:multiLevelType w:val="hybridMultilevel"/>
    <w:tmpl w:val="0728F59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4C4E94"/>
    <w:multiLevelType w:val="hybridMultilevel"/>
    <w:tmpl w:val="5D3ADF54"/>
    <w:lvl w:ilvl="0" w:tplc="12EC28D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6A31D1"/>
    <w:multiLevelType w:val="hybridMultilevel"/>
    <w:tmpl w:val="A5A4F3A0"/>
    <w:lvl w:ilvl="0" w:tplc="B41E6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BC3B63"/>
    <w:multiLevelType w:val="hybridMultilevel"/>
    <w:tmpl w:val="39B2B08C"/>
    <w:lvl w:ilvl="0" w:tplc="8D928C1A">
      <w:start w:val="1"/>
      <w:numFmt w:val="bullet"/>
      <w:lvlText w:val=""/>
      <w:lvlJc w:val="left"/>
      <w:pPr>
        <w:tabs>
          <w:tab w:val="num" w:pos="1440"/>
        </w:tabs>
        <w:ind w:left="1191" w:hanging="111"/>
      </w:pPr>
      <w:rPr>
        <w:rFonts w:ascii="Symbol" w:hAnsi="Symbol" w:hint="default"/>
      </w:rPr>
    </w:lvl>
    <w:lvl w:ilvl="1" w:tplc="73A622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2A1304"/>
    <w:multiLevelType w:val="hybridMultilevel"/>
    <w:tmpl w:val="8AFA34D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2B52AD"/>
    <w:multiLevelType w:val="hybridMultilevel"/>
    <w:tmpl w:val="10A4D8A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5A8061D"/>
    <w:multiLevelType w:val="multilevel"/>
    <w:tmpl w:val="658AF94E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23" w15:restartNumberingAfterBreak="0">
    <w:nsid w:val="45D113A2"/>
    <w:multiLevelType w:val="hybridMultilevel"/>
    <w:tmpl w:val="4D9A929C"/>
    <w:lvl w:ilvl="0" w:tplc="53E856B2">
      <w:start w:val="4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4" w15:restartNumberingAfterBreak="0">
    <w:nsid w:val="4C6B5E9F"/>
    <w:multiLevelType w:val="hybridMultilevel"/>
    <w:tmpl w:val="D054ACE6"/>
    <w:lvl w:ilvl="0" w:tplc="682A893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22A685E"/>
    <w:multiLevelType w:val="hybridMultilevel"/>
    <w:tmpl w:val="A7AACF8E"/>
    <w:lvl w:ilvl="0" w:tplc="47CA6A18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 w:tplc="9A4028C8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EF3A1CCE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C621E94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6F6D578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F9E1CDC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2B8680C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ACA079E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BD83150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5031D52"/>
    <w:multiLevelType w:val="hybridMultilevel"/>
    <w:tmpl w:val="C5CEF730"/>
    <w:lvl w:ilvl="0" w:tplc="EEA028BA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730159F"/>
    <w:multiLevelType w:val="hybridMultilevel"/>
    <w:tmpl w:val="617AEB80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73607A"/>
    <w:multiLevelType w:val="hybridMultilevel"/>
    <w:tmpl w:val="B792D6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E65EE"/>
    <w:multiLevelType w:val="multilevel"/>
    <w:tmpl w:val="BEAAF792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0" w15:restartNumberingAfterBreak="0">
    <w:nsid w:val="607B1683"/>
    <w:multiLevelType w:val="hybridMultilevel"/>
    <w:tmpl w:val="F9D4CCD0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624C3CE8"/>
    <w:multiLevelType w:val="hybridMultilevel"/>
    <w:tmpl w:val="17649CFC"/>
    <w:lvl w:ilvl="0" w:tplc="531A9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6480469F"/>
    <w:multiLevelType w:val="hybridMultilevel"/>
    <w:tmpl w:val="1854C1E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671148B5"/>
    <w:multiLevelType w:val="hybridMultilevel"/>
    <w:tmpl w:val="1164787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6CC91AE0"/>
    <w:multiLevelType w:val="hybridMultilevel"/>
    <w:tmpl w:val="B732A84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0E6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7077426A"/>
    <w:multiLevelType w:val="hybridMultilevel"/>
    <w:tmpl w:val="42EA95FA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30D0CEB"/>
    <w:multiLevelType w:val="hybridMultilevel"/>
    <w:tmpl w:val="9A72A0E6"/>
    <w:lvl w:ilvl="0" w:tplc="9F90FF4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8A22783"/>
    <w:multiLevelType w:val="hybridMultilevel"/>
    <w:tmpl w:val="194CC84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8DC5415"/>
    <w:multiLevelType w:val="hybridMultilevel"/>
    <w:tmpl w:val="1450878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A056C5D"/>
    <w:multiLevelType w:val="hybridMultilevel"/>
    <w:tmpl w:val="2084B232"/>
    <w:lvl w:ilvl="0" w:tplc="A7AE2E5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0" w15:restartNumberingAfterBreak="0">
    <w:nsid w:val="7A804936"/>
    <w:multiLevelType w:val="hybridMultilevel"/>
    <w:tmpl w:val="9F6A1E88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AA63E5"/>
    <w:multiLevelType w:val="hybridMultilevel"/>
    <w:tmpl w:val="76727C6E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62355671">
    <w:abstractNumId w:val="13"/>
  </w:num>
  <w:num w:numId="2" w16cid:durableId="217863489">
    <w:abstractNumId w:val="15"/>
  </w:num>
  <w:num w:numId="3" w16cid:durableId="1951740167">
    <w:abstractNumId w:val="26"/>
  </w:num>
  <w:num w:numId="4" w16cid:durableId="1788817333">
    <w:abstractNumId w:val="18"/>
  </w:num>
  <w:num w:numId="5" w16cid:durableId="314649649">
    <w:abstractNumId w:val="36"/>
  </w:num>
  <w:num w:numId="6" w16cid:durableId="1926383022">
    <w:abstractNumId w:val="5"/>
  </w:num>
  <w:num w:numId="7" w16cid:durableId="1155150107">
    <w:abstractNumId w:val="3"/>
  </w:num>
  <w:num w:numId="8" w16cid:durableId="1355882026">
    <w:abstractNumId w:val="39"/>
  </w:num>
  <w:num w:numId="9" w16cid:durableId="164714600">
    <w:abstractNumId w:val="31"/>
  </w:num>
  <w:num w:numId="10" w16cid:durableId="646252252">
    <w:abstractNumId w:val="7"/>
  </w:num>
  <w:num w:numId="11" w16cid:durableId="1350525019">
    <w:abstractNumId w:val="22"/>
  </w:num>
  <w:num w:numId="12" w16cid:durableId="1036387916">
    <w:abstractNumId w:val="29"/>
  </w:num>
  <w:num w:numId="13" w16cid:durableId="76175644">
    <w:abstractNumId w:val="2"/>
  </w:num>
  <w:num w:numId="14" w16cid:durableId="1826318182">
    <w:abstractNumId w:val="14"/>
  </w:num>
  <w:num w:numId="15" w16cid:durableId="349917219">
    <w:abstractNumId w:val="28"/>
  </w:num>
  <w:num w:numId="16" w16cid:durableId="1185752722">
    <w:abstractNumId w:val="35"/>
  </w:num>
  <w:num w:numId="17" w16cid:durableId="74516868">
    <w:abstractNumId w:val="21"/>
  </w:num>
  <w:num w:numId="18" w16cid:durableId="1125347741">
    <w:abstractNumId w:val="0"/>
  </w:num>
  <w:num w:numId="19" w16cid:durableId="1145852144">
    <w:abstractNumId w:val="20"/>
  </w:num>
  <w:num w:numId="20" w16cid:durableId="122693442">
    <w:abstractNumId w:val="23"/>
  </w:num>
  <w:num w:numId="21" w16cid:durableId="877201171">
    <w:abstractNumId w:val="41"/>
  </w:num>
  <w:num w:numId="22" w16cid:durableId="1569194434">
    <w:abstractNumId w:val="1"/>
  </w:num>
  <w:num w:numId="23" w16cid:durableId="1803648873">
    <w:abstractNumId w:val="11"/>
  </w:num>
  <w:num w:numId="24" w16cid:durableId="1963460729">
    <w:abstractNumId w:val="40"/>
  </w:num>
  <w:num w:numId="25" w16cid:durableId="1322347765">
    <w:abstractNumId w:val="16"/>
  </w:num>
  <w:num w:numId="26" w16cid:durableId="2129275370">
    <w:abstractNumId w:val="27"/>
  </w:num>
  <w:num w:numId="27" w16cid:durableId="911618342">
    <w:abstractNumId w:val="19"/>
  </w:num>
  <w:num w:numId="28" w16cid:durableId="886379340">
    <w:abstractNumId w:val="4"/>
  </w:num>
  <w:num w:numId="29" w16cid:durableId="195385935">
    <w:abstractNumId w:val="12"/>
  </w:num>
  <w:num w:numId="30" w16cid:durableId="411394476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661960030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34815848">
    <w:abstractNumId w:val="6"/>
  </w:num>
  <w:num w:numId="33" w16cid:durableId="187180826">
    <w:abstractNumId w:val="10"/>
  </w:num>
  <w:num w:numId="34" w16cid:durableId="795172749">
    <w:abstractNumId w:val="25"/>
    <w:lvlOverride w:ilvl="0">
      <w:lvl w:ilvl="0" w:tplc="47CA6A18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 w:tplc="9A4028C8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 w:tplc="EF3A1CCE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 w:tplc="7C621E94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 w:tplc="96F6D578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 w:tplc="EF9E1CDC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 w:tplc="72B8680C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 w:tplc="1ACA079E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 w:tplc="9BD83150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35" w16cid:durableId="919633619">
    <w:abstractNumId w:val="32"/>
  </w:num>
  <w:num w:numId="36" w16cid:durableId="2086683633">
    <w:abstractNumId w:val="37"/>
  </w:num>
  <w:num w:numId="37" w16cid:durableId="2044943798">
    <w:abstractNumId w:val="24"/>
  </w:num>
  <w:num w:numId="38" w16cid:durableId="206838591">
    <w:abstractNumId w:val="38"/>
  </w:num>
  <w:num w:numId="39" w16cid:durableId="795833655">
    <w:abstractNumId w:val="30"/>
  </w:num>
  <w:num w:numId="40" w16cid:durableId="930704542">
    <w:abstractNumId w:val="8"/>
  </w:num>
  <w:num w:numId="41" w16cid:durableId="890463147">
    <w:abstractNumId w:val="9"/>
  </w:num>
  <w:num w:numId="42" w16cid:durableId="214534541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02"/>
    <w:rsid w:val="00002884"/>
    <w:rsid w:val="0000395C"/>
    <w:rsid w:val="0000619A"/>
    <w:rsid w:val="00016CA1"/>
    <w:rsid w:val="00023C88"/>
    <w:rsid w:val="00031EE0"/>
    <w:rsid w:val="000433C0"/>
    <w:rsid w:val="00046393"/>
    <w:rsid w:val="0005041E"/>
    <w:rsid w:val="00057FB0"/>
    <w:rsid w:val="00081B5D"/>
    <w:rsid w:val="00086EC3"/>
    <w:rsid w:val="00093D7C"/>
    <w:rsid w:val="0009479F"/>
    <w:rsid w:val="000C0C4E"/>
    <w:rsid w:val="000C243C"/>
    <w:rsid w:val="000C6F71"/>
    <w:rsid w:val="0011283A"/>
    <w:rsid w:val="001155BF"/>
    <w:rsid w:val="00116F4E"/>
    <w:rsid w:val="00122275"/>
    <w:rsid w:val="001261CD"/>
    <w:rsid w:val="00133D49"/>
    <w:rsid w:val="00136A53"/>
    <w:rsid w:val="001400F3"/>
    <w:rsid w:val="001476D3"/>
    <w:rsid w:val="001526CE"/>
    <w:rsid w:val="001646C0"/>
    <w:rsid w:val="00164AE7"/>
    <w:rsid w:val="00184259"/>
    <w:rsid w:val="00185F78"/>
    <w:rsid w:val="001A142D"/>
    <w:rsid w:val="001B5782"/>
    <w:rsid w:val="001C5E26"/>
    <w:rsid w:val="001E25B5"/>
    <w:rsid w:val="001E447F"/>
    <w:rsid w:val="0022002B"/>
    <w:rsid w:val="0022079E"/>
    <w:rsid w:val="0022778F"/>
    <w:rsid w:val="002278D1"/>
    <w:rsid w:val="00234234"/>
    <w:rsid w:val="00235020"/>
    <w:rsid w:val="00235829"/>
    <w:rsid w:val="002365C8"/>
    <w:rsid w:val="002365F1"/>
    <w:rsid w:val="0024031C"/>
    <w:rsid w:val="002404ED"/>
    <w:rsid w:val="00241414"/>
    <w:rsid w:val="00260E5F"/>
    <w:rsid w:val="002624F0"/>
    <w:rsid w:val="00266BA9"/>
    <w:rsid w:val="00281D54"/>
    <w:rsid w:val="002835E5"/>
    <w:rsid w:val="002849C0"/>
    <w:rsid w:val="002858F0"/>
    <w:rsid w:val="00290E7C"/>
    <w:rsid w:val="00292435"/>
    <w:rsid w:val="00294A59"/>
    <w:rsid w:val="00294B74"/>
    <w:rsid w:val="00295D48"/>
    <w:rsid w:val="002974DF"/>
    <w:rsid w:val="002A168A"/>
    <w:rsid w:val="002A6324"/>
    <w:rsid w:val="002B3DA8"/>
    <w:rsid w:val="002B5015"/>
    <w:rsid w:val="002C2BDA"/>
    <w:rsid w:val="002C5018"/>
    <w:rsid w:val="002C68D2"/>
    <w:rsid w:val="002C70AD"/>
    <w:rsid w:val="002D0EDD"/>
    <w:rsid w:val="002D2493"/>
    <w:rsid w:val="002E7BCA"/>
    <w:rsid w:val="002F05EB"/>
    <w:rsid w:val="0030507A"/>
    <w:rsid w:val="00307754"/>
    <w:rsid w:val="00314399"/>
    <w:rsid w:val="00322591"/>
    <w:rsid w:val="003317BE"/>
    <w:rsid w:val="00332D1C"/>
    <w:rsid w:val="003477B1"/>
    <w:rsid w:val="0036230A"/>
    <w:rsid w:val="0036289C"/>
    <w:rsid w:val="00366AC6"/>
    <w:rsid w:val="00374BE4"/>
    <w:rsid w:val="0038193F"/>
    <w:rsid w:val="003876C4"/>
    <w:rsid w:val="00391147"/>
    <w:rsid w:val="00391CFA"/>
    <w:rsid w:val="00392C29"/>
    <w:rsid w:val="0039680E"/>
    <w:rsid w:val="003A634F"/>
    <w:rsid w:val="003C5C9D"/>
    <w:rsid w:val="003D0E56"/>
    <w:rsid w:val="003F0BA6"/>
    <w:rsid w:val="003F1EF2"/>
    <w:rsid w:val="003F56D7"/>
    <w:rsid w:val="004023A9"/>
    <w:rsid w:val="00414E64"/>
    <w:rsid w:val="00415E0F"/>
    <w:rsid w:val="00422B43"/>
    <w:rsid w:val="00425B17"/>
    <w:rsid w:val="004261A8"/>
    <w:rsid w:val="00426F71"/>
    <w:rsid w:val="00426FBA"/>
    <w:rsid w:val="00436121"/>
    <w:rsid w:val="004364C2"/>
    <w:rsid w:val="00440648"/>
    <w:rsid w:val="00441116"/>
    <w:rsid w:val="00443405"/>
    <w:rsid w:val="00451050"/>
    <w:rsid w:val="00470599"/>
    <w:rsid w:val="00493858"/>
    <w:rsid w:val="004B1141"/>
    <w:rsid w:val="004B6BC2"/>
    <w:rsid w:val="004B6F12"/>
    <w:rsid w:val="004C34A5"/>
    <w:rsid w:val="004C7ED4"/>
    <w:rsid w:val="004D179D"/>
    <w:rsid w:val="004E0675"/>
    <w:rsid w:val="004E347D"/>
    <w:rsid w:val="004F2811"/>
    <w:rsid w:val="00506953"/>
    <w:rsid w:val="00510228"/>
    <w:rsid w:val="005112F8"/>
    <w:rsid w:val="00511907"/>
    <w:rsid w:val="00513F1A"/>
    <w:rsid w:val="005221AF"/>
    <w:rsid w:val="00532B59"/>
    <w:rsid w:val="0053500D"/>
    <w:rsid w:val="0053796B"/>
    <w:rsid w:val="00540102"/>
    <w:rsid w:val="00542928"/>
    <w:rsid w:val="00556DF3"/>
    <w:rsid w:val="00557813"/>
    <w:rsid w:val="00572C60"/>
    <w:rsid w:val="00574C80"/>
    <w:rsid w:val="00577CD5"/>
    <w:rsid w:val="00583BD1"/>
    <w:rsid w:val="00587C08"/>
    <w:rsid w:val="00592071"/>
    <w:rsid w:val="00592FA9"/>
    <w:rsid w:val="00592FB7"/>
    <w:rsid w:val="005966ED"/>
    <w:rsid w:val="005B067E"/>
    <w:rsid w:val="005B1743"/>
    <w:rsid w:val="005D3136"/>
    <w:rsid w:val="005D4F35"/>
    <w:rsid w:val="005D4FED"/>
    <w:rsid w:val="005E6695"/>
    <w:rsid w:val="005F428A"/>
    <w:rsid w:val="005F4694"/>
    <w:rsid w:val="005F61A7"/>
    <w:rsid w:val="006015E3"/>
    <w:rsid w:val="00601FE7"/>
    <w:rsid w:val="00603319"/>
    <w:rsid w:val="00623B83"/>
    <w:rsid w:val="00627E06"/>
    <w:rsid w:val="0063629B"/>
    <w:rsid w:val="00645D93"/>
    <w:rsid w:val="006466EF"/>
    <w:rsid w:val="00662A67"/>
    <w:rsid w:val="00665A03"/>
    <w:rsid w:val="006722E2"/>
    <w:rsid w:val="006731CF"/>
    <w:rsid w:val="0068288D"/>
    <w:rsid w:val="0069635B"/>
    <w:rsid w:val="006A0B16"/>
    <w:rsid w:val="006B02A0"/>
    <w:rsid w:val="006B294C"/>
    <w:rsid w:val="006B4EE7"/>
    <w:rsid w:val="006C09E9"/>
    <w:rsid w:val="006C1317"/>
    <w:rsid w:val="006C4DB6"/>
    <w:rsid w:val="006D2D3E"/>
    <w:rsid w:val="006D3342"/>
    <w:rsid w:val="006D6C1D"/>
    <w:rsid w:val="006E3002"/>
    <w:rsid w:val="006E5D13"/>
    <w:rsid w:val="006F7F3A"/>
    <w:rsid w:val="00701851"/>
    <w:rsid w:val="00715065"/>
    <w:rsid w:val="007248F9"/>
    <w:rsid w:val="007261A2"/>
    <w:rsid w:val="00726AFF"/>
    <w:rsid w:val="00744AD7"/>
    <w:rsid w:val="007530FF"/>
    <w:rsid w:val="00761982"/>
    <w:rsid w:val="00763362"/>
    <w:rsid w:val="00770EB9"/>
    <w:rsid w:val="00781E20"/>
    <w:rsid w:val="00783A12"/>
    <w:rsid w:val="007B0656"/>
    <w:rsid w:val="007B40B3"/>
    <w:rsid w:val="007B5EA4"/>
    <w:rsid w:val="007C0947"/>
    <w:rsid w:val="007C102D"/>
    <w:rsid w:val="007E04B2"/>
    <w:rsid w:val="007F40C5"/>
    <w:rsid w:val="007F5C96"/>
    <w:rsid w:val="008011FD"/>
    <w:rsid w:val="00821ED4"/>
    <w:rsid w:val="00826677"/>
    <w:rsid w:val="00843DA0"/>
    <w:rsid w:val="00847A47"/>
    <w:rsid w:val="00852419"/>
    <w:rsid w:val="008540C7"/>
    <w:rsid w:val="0087242C"/>
    <w:rsid w:val="00874227"/>
    <w:rsid w:val="00885556"/>
    <w:rsid w:val="00885B28"/>
    <w:rsid w:val="00887A4E"/>
    <w:rsid w:val="008A1408"/>
    <w:rsid w:val="008A4E08"/>
    <w:rsid w:val="008B793A"/>
    <w:rsid w:val="008C02A6"/>
    <w:rsid w:val="008C6678"/>
    <w:rsid w:val="008D2B68"/>
    <w:rsid w:val="008F3451"/>
    <w:rsid w:val="00914865"/>
    <w:rsid w:val="00924AE7"/>
    <w:rsid w:val="00926AB1"/>
    <w:rsid w:val="00926C30"/>
    <w:rsid w:val="00935111"/>
    <w:rsid w:val="00946F81"/>
    <w:rsid w:val="009472AB"/>
    <w:rsid w:val="0095198A"/>
    <w:rsid w:val="009539E4"/>
    <w:rsid w:val="0095475A"/>
    <w:rsid w:val="00955FE3"/>
    <w:rsid w:val="00961222"/>
    <w:rsid w:val="00982924"/>
    <w:rsid w:val="009872CF"/>
    <w:rsid w:val="0098748E"/>
    <w:rsid w:val="009B7FED"/>
    <w:rsid w:val="009E575B"/>
    <w:rsid w:val="00A10B56"/>
    <w:rsid w:val="00A10EC6"/>
    <w:rsid w:val="00A1363A"/>
    <w:rsid w:val="00A172C1"/>
    <w:rsid w:val="00A23566"/>
    <w:rsid w:val="00A26A12"/>
    <w:rsid w:val="00A31801"/>
    <w:rsid w:val="00A36780"/>
    <w:rsid w:val="00A3769D"/>
    <w:rsid w:val="00A376CA"/>
    <w:rsid w:val="00A465DD"/>
    <w:rsid w:val="00A47F11"/>
    <w:rsid w:val="00A53489"/>
    <w:rsid w:val="00A56E1E"/>
    <w:rsid w:val="00A754F6"/>
    <w:rsid w:val="00A91D4F"/>
    <w:rsid w:val="00AA20D2"/>
    <w:rsid w:val="00AC3C44"/>
    <w:rsid w:val="00AC5215"/>
    <w:rsid w:val="00AD0B76"/>
    <w:rsid w:val="00AE07C8"/>
    <w:rsid w:val="00AF5815"/>
    <w:rsid w:val="00B0118C"/>
    <w:rsid w:val="00B05D61"/>
    <w:rsid w:val="00B177C9"/>
    <w:rsid w:val="00B274D0"/>
    <w:rsid w:val="00B315FC"/>
    <w:rsid w:val="00B467CB"/>
    <w:rsid w:val="00B57AE7"/>
    <w:rsid w:val="00B60158"/>
    <w:rsid w:val="00B6166F"/>
    <w:rsid w:val="00B63F22"/>
    <w:rsid w:val="00B63FBE"/>
    <w:rsid w:val="00B64328"/>
    <w:rsid w:val="00B73D47"/>
    <w:rsid w:val="00B83002"/>
    <w:rsid w:val="00B903B6"/>
    <w:rsid w:val="00B90C66"/>
    <w:rsid w:val="00B92DC7"/>
    <w:rsid w:val="00B94E30"/>
    <w:rsid w:val="00B951E7"/>
    <w:rsid w:val="00BA4366"/>
    <w:rsid w:val="00BC2CA8"/>
    <w:rsid w:val="00BC2F4E"/>
    <w:rsid w:val="00BD4ACA"/>
    <w:rsid w:val="00BD57B6"/>
    <w:rsid w:val="00BD58E6"/>
    <w:rsid w:val="00BD73FC"/>
    <w:rsid w:val="00BF0CE4"/>
    <w:rsid w:val="00BF2236"/>
    <w:rsid w:val="00BF27DC"/>
    <w:rsid w:val="00C04300"/>
    <w:rsid w:val="00C2323F"/>
    <w:rsid w:val="00C235DC"/>
    <w:rsid w:val="00C2655C"/>
    <w:rsid w:val="00C40911"/>
    <w:rsid w:val="00C46AA5"/>
    <w:rsid w:val="00C4789B"/>
    <w:rsid w:val="00C47A85"/>
    <w:rsid w:val="00C5084B"/>
    <w:rsid w:val="00C510FE"/>
    <w:rsid w:val="00C81F9B"/>
    <w:rsid w:val="00C8338B"/>
    <w:rsid w:val="00C8419D"/>
    <w:rsid w:val="00C8770B"/>
    <w:rsid w:val="00C93C43"/>
    <w:rsid w:val="00C9792E"/>
    <w:rsid w:val="00CA6613"/>
    <w:rsid w:val="00CB13AA"/>
    <w:rsid w:val="00CC3200"/>
    <w:rsid w:val="00CE09B8"/>
    <w:rsid w:val="00CE4565"/>
    <w:rsid w:val="00CF135A"/>
    <w:rsid w:val="00D07202"/>
    <w:rsid w:val="00D24DC9"/>
    <w:rsid w:val="00D2595D"/>
    <w:rsid w:val="00D26A1A"/>
    <w:rsid w:val="00D34C86"/>
    <w:rsid w:val="00D477AD"/>
    <w:rsid w:val="00D51D55"/>
    <w:rsid w:val="00D51F38"/>
    <w:rsid w:val="00D6750D"/>
    <w:rsid w:val="00D71AF6"/>
    <w:rsid w:val="00D86F8A"/>
    <w:rsid w:val="00D9482A"/>
    <w:rsid w:val="00D9603A"/>
    <w:rsid w:val="00D9670A"/>
    <w:rsid w:val="00D971FF"/>
    <w:rsid w:val="00DA648E"/>
    <w:rsid w:val="00DB1619"/>
    <w:rsid w:val="00DB2E4C"/>
    <w:rsid w:val="00DB6ED5"/>
    <w:rsid w:val="00DC1D24"/>
    <w:rsid w:val="00DC22F5"/>
    <w:rsid w:val="00DD28EF"/>
    <w:rsid w:val="00DD4194"/>
    <w:rsid w:val="00DD658A"/>
    <w:rsid w:val="00DD69DE"/>
    <w:rsid w:val="00DD778A"/>
    <w:rsid w:val="00DE1D3D"/>
    <w:rsid w:val="00DF0D0F"/>
    <w:rsid w:val="00DF57B6"/>
    <w:rsid w:val="00DF6C05"/>
    <w:rsid w:val="00E03FCE"/>
    <w:rsid w:val="00E06E14"/>
    <w:rsid w:val="00E07CBC"/>
    <w:rsid w:val="00E157E0"/>
    <w:rsid w:val="00E21EEF"/>
    <w:rsid w:val="00E371B2"/>
    <w:rsid w:val="00E62632"/>
    <w:rsid w:val="00E62813"/>
    <w:rsid w:val="00E75E41"/>
    <w:rsid w:val="00E8373F"/>
    <w:rsid w:val="00E86CF3"/>
    <w:rsid w:val="00EA2850"/>
    <w:rsid w:val="00EA2A7F"/>
    <w:rsid w:val="00EA3A4F"/>
    <w:rsid w:val="00EB1441"/>
    <w:rsid w:val="00EB5B9D"/>
    <w:rsid w:val="00EB5CD2"/>
    <w:rsid w:val="00EC12F3"/>
    <w:rsid w:val="00EC40E5"/>
    <w:rsid w:val="00EC475F"/>
    <w:rsid w:val="00EC6017"/>
    <w:rsid w:val="00EE333D"/>
    <w:rsid w:val="00EE415B"/>
    <w:rsid w:val="00EE4651"/>
    <w:rsid w:val="00EE79C3"/>
    <w:rsid w:val="00EE7C17"/>
    <w:rsid w:val="00EF0FA2"/>
    <w:rsid w:val="00EF6ACC"/>
    <w:rsid w:val="00F14DD8"/>
    <w:rsid w:val="00F17DF2"/>
    <w:rsid w:val="00F3194E"/>
    <w:rsid w:val="00F4037B"/>
    <w:rsid w:val="00F4221A"/>
    <w:rsid w:val="00F47151"/>
    <w:rsid w:val="00F55ED6"/>
    <w:rsid w:val="00F57826"/>
    <w:rsid w:val="00F64EFE"/>
    <w:rsid w:val="00F86372"/>
    <w:rsid w:val="00FA0C6D"/>
    <w:rsid w:val="00FA1FB8"/>
    <w:rsid w:val="00FA3EA3"/>
    <w:rsid w:val="00FA5760"/>
    <w:rsid w:val="00FA789F"/>
    <w:rsid w:val="00FB0481"/>
    <w:rsid w:val="00FB17AD"/>
    <w:rsid w:val="00FB34AD"/>
    <w:rsid w:val="00FC18C1"/>
    <w:rsid w:val="00FC6336"/>
    <w:rsid w:val="00FD27E4"/>
    <w:rsid w:val="00FD2B69"/>
    <w:rsid w:val="00FD4546"/>
    <w:rsid w:val="00FD5F31"/>
    <w:rsid w:val="00FD7CBF"/>
    <w:rsid w:val="00FE34C0"/>
    <w:rsid w:val="00FE5200"/>
    <w:rsid w:val="00FE62EE"/>
    <w:rsid w:val="00FE6F07"/>
    <w:rsid w:val="00FF16D9"/>
    <w:rsid w:val="05DD9D2E"/>
    <w:rsid w:val="077F5C05"/>
    <w:rsid w:val="09DB1BB2"/>
    <w:rsid w:val="0CAF8E80"/>
    <w:rsid w:val="14128C3E"/>
    <w:rsid w:val="1A9A75D0"/>
    <w:rsid w:val="1FC1144C"/>
    <w:rsid w:val="20271480"/>
    <w:rsid w:val="24952270"/>
    <w:rsid w:val="25AD4C53"/>
    <w:rsid w:val="25BF202C"/>
    <w:rsid w:val="2A004522"/>
    <w:rsid w:val="2C6C63AA"/>
    <w:rsid w:val="2DB70550"/>
    <w:rsid w:val="35BC61DB"/>
    <w:rsid w:val="3807E925"/>
    <w:rsid w:val="3A413F22"/>
    <w:rsid w:val="3D61DC62"/>
    <w:rsid w:val="3F470937"/>
    <w:rsid w:val="3F6CA39F"/>
    <w:rsid w:val="3FD4D54F"/>
    <w:rsid w:val="406A894C"/>
    <w:rsid w:val="45C577F5"/>
    <w:rsid w:val="48F0ECD0"/>
    <w:rsid w:val="503F490A"/>
    <w:rsid w:val="540E254E"/>
    <w:rsid w:val="5D42F4A6"/>
    <w:rsid w:val="5EB21B00"/>
    <w:rsid w:val="6194534A"/>
    <w:rsid w:val="66819198"/>
    <w:rsid w:val="6744BCE3"/>
    <w:rsid w:val="6B824C1F"/>
    <w:rsid w:val="700F0C55"/>
    <w:rsid w:val="74395246"/>
    <w:rsid w:val="76121AE4"/>
    <w:rsid w:val="799945FB"/>
    <w:rsid w:val="7A46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19D6C"/>
  <w15:docId w15:val="{08A784E4-C798-4808-9B83-C7032720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82924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spacing w:line="240" w:lineRule="exact"/>
      <w:jc w:val="center"/>
      <w:outlineLvl w:val="0"/>
    </w:pPr>
    <w:rPr>
      <w:b/>
      <w:szCs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spacing w:line="240" w:lineRule="exact"/>
      <w:jc w:val="center"/>
      <w:outlineLvl w:val="3"/>
    </w:pPr>
    <w:rPr>
      <w:b/>
      <w:sz w:val="26"/>
      <w:szCs w:val="20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spacing w:line="240" w:lineRule="exact"/>
      <w:outlineLvl w:val="6"/>
    </w:pPr>
    <w:rPr>
      <w:b/>
      <w:sz w:val="22"/>
      <w:szCs w:val="20"/>
    </w:rPr>
  </w:style>
  <w:style w:type="paragraph" w:styleId="Titre8">
    <w:name w:val="heading 8"/>
    <w:basedOn w:val="Normal"/>
    <w:next w:val="Normal"/>
    <w:link w:val="Titre8Car"/>
    <w:uiPriority w:val="9"/>
    <w:qFormat/>
    <w:pPr>
      <w:keepNext/>
      <w:spacing w:line="240" w:lineRule="exact"/>
      <w:outlineLvl w:val="7"/>
    </w:pPr>
    <w:rPr>
      <w:b/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0F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4C0FB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4C0F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4C0F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7Car">
    <w:name w:val="Titre 7 Car"/>
    <w:basedOn w:val="Policepardfaut"/>
    <w:link w:val="Titre7"/>
    <w:uiPriority w:val="9"/>
    <w:semiHidden/>
    <w:rsid w:val="004C0FBA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C0FBA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orpsdetexte">
    <w:name w:val="Body Text"/>
    <w:basedOn w:val="Normal"/>
    <w:link w:val="CorpsdetexteCar"/>
    <w:uiPriority w:val="99"/>
    <w:pPr>
      <w:spacing w:line="240" w:lineRule="exact"/>
    </w:pPr>
    <w:rPr>
      <w:sz w:val="22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C0FB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C0FBA"/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pPr>
      <w:spacing w:line="360" w:lineRule="auto"/>
    </w:pPr>
    <w:rPr>
      <w:rFonts w:ascii="Century Gothic" w:hAnsi="Century Gothic"/>
      <w:sz w:val="18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C0FBA"/>
    <w:rPr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pPr>
      <w:pBdr>
        <w:top w:val="threeDEngrave" w:sz="12" w:space="1" w:color="auto"/>
        <w:left w:val="threeDEngrave" w:sz="12" w:space="4" w:color="auto"/>
        <w:bottom w:val="threeDEmboss" w:sz="12" w:space="1" w:color="auto"/>
        <w:right w:val="threeDEmboss" w:sz="12" w:space="4" w:color="auto"/>
      </w:pBdr>
      <w:spacing w:line="360" w:lineRule="exact"/>
      <w:jc w:val="center"/>
    </w:pPr>
    <w:rPr>
      <w:b/>
      <w:sz w:val="32"/>
      <w:szCs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C0FBA"/>
    <w:rPr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C0FBA"/>
    <w:rPr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0FBA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362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FBA"/>
    <w:rPr>
      <w:sz w:val="0"/>
      <w:szCs w:val="0"/>
    </w:rPr>
  </w:style>
  <w:style w:type="table" w:styleId="Grilledutableau">
    <w:name w:val="Table Grid"/>
    <w:basedOn w:val="TableauNormal"/>
    <w:uiPriority w:val="59"/>
    <w:rsid w:val="00392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A754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4C0FBA"/>
    <w:rPr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9519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C0FBA"/>
    <w:rPr>
      <w:sz w:val="0"/>
      <w:szCs w:val="0"/>
    </w:rPr>
  </w:style>
  <w:style w:type="paragraph" w:customStyle="1" w:styleId="Default">
    <w:name w:val="Default"/>
    <w:rsid w:val="00BA436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Paragraphedeliste">
    <w:name w:val="List Paragraph"/>
    <w:basedOn w:val="Normal"/>
    <w:uiPriority w:val="34"/>
    <w:qFormat/>
    <w:rsid w:val="002278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105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A3C45A2DB97A4F9AE51722D8B64FB2" ma:contentTypeVersion="4" ma:contentTypeDescription="Crée un document." ma:contentTypeScope="" ma:versionID="9d1825442957bf671694bf4b36e6dce3">
  <xsd:schema xmlns:xsd="http://www.w3.org/2001/XMLSchema" xmlns:xs="http://www.w3.org/2001/XMLSchema" xmlns:p="http://schemas.microsoft.com/office/2006/metadata/properties" xmlns:ns2="e6fa4352-b4d3-4925-8654-48ff223ba36a" targetNamespace="http://schemas.microsoft.com/office/2006/metadata/properties" ma:root="true" ma:fieldsID="b6bf9da0fc58335003b95bf3b9bcb9c5" ns2:_="">
    <xsd:import namespace="e6fa4352-b4d3-4925-8654-48ff223ba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a4352-b4d3-4925-8654-48ff223ba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BC56-2F7C-49A6-9DF0-6B9BD3466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a4352-b4d3-4925-8654-48ff223ba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9BD033-B20F-4576-842C-470D64EFF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35ED6B-E3BF-4F58-B3AE-932E669F8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AE3DB9D-EA1D-456E-A484-1A24E38F0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928</Words>
  <Characters>4944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MT</vt:lpstr>
    </vt:vector>
  </TitlesOfParts>
  <Company>CCI de Maine et Loire</Company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</dc:title>
  <dc:subject/>
  <dc:creator>KELES Mikaïl</dc:creator>
  <cp:keywords/>
  <cp:lastModifiedBy>KELES Mikaïl</cp:lastModifiedBy>
  <cp:revision>29</cp:revision>
  <cp:lastPrinted>2019-09-19T23:27:00Z</cp:lastPrinted>
  <dcterms:created xsi:type="dcterms:W3CDTF">2021-09-23T14:39:00Z</dcterms:created>
  <dcterms:modified xsi:type="dcterms:W3CDTF">2025-02-10T08:14:00Z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0x010100EBA3C45A2DB97A4F9AE51722D8B64FB2</vt:lpwstr>
  </property>
</Properties>
</file>