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1A6" w:rsidRDefault="00C41140">
      <w:pPr>
        <w:pStyle w:val="En-tte"/>
        <w:rPr>
          <w:rFonts w:ascii="Marianne" w:hAnsi="Marianne"/>
          <w:sz w:val="28"/>
          <w:szCs w:val="28"/>
        </w:rPr>
      </w:pPr>
      <w:r>
        <w:rPr>
          <w:noProof/>
        </w:rPr>
        <w:drawing>
          <wp:anchor distT="0" distB="0" distL="114300" distR="114300" simplePos="0" relativeHeight="251658240" behindDoc="1" locked="0" layoutInCell="1" allowOverlap="1">
            <wp:simplePos x="0" y="0"/>
            <wp:positionH relativeFrom="column">
              <wp:posOffset>4528820</wp:posOffset>
            </wp:positionH>
            <wp:positionV relativeFrom="paragraph">
              <wp:posOffset>-2540</wp:posOffset>
            </wp:positionV>
            <wp:extent cx="1096904" cy="1111369"/>
            <wp:effectExtent l="0" t="0" r="825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 V Cofinancé par l’Union européenne_PANTO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6904" cy="1111369"/>
                    </a:xfrm>
                    <a:prstGeom prst="rect">
                      <a:avLst/>
                    </a:prstGeom>
                  </pic:spPr>
                </pic:pic>
              </a:graphicData>
            </a:graphic>
            <wp14:sizeRelH relativeFrom="margin">
              <wp14:pctWidth>0</wp14:pctWidth>
            </wp14:sizeRelH>
            <wp14:sizeRelV relativeFrom="margin">
              <wp14:pctHeight>0</wp14:pctHeight>
            </wp14:sizeRelV>
          </wp:anchor>
        </w:drawing>
      </w:r>
      <w:r w:rsidR="00EB03CD">
        <w:rPr>
          <w:noProof/>
        </w:rPr>
        <mc:AlternateContent>
          <mc:Choice Requires="wps">
            <w:drawing>
              <wp:anchor distT="0" distB="0" distL="114300" distR="114300" simplePos="0" relativeHeight="524288" behindDoc="0" locked="0" layoutInCell="1" allowOverlap="1">
                <wp:simplePos x="0" y="0"/>
                <wp:positionH relativeFrom="column">
                  <wp:posOffset>3840480</wp:posOffset>
                </wp:positionH>
                <wp:positionV relativeFrom="paragraph">
                  <wp:posOffset>1186815</wp:posOffset>
                </wp:positionV>
                <wp:extent cx="1823085" cy="307975"/>
                <wp:effectExtent l="0" t="0" r="0" b="0"/>
                <wp:wrapSquare wrapText="bothSides"/>
                <wp:docPr id="1" name="_x0000_s1028"/>
                <wp:cNvGraphicFramePr/>
                <a:graphic xmlns:a="http://schemas.openxmlformats.org/drawingml/2006/main">
                  <a:graphicData uri="http://schemas.microsoft.com/office/word/2010/wordprocessingShape">
                    <wps:wsp>
                      <wps:cNvSpPr txBox="1"/>
                      <wps:spPr bwMode="auto">
                        <a:xfrm>
                          <a:off x="0" y="0"/>
                          <a:ext cx="1823085" cy="307975"/>
                        </a:xfrm>
                        <a:prstGeom prst="rect">
                          <a:avLst/>
                        </a:prstGeom>
                        <a:noFill/>
                        <a:ln>
                          <a:noFill/>
                        </a:ln>
                      </wps:spPr>
                      <wps:txbx>
                        <w:txbxContent>
                          <w:p w:rsidR="00BE31A6" w:rsidRDefault="00EB03CD">
                            <w:pPr>
                              <w:pStyle w:val="ServiceInfoHeader"/>
                              <w:rPr>
                                <w:rFonts w:ascii="Marianne" w:hAnsi="Marianne"/>
                                <w:sz w:val="28"/>
                                <w:szCs w:val="28"/>
                              </w:rPr>
                            </w:pPr>
                            <w:r>
                              <w:rPr>
                                <w:rFonts w:ascii="Marianne" w:hAnsi="Marianne"/>
                                <w:sz w:val="28"/>
                                <w:szCs w:val="28"/>
                              </w:rPr>
                              <w:t>Secrétariat général</w:t>
                            </w:r>
                          </w:p>
                        </w:txbxContent>
                      </wps:txbx>
                      <wps:bodyPr wrap="none" upright="1">
                        <a:spAutoFit/>
                      </wps:bodyPr>
                    </wps:wsp>
                  </a:graphicData>
                </a:graphic>
              </wp:anchor>
            </w:drawing>
          </mc:Choice>
          <mc:Fallback>
            <w:pict>
              <v:shapetype id="_x0000_t202" coordsize="21600,21600" o:spt="202" path="m,l,21600r21600,l21600,xe">
                <v:stroke joinstyle="miter"/>
                <v:path gradientshapeok="t" o:connecttype="rect"/>
              </v:shapetype>
              <v:shape id="_x0000_s1028" o:spid="_x0000_s1026" type="#_x0000_t202" style="position:absolute;left:0;text-align:left;margin-left:302.4pt;margin-top:93.45pt;width:143.55pt;height:24.25pt;z-index:524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" filled="f" stroked="f">
                <v:textbox style="mso-fit-shape-to-text:t">
                  <w:txbxContent>
                    <w:p w:rsidR="00BE31A6" w:rsidRDefault="00EB03CD">
                      <w:pPr>
                        <w:pStyle w:val="ServiceInfoHeader"/>
                        <w:rPr>
                          <w:rFonts w:ascii="Marianne" w:hAnsi="Marianne"/>
                          <w:sz w:val="28"/>
                          <w:szCs w:val="28"/>
                        </w:rPr>
                      </w:pPr>
                      <w:r>
                        <w:rPr>
                          <w:rFonts w:ascii="Marianne" w:hAnsi="Marianne"/>
                          <w:sz w:val="28"/>
                          <w:szCs w:val="28"/>
                        </w:rPr>
                        <w:t>Secrétariat général</w:t>
                      </w:r>
                    </w:p>
                  </w:txbxContent>
                </v:textbox>
                <w10:wrap type="square"/>
              </v:shape>
            </w:pict>
          </mc:Fallback>
        </mc:AlternateContent>
      </w:r>
      <w:r w:rsidR="00EB03CD">
        <w:t xml:space="preserve"> </w:t>
      </w:r>
      <w:r w:rsidR="00EB03CD">
        <w:rPr>
          <w:noProof/>
        </w:rPr>
        <w:drawing>
          <wp:inline distT="0" distB="0" distL="0" distR="0">
            <wp:extent cx="1533525" cy="1162050"/>
            <wp:effectExtent l="0" t="0" r="0" b="0"/>
            <wp:docPr id="2" name="_x0000_i10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1533525" cy="1162050"/>
                    </a:xfrm>
                    <a:prstGeom prst="rect">
                      <a:avLst/>
                    </a:prstGeom>
                    <a:noFill/>
                    <a:ln>
                      <a:noFill/>
                    </a:ln>
                  </pic:spPr>
                </pic:pic>
              </a:graphicData>
            </a:graphic>
          </wp:inline>
        </w:drawing>
      </w:r>
    </w:p>
    <w:p w:rsidR="00BE31A6" w:rsidRDefault="00BE31A6">
      <w:pPr>
        <w:pStyle w:val="En-tte"/>
      </w:pPr>
    </w:p>
    <w:p w:rsidR="00BE31A6" w:rsidRDefault="00EB03CD">
      <w:pPr>
        <w:pStyle w:val="ServiceInfoHeader"/>
      </w:pPr>
      <w:r>
        <w:tab/>
      </w:r>
    </w:p>
    <w:p w:rsidR="00BE31A6" w:rsidRDefault="00EB03CD">
      <w:pPr>
        <w:pStyle w:val="2Centr"/>
        <w:rPr>
          <w:b/>
          <w:caps/>
        </w:rPr>
      </w:pPr>
      <w:r>
        <w:rPr>
          <w:b/>
          <w:caps/>
        </w:rPr>
        <w:t>DIRECTION DE L’EVALUATION, DE LA PERFORMANCE, DE L’ACHAT, DES FINANCES ET DE L’IMMOBILIER</w:t>
      </w:r>
    </w:p>
    <w:p w:rsidR="00BE31A6" w:rsidRDefault="00BE31A6">
      <w:pPr>
        <w:pStyle w:val="2Centr"/>
        <w:rPr>
          <w:b/>
          <w:caps/>
        </w:rPr>
      </w:pPr>
    </w:p>
    <w:p w:rsidR="00BE31A6" w:rsidRDefault="00EB03CD">
      <w:pPr>
        <w:pStyle w:val="2Centr"/>
        <w:rPr>
          <w:b/>
          <w:caps/>
        </w:rPr>
      </w:pPr>
      <w:r>
        <w:rPr>
          <w:b/>
          <w:caps/>
        </w:rPr>
        <w:t xml:space="preserve">SOUS-DIRECTION DE L’ACHAT ET DU SUIVI DE L’EXECUTION DES MARCHES </w:t>
      </w:r>
    </w:p>
    <w:p w:rsidR="00BE31A6" w:rsidRDefault="00BE31A6">
      <w:pPr>
        <w:pStyle w:val="2Centr"/>
        <w:rPr>
          <w:b/>
          <w:caps/>
        </w:rPr>
      </w:pPr>
    </w:p>
    <w:p w:rsidR="00BE31A6" w:rsidRDefault="00EB03CD">
      <w:pPr>
        <w:pStyle w:val="2Centr"/>
        <w:rPr>
          <w:b/>
          <w:caps/>
        </w:rPr>
      </w:pPr>
      <w:r>
        <w:rPr>
          <w:b/>
          <w:caps/>
        </w:rPr>
        <w:t>BUREAU DES ACHATS NUMERIQUES</w:t>
      </w:r>
    </w:p>
    <w:p w:rsidR="00BE31A6" w:rsidRDefault="00BE31A6">
      <w:pPr>
        <w:pStyle w:val="pagedegarde"/>
        <w:rPr>
          <w:rFonts w:ascii="Arial" w:hAnsi="Arial" w:cs="Arial"/>
        </w:rPr>
      </w:pPr>
    </w:p>
    <w:p w:rsidR="00BE31A6" w:rsidRDefault="00BE31A6">
      <w:pPr>
        <w:pStyle w:val="pagedegarde"/>
        <w:jc w:val="both"/>
        <w:rPr>
          <w:rFonts w:ascii="Arial" w:hAnsi="Arial" w:cs="Arial"/>
        </w:rPr>
      </w:pPr>
    </w:p>
    <w:p w:rsidR="00BE31A6" w:rsidRDefault="00EB03CD">
      <w:pPr>
        <w:pStyle w:val="pagedegarde"/>
        <w:rPr>
          <w:rFonts w:ascii="arial gras" w:hAnsi="arial gras"/>
          <w:b/>
          <w:caps/>
          <w:sz w:val="32"/>
          <w:szCs w:val="32"/>
        </w:rPr>
      </w:pPr>
      <w:r>
        <w:rPr>
          <w:rFonts w:ascii="arial gras" w:hAnsi="arial gras"/>
          <w:b/>
          <w:caps/>
          <w:sz w:val="32"/>
          <w:szCs w:val="32"/>
        </w:rPr>
        <w:t>ANNEXE VI au règlement de la consultation</w:t>
      </w:r>
    </w:p>
    <w:p w:rsidR="00BE31A6" w:rsidRDefault="00EB03CD">
      <w:pPr>
        <w:pStyle w:val="pagedegarde"/>
        <w:rPr>
          <w:rFonts w:ascii="arial gras" w:hAnsi="arial gras"/>
          <w:b/>
          <w:caps/>
          <w:sz w:val="32"/>
          <w:szCs w:val="32"/>
        </w:rPr>
      </w:pPr>
      <w:r>
        <w:rPr>
          <w:rFonts w:ascii="arial gras" w:hAnsi="arial gras"/>
          <w:b/>
          <w:caps/>
          <w:sz w:val="32"/>
          <w:szCs w:val="32"/>
        </w:rPr>
        <w:t xml:space="preserve">Cadre de réponse technique (CRT) </w:t>
      </w:r>
    </w:p>
    <w:p w:rsidR="00BE31A6" w:rsidRDefault="00BE31A6"/>
    <w:p w:rsidR="00BE31A6" w:rsidRDefault="00BE31A6">
      <w:pPr>
        <w:pStyle w:val="western"/>
        <w:pBdr>
          <w:top w:val="single" w:sz="4" w:space="1" w:color="000000"/>
          <w:left w:val="single" w:sz="4" w:space="4" w:color="000000"/>
          <w:bottom w:val="single" w:sz="4" w:space="1" w:color="000000"/>
          <w:right w:val="single" w:sz="4" w:space="4" w:color="000000"/>
        </w:pBdr>
        <w:spacing w:before="0" w:after="0" w:line="240" w:lineRule="auto"/>
        <w:rPr>
          <w:sz w:val="40"/>
          <w:szCs w:val="40"/>
        </w:rPr>
      </w:pPr>
    </w:p>
    <w:p w:rsidR="00BE31A6" w:rsidRDefault="00EB03CD">
      <w:pPr>
        <w:pStyle w:val="western"/>
        <w:pBdr>
          <w:top w:val="single" w:sz="4" w:space="1" w:color="000000"/>
          <w:left w:val="single" w:sz="4" w:space="4" w:color="000000"/>
          <w:bottom w:val="single" w:sz="4" w:space="1" w:color="000000"/>
          <w:right w:val="single" w:sz="4" w:space="4" w:color="000000"/>
        </w:pBdr>
        <w:spacing w:before="0" w:after="0" w:line="240" w:lineRule="auto"/>
      </w:pPr>
      <w:r>
        <w:t>Acquisition, maintenance et évolution de solutions de formation immersive aux gestes métier</w:t>
      </w:r>
    </w:p>
    <w:p w:rsidR="00F23C8F" w:rsidRDefault="00F23C8F">
      <w:pPr>
        <w:pStyle w:val="western"/>
        <w:pBdr>
          <w:top w:val="single" w:sz="4" w:space="1" w:color="000000"/>
          <w:left w:val="single" w:sz="4" w:space="4" w:color="000000"/>
          <w:bottom w:val="single" w:sz="4" w:space="1" w:color="000000"/>
          <w:right w:val="single" w:sz="4" w:space="4" w:color="000000"/>
        </w:pBdr>
        <w:spacing w:before="0" w:after="0" w:line="240" w:lineRule="auto"/>
      </w:pPr>
    </w:p>
    <w:p w:rsidR="00F23C8F" w:rsidRDefault="00F23C8F">
      <w:pPr>
        <w:pStyle w:val="western"/>
        <w:pBdr>
          <w:top w:val="single" w:sz="4" w:space="1" w:color="000000"/>
          <w:left w:val="single" w:sz="4" w:space="4" w:color="000000"/>
          <w:bottom w:val="single" w:sz="4" w:space="1" w:color="000000"/>
          <w:right w:val="single" w:sz="4" w:space="4" w:color="000000"/>
        </w:pBdr>
        <w:spacing w:before="0" w:after="0" w:line="240" w:lineRule="auto"/>
      </w:pPr>
      <w:r>
        <w:t>Lot n°1 : caque de réalité virtuelle ou équipement équivalent</w:t>
      </w:r>
    </w:p>
    <w:p w:rsidR="00BE31A6" w:rsidRDefault="00BE31A6">
      <w:pPr>
        <w:pStyle w:val="western"/>
        <w:pBdr>
          <w:top w:val="single" w:sz="4" w:space="1" w:color="000000"/>
          <w:left w:val="single" w:sz="4" w:space="4" w:color="000000"/>
          <w:bottom w:val="single" w:sz="4" w:space="1" w:color="000000"/>
          <w:right w:val="single" w:sz="4" w:space="4" w:color="000000"/>
        </w:pBdr>
        <w:spacing w:before="0" w:after="0" w:line="240" w:lineRule="auto"/>
      </w:pPr>
    </w:p>
    <w:p w:rsidR="00BE31A6" w:rsidRDefault="00BE31A6">
      <w:pPr>
        <w:tabs>
          <w:tab w:val="center" w:pos="1701"/>
        </w:tabs>
        <w:jc w:val="center"/>
        <w:rPr>
          <w:b/>
        </w:rPr>
      </w:pPr>
    </w:p>
    <w:p w:rsidR="00BE31A6" w:rsidRDefault="00EB03CD">
      <w:pPr>
        <w:pBdr>
          <w:top w:val="single" w:sz="8" w:space="1" w:color="000000"/>
          <w:left w:val="single" w:sz="8" w:space="4" w:color="000000"/>
          <w:bottom w:val="single" w:sz="8" w:space="13" w:color="000000"/>
          <w:right w:val="single" w:sz="8" w:space="4" w:color="000000"/>
        </w:pBdr>
        <w:rPr>
          <w:b/>
        </w:rPr>
      </w:pPr>
      <w:r>
        <w:rPr>
          <w:b/>
        </w:rPr>
        <w:t xml:space="preserve">AVERTISSEMENTS :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Le présent document constitue le cadre que les soumissionnaires doivent suivre pour la présentation de leur offre technique.</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Le présent cadre de réponse technique renseigné par le soumissionnaire complète et précise, sans y contrevenir, le « Cahier des clauses techniques particulières ».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De manière générale, le présent cadre de réponse technique renseigné comprend tous les éléments nécessaires à l’acheteur pour évaluer son offre conformément aux critères de sélection des offres.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Le candidat doit argumenter de la qualité de sa solution et de son adéquation aux besoins et exigences de l’accord-cadre sur les plans fonctionnel, organisationnel et technique.</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 xml:space="preserve">La liste des éléments ci-après constitue le cadre minimum de réponse attendu par l’acheteur. Il peut être complété (annexes complémentaires) par tout élément que le soumissionnaire juge nécessaire à la bonne compréhension de son offre. </w:t>
      </w:r>
    </w:p>
    <w:p w:rsidR="00BE31A6" w:rsidRDefault="00EB03CD">
      <w:pPr>
        <w:pBdr>
          <w:top w:val="single" w:sz="8" w:space="1" w:color="000000"/>
          <w:left w:val="single" w:sz="8" w:space="4" w:color="000000"/>
          <w:bottom w:val="single" w:sz="8" w:space="13" w:color="000000"/>
          <w:right w:val="single" w:sz="8" w:space="4" w:color="000000"/>
        </w:pBdr>
        <w:spacing w:before="40" w:after="40"/>
        <w:rPr>
          <w:sz w:val="20"/>
        </w:rPr>
      </w:pPr>
      <w:r>
        <w:rPr>
          <w:sz w:val="20"/>
        </w:rPr>
        <w:t>Toute documentation commerciale généraliste ou à visée publicitaire est proscrite de l’offre technique du candidat.</w:t>
      </w:r>
    </w:p>
    <w:p w:rsidR="00BE31A6" w:rsidRDefault="00EB03CD">
      <w:pPr>
        <w:tabs>
          <w:tab w:val="center" w:pos="1701"/>
        </w:tabs>
        <w:jc w:val="left"/>
      </w:pPr>
      <w:r>
        <w:br w:type="page" w:clear="all"/>
      </w:r>
      <w:r>
        <w:lastRenderedPageBreak/>
        <w:t>Le mémoire technique du candidat suit le plan décrit ci-dessous.</w:t>
      </w:r>
    </w:p>
    <w:p w:rsidR="00BE31A6" w:rsidRDefault="00BE31A6">
      <w:pPr>
        <w:tabs>
          <w:tab w:val="center" w:pos="1701"/>
        </w:tabs>
        <w:jc w:val="left"/>
        <w:rPr>
          <w:b/>
        </w:rPr>
      </w:pPr>
    </w:p>
    <w:p w:rsidR="00BE31A6" w:rsidRDefault="00EB03CD">
      <w:pPr>
        <w:jc w:val="center"/>
        <w:rPr>
          <w:b/>
          <w:color w:val="002060"/>
          <w:sz w:val="28"/>
        </w:rPr>
      </w:pPr>
      <w:r>
        <w:rPr>
          <w:b/>
          <w:color w:val="002060"/>
          <w:sz w:val="28"/>
        </w:rPr>
        <w:t>SOMMAIRE</w:t>
      </w:r>
    </w:p>
    <w:p w:rsidR="00D76354" w:rsidRDefault="00EB03CD">
      <w:pPr>
        <w:pStyle w:val="TM1"/>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189553119" w:history="1">
        <w:r w:rsidR="00D76354" w:rsidRPr="00DC1128">
          <w:rPr>
            <w:rStyle w:val="Lienhypertexte"/>
            <w:noProof/>
          </w:rPr>
          <w:t>I. Qualité de l’Organisation pour répondre aux enjeux du projet</w:t>
        </w:r>
        <w:r w:rsidR="00D76354">
          <w:rPr>
            <w:noProof/>
            <w:webHidden/>
          </w:rPr>
          <w:tab/>
        </w:r>
        <w:r w:rsidR="00D76354">
          <w:rPr>
            <w:noProof/>
            <w:webHidden/>
          </w:rPr>
          <w:fldChar w:fldCharType="begin"/>
        </w:r>
        <w:r w:rsidR="00D76354">
          <w:rPr>
            <w:noProof/>
            <w:webHidden/>
          </w:rPr>
          <w:instrText xml:space="preserve"> PAGEREF _Toc189553119 \h </w:instrText>
        </w:r>
        <w:r w:rsidR="00D76354">
          <w:rPr>
            <w:noProof/>
            <w:webHidden/>
          </w:rPr>
        </w:r>
        <w:r w:rsidR="00D76354">
          <w:rPr>
            <w:noProof/>
            <w:webHidden/>
          </w:rPr>
          <w:fldChar w:fldCharType="separate"/>
        </w:r>
        <w:r w:rsidR="00D76354">
          <w:rPr>
            <w:noProof/>
            <w:webHidden/>
          </w:rPr>
          <w:t>3</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0" w:history="1">
        <w:r w:rsidR="00D76354" w:rsidRPr="00DC1128">
          <w:rPr>
            <w:rStyle w:val="Lienhypertexte"/>
            <w:noProof/>
          </w:rPr>
          <w:t>I.1. Qualité des moyens humains et de l’organisation des prestations</w:t>
        </w:r>
        <w:r w:rsidR="00D76354">
          <w:rPr>
            <w:noProof/>
            <w:webHidden/>
          </w:rPr>
          <w:tab/>
        </w:r>
        <w:r w:rsidR="00D76354">
          <w:rPr>
            <w:noProof/>
            <w:webHidden/>
          </w:rPr>
          <w:fldChar w:fldCharType="begin"/>
        </w:r>
        <w:r w:rsidR="00D76354">
          <w:rPr>
            <w:noProof/>
            <w:webHidden/>
          </w:rPr>
          <w:instrText xml:space="preserve"> PAGEREF _Toc189553120 \h </w:instrText>
        </w:r>
        <w:r w:rsidR="00D76354">
          <w:rPr>
            <w:noProof/>
            <w:webHidden/>
          </w:rPr>
        </w:r>
        <w:r w:rsidR="00D76354">
          <w:rPr>
            <w:noProof/>
            <w:webHidden/>
          </w:rPr>
          <w:fldChar w:fldCharType="separate"/>
        </w:r>
        <w:r w:rsidR="00D76354">
          <w:rPr>
            <w:noProof/>
            <w:webHidden/>
          </w:rPr>
          <w:t>3</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1" w:history="1">
        <w:r w:rsidR="00D76354" w:rsidRPr="00DC1128">
          <w:rPr>
            <w:rStyle w:val="Lienhypertexte"/>
            <w:noProof/>
          </w:rPr>
          <w:t>I.2. Qualité du processus proposé concernant la réalisation des sous-postes 1.1, 1.2, 2.2 ainsi que le poste 4</w:t>
        </w:r>
        <w:r w:rsidR="00D76354">
          <w:rPr>
            <w:noProof/>
            <w:webHidden/>
          </w:rPr>
          <w:tab/>
        </w:r>
        <w:r w:rsidR="00D76354">
          <w:rPr>
            <w:noProof/>
            <w:webHidden/>
          </w:rPr>
          <w:fldChar w:fldCharType="begin"/>
        </w:r>
        <w:r w:rsidR="00D76354">
          <w:rPr>
            <w:noProof/>
            <w:webHidden/>
          </w:rPr>
          <w:instrText xml:space="preserve"> PAGEREF _Toc189553121 \h </w:instrText>
        </w:r>
        <w:r w:rsidR="00D76354">
          <w:rPr>
            <w:noProof/>
            <w:webHidden/>
          </w:rPr>
        </w:r>
        <w:r w:rsidR="00D76354">
          <w:rPr>
            <w:noProof/>
            <w:webHidden/>
          </w:rPr>
          <w:fldChar w:fldCharType="separate"/>
        </w:r>
        <w:r w:rsidR="00D76354">
          <w:rPr>
            <w:noProof/>
            <w:webHidden/>
          </w:rPr>
          <w:t>3</w:t>
        </w:r>
        <w:r w:rsidR="00D76354">
          <w:rPr>
            <w:noProof/>
            <w:webHidden/>
          </w:rPr>
          <w:fldChar w:fldCharType="end"/>
        </w:r>
      </w:hyperlink>
    </w:p>
    <w:p w:rsidR="00D76354" w:rsidRDefault="00FF56A0">
      <w:pPr>
        <w:pStyle w:val="TM1"/>
        <w:rPr>
          <w:rFonts w:asciiTheme="minorHAnsi" w:eastAsiaTheme="minorEastAsia" w:hAnsiTheme="minorHAnsi" w:cstheme="minorBidi"/>
          <w:b w:val="0"/>
          <w:bCs w:val="0"/>
          <w:caps w:val="0"/>
          <w:noProof/>
          <w:szCs w:val="22"/>
        </w:rPr>
      </w:pPr>
      <w:hyperlink w:anchor="_Toc189553122" w:history="1">
        <w:r w:rsidR="00D76354" w:rsidRPr="00DC1128">
          <w:rPr>
            <w:rStyle w:val="Lienhypertexte"/>
            <w:noProof/>
          </w:rPr>
          <w:t>II. Adéquation de la solution technique avec les enjeux pédagogiques recherchés</w:t>
        </w:r>
        <w:r w:rsidR="00D76354">
          <w:rPr>
            <w:noProof/>
            <w:webHidden/>
          </w:rPr>
          <w:tab/>
        </w:r>
        <w:r w:rsidR="00D76354">
          <w:rPr>
            <w:noProof/>
            <w:webHidden/>
          </w:rPr>
          <w:fldChar w:fldCharType="begin"/>
        </w:r>
        <w:r w:rsidR="00D76354">
          <w:rPr>
            <w:noProof/>
            <w:webHidden/>
          </w:rPr>
          <w:instrText xml:space="preserve"> PAGEREF _Toc189553122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3" w:history="1">
        <w:r w:rsidR="00D76354" w:rsidRPr="00DC1128">
          <w:rPr>
            <w:rStyle w:val="Lienhypertexte"/>
            <w:noProof/>
          </w:rPr>
          <w:t>II.1. Ergonomie et simplicité d’utilisation</w:t>
        </w:r>
        <w:r w:rsidR="00D76354">
          <w:rPr>
            <w:noProof/>
            <w:webHidden/>
          </w:rPr>
          <w:tab/>
        </w:r>
        <w:r w:rsidR="00D76354">
          <w:rPr>
            <w:noProof/>
            <w:webHidden/>
          </w:rPr>
          <w:fldChar w:fldCharType="begin"/>
        </w:r>
        <w:r w:rsidR="00D76354">
          <w:rPr>
            <w:noProof/>
            <w:webHidden/>
          </w:rPr>
          <w:instrText xml:space="preserve"> PAGEREF _Toc189553123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4" w:history="1">
        <w:r w:rsidR="00D76354" w:rsidRPr="00DC1128">
          <w:rPr>
            <w:rStyle w:val="Lienhypertexte"/>
            <w:noProof/>
          </w:rPr>
          <w:t>II.2. Interactivité des apprenants avec la solution</w:t>
        </w:r>
        <w:r w:rsidR="00D76354">
          <w:rPr>
            <w:noProof/>
            <w:webHidden/>
          </w:rPr>
          <w:tab/>
        </w:r>
        <w:r w:rsidR="00D76354">
          <w:rPr>
            <w:noProof/>
            <w:webHidden/>
          </w:rPr>
          <w:fldChar w:fldCharType="begin"/>
        </w:r>
        <w:r w:rsidR="00D76354">
          <w:rPr>
            <w:noProof/>
            <w:webHidden/>
          </w:rPr>
          <w:instrText xml:space="preserve"> PAGEREF _Toc189553124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5" w:history="1">
        <w:r w:rsidR="00D76354" w:rsidRPr="00DC1128">
          <w:rPr>
            <w:rStyle w:val="Lienhypertexte"/>
            <w:noProof/>
          </w:rPr>
          <w:t>II.3. Scénarios et capacité pour l’administration à les prendre en main</w:t>
        </w:r>
        <w:r w:rsidR="00D76354">
          <w:rPr>
            <w:noProof/>
            <w:webHidden/>
          </w:rPr>
          <w:tab/>
        </w:r>
        <w:r w:rsidR="00D76354">
          <w:rPr>
            <w:noProof/>
            <w:webHidden/>
          </w:rPr>
          <w:fldChar w:fldCharType="begin"/>
        </w:r>
        <w:r w:rsidR="00D76354">
          <w:rPr>
            <w:noProof/>
            <w:webHidden/>
          </w:rPr>
          <w:instrText xml:space="preserve"> PAGEREF _Toc189553125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6" w:history="1">
        <w:r w:rsidR="00D76354" w:rsidRPr="00DC1128">
          <w:rPr>
            <w:rStyle w:val="Lienhypertexte"/>
            <w:noProof/>
          </w:rPr>
          <w:t>II.4. Formation collective en équipage</w:t>
        </w:r>
        <w:r w:rsidR="00D76354">
          <w:rPr>
            <w:noProof/>
            <w:webHidden/>
          </w:rPr>
          <w:tab/>
        </w:r>
        <w:r w:rsidR="00D76354">
          <w:rPr>
            <w:noProof/>
            <w:webHidden/>
          </w:rPr>
          <w:fldChar w:fldCharType="begin"/>
        </w:r>
        <w:r w:rsidR="00D76354">
          <w:rPr>
            <w:noProof/>
            <w:webHidden/>
          </w:rPr>
          <w:instrText xml:space="preserve"> PAGEREF _Toc189553126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7" w:history="1">
        <w:r w:rsidR="00D76354" w:rsidRPr="00DC1128">
          <w:rPr>
            <w:rStyle w:val="Lienhypertexte"/>
            <w:noProof/>
          </w:rPr>
          <w:t>II.5. Immersion et réalisme de la solution</w:t>
        </w:r>
        <w:r w:rsidR="00D76354">
          <w:rPr>
            <w:noProof/>
            <w:webHidden/>
          </w:rPr>
          <w:tab/>
        </w:r>
        <w:r w:rsidR="00D76354">
          <w:rPr>
            <w:noProof/>
            <w:webHidden/>
          </w:rPr>
          <w:fldChar w:fldCharType="begin"/>
        </w:r>
        <w:r w:rsidR="00D76354">
          <w:rPr>
            <w:noProof/>
            <w:webHidden/>
          </w:rPr>
          <w:instrText xml:space="preserve"> PAGEREF _Toc189553127 \h </w:instrText>
        </w:r>
        <w:r w:rsidR="00D76354">
          <w:rPr>
            <w:noProof/>
            <w:webHidden/>
          </w:rPr>
        </w:r>
        <w:r w:rsidR="00D76354">
          <w:rPr>
            <w:noProof/>
            <w:webHidden/>
          </w:rPr>
          <w:fldChar w:fldCharType="separate"/>
        </w:r>
        <w:r w:rsidR="00D76354">
          <w:rPr>
            <w:noProof/>
            <w:webHidden/>
          </w:rPr>
          <w:t>4</w:t>
        </w:r>
        <w:r w:rsidR="00D76354">
          <w:rPr>
            <w:noProof/>
            <w:webHidden/>
          </w:rPr>
          <w:fldChar w:fldCharType="end"/>
        </w:r>
      </w:hyperlink>
    </w:p>
    <w:p w:rsidR="00D76354" w:rsidRDefault="00FF56A0">
      <w:pPr>
        <w:pStyle w:val="TM2"/>
        <w:rPr>
          <w:rFonts w:asciiTheme="minorHAnsi" w:eastAsiaTheme="minorEastAsia" w:hAnsiTheme="minorHAnsi" w:cstheme="minorBidi"/>
          <w:smallCaps w:val="0"/>
          <w:noProof/>
          <w:szCs w:val="22"/>
        </w:rPr>
      </w:pPr>
      <w:hyperlink w:anchor="_Toc189553128" w:history="1">
        <w:r w:rsidR="00D76354" w:rsidRPr="00DC1128">
          <w:rPr>
            <w:rStyle w:val="Lienhypertexte"/>
            <w:noProof/>
          </w:rPr>
          <w:t>II.6. Armes et équipements</w:t>
        </w:r>
        <w:r w:rsidR="00D76354">
          <w:rPr>
            <w:noProof/>
            <w:webHidden/>
          </w:rPr>
          <w:tab/>
        </w:r>
        <w:r w:rsidR="00D76354">
          <w:rPr>
            <w:noProof/>
            <w:webHidden/>
          </w:rPr>
          <w:fldChar w:fldCharType="begin"/>
        </w:r>
        <w:r w:rsidR="00D76354">
          <w:rPr>
            <w:noProof/>
            <w:webHidden/>
          </w:rPr>
          <w:instrText xml:space="preserve"> PAGEREF _Toc189553128 \h </w:instrText>
        </w:r>
        <w:r w:rsidR="00D76354">
          <w:rPr>
            <w:noProof/>
            <w:webHidden/>
          </w:rPr>
        </w:r>
        <w:r w:rsidR="00D76354">
          <w:rPr>
            <w:noProof/>
            <w:webHidden/>
          </w:rPr>
          <w:fldChar w:fldCharType="separate"/>
        </w:r>
        <w:r w:rsidR="00D76354">
          <w:rPr>
            <w:noProof/>
            <w:webHidden/>
          </w:rPr>
          <w:t>5</w:t>
        </w:r>
        <w:r w:rsidR="00D76354">
          <w:rPr>
            <w:noProof/>
            <w:webHidden/>
          </w:rPr>
          <w:fldChar w:fldCharType="end"/>
        </w:r>
      </w:hyperlink>
    </w:p>
    <w:p w:rsidR="00D76354" w:rsidRDefault="00FF56A0">
      <w:pPr>
        <w:pStyle w:val="TM1"/>
        <w:rPr>
          <w:rFonts w:asciiTheme="minorHAnsi" w:eastAsiaTheme="minorEastAsia" w:hAnsiTheme="minorHAnsi" w:cstheme="minorBidi"/>
          <w:b w:val="0"/>
          <w:bCs w:val="0"/>
          <w:caps w:val="0"/>
          <w:noProof/>
          <w:szCs w:val="22"/>
        </w:rPr>
      </w:pPr>
      <w:hyperlink w:anchor="_Toc189553129" w:history="1">
        <w:r w:rsidR="00D76354" w:rsidRPr="00DC1128">
          <w:rPr>
            <w:rStyle w:val="Lienhypertexte"/>
            <w:noProof/>
          </w:rPr>
          <w:t>III. ADAPTABILITE eTetrésilience</w:t>
        </w:r>
        <w:r w:rsidR="00D76354">
          <w:rPr>
            <w:noProof/>
            <w:webHidden/>
          </w:rPr>
          <w:tab/>
        </w:r>
        <w:r w:rsidR="00D76354">
          <w:rPr>
            <w:noProof/>
            <w:webHidden/>
          </w:rPr>
          <w:fldChar w:fldCharType="begin"/>
        </w:r>
        <w:r w:rsidR="00D76354">
          <w:rPr>
            <w:noProof/>
            <w:webHidden/>
          </w:rPr>
          <w:instrText xml:space="preserve"> PAGEREF _Toc189553129 \h </w:instrText>
        </w:r>
        <w:r w:rsidR="00D76354">
          <w:rPr>
            <w:noProof/>
            <w:webHidden/>
          </w:rPr>
        </w:r>
        <w:r w:rsidR="00D76354">
          <w:rPr>
            <w:noProof/>
            <w:webHidden/>
          </w:rPr>
          <w:fldChar w:fldCharType="separate"/>
        </w:r>
        <w:r w:rsidR="00D76354">
          <w:rPr>
            <w:noProof/>
            <w:webHidden/>
          </w:rPr>
          <w:t>6</w:t>
        </w:r>
        <w:r w:rsidR="00D76354">
          <w:rPr>
            <w:noProof/>
            <w:webHidden/>
          </w:rPr>
          <w:fldChar w:fldCharType="end"/>
        </w:r>
      </w:hyperlink>
    </w:p>
    <w:p w:rsidR="00D76354" w:rsidRDefault="00FF56A0">
      <w:pPr>
        <w:pStyle w:val="TM1"/>
        <w:rPr>
          <w:rFonts w:asciiTheme="minorHAnsi" w:eastAsiaTheme="minorEastAsia" w:hAnsiTheme="minorHAnsi" w:cstheme="minorBidi"/>
          <w:b w:val="0"/>
          <w:bCs w:val="0"/>
          <w:caps w:val="0"/>
          <w:noProof/>
          <w:szCs w:val="22"/>
        </w:rPr>
      </w:pPr>
      <w:hyperlink w:anchor="_Toc189553130" w:history="1">
        <w:r w:rsidR="00D76354" w:rsidRPr="00DC1128">
          <w:rPr>
            <w:rStyle w:val="Lienhypertexte"/>
            <w:noProof/>
          </w:rPr>
          <w:t>IV. évolutivité de la solution</w:t>
        </w:r>
        <w:r w:rsidR="00D76354">
          <w:rPr>
            <w:noProof/>
            <w:webHidden/>
          </w:rPr>
          <w:tab/>
        </w:r>
        <w:r w:rsidR="00D76354">
          <w:rPr>
            <w:noProof/>
            <w:webHidden/>
          </w:rPr>
          <w:fldChar w:fldCharType="begin"/>
        </w:r>
        <w:r w:rsidR="00D76354">
          <w:rPr>
            <w:noProof/>
            <w:webHidden/>
          </w:rPr>
          <w:instrText xml:space="preserve"> PAGEREF _Toc189553130 \h </w:instrText>
        </w:r>
        <w:r w:rsidR="00D76354">
          <w:rPr>
            <w:noProof/>
            <w:webHidden/>
          </w:rPr>
        </w:r>
        <w:r w:rsidR="00D76354">
          <w:rPr>
            <w:noProof/>
            <w:webHidden/>
          </w:rPr>
          <w:fldChar w:fldCharType="separate"/>
        </w:r>
        <w:r w:rsidR="00D76354">
          <w:rPr>
            <w:noProof/>
            <w:webHidden/>
          </w:rPr>
          <w:t>7</w:t>
        </w:r>
        <w:r w:rsidR="00D76354">
          <w:rPr>
            <w:noProof/>
            <w:webHidden/>
          </w:rPr>
          <w:fldChar w:fldCharType="end"/>
        </w:r>
      </w:hyperlink>
    </w:p>
    <w:p w:rsidR="00D76354" w:rsidRDefault="00FF56A0">
      <w:pPr>
        <w:pStyle w:val="TM1"/>
        <w:rPr>
          <w:rFonts w:asciiTheme="minorHAnsi" w:eastAsiaTheme="minorEastAsia" w:hAnsiTheme="minorHAnsi" w:cstheme="minorBidi"/>
          <w:b w:val="0"/>
          <w:bCs w:val="0"/>
          <w:caps w:val="0"/>
          <w:noProof/>
          <w:szCs w:val="22"/>
        </w:rPr>
      </w:pPr>
      <w:hyperlink w:anchor="_Toc189553131" w:history="1">
        <w:r w:rsidR="00D76354" w:rsidRPr="00DC1128">
          <w:rPr>
            <w:rStyle w:val="Lienhypertexte"/>
            <w:noProof/>
          </w:rPr>
          <w:t>V. Performance environnementale</w:t>
        </w:r>
        <w:r w:rsidR="00D76354">
          <w:rPr>
            <w:noProof/>
            <w:webHidden/>
          </w:rPr>
          <w:tab/>
        </w:r>
        <w:r w:rsidR="00D76354">
          <w:rPr>
            <w:noProof/>
            <w:webHidden/>
          </w:rPr>
          <w:fldChar w:fldCharType="begin"/>
        </w:r>
        <w:r w:rsidR="00D76354">
          <w:rPr>
            <w:noProof/>
            <w:webHidden/>
          </w:rPr>
          <w:instrText xml:space="preserve"> PAGEREF _Toc189553131 \h </w:instrText>
        </w:r>
        <w:r w:rsidR="00D76354">
          <w:rPr>
            <w:noProof/>
            <w:webHidden/>
          </w:rPr>
        </w:r>
        <w:r w:rsidR="00D76354">
          <w:rPr>
            <w:noProof/>
            <w:webHidden/>
          </w:rPr>
          <w:fldChar w:fldCharType="separate"/>
        </w:r>
        <w:r w:rsidR="00D76354">
          <w:rPr>
            <w:noProof/>
            <w:webHidden/>
          </w:rPr>
          <w:t>8</w:t>
        </w:r>
        <w:r w:rsidR="00D76354">
          <w:rPr>
            <w:noProof/>
            <w:webHidden/>
          </w:rPr>
          <w:fldChar w:fldCharType="end"/>
        </w:r>
      </w:hyperlink>
    </w:p>
    <w:p w:rsidR="00BE31A6" w:rsidRDefault="00EB03CD">
      <w:r>
        <w:rPr>
          <w:b/>
          <w:bCs/>
        </w:rPr>
        <w:fldChar w:fldCharType="end"/>
      </w:r>
    </w:p>
    <w:p w:rsidR="00BE31A6" w:rsidRDefault="00BE31A6"/>
    <w:p w:rsidR="00BE31A6" w:rsidRDefault="00EB03CD" w:rsidP="00B80C7A">
      <w:pPr>
        <w:pStyle w:val="Titre1Titre1Article1Article1"/>
        <w:numPr>
          <w:ilvl w:val="0"/>
          <w:numId w:val="19"/>
        </w:numPr>
      </w:pPr>
      <w:bookmarkStart w:id="0" w:name="_Toc189553119"/>
      <w:r>
        <w:lastRenderedPageBreak/>
        <w:t>Qualité de l’Organisation pour répondre aux enjeux du projet</w:t>
      </w:r>
      <w:bookmarkEnd w:id="0"/>
      <w:r>
        <w:t xml:space="preserve"> </w:t>
      </w:r>
    </w:p>
    <w:p w:rsidR="00BE31A6" w:rsidRDefault="00EB03CD" w:rsidP="00B80C7A">
      <w:pPr>
        <w:rPr>
          <w:szCs w:val="22"/>
        </w:rPr>
      </w:pPr>
      <w:r>
        <w:rPr>
          <w:szCs w:val="22"/>
        </w:rPr>
        <w:t xml:space="preserve">Le candidat </w:t>
      </w:r>
      <w:r w:rsidR="00B80C7A">
        <w:rPr>
          <w:szCs w:val="22"/>
        </w:rPr>
        <w:t xml:space="preserve">fait une présentation </w:t>
      </w:r>
      <w:r>
        <w:rPr>
          <w:szCs w:val="22"/>
        </w:rPr>
        <w:t>synthétique du projet et de la compréhension d</w:t>
      </w:r>
      <w:r w:rsidR="00B80C7A">
        <w:rPr>
          <w:szCs w:val="22"/>
        </w:rPr>
        <w:t xml:space="preserve">es besoins de l’administration. </w:t>
      </w:r>
    </w:p>
    <w:p w:rsidR="00873574" w:rsidRDefault="00873574" w:rsidP="00873574">
      <w:pPr>
        <w:pStyle w:val="Titre2"/>
      </w:pPr>
      <w:bookmarkStart w:id="1" w:name="_Toc189553120"/>
      <w:r>
        <w:t>Qualité des moyens humains et de l’organisation des prestations</w:t>
      </w:r>
      <w:bookmarkEnd w:id="1"/>
      <w:r>
        <w:t xml:space="preserve"> </w:t>
      </w:r>
    </w:p>
    <w:p w:rsidR="00B80C7A" w:rsidRDefault="00B80C7A" w:rsidP="00B80C7A">
      <w:pPr>
        <w:rPr>
          <w:szCs w:val="22"/>
        </w:rPr>
      </w:pPr>
      <w:r>
        <w:rPr>
          <w:szCs w:val="22"/>
        </w:rPr>
        <w:t>Le candidat détaille les points suivants :</w:t>
      </w:r>
    </w:p>
    <w:p w:rsidR="00BE31A6" w:rsidRDefault="00EB03CD">
      <w:pPr>
        <w:numPr>
          <w:ilvl w:val="0"/>
          <w:numId w:val="14"/>
        </w:numPr>
        <w:rPr>
          <w:szCs w:val="22"/>
        </w:rPr>
      </w:pPr>
      <w:r>
        <w:rPr>
          <w:szCs w:val="22"/>
        </w:rPr>
        <w:t>Organisation projet proposée ;</w:t>
      </w:r>
    </w:p>
    <w:p w:rsidR="00BE31A6" w:rsidRDefault="00EB03CD">
      <w:pPr>
        <w:numPr>
          <w:ilvl w:val="0"/>
          <w:numId w:val="14"/>
        </w:numPr>
        <w:rPr>
          <w:szCs w:val="22"/>
        </w:rPr>
      </w:pPr>
      <w:r>
        <w:rPr>
          <w:szCs w:val="22"/>
        </w:rPr>
        <w:t>Compétences impliquées et expertise, CV type (pouvant être anonymisé) des personnes proposées ;</w:t>
      </w:r>
    </w:p>
    <w:p w:rsidR="00BE31A6" w:rsidRDefault="00EB03CD">
      <w:pPr>
        <w:numPr>
          <w:ilvl w:val="0"/>
          <w:numId w:val="14"/>
        </w:numPr>
        <w:rPr>
          <w:szCs w:val="22"/>
        </w:rPr>
      </w:pPr>
      <w:r>
        <w:rPr>
          <w:szCs w:val="22"/>
        </w:rPr>
        <w:t>Dimensionnement des équipes et capacité à délivrer et s’adapter à la charge, pour le développement de la solution et de ses évolutions, pour le déploiement, pour la maintenance et pour la construction de scénarios.</w:t>
      </w:r>
    </w:p>
    <w:p w:rsidR="00B80C7A" w:rsidRDefault="00B80C7A" w:rsidP="00B80C7A">
      <w:pPr>
        <w:rPr>
          <w:szCs w:val="22"/>
        </w:rPr>
      </w:pPr>
    </w:p>
    <w:p w:rsidR="00873574" w:rsidRDefault="00873574" w:rsidP="00873574">
      <w:pPr>
        <w:pStyle w:val="Titre2"/>
      </w:pPr>
      <w:bookmarkStart w:id="2" w:name="_Toc189553121"/>
      <w:r>
        <w:t>Qualité du processus proposé concernant la réalisation des sous-postes 1.1, 1.2, 2.2 ainsi que le poste 4</w:t>
      </w:r>
      <w:bookmarkEnd w:id="2"/>
      <w:r>
        <w:t xml:space="preserve"> </w:t>
      </w:r>
    </w:p>
    <w:p w:rsidR="00BE31A6" w:rsidRDefault="00EB03CD">
      <w:pPr>
        <w:rPr>
          <w:szCs w:val="22"/>
        </w:rPr>
      </w:pPr>
      <w:r>
        <w:rPr>
          <w:szCs w:val="22"/>
        </w:rPr>
        <w:t>Le candidat précise et argumente de quelle manière il répond aux exigences suivantes et démontr</w:t>
      </w:r>
      <w:r w:rsidR="00B80C7A">
        <w:rPr>
          <w:szCs w:val="22"/>
        </w:rPr>
        <w:t xml:space="preserve">e de la qualité de sa solution </w:t>
      </w:r>
      <w:r>
        <w:rPr>
          <w:szCs w:val="22"/>
        </w:rPr>
        <w:t>:</w:t>
      </w:r>
    </w:p>
    <w:p w:rsidR="00BE31A6" w:rsidRDefault="00EB03CD">
      <w:pPr>
        <w:numPr>
          <w:ilvl w:val="0"/>
          <w:numId w:val="18"/>
        </w:numPr>
        <w:spacing w:before="40" w:after="40"/>
        <w:ind w:left="714" w:hanging="357"/>
        <w:rPr>
          <w:szCs w:val="22"/>
        </w:rPr>
      </w:pPr>
      <w:r>
        <w:rPr>
          <w:szCs w:val="22"/>
        </w:rPr>
        <w:t xml:space="preserve">Exigence n°2 « recette et qualification », </w:t>
      </w:r>
    </w:p>
    <w:p w:rsidR="00BE31A6" w:rsidRPr="00F23C8F" w:rsidRDefault="00EB03CD" w:rsidP="00F23C8F">
      <w:pPr>
        <w:numPr>
          <w:ilvl w:val="0"/>
          <w:numId w:val="18"/>
        </w:numPr>
        <w:spacing w:before="40" w:after="40"/>
        <w:ind w:left="714" w:hanging="357"/>
        <w:rPr>
          <w:szCs w:val="22"/>
        </w:rPr>
      </w:pPr>
      <w:r>
        <w:rPr>
          <w:szCs w:val="22"/>
        </w:rPr>
        <w:t>Exigence n°26 « préparation au démantèlement »</w:t>
      </w:r>
      <w:r w:rsidRPr="00F23C8F">
        <w:rPr>
          <w:szCs w:val="22"/>
        </w:rPr>
        <w:t xml:space="preserve">. </w:t>
      </w:r>
    </w:p>
    <w:p w:rsidR="00BE31A6" w:rsidRDefault="00EB03CD">
      <w:pPr>
        <w:rPr>
          <w:szCs w:val="22"/>
        </w:rPr>
      </w:pPr>
      <w:r>
        <w:rPr>
          <w:szCs w:val="22"/>
        </w:rPr>
        <w:t xml:space="preserve">Enfin, le candidat détaille : </w:t>
      </w:r>
    </w:p>
    <w:p w:rsidR="00BE31A6" w:rsidRDefault="00EB03CD">
      <w:pPr>
        <w:numPr>
          <w:ilvl w:val="0"/>
          <w:numId w:val="18"/>
        </w:numPr>
        <w:spacing w:before="40" w:after="40"/>
        <w:ind w:left="714" w:hanging="357"/>
        <w:rPr>
          <w:szCs w:val="22"/>
        </w:rPr>
      </w:pPr>
      <w:r>
        <w:rPr>
          <w:szCs w:val="22"/>
        </w:rPr>
        <w:t>La méthodologie mise en œuvre pour réaliser les prestations du sous-poste 1.1 « salles immersives » et il présente son calendrier pour le déploiement de la phase forfaitaire (prestation 1.1.1)</w:t>
      </w:r>
    </w:p>
    <w:p w:rsidR="00BE31A6" w:rsidRDefault="00EB03CD">
      <w:pPr>
        <w:numPr>
          <w:ilvl w:val="0"/>
          <w:numId w:val="18"/>
        </w:numPr>
        <w:spacing w:before="40" w:after="40"/>
        <w:ind w:left="714" w:hanging="357"/>
        <w:rPr>
          <w:szCs w:val="22"/>
        </w:rPr>
      </w:pPr>
      <w:r>
        <w:rPr>
          <w:szCs w:val="22"/>
        </w:rPr>
        <w:t xml:space="preserve"> La méthodologie mise en œuvre pour réaliser les prestations du sous-poste 1.2 « Démontage et remontage d’une salle », </w:t>
      </w:r>
    </w:p>
    <w:p w:rsidR="00BE31A6" w:rsidRDefault="00EB03CD">
      <w:pPr>
        <w:numPr>
          <w:ilvl w:val="0"/>
          <w:numId w:val="18"/>
        </w:numPr>
        <w:spacing w:before="40" w:after="40"/>
        <w:ind w:left="714" w:hanging="357"/>
        <w:rPr>
          <w:szCs w:val="22"/>
        </w:rPr>
      </w:pPr>
      <w:r>
        <w:rPr>
          <w:szCs w:val="22"/>
        </w:rPr>
        <w:t xml:space="preserve">Le contenu de la licence pour le sous-poste 2.2 « Licence pour le logiciel de construction de scénario », </w:t>
      </w:r>
    </w:p>
    <w:p w:rsidR="00BE31A6" w:rsidRDefault="00EB03CD">
      <w:pPr>
        <w:numPr>
          <w:ilvl w:val="0"/>
          <w:numId w:val="18"/>
        </w:numPr>
        <w:spacing w:before="40" w:after="40"/>
        <w:ind w:left="714" w:hanging="357"/>
        <w:rPr>
          <w:szCs w:val="22"/>
        </w:rPr>
      </w:pPr>
      <w:r>
        <w:rPr>
          <w:szCs w:val="22"/>
        </w:rPr>
        <w:t>La méthodologie mise en œuvre pour réaliser les prestations du le poste 4 « formations », le contenu des formations ainsi que les formateurs qui seront mobilisés.</w:t>
      </w:r>
    </w:p>
    <w:p w:rsidR="00BE31A6" w:rsidRDefault="00EB03CD">
      <w:pPr>
        <w:pStyle w:val="Titre1Titre1Article1Article1"/>
      </w:pPr>
      <w:bookmarkStart w:id="3" w:name="_Toc189553122"/>
      <w:r>
        <w:lastRenderedPageBreak/>
        <w:t>Adéquation de la solution technique avec les enjeux pédagogiques recherchés</w:t>
      </w:r>
      <w:bookmarkEnd w:id="3"/>
    </w:p>
    <w:p w:rsidR="00BE31A6" w:rsidRDefault="00EB03CD">
      <w:r>
        <w:t xml:space="preserve">Le candidat présente sa solution. A cet effet, il est invité à produire la documentation technique de la solution et il peut intégrer des captures d’écrans ou photos à l’appui de sa démonstration. </w:t>
      </w:r>
    </w:p>
    <w:p w:rsidR="00BE31A6" w:rsidRDefault="00EB03CD">
      <w:pPr>
        <w:pStyle w:val="Titre2"/>
      </w:pPr>
      <w:bookmarkStart w:id="4" w:name="_Toc189553123"/>
      <w:r>
        <w:t>Ergonomie et simplicité d’utilisation</w:t>
      </w:r>
      <w:bookmarkEnd w:id="4"/>
    </w:p>
    <w:p w:rsidR="00BE31A6" w:rsidRDefault="00EB03CD">
      <w:r>
        <w:t>Le candidat précise et argumente de quelle manière il répond aux exigences suivantes et démont</w:t>
      </w:r>
      <w:r w:rsidR="00F23C8F">
        <w:t>re de la qualité de sa solution</w:t>
      </w:r>
      <w:r>
        <w:t xml:space="preserve"> :</w:t>
      </w:r>
    </w:p>
    <w:p w:rsidR="00BE31A6" w:rsidRDefault="00EB03CD">
      <w:pPr>
        <w:numPr>
          <w:ilvl w:val="0"/>
          <w:numId w:val="18"/>
        </w:numPr>
        <w:spacing w:before="40" w:after="40"/>
        <w:rPr>
          <w:szCs w:val="22"/>
        </w:rPr>
      </w:pPr>
      <w:r>
        <w:rPr>
          <w:szCs w:val="22"/>
        </w:rPr>
        <w:t xml:space="preserve">Exigence n°4 « Durée de démarrage de la solution », </w:t>
      </w:r>
    </w:p>
    <w:p w:rsidR="00BE31A6" w:rsidRDefault="00EB03CD">
      <w:pPr>
        <w:numPr>
          <w:ilvl w:val="0"/>
          <w:numId w:val="18"/>
        </w:numPr>
        <w:spacing w:before="40" w:after="40"/>
        <w:rPr>
          <w:szCs w:val="22"/>
        </w:rPr>
      </w:pPr>
      <w:r>
        <w:rPr>
          <w:szCs w:val="22"/>
        </w:rPr>
        <w:t>Exigence n°19 « Po</w:t>
      </w:r>
      <w:r w:rsidR="00F23C8F">
        <w:rPr>
          <w:szCs w:val="22"/>
        </w:rPr>
        <w:t>ste informatique du formateur »</w:t>
      </w:r>
      <w:r>
        <w:rPr>
          <w:szCs w:val="22"/>
        </w:rPr>
        <w:t xml:space="preserve">, </w:t>
      </w:r>
    </w:p>
    <w:p w:rsidR="00BE31A6" w:rsidRDefault="00EB03CD">
      <w:pPr>
        <w:numPr>
          <w:ilvl w:val="0"/>
          <w:numId w:val="18"/>
        </w:numPr>
        <w:spacing w:before="40" w:after="40"/>
        <w:rPr>
          <w:szCs w:val="22"/>
        </w:rPr>
      </w:pPr>
      <w:r>
        <w:rPr>
          <w:szCs w:val="22"/>
        </w:rPr>
        <w:t xml:space="preserve">Exigence n°20 « Métriques d’évaluation », </w:t>
      </w:r>
    </w:p>
    <w:p w:rsidR="00BE31A6" w:rsidRDefault="00EB03CD">
      <w:pPr>
        <w:numPr>
          <w:ilvl w:val="0"/>
          <w:numId w:val="18"/>
        </w:numPr>
        <w:spacing w:before="40" w:after="40"/>
        <w:rPr>
          <w:szCs w:val="22"/>
        </w:rPr>
      </w:pPr>
      <w:r>
        <w:rPr>
          <w:szCs w:val="22"/>
        </w:rPr>
        <w:t xml:space="preserve">Exigence n°27 « Poids des équipements de têtes » (lot 1 uniquement), </w:t>
      </w:r>
    </w:p>
    <w:p w:rsidR="00BE31A6" w:rsidRDefault="00EB03CD">
      <w:pPr>
        <w:numPr>
          <w:ilvl w:val="0"/>
          <w:numId w:val="18"/>
        </w:numPr>
        <w:spacing w:before="40" w:after="40"/>
        <w:rPr>
          <w:szCs w:val="22"/>
        </w:rPr>
      </w:pPr>
      <w:r>
        <w:rPr>
          <w:szCs w:val="22"/>
        </w:rPr>
        <w:t xml:space="preserve">Exigence n°28 « Liaison sans fils des accessoires de têtes » (lot 1 uniquement), </w:t>
      </w:r>
    </w:p>
    <w:p w:rsidR="00BE31A6" w:rsidRDefault="00EB03CD">
      <w:pPr>
        <w:numPr>
          <w:ilvl w:val="0"/>
          <w:numId w:val="18"/>
        </w:numPr>
        <w:spacing w:before="40" w:after="40"/>
        <w:rPr>
          <w:szCs w:val="22"/>
        </w:rPr>
      </w:pPr>
      <w:r>
        <w:rPr>
          <w:szCs w:val="22"/>
        </w:rPr>
        <w:t xml:space="preserve">Exigence n°30 « Retour vidéo » (lot 1 uniquement), </w:t>
      </w:r>
    </w:p>
    <w:p w:rsidR="00BE31A6" w:rsidRDefault="00EB03CD">
      <w:pPr>
        <w:numPr>
          <w:ilvl w:val="0"/>
          <w:numId w:val="18"/>
        </w:numPr>
        <w:spacing w:before="40" w:after="40"/>
        <w:rPr>
          <w:szCs w:val="22"/>
        </w:rPr>
      </w:pPr>
      <w:r>
        <w:rPr>
          <w:szCs w:val="22"/>
        </w:rPr>
        <w:t xml:space="preserve">Exigence n°32 « Salle de déploiement » (lot 1 uniquement) </w:t>
      </w:r>
    </w:p>
    <w:p w:rsidR="00BE31A6" w:rsidRDefault="00EB03CD">
      <w:pPr>
        <w:pStyle w:val="Titre2"/>
      </w:pPr>
      <w:bookmarkStart w:id="5" w:name="_Toc189553124"/>
      <w:r>
        <w:t>Interactivité des apprenants avec la solution</w:t>
      </w:r>
      <w:bookmarkEnd w:id="5"/>
    </w:p>
    <w:p w:rsidR="005900C0" w:rsidRDefault="005900C0">
      <w:pPr>
        <w:rPr>
          <w:szCs w:val="22"/>
        </w:rPr>
      </w:pPr>
      <w:r>
        <w:rPr>
          <w:szCs w:val="22"/>
        </w:rPr>
        <w:t xml:space="preserve">Le candidat démontre de sa capacité à réaliser des interactions entre les personnages non joueur et les apprenants. </w:t>
      </w:r>
    </w:p>
    <w:p w:rsidR="00BE31A6" w:rsidRDefault="00EB03CD">
      <w:pPr>
        <w:pStyle w:val="Titre2"/>
      </w:pPr>
      <w:bookmarkStart w:id="6" w:name="_Toc189553125"/>
      <w:r>
        <w:t>Scénarios et capacité pour l’administration à les prendre en main</w:t>
      </w:r>
      <w:bookmarkEnd w:id="6"/>
    </w:p>
    <w:p w:rsidR="00BE31A6" w:rsidRDefault="00EB03CD">
      <w:pPr>
        <w:rPr>
          <w:szCs w:val="22"/>
        </w:rPr>
      </w:pPr>
      <w:r>
        <w:rPr>
          <w:szCs w:val="22"/>
        </w:rPr>
        <w:t xml:space="preserve"> Le candidat présente sa méthodologie pour la réalisation des scénario (sous-poste 2.1). </w:t>
      </w:r>
    </w:p>
    <w:p w:rsidR="005900C0" w:rsidRDefault="005900C0">
      <w:pPr>
        <w:rPr>
          <w:szCs w:val="22"/>
        </w:rPr>
      </w:pPr>
      <w:r>
        <w:rPr>
          <w:szCs w:val="22"/>
        </w:rPr>
        <w:t>Le candidat présente le mode opératoire pour la prise en main et l’exécution des scénarios par les formateurs. De plus, il démontre de la possibilité pour l’Administration à réaliser des scénarios par elle-même et à les implémenter dans d’autres salles.</w:t>
      </w:r>
    </w:p>
    <w:p w:rsidR="00BE31A6" w:rsidRDefault="00DC2231">
      <w:pPr>
        <w:pStyle w:val="Titre2"/>
      </w:pPr>
      <w:bookmarkStart w:id="7" w:name="_Toc189553126"/>
      <w:r>
        <w:t>F</w:t>
      </w:r>
      <w:r w:rsidR="00EB03CD">
        <w:t>ormation collective en équipage</w:t>
      </w:r>
      <w:bookmarkEnd w:id="7"/>
    </w:p>
    <w:p w:rsidR="00BE31A6" w:rsidRDefault="00EB03CD">
      <w:pPr>
        <w:rPr>
          <w:szCs w:val="22"/>
        </w:rPr>
      </w:pPr>
      <w:r>
        <w:rPr>
          <w:szCs w:val="22"/>
        </w:rPr>
        <w:t>Le candidat précise et argumente de quelle manière il répond aux exigences suivantes et démont</w:t>
      </w:r>
      <w:r w:rsidR="00F23C8F">
        <w:rPr>
          <w:szCs w:val="22"/>
        </w:rPr>
        <w:t>re de la qualité de sa solution</w:t>
      </w:r>
      <w:r>
        <w:rPr>
          <w:szCs w:val="22"/>
        </w:rPr>
        <w:t xml:space="preserve"> :  </w:t>
      </w:r>
    </w:p>
    <w:p w:rsidR="00BE31A6" w:rsidRDefault="00EB03CD">
      <w:pPr>
        <w:numPr>
          <w:ilvl w:val="0"/>
          <w:numId w:val="18"/>
        </w:numPr>
        <w:spacing w:before="40" w:after="40"/>
        <w:ind w:left="714" w:hanging="357"/>
        <w:rPr>
          <w:szCs w:val="22"/>
        </w:rPr>
      </w:pPr>
      <w:r>
        <w:rPr>
          <w:szCs w:val="22"/>
        </w:rPr>
        <w:t xml:space="preserve">A l’exigence n°11 relative au utilisateurs multiples ; </w:t>
      </w:r>
    </w:p>
    <w:p w:rsidR="00BE31A6" w:rsidRDefault="00EB03CD">
      <w:pPr>
        <w:numPr>
          <w:ilvl w:val="0"/>
          <w:numId w:val="18"/>
        </w:numPr>
        <w:spacing w:before="40" w:after="40"/>
        <w:ind w:left="714" w:hanging="357"/>
        <w:rPr>
          <w:szCs w:val="22"/>
        </w:rPr>
      </w:pPr>
      <w:r>
        <w:rPr>
          <w:szCs w:val="22"/>
        </w:rPr>
        <w:t xml:space="preserve">A l’exigence n°29 relative à la communication verbale entre les apprenants (lot 1 uniquement). </w:t>
      </w:r>
    </w:p>
    <w:p w:rsidR="00BE31A6" w:rsidRDefault="00EB03CD">
      <w:pPr>
        <w:pStyle w:val="Titre2"/>
      </w:pPr>
      <w:bookmarkStart w:id="8" w:name="_Toc189553127"/>
      <w:r>
        <w:t>Immersion et réalisme de la solution</w:t>
      </w:r>
      <w:bookmarkEnd w:id="8"/>
    </w:p>
    <w:p w:rsidR="00BE31A6" w:rsidRDefault="00EB03CD">
      <w:pPr>
        <w:rPr>
          <w:szCs w:val="22"/>
        </w:rPr>
      </w:pPr>
      <w:r>
        <w:rPr>
          <w:szCs w:val="22"/>
        </w:rPr>
        <w:t>Le candidat argumente de quelle manière il répond aux exigences suivantes et démontre de la qualité de sa solution :</w:t>
      </w:r>
    </w:p>
    <w:p w:rsidR="00BE31A6" w:rsidRDefault="00EB03CD">
      <w:pPr>
        <w:numPr>
          <w:ilvl w:val="0"/>
          <w:numId w:val="18"/>
        </w:numPr>
        <w:spacing w:before="40" w:after="40"/>
        <w:ind w:left="714" w:hanging="357"/>
        <w:rPr>
          <w:szCs w:val="22"/>
        </w:rPr>
      </w:pPr>
      <w:r>
        <w:rPr>
          <w:szCs w:val="22"/>
        </w:rPr>
        <w:t xml:space="preserve">Exigence n°6 « réalisme des images », </w:t>
      </w:r>
    </w:p>
    <w:p w:rsidR="00BE31A6" w:rsidRDefault="00EB03CD">
      <w:pPr>
        <w:numPr>
          <w:ilvl w:val="0"/>
          <w:numId w:val="18"/>
        </w:numPr>
        <w:spacing w:before="40" w:after="40"/>
        <w:ind w:left="714" w:hanging="357"/>
        <w:rPr>
          <w:szCs w:val="22"/>
        </w:rPr>
      </w:pPr>
      <w:r>
        <w:rPr>
          <w:szCs w:val="22"/>
        </w:rPr>
        <w:t xml:space="preserve">Exigence n°7 « champs de vision », </w:t>
      </w:r>
    </w:p>
    <w:p w:rsidR="00BE31A6" w:rsidRDefault="00EB03CD">
      <w:pPr>
        <w:numPr>
          <w:ilvl w:val="0"/>
          <w:numId w:val="18"/>
        </w:numPr>
        <w:spacing w:before="40" w:after="40"/>
        <w:rPr>
          <w:szCs w:val="22"/>
        </w:rPr>
      </w:pPr>
      <w:r>
        <w:rPr>
          <w:szCs w:val="22"/>
        </w:rPr>
        <w:t xml:space="preserve">Exigence n°8 « Environnement sonore », </w:t>
      </w:r>
    </w:p>
    <w:p w:rsidR="00BE31A6" w:rsidRDefault="00EB03CD">
      <w:pPr>
        <w:numPr>
          <w:ilvl w:val="0"/>
          <w:numId w:val="18"/>
        </w:numPr>
        <w:spacing w:before="40" w:after="40"/>
        <w:rPr>
          <w:szCs w:val="22"/>
        </w:rPr>
      </w:pPr>
      <w:r>
        <w:rPr>
          <w:szCs w:val="22"/>
        </w:rPr>
        <w:t xml:space="preserve">Exigence n°9 « Bruits d’ambiance », </w:t>
      </w:r>
    </w:p>
    <w:p w:rsidR="00BE31A6" w:rsidRDefault="00EB03CD">
      <w:pPr>
        <w:numPr>
          <w:ilvl w:val="0"/>
          <w:numId w:val="18"/>
        </w:numPr>
        <w:spacing w:before="40" w:after="40"/>
        <w:rPr>
          <w:szCs w:val="22"/>
        </w:rPr>
      </w:pPr>
      <w:r>
        <w:rPr>
          <w:szCs w:val="22"/>
        </w:rPr>
        <w:t xml:space="preserve">Exigence n°10 « Simulation des échanges radio », </w:t>
      </w:r>
    </w:p>
    <w:p w:rsidR="00BE31A6" w:rsidRDefault="00EB03CD">
      <w:pPr>
        <w:numPr>
          <w:ilvl w:val="0"/>
          <w:numId w:val="18"/>
        </w:numPr>
        <w:spacing w:before="40" w:after="40"/>
        <w:rPr>
          <w:szCs w:val="22"/>
        </w:rPr>
      </w:pPr>
      <w:r>
        <w:rPr>
          <w:szCs w:val="22"/>
        </w:rPr>
        <w:t xml:space="preserve">Exigence n°12 « Scénario de nuit », </w:t>
      </w:r>
    </w:p>
    <w:p w:rsidR="00BE31A6" w:rsidRDefault="00EB03CD">
      <w:pPr>
        <w:numPr>
          <w:ilvl w:val="0"/>
          <w:numId w:val="18"/>
        </w:numPr>
        <w:spacing w:before="40" w:after="40"/>
        <w:rPr>
          <w:szCs w:val="22"/>
        </w:rPr>
      </w:pPr>
      <w:r>
        <w:rPr>
          <w:szCs w:val="22"/>
        </w:rPr>
        <w:t xml:space="preserve">Exigence n°13 « Ambiance lumineuse », </w:t>
      </w:r>
    </w:p>
    <w:p w:rsidR="00BE31A6" w:rsidRDefault="00EB03CD">
      <w:pPr>
        <w:numPr>
          <w:ilvl w:val="0"/>
          <w:numId w:val="18"/>
        </w:numPr>
        <w:spacing w:before="40" w:after="40"/>
        <w:rPr>
          <w:szCs w:val="22"/>
        </w:rPr>
      </w:pPr>
      <w:r>
        <w:rPr>
          <w:szCs w:val="22"/>
        </w:rPr>
        <w:t xml:space="preserve">Exigence n°14 « Représentativité de l’environnement culturel français métropolitain », </w:t>
      </w:r>
    </w:p>
    <w:p w:rsidR="00BE31A6" w:rsidRPr="00F23C8F" w:rsidRDefault="00EB03CD" w:rsidP="00F23C8F">
      <w:pPr>
        <w:numPr>
          <w:ilvl w:val="0"/>
          <w:numId w:val="18"/>
        </w:numPr>
        <w:spacing w:before="40" w:after="40"/>
        <w:rPr>
          <w:szCs w:val="22"/>
        </w:rPr>
      </w:pPr>
      <w:r>
        <w:rPr>
          <w:szCs w:val="22"/>
        </w:rPr>
        <w:t>Exigence n°31 « Simulation des obstac</w:t>
      </w:r>
      <w:r w:rsidR="00F23C8F">
        <w:rPr>
          <w:szCs w:val="22"/>
        </w:rPr>
        <w:t>les au tir » lot 1 uniquement,</w:t>
      </w:r>
    </w:p>
    <w:p w:rsidR="00BE31A6" w:rsidRDefault="00EB03CD">
      <w:pPr>
        <w:pStyle w:val="Titre2"/>
      </w:pPr>
      <w:bookmarkStart w:id="9" w:name="_Toc189553128"/>
      <w:r>
        <w:lastRenderedPageBreak/>
        <w:t>Armes et équipements</w:t>
      </w:r>
      <w:bookmarkEnd w:id="9"/>
    </w:p>
    <w:p w:rsidR="00BE31A6" w:rsidRDefault="00EB03CD">
      <w:pPr>
        <w:rPr>
          <w:szCs w:val="22"/>
        </w:rPr>
      </w:pPr>
      <w:r>
        <w:rPr>
          <w:szCs w:val="22"/>
        </w:rPr>
        <w:t>Le candidat précise et argumente de quelle manière il répond aux exigences suivantes et démont</w:t>
      </w:r>
      <w:r w:rsidR="00F23C8F">
        <w:rPr>
          <w:szCs w:val="22"/>
        </w:rPr>
        <w:t>re de la qualité de sa solution</w:t>
      </w:r>
      <w:r>
        <w:rPr>
          <w:szCs w:val="22"/>
        </w:rPr>
        <w:t xml:space="preserve"> : </w:t>
      </w:r>
    </w:p>
    <w:p w:rsidR="00BE31A6" w:rsidRDefault="00EB03CD">
      <w:pPr>
        <w:numPr>
          <w:ilvl w:val="0"/>
          <w:numId w:val="18"/>
        </w:numPr>
        <w:spacing w:before="40" w:after="40"/>
        <w:rPr>
          <w:szCs w:val="22"/>
        </w:rPr>
      </w:pPr>
      <w:r>
        <w:rPr>
          <w:szCs w:val="22"/>
        </w:rPr>
        <w:t xml:space="preserve">Exigence n°15 « précision de tir », </w:t>
      </w:r>
    </w:p>
    <w:p w:rsidR="00BE31A6" w:rsidRDefault="00EB03CD">
      <w:pPr>
        <w:numPr>
          <w:ilvl w:val="0"/>
          <w:numId w:val="18"/>
        </w:numPr>
        <w:spacing w:before="40" w:after="40"/>
        <w:rPr>
          <w:szCs w:val="22"/>
        </w:rPr>
      </w:pPr>
      <w:r>
        <w:rPr>
          <w:szCs w:val="22"/>
        </w:rPr>
        <w:t xml:space="preserve">Exigence n°21 « armes et équipements simulés », </w:t>
      </w:r>
    </w:p>
    <w:p w:rsidR="00BE31A6" w:rsidRDefault="00EB03CD">
      <w:pPr>
        <w:numPr>
          <w:ilvl w:val="0"/>
          <w:numId w:val="18"/>
        </w:numPr>
        <w:spacing w:before="40" w:after="40"/>
        <w:rPr>
          <w:szCs w:val="22"/>
        </w:rPr>
      </w:pPr>
      <w:r>
        <w:rPr>
          <w:szCs w:val="22"/>
        </w:rPr>
        <w:t xml:space="preserve">Exigence n°22 « résistance aux produits désinfectants », </w:t>
      </w:r>
    </w:p>
    <w:p w:rsidR="00BE31A6" w:rsidRDefault="00EB03CD">
      <w:pPr>
        <w:numPr>
          <w:ilvl w:val="0"/>
          <w:numId w:val="18"/>
        </w:numPr>
        <w:spacing w:before="40" w:after="40"/>
        <w:rPr>
          <w:szCs w:val="22"/>
        </w:rPr>
      </w:pPr>
      <w:r>
        <w:rPr>
          <w:szCs w:val="22"/>
        </w:rPr>
        <w:t>Exigence n°23 « rangements protégés des armes, équipements et accessoires ».</w:t>
      </w:r>
    </w:p>
    <w:p w:rsidR="00BE31A6" w:rsidRDefault="00EB03CD">
      <w:pPr>
        <w:rPr>
          <w:szCs w:val="22"/>
        </w:rPr>
      </w:pPr>
      <w:r>
        <w:rPr>
          <w:szCs w:val="22"/>
        </w:rPr>
        <w:t xml:space="preserve">De plus, le candidat présente sa méthodologie de développement de simulateurs d’équipements et d’armes (poste n°3). </w:t>
      </w:r>
    </w:p>
    <w:p w:rsidR="00BE31A6" w:rsidRDefault="00BE31A6">
      <w:pPr>
        <w:rPr>
          <w:szCs w:val="22"/>
        </w:rPr>
      </w:pPr>
    </w:p>
    <w:p w:rsidR="00BE31A6" w:rsidRDefault="00EB03CD">
      <w:pPr>
        <w:pStyle w:val="Titre1Titre1Article1Article1"/>
      </w:pPr>
      <w:bookmarkStart w:id="10" w:name="_Toc189553129"/>
      <w:r>
        <w:lastRenderedPageBreak/>
        <w:t xml:space="preserve">Disponibilité </w:t>
      </w:r>
      <w:r>
        <w:t>et</w:t>
      </w:r>
      <w:bookmarkStart w:id="11" w:name="_GoBack"/>
      <w:bookmarkEnd w:id="11"/>
      <w:r>
        <w:t xml:space="preserve"> </w:t>
      </w:r>
      <w:r>
        <w:t>résilience</w:t>
      </w:r>
      <w:bookmarkEnd w:id="10"/>
    </w:p>
    <w:p w:rsidR="00BE31A6" w:rsidRDefault="00BE31A6">
      <w:pPr>
        <w:rPr>
          <w:szCs w:val="22"/>
        </w:rPr>
      </w:pPr>
    </w:p>
    <w:p w:rsidR="00BE31A6" w:rsidRDefault="00EB03CD">
      <w:pPr>
        <w:rPr>
          <w:szCs w:val="22"/>
        </w:rPr>
      </w:pPr>
      <w:r>
        <w:rPr>
          <w:szCs w:val="22"/>
        </w:rPr>
        <w:t xml:space="preserve">Le candidat présente les éléments de performance de la solution, permettant un fonctionnement fluide et une disponibilité importante. A cet effet, il décrit et argumente de quelle manière il répond aux exigences :  </w:t>
      </w:r>
    </w:p>
    <w:p w:rsidR="00BE31A6" w:rsidRDefault="00EB03CD">
      <w:pPr>
        <w:numPr>
          <w:ilvl w:val="0"/>
          <w:numId w:val="18"/>
        </w:numPr>
        <w:spacing w:before="40" w:after="40"/>
        <w:rPr>
          <w:szCs w:val="22"/>
        </w:rPr>
      </w:pPr>
      <w:r>
        <w:rPr>
          <w:szCs w:val="22"/>
        </w:rPr>
        <w:t xml:space="preserve">Exigence n°1 « transport », </w:t>
      </w:r>
    </w:p>
    <w:p w:rsidR="00BE31A6" w:rsidRDefault="00EB03CD">
      <w:pPr>
        <w:numPr>
          <w:ilvl w:val="0"/>
          <w:numId w:val="18"/>
        </w:numPr>
        <w:spacing w:before="40" w:after="40"/>
        <w:rPr>
          <w:szCs w:val="22"/>
        </w:rPr>
      </w:pPr>
      <w:r>
        <w:rPr>
          <w:szCs w:val="22"/>
        </w:rPr>
        <w:t>Exigence n°3 « </w:t>
      </w:r>
      <w:proofErr w:type="spellStart"/>
      <w:r>
        <w:rPr>
          <w:szCs w:val="22"/>
        </w:rPr>
        <w:t>co</w:t>
      </w:r>
      <w:proofErr w:type="spellEnd"/>
      <w:r>
        <w:rPr>
          <w:szCs w:val="22"/>
        </w:rPr>
        <w:t xml:space="preserve">-activité », </w:t>
      </w:r>
    </w:p>
    <w:p w:rsidR="00BE31A6" w:rsidRDefault="00EB03CD">
      <w:pPr>
        <w:numPr>
          <w:ilvl w:val="0"/>
          <w:numId w:val="18"/>
        </w:numPr>
        <w:spacing w:before="40" w:after="40"/>
        <w:rPr>
          <w:szCs w:val="22"/>
        </w:rPr>
      </w:pPr>
      <w:r>
        <w:rPr>
          <w:szCs w:val="22"/>
        </w:rPr>
        <w:t xml:space="preserve">Exigence n°5 « Compatibilité électromagnétique », </w:t>
      </w:r>
    </w:p>
    <w:p w:rsidR="00BE31A6" w:rsidRDefault="00EB03CD">
      <w:pPr>
        <w:numPr>
          <w:ilvl w:val="0"/>
          <w:numId w:val="18"/>
        </w:numPr>
        <w:spacing w:before="40" w:after="40"/>
        <w:rPr>
          <w:szCs w:val="22"/>
        </w:rPr>
      </w:pPr>
      <w:r>
        <w:rPr>
          <w:szCs w:val="22"/>
        </w:rPr>
        <w:t xml:space="preserve">Exigence n°16 « Obsolescence matérielle », </w:t>
      </w:r>
    </w:p>
    <w:p w:rsidR="00BE31A6" w:rsidRDefault="00EB03CD">
      <w:pPr>
        <w:numPr>
          <w:ilvl w:val="0"/>
          <w:numId w:val="18"/>
        </w:numPr>
        <w:spacing w:before="40" w:after="40"/>
        <w:rPr>
          <w:szCs w:val="22"/>
        </w:rPr>
      </w:pPr>
      <w:r>
        <w:rPr>
          <w:szCs w:val="22"/>
        </w:rPr>
        <w:t xml:space="preserve">Exigence n°17 « Intensité d’usage de la salle », </w:t>
      </w:r>
    </w:p>
    <w:p w:rsidR="00BE31A6" w:rsidRDefault="00EB03CD">
      <w:pPr>
        <w:numPr>
          <w:ilvl w:val="0"/>
          <w:numId w:val="18"/>
        </w:numPr>
        <w:spacing w:before="40" w:after="40"/>
        <w:rPr>
          <w:szCs w:val="22"/>
        </w:rPr>
      </w:pPr>
      <w:r>
        <w:rPr>
          <w:szCs w:val="22"/>
        </w:rPr>
        <w:t xml:space="preserve">Exigence n°24 « Sécurité des systèmes d’information », </w:t>
      </w:r>
    </w:p>
    <w:p w:rsidR="00BE31A6" w:rsidRDefault="00EB03CD">
      <w:pPr>
        <w:numPr>
          <w:ilvl w:val="0"/>
          <w:numId w:val="18"/>
        </w:numPr>
        <w:spacing w:before="40" w:after="40"/>
        <w:rPr>
          <w:szCs w:val="22"/>
        </w:rPr>
      </w:pPr>
      <w:r>
        <w:rPr>
          <w:szCs w:val="22"/>
        </w:rPr>
        <w:t xml:space="preserve">Exigence n°25 « Transférabilité », </w:t>
      </w:r>
    </w:p>
    <w:p w:rsidR="00BE31A6" w:rsidRDefault="00EB03CD">
      <w:pPr>
        <w:numPr>
          <w:ilvl w:val="0"/>
          <w:numId w:val="18"/>
        </w:numPr>
        <w:spacing w:before="40" w:after="40"/>
        <w:rPr>
          <w:szCs w:val="22"/>
        </w:rPr>
      </w:pPr>
      <w:r>
        <w:rPr>
          <w:szCs w:val="22"/>
        </w:rPr>
        <w:t xml:space="preserve">Exigence n°33 « Consommation électrique », </w:t>
      </w:r>
    </w:p>
    <w:p w:rsidR="00BE31A6" w:rsidRDefault="00EB03CD">
      <w:pPr>
        <w:rPr>
          <w:szCs w:val="22"/>
        </w:rPr>
      </w:pPr>
      <w:r>
        <w:rPr>
          <w:szCs w:val="22"/>
        </w:rPr>
        <w:t>Le candidat indique sa méthodologie pour le sous-poste 1.3 « </w:t>
      </w:r>
      <w:r>
        <w:t>Maintien en condition opérationnel des simulateur</w:t>
      </w:r>
      <w:r>
        <w:rPr>
          <w:szCs w:val="24"/>
        </w:rPr>
        <w:t>s »</w:t>
      </w:r>
      <w:r>
        <w:rPr>
          <w:szCs w:val="22"/>
        </w:rPr>
        <w:t xml:space="preserve"> et 1.4 « Accessoires et pièces détachées ». Il présente à l’appui de son offre un catalogue pour les accessoires et les pièces détachées. Le candidat doit</w:t>
      </w:r>
      <w:r w:rsidR="00D76354">
        <w:rPr>
          <w:szCs w:val="22"/>
        </w:rPr>
        <w:t xml:space="preserve"> </w:t>
      </w:r>
      <w:r>
        <w:rPr>
          <w:szCs w:val="22"/>
        </w:rPr>
        <w:t>:</w:t>
      </w:r>
    </w:p>
    <w:p w:rsidR="00BE31A6" w:rsidRDefault="00EB03CD">
      <w:pPr>
        <w:numPr>
          <w:ilvl w:val="0"/>
          <w:numId w:val="13"/>
        </w:numPr>
        <w:rPr>
          <w:szCs w:val="22"/>
        </w:rPr>
      </w:pPr>
      <w:proofErr w:type="gramStart"/>
      <w:r>
        <w:rPr>
          <w:szCs w:val="22"/>
        </w:rPr>
        <w:t>décrire</w:t>
      </w:r>
      <w:proofErr w:type="gramEnd"/>
      <w:r>
        <w:rPr>
          <w:szCs w:val="22"/>
        </w:rPr>
        <w:t xml:space="preserve"> l'organisation et les moyens mis en place pour assurer les prestations de maintenance corrective et adaptative (délais d'intervention, organisation, modalités de contournement envisage</w:t>
      </w:r>
      <w:r w:rsidR="00D76354">
        <w:rPr>
          <w:szCs w:val="22"/>
        </w:rPr>
        <w:t>ables, tests, tâches effectuées</w:t>
      </w:r>
      <w:r>
        <w:rPr>
          <w:szCs w:val="22"/>
        </w:rPr>
        <w:t>) ;</w:t>
      </w:r>
    </w:p>
    <w:p w:rsidR="00BE31A6" w:rsidRDefault="00EB03CD">
      <w:pPr>
        <w:numPr>
          <w:ilvl w:val="0"/>
          <w:numId w:val="13"/>
        </w:numPr>
        <w:rPr>
          <w:szCs w:val="22"/>
        </w:rPr>
      </w:pPr>
      <w:proofErr w:type="gramStart"/>
      <w:r>
        <w:rPr>
          <w:szCs w:val="22"/>
        </w:rPr>
        <w:t>décrire</w:t>
      </w:r>
      <w:proofErr w:type="gramEnd"/>
      <w:r>
        <w:rPr>
          <w:szCs w:val="22"/>
        </w:rPr>
        <w:t xml:space="preserve"> le processus de traitement des dysfonctionnements logiciels et des pannes matérielles. .</w:t>
      </w:r>
    </w:p>
    <w:p w:rsidR="00BE31A6" w:rsidRDefault="00BE31A6">
      <w:pPr>
        <w:rPr>
          <w:szCs w:val="22"/>
        </w:rPr>
      </w:pPr>
    </w:p>
    <w:p w:rsidR="00BE31A6" w:rsidRDefault="00EB03CD">
      <w:pPr>
        <w:pStyle w:val="Titre1Titre1Article1Article1"/>
      </w:pPr>
      <w:bookmarkStart w:id="12" w:name="_Toc189553130"/>
      <w:r>
        <w:lastRenderedPageBreak/>
        <w:t>évolutivité de la solution</w:t>
      </w:r>
      <w:bookmarkEnd w:id="12"/>
    </w:p>
    <w:p w:rsidR="00BE31A6" w:rsidRDefault="00EB03CD">
      <w:pPr>
        <w:rPr>
          <w:szCs w:val="22"/>
        </w:rPr>
      </w:pPr>
      <w:r>
        <w:rPr>
          <w:szCs w:val="22"/>
        </w:rPr>
        <w:t>L’administration envisage des évolutions de la solution dans le cadre de l’exécution du contrat (article 1.2.5 du CCTP). Ainsi, le candidat indique les capacités de sa solution à mettre en œuvre les évolutions suivantes :</w:t>
      </w:r>
    </w:p>
    <w:p w:rsidR="00BE31A6" w:rsidRDefault="00EB03CD">
      <w:pPr>
        <w:numPr>
          <w:ilvl w:val="0"/>
          <w:numId w:val="17"/>
        </w:numPr>
        <w:rPr>
          <w:szCs w:val="22"/>
        </w:rPr>
      </w:pPr>
      <w:r>
        <w:rPr>
          <w:b/>
          <w:szCs w:val="22"/>
        </w:rPr>
        <w:t>Evolution 1 Capacité à opérer la salle avec un seul formateur :</w:t>
      </w:r>
      <w:r>
        <w:rPr>
          <w:szCs w:val="22"/>
        </w:rPr>
        <w:t xml:space="preserve"> L’opérateur peut concentrer pleinement sur l’étude des gestes métiers réalisés par les apprenants et sur la pédagogie mise en œuvre, sans avoir besoin de mobiliser son attention sur des actions liées au déroulement du scénario.</w:t>
      </w:r>
    </w:p>
    <w:p w:rsidR="00BE31A6" w:rsidRDefault="00EB03CD">
      <w:pPr>
        <w:numPr>
          <w:ilvl w:val="0"/>
          <w:numId w:val="17"/>
        </w:numPr>
        <w:rPr>
          <w:szCs w:val="22"/>
        </w:rPr>
      </w:pPr>
      <w:r>
        <w:rPr>
          <w:b/>
          <w:szCs w:val="22"/>
        </w:rPr>
        <w:t>Evolution 2 Capacité à rejouer un morceau de scénario :</w:t>
      </w:r>
      <w:r>
        <w:rPr>
          <w:szCs w:val="22"/>
        </w:rPr>
        <w:t xml:space="preserve"> La solution permet de rejouer partiellement un scénario en faisant comme si l’on prenait la suite de la séquence de début réalisée la première fois jusqu’à un évènement où le scénario est à nouveau joué (par exemple, les étapes préalables à l’entrée dans l’appartement perquisitionné ne sont jouées qu’une fois, et l’intervention dans l’appartement est jouée plusieurs fois) </w:t>
      </w:r>
    </w:p>
    <w:p w:rsidR="00BE31A6" w:rsidRDefault="00EB03CD">
      <w:pPr>
        <w:numPr>
          <w:ilvl w:val="0"/>
          <w:numId w:val="17"/>
        </w:numPr>
        <w:rPr>
          <w:szCs w:val="22"/>
        </w:rPr>
      </w:pPr>
      <w:r>
        <w:rPr>
          <w:b/>
          <w:szCs w:val="22"/>
        </w:rPr>
        <w:t>Evolution 3 Débriefing évolué :</w:t>
      </w:r>
      <w:r>
        <w:rPr>
          <w:szCs w:val="22"/>
        </w:rPr>
        <w:t xml:space="preserve"> la solution identifie des marqueurs de stress des apprenants, permet la comparaison avec d’autres équipages du scénario, apporte des métriques évoluées d’apprentissage ou non des gestes métiers</w:t>
      </w:r>
    </w:p>
    <w:p w:rsidR="00BE31A6" w:rsidRDefault="00EB03CD">
      <w:pPr>
        <w:numPr>
          <w:ilvl w:val="0"/>
          <w:numId w:val="17"/>
        </w:numPr>
        <w:rPr>
          <w:szCs w:val="22"/>
        </w:rPr>
      </w:pPr>
      <w:r>
        <w:rPr>
          <w:b/>
          <w:szCs w:val="22"/>
        </w:rPr>
        <w:t>Evolution 4 Dialogues gérés par IA :</w:t>
      </w:r>
      <w:r>
        <w:rPr>
          <w:szCs w:val="22"/>
        </w:rPr>
        <w:t xml:space="preserve"> la solution propose une génération des dialogues en temps réel à partir des paroles des apprenants et d’une intelligence artificielle déployée en local.</w:t>
      </w:r>
    </w:p>
    <w:p w:rsidR="00BE31A6" w:rsidRDefault="00EB03CD">
      <w:pPr>
        <w:rPr>
          <w:szCs w:val="22"/>
        </w:rPr>
      </w:pPr>
      <w:r>
        <w:rPr>
          <w:szCs w:val="22"/>
        </w:rPr>
        <w:t xml:space="preserve">De plus, le candidat décrit sa capacité à pouvoir faire évoluer sa solution. Il peut notamment présenter sa feuille de route pour l’évolution de la solution. </w:t>
      </w:r>
    </w:p>
    <w:p w:rsidR="00BE31A6" w:rsidRDefault="00EB03CD">
      <w:pPr>
        <w:rPr>
          <w:szCs w:val="22"/>
        </w:rPr>
      </w:pPr>
      <w:r>
        <w:rPr>
          <w:szCs w:val="22"/>
        </w:rPr>
        <w:t xml:space="preserve">Enfin, le candidat présente sa méthodologie pour la réalisation des évolutions dans le cadre du poste 5. </w:t>
      </w:r>
    </w:p>
    <w:p w:rsidR="00BE31A6" w:rsidRDefault="00BE31A6">
      <w:pPr>
        <w:rPr>
          <w:szCs w:val="22"/>
        </w:rPr>
      </w:pPr>
    </w:p>
    <w:p w:rsidR="00BE31A6" w:rsidRDefault="00BE31A6">
      <w:pPr>
        <w:rPr>
          <w:szCs w:val="22"/>
        </w:rPr>
      </w:pPr>
    </w:p>
    <w:p w:rsidR="00BE31A6" w:rsidRDefault="00EB03CD">
      <w:pPr>
        <w:pStyle w:val="Titre1Titre1Article1Article1"/>
      </w:pPr>
      <w:bookmarkStart w:id="13" w:name="_Toc189553131"/>
      <w:r>
        <w:lastRenderedPageBreak/>
        <w:t>Performance environnementale</w:t>
      </w:r>
      <w:bookmarkEnd w:id="13"/>
      <w:r>
        <w:t xml:space="preserve"> </w:t>
      </w:r>
    </w:p>
    <w:p w:rsidR="00BE31A6" w:rsidRDefault="00EB03CD">
      <w:pPr>
        <w:rPr>
          <w:szCs w:val="22"/>
        </w:rPr>
      </w:pPr>
      <w:r>
        <w:rPr>
          <w:szCs w:val="22"/>
        </w:rPr>
        <w:t>Le candidat présente sa démarche environnementales en détaillant les points suivants :</w:t>
      </w:r>
    </w:p>
    <w:p w:rsidR="00BE31A6" w:rsidRDefault="00B80C7A">
      <w:pPr>
        <w:numPr>
          <w:ilvl w:val="0"/>
          <w:numId w:val="12"/>
        </w:numPr>
        <w:rPr>
          <w:szCs w:val="22"/>
        </w:rPr>
      </w:pPr>
      <w:r>
        <w:rPr>
          <w:szCs w:val="22"/>
        </w:rPr>
        <w:t>Descriptif</w:t>
      </w:r>
      <w:r w:rsidR="00EB03CD">
        <w:rPr>
          <w:szCs w:val="22"/>
        </w:rPr>
        <w:t xml:space="preserve"> et quantité de déchets générés après chaque session de formation ;</w:t>
      </w:r>
    </w:p>
    <w:p w:rsidR="00BE31A6" w:rsidRDefault="00B80C7A">
      <w:pPr>
        <w:numPr>
          <w:ilvl w:val="0"/>
          <w:numId w:val="12"/>
        </w:numPr>
        <w:rPr>
          <w:szCs w:val="22"/>
        </w:rPr>
      </w:pPr>
      <w:r>
        <w:rPr>
          <w:szCs w:val="22"/>
        </w:rPr>
        <w:t>Puissance</w:t>
      </w:r>
      <w:r w:rsidR="00EB03CD">
        <w:rPr>
          <w:szCs w:val="22"/>
        </w:rPr>
        <w:t xml:space="preserve"> électrique consommée, chaleur générée et impact sur la climatisation </w:t>
      </w:r>
      <w:proofErr w:type="spellStart"/>
      <w:r w:rsidR="00EB03CD">
        <w:rPr>
          <w:szCs w:val="22"/>
        </w:rPr>
        <w:t>bâtimentaire</w:t>
      </w:r>
      <w:proofErr w:type="spellEnd"/>
      <w:r w:rsidR="00EB03CD">
        <w:rPr>
          <w:szCs w:val="22"/>
        </w:rPr>
        <w:t xml:space="preserve"> ;</w:t>
      </w:r>
    </w:p>
    <w:p w:rsidR="00BE31A6" w:rsidRDefault="00B80C7A">
      <w:pPr>
        <w:numPr>
          <w:ilvl w:val="0"/>
          <w:numId w:val="12"/>
        </w:numPr>
        <w:rPr>
          <w:szCs w:val="22"/>
        </w:rPr>
      </w:pPr>
      <w:r>
        <w:rPr>
          <w:szCs w:val="22"/>
        </w:rPr>
        <w:t>Liste</w:t>
      </w:r>
      <w:r w:rsidR="00EB03CD">
        <w:rPr>
          <w:szCs w:val="22"/>
        </w:rPr>
        <w:t xml:space="preserve"> détaillée et exhaustive des matériaux à éliminer lors de la phase de démantèlement ;</w:t>
      </w:r>
    </w:p>
    <w:p w:rsidR="00BE31A6" w:rsidRDefault="00B80C7A">
      <w:pPr>
        <w:numPr>
          <w:ilvl w:val="0"/>
          <w:numId w:val="12"/>
        </w:numPr>
        <w:rPr>
          <w:szCs w:val="22"/>
        </w:rPr>
      </w:pPr>
      <w:r>
        <w:rPr>
          <w:szCs w:val="22"/>
        </w:rPr>
        <w:t>Quantité</w:t>
      </w:r>
      <w:r w:rsidR="00EB03CD">
        <w:rPr>
          <w:szCs w:val="22"/>
        </w:rPr>
        <w:t xml:space="preserve"> des opérations de démontage et de séparation nécessaires avant élimination ;</w:t>
      </w:r>
    </w:p>
    <w:p w:rsidR="00BE31A6" w:rsidRDefault="00B80C7A">
      <w:pPr>
        <w:numPr>
          <w:ilvl w:val="0"/>
          <w:numId w:val="12"/>
        </w:numPr>
        <w:rPr>
          <w:szCs w:val="22"/>
        </w:rPr>
      </w:pPr>
      <w:r>
        <w:rPr>
          <w:szCs w:val="22"/>
        </w:rPr>
        <w:t>Identification</w:t>
      </w:r>
      <w:r w:rsidR="00EB03CD">
        <w:rPr>
          <w:szCs w:val="22"/>
        </w:rPr>
        <w:t xml:space="preserve"> des filières de démantèlement proposées pour chaque type de matériau à éliminer.</w:t>
      </w:r>
    </w:p>
    <w:sectPr w:rsidR="00BE31A6">
      <w:footerReference w:type="default" r:id="rId9"/>
      <w:pgSz w:w="11906" w:h="16838"/>
      <w:pgMar w:top="709" w:right="1418" w:bottom="993" w:left="1418" w:header="709" w:footer="709"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ILLATRE Eva" w:date="2025-01-17T17:49:00Z" w:initials="FE">
    <w:p w14:paraId="00000001" w14:textId="00000001">
      <w:pPr>
        <w:spacing w:line="240" w:after="0" w:lineRule="auto" w:before="0"/>
        <w:ind w:firstLine="0" w:left="0" w:right="0"/>
        <w:jc w:val="left"/>
      </w:pPr>
      <w:r>
        <w:rPr>
          <w:rFonts w:eastAsia="Arial" w:ascii="Arial" w:hAnsi="Arial" w:cs="Arial"/>
          <w:sz w:val="22"/>
        </w:rPr>
        <w:t xml:space="preserve">Qu’est-ce que le candidat doit indiquer dans son mémoire technique pour vous permettre d’analyser ce point ?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8EB336B" w16cex:dateUtc="2025-01-17T17:03:00Z"/>
  <w16cex:commentExtensible w16cex:durableId="7EF71F2C" w16cex:dateUtc="2025-01-20T17:13:37Z"/>
  <w16cex:commentExtensible w16cex:durableId="240B7265" w16cex:dateUtc="2025-01-17T17:16:00Z"/>
  <w16cex:commentExtensible w16cex:durableId="6AD3B27B" w16cex:dateUtc="2025-01-20T17:11:40Z"/>
  <w16cex:commentExtensible w16cex:durableId="530E67CC" w16cex:dateUtc="2025-01-17T17:15:00Z"/>
  <w16cex:commentExtensible w16cex:durableId="127C52EA" w16cex:dateUtc="2025-01-20T17:13:03Z"/>
</w16cex:commentsExtensible>
</file>

<file path=word/commentsIds.xml><?xml version="1.0" encoding="utf-8"?>
<w16cid:commentsIds xmlns:mc="http://schemas.openxmlformats.org/markup-compatibility/2006" xmlns:w16cid="http://schemas.microsoft.com/office/word/2016/wordml/cid" mc:Ignorable="w16cid">
  <w16cid:commentId w16cid:paraId="00000002" w16cid:durableId="0AB048DA"/>
  <w16cid:commentId w16cid:paraId="00000003" w16cid:durableId="48EB336B"/>
  <w16cid:commentId w16cid:paraId="00000005" w16cid:durableId="7EF71F2C"/>
  <w16cid:commentId w16cid:paraId="00000006" w16cid:durableId="240B7265"/>
  <w16cid:commentId w16cid:paraId="00000009" w16cid:durableId="6AD3B27B"/>
  <w16cid:commentId w16cid:paraId="0000000A" w16cid:durableId="530E67CC"/>
  <w16cid:commentId w16cid:paraId="0000000B" w16cid:durableId="127C52EA"/>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4BB6A5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3CD" w:rsidRDefault="00EB03CD">
      <w:pPr>
        <w:spacing w:after="0"/>
      </w:pPr>
      <w:r>
        <w:separator/>
      </w:r>
    </w:p>
  </w:endnote>
  <w:endnote w:type="continuationSeparator" w:id="0">
    <w:p w:rsidR="00EB03CD" w:rsidRDefault="00EB03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00"/>
    <w:family w:val="auto"/>
    <w:pitch w:val="default"/>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1A6" w:rsidRDefault="00EB03CD">
    <w:pPr>
      <w:pStyle w:val="Pieddepage"/>
      <w:pBdr>
        <w:top w:val="single" w:sz="4" w:space="1" w:color="000000"/>
      </w:pBdr>
    </w:pPr>
    <w:r>
      <w:t>SG/DEPAFI/SAILMI/SDASEM/BAN                CRT FORMATIONS IMMERSIVES</w:t>
    </w:r>
    <w:r>
      <w:tab/>
      <w:t xml:space="preserve">page </w:t>
    </w:r>
    <w:r>
      <w:fldChar w:fldCharType="begin"/>
    </w:r>
    <w:r>
      <w:instrText xml:space="preserve"> PAGE   \* MERGEFORMAT </w:instrText>
    </w:r>
    <w:r>
      <w:fldChar w:fldCharType="separate"/>
    </w:r>
    <w:r w:rsidR="00FF56A0">
      <w:rPr>
        <w:noProof/>
      </w:rPr>
      <w:t>8</w:t>
    </w:r>
    <w:r>
      <w:fldChar w:fldCharType="end"/>
    </w:r>
    <w:r>
      <w:t>/</w:t>
    </w:r>
    <w:fldSimple w:instr=" NUMPAGES   \* MERGEFORMAT ">
      <w:r w:rsidR="00FF56A0">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3CD" w:rsidRDefault="00EB03CD">
      <w:pPr>
        <w:spacing w:after="0"/>
      </w:pPr>
      <w:r>
        <w:separator/>
      </w:r>
    </w:p>
  </w:footnote>
  <w:footnote w:type="continuationSeparator" w:id="0">
    <w:p w:rsidR="00EB03CD" w:rsidRDefault="00EB03C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F41FB"/>
    <w:multiLevelType w:val="multilevel"/>
    <w:tmpl w:val="D3C255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 w15:restartNumberingAfterBreak="0">
    <w:nsid w:val="11923CC7"/>
    <w:multiLevelType w:val="multilevel"/>
    <w:tmpl w:val="AE4C4334"/>
    <w:lvl w:ilvl="0">
      <w:start w:val="1"/>
      <w:numFmt w:val="decimal"/>
      <w:suff w:val="space"/>
      <w:lvlText w:val="%1."/>
      <w:lvlJc w:val="left"/>
      <w:pPr>
        <w:ind w:left="0" w:firstLine="0"/>
      </w:pPr>
    </w:lvl>
    <w:lvl w:ilvl="1">
      <w:start w:val="1"/>
      <w:numFmt w:val="decimal"/>
      <w:pStyle w:val="Style3"/>
      <w:suff w:val="space"/>
      <w:lvlText w:val="%1.%2"/>
      <w:lvlJc w:val="left"/>
      <w:pPr>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CD71740"/>
    <w:multiLevelType w:val="multilevel"/>
    <w:tmpl w:val="74E4ACA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15:restartNumberingAfterBreak="0">
    <w:nsid w:val="1E696B85"/>
    <w:multiLevelType w:val="multilevel"/>
    <w:tmpl w:val="4AF65808"/>
    <w:lvl w:ilvl="0">
      <w:start w:val="1"/>
      <w:numFmt w:val="decimal"/>
      <w:suff w:val="space"/>
      <w:lvlText w:val="%1."/>
      <w:lvlJc w:val="left"/>
      <w:pPr>
        <w:ind w:left="0" w:firstLine="0"/>
      </w:pPr>
    </w:lvl>
    <w:lvl w:ilvl="1">
      <w:start w:val="1"/>
      <w:numFmt w:val="decimal"/>
      <w:pStyle w:val="Style4"/>
      <w:suff w:val="space"/>
      <w:lvlText w:val="%1.%2"/>
      <w:lvlJc w:val="left"/>
      <w:pPr>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52A7618"/>
    <w:multiLevelType w:val="multilevel"/>
    <w:tmpl w:val="90466154"/>
    <w:lvl w:ilvl="0">
      <w:start w:val="1"/>
      <w:numFmt w:val="upperRoman"/>
      <w:pStyle w:val="Titre1Titre1Article1Article1"/>
      <w:suff w:val="space"/>
      <w:lvlText w:val="%1."/>
      <w:lvlJc w:val="right"/>
      <w:pPr>
        <w:ind w:left="720" w:hanging="360"/>
      </w:pPr>
    </w:lvl>
    <w:lvl w:ilvl="1">
      <w:start w:val="1"/>
      <w:numFmt w:val="decimal"/>
      <w:pStyle w:val="Titre2"/>
      <w:suff w:val="space"/>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56C6550"/>
    <w:multiLevelType w:val="multilevel"/>
    <w:tmpl w:val="F30A6C12"/>
    <w:lvl w:ilvl="0">
      <w:start w:val="1"/>
      <w:numFmt w:val="decimal"/>
      <w:pStyle w:val="Annexe"/>
      <w:suff w:val="space"/>
      <w:lvlText w:val="Annexe %1"/>
      <w:lvlJc w:val="left"/>
      <w:pPr>
        <w:ind w:left="0" w:firstLine="0"/>
      </w:pPr>
    </w:lvl>
    <w:lvl w:ilvl="1">
      <w:start w:val="1"/>
      <w:numFmt w:val="decimal"/>
      <w:suff w:val="space"/>
      <w:lvlText w:val="%1.%2."/>
      <w:lvlJc w:val="left"/>
      <w:pPr>
        <w:ind w:left="0" w:firstLine="0"/>
      </w:pPr>
    </w:lvl>
    <w:lvl w:ilvl="2">
      <w:start w:val="1"/>
      <w:numFmt w:val="lowerLetter"/>
      <w:suff w:val="space"/>
      <w:lvlText w:val="%3) "/>
      <w:lvlJc w:val="left"/>
      <w:pPr>
        <w:ind w:left="0" w:firstLine="0"/>
      </w:pPr>
    </w:lvl>
    <w:lvl w:ilvl="3">
      <w:start w:val="1"/>
      <w:numFmt w:val="decimal"/>
      <w:lvlText w:val="%3) .%4"/>
      <w:lvlJc w:val="left"/>
      <w:pPr>
        <w:tabs>
          <w:tab w:val="num" w:pos="0"/>
        </w:tabs>
        <w:ind w:left="0" w:firstLine="0"/>
      </w:pPr>
    </w:lvl>
    <w:lvl w:ilvl="4">
      <w:start w:val="1"/>
      <w:numFmt w:val="decimal"/>
      <w:lvlText w:val="%3) .%4.%5"/>
      <w:lvlJc w:val="left"/>
      <w:pPr>
        <w:tabs>
          <w:tab w:val="num" w:pos="0"/>
        </w:tabs>
        <w:ind w:left="0" w:firstLine="0"/>
      </w:pPr>
    </w:lvl>
    <w:lvl w:ilvl="5">
      <w:start w:val="1"/>
      <w:numFmt w:val="decimal"/>
      <w:lvlText w:val="%3) .%4.%5.%6"/>
      <w:lvlJc w:val="left"/>
      <w:pPr>
        <w:tabs>
          <w:tab w:val="num" w:pos="0"/>
        </w:tabs>
        <w:ind w:left="0" w:firstLine="0"/>
      </w:pPr>
    </w:lvl>
    <w:lvl w:ilvl="6">
      <w:start w:val="1"/>
      <w:numFmt w:val="decimal"/>
      <w:lvlText w:val="%3) .%4.%5.%6.%7"/>
      <w:lvlJc w:val="left"/>
      <w:pPr>
        <w:tabs>
          <w:tab w:val="num" w:pos="0"/>
        </w:tabs>
        <w:ind w:left="0" w:firstLine="0"/>
      </w:pPr>
    </w:lvl>
    <w:lvl w:ilvl="7">
      <w:start w:val="1"/>
      <w:numFmt w:val="decimal"/>
      <w:lvlText w:val="%3) .%4.%5.%6.%7.%8"/>
      <w:lvlJc w:val="left"/>
      <w:pPr>
        <w:tabs>
          <w:tab w:val="num" w:pos="0"/>
        </w:tabs>
        <w:ind w:left="0" w:firstLine="0"/>
      </w:pPr>
    </w:lvl>
    <w:lvl w:ilvl="8">
      <w:start w:val="1"/>
      <w:numFmt w:val="decimal"/>
      <w:lvlText w:val="%3) .%4.%5.%6.%7.%8.%9"/>
      <w:lvlJc w:val="left"/>
      <w:pPr>
        <w:tabs>
          <w:tab w:val="num" w:pos="0"/>
        </w:tabs>
        <w:ind w:left="0" w:firstLine="0"/>
      </w:pPr>
    </w:lvl>
  </w:abstractNum>
  <w:abstractNum w:abstractNumId="6" w15:restartNumberingAfterBreak="0">
    <w:nsid w:val="2AC6299B"/>
    <w:multiLevelType w:val="multilevel"/>
    <w:tmpl w:val="94085E8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7" w15:restartNumberingAfterBreak="0">
    <w:nsid w:val="31DC12E8"/>
    <w:multiLevelType w:val="multilevel"/>
    <w:tmpl w:val="022CBB30"/>
    <w:lvl w:ilvl="0">
      <w:start w:val="2"/>
      <w:numFmt w:val="bullet"/>
      <w:pStyle w:val="StyleAvant3ptAprs3ptInterlignesimple"/>
      <w:lvlText w:val="-"/>
      <w:lvlJc w:val="left"/>
      <w:pPr>
        <w:tabs>
          <w:tab w:val="num" w:pos="851"/>
        </w:tabs>
        <w:ind w:left="851" w:hanging="283"/>
      </w:pPr>
      <w:rPr>
        <w:rFonts w:ascii="Times New Roman" w:eastAsia="Times New Roman" w:hAnsi="Times New Roman" w:cs="Times New Roman"/>
      </w:rPr>
    </w:lvl>
    <w:lvl w:ilvl="1">
      <w:start w:val="1"/>
      <w:numFmt w:val="bullet"/>
      <w:lvlText w:val="o"/>
      <w:lvlJc w:val="left"/>
      <w:pPr>
        <w:tabs>
          <w:tab w:val="num" w:pos="437"/>
        </w:tabs>
        <w:ind w:left="437" w:hanging="360"/>
      </w:pPr>
      <w:rPr>
        <w:rFonts w:ascii="Courier New" w:hAnsi="Courier New" w:cs="Courier New"/>
      </w:rPr>
    </w:lvl>
    <w:lvl w:ilvl="2">
      <w:start w:val="1"/>
      <w:numFmt w:val="bullet"/>
      <w:lvlText w:val=""/>
      <w:lvlJc w:val="left"/>
      <w:pPr>
        <w:tabs>
          <w:tab w:val="num" w:pos="1157"/>
        </w:tabs>
        <w:ind w:left="1157" w:hanging="360"/>
      </w:pPr>
      <w:rPr>
        <w:rFonts w:ascii="Wingdings" w:hAnsi="Wingdings"/>
      </w:rPr>
    </w:lvl>
    <w:lvl w:ilvl="3">
      <w:start w:val="1"/>
      <w:numFmt w:val="bullet"/>
      <w:lvlText w:val=""/>
      <w:lvlJc w:val="left"/>
      <w:pPr>
        <w:tabs>
          <w:tab w:val="num" w:pos="1877"/>
        </w:tabs>
        <w:ind w:left="1877" w:hanging="360"/>
      </w:pPr>
      <w:rPr>
        <w:rFonts w:ascii="Symbol" w:hAnsi="Symbol"/>
      </w:rPr>
    </w:lvl>
    <w:lvl w:ilvl="4">
      <w:start w:val="1"/>
      <w:numFmt w:val="bullet"/>
      <w:lvlText w:val="o"/>
      <w:lvlJc w:val="left"/>
      <w:pPr>
        <w:tabs>
          <w:tab w:val="num" w:pos="2597"/>
        </w:tabs>
        <w:ind w:left="2597" w:hanging="360"/>
      </w:pPr>
      <w:rPr>
        <w:rFonts w:ascii="Courier New" w:hAnsi="Courier New" w:cs="Courier New"/>
      </w:rPr>
    </w:lvl>
    <w:lvl w:ilvl="5">
      <w:start w:val="1"/>
      <w:numFmt w:val="bullet"/>
      <w:lvlText w:val=""/>
      <w:lvlJc w:val="left"/>
      <w:pPr>
        <w:tabs>
          <w:tab w:val="num" w:pos="3317"/>
        </w:tabs>
        <w:ind w:left="3317" w:hanging="360"/>
      </w:pPr>
      <w:rPr>
        <w:rFonts w:ascii="Wingdings" w:hAnsi="Wingdings"/>
      </w:rPr>
    </w:lvl>
    <w:lvl w:ilvl="6">
      <w:start w:val="1"/>
      <w:numFmt w:val="bullet"/>
      <w:lvlText w:val=""/>
      <w:lvlJc w:val="left"/>
      <w:pPr>
        <w:tabs>
          <w:tab w:val="num" w:pos="4037"/>
        </w:tabs>
        <w:ind w:left="4037" w:hanging="360"/>
      </w:pPr>
      <w:rPr>
        <w:rFonts w:ascii="Symbol" w:hAnsi="Symbol"/>
      </w:rPr>
    </w:lvl>
    <w:lvl w:ilvl="7">
      <w:start w:val="1"/>
      <w:numFmt w:val="bullet"/>
      <w:lvlText w:val="o"/>
      <w:lvlJc w:val="left"/>
      <w:pPr>
        <w:tabs>
          <w:tab w:val="num" w:pos="4757"/>
        </w:tabs>
        <w:ind w:left="4757" w:hanging="360"/>
      </w:pPr>
      <w:rPr>
        <w:rFonts w:ascii="Courier New" w:hAnsi="Courier New" w:cs="Courier New"/>
      </w:rPr>
    </w:lvl>
    <w:lvl w:ilvl="8">
      <w:start w:val="1"/>
      <w:numFmt w:val="bullet"/>
      <w:lvlText w:val=""/>
      <w:lvlJc w:val="left"/>
      <w:pPr>
        <w:tabs>
          <w:tab w:val="num" w:pos="5477"/>
        </w:tabs>
        <w:ind w:left="5477" w:hanging="360"/>
      </w:pPr>
      <w:rPr>
        <w:rFonts w:ascii="Wingdings" w:hAnsi="Wingdings"/>
      </w:rPr>
    </w:lvl>
  </w:abstractNum>
  <w:abstractNum w:abstractNumId="8" w15:restartNumberingAfterBreak="0">
    <w:nsid w:val="3A6F74C5"/>
    <w:multiLevelType w:val="multilevel"/>
    <w:tmpl w:val="EEACEF7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15:restartNumberingAfterBreak="0">
    <w:nsid w:val="40525058"/>
    <w:multiLevelType w:val="multilevel"/>
    <w:tmpl w:val="2F9CC41A"/>
    <w:lvl w:ilvl="0">
      <w:start w:val="1"/>
      <w:numFmt w:val="bullet"/>
      <w:pStyle w:val="Listepuces2meniveau"/>
      <w:lvlText w:val="-"/>
      <w:lvlJc w:val="left"/>
      <w:pPr>
        <w:tabs>
          <w:tab w:val="num" w:pos="720"/>
        </w:tabs>
        <w:ind w:left="720" w:hanging="360"/>
      </w:pPr>
      <w:rPr>
        <w:rFonts w:ascii="Arial" w:eastAsia="Times New Roman" w:hAnsi="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40EB43A0"/>
    <w:multiLevelType w:val="multilevel"/>
    <w:tmpl w:val="05DC34E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1" w15:restartNumberingAfterBreak="0">
    <w:nsid w:val="5020317C"/>
    <w:multiLevelType w:val="multilevel"/>
    <w:tmpl w:val="532C41F0"/>
    <w:lvl w:ilvl="0">
      <w:start w:val="1"/>
      <w:numFmt w:val="bullet"/>
      <w:pStyle w:val="Enumer1"/>
      <w:lvlText w:val=""/>
      <w:lvlJc w:val="left"/>
      <w:pPr>
        <w:tabs>
          <w:tab w:val="num" w:pos="360"/>
        </w:tabs>
        <w:ind w:left="360" w:hanging="360"/>
      </w:pPr>
      <w:rPr>
        <w:rFonts w:ascii="Symbol" w:hAnsi="Symbol"/>
      </w:rPr>
    </w:lvl>
    <w:lvl w:ilvl="1">
      <w:numFmt w:val="bullet"/>
      <w:lvlText w:val="窑嶌ý 帀뛜࿝巸掟瞜 ¬捳ᤇ7"/>
      <w:lvlJc w:val="left"/>
    </w:lvl>
    <w:lvl w:ilvl="2">
      <w:numFmt w:val="bullet"/>
      <w:lvlText w:val="窑嶌ý 帀뛜࿝巸掟瞜 ¬捳ᤇ7"/>
      <w:lvlJc w:val="left"/>
    </w:lvl>
    <w:lvl w:ilvl="3">
      <w:numFmt w:val="bullet"/>
      <w:lvlText w:val="窑嶌ý 帀뛜࿝巸掟瞜 ¬捳ᤇ7"/>
      <w:lvlJc w:val="left"/>
    </w:lvl>
    <w:lvl w:ilvl="4">
      <w:numFmt w:val="bullet"/>
      <w:lvlText w:val="窑嶌ý 帀뛜࿝巸掟瞜 ¬捳ᤇ7"/>
      <w:lvlJc w:val="left"/>
    </w:lvl>
    <w:lvl w:ilvl="5">
      <w:numFmt w:val="bullet"/>
      <w:lvlText w:val="窑嶌ý 帀뛜࿝巸掟瞜 ¬捳ᤇ7"/>
      <w:lvlJc w:val="left"/>
    </w:lvl>
    <w:lvl w:ilvl="6">
      <w:numFmt w:val="bullet"/>
      <w:lvlText w:val="窑嶌ý 帀뛜࿝巸掟瞜 ¬捳ᤇ7"/>
      <w:lvlJc w:val="left"/>
    </w:lvl>
    <w:lvl w:ilvl="7">
      <w:numFmt w:val="bullet"/>
      <w:lvlText w:val="窑嶌ý 帀뛜࿝巸掟瞜 ¬捳ᤇ7"/>
      <w:lvlJc w:val="left"/>
    </w:lvl>
    <w:lvl w:ilvl="8">
      <w:numFmt w:val="bullet"/>
      <w:lvlText w:val="窑嶌ý 帀뛜࿝巸掟瞜 ¬捳ᤇ7"/>
      <w:lvlJc w:val="left"/>
    </w:lvl>
  </w:abstractNum>
  <w:abstractNum w:abstractNumId="12" w15:restartNumberingAfterBreak="0">
    <w:nsid w:val="54E23898"/>
    <w:multiLevelType w:val="multilevel"/>
    <w:tmpl w:val="CF3228AE"/>
    <w:lvl w:ilvl="0">
      <w:start w:val="1"/>
      <w:numFmt w:val="upperRoman"/>
      <w:pStyle w:val="SECTIONTITRE1"/>
      <w:suff w:val="space"/>
      <w:lvlText w:val="Section %1"/>
      <w:lvlJc w:val="left"/>
      <w:pPr>
        <w:ind w:left="0" w:firstLine="0"/>
      </w:pPr>
      <w:rPr>
        <w:rFonts w:ascii="Verdana" w:hAnsi="Verdana"/>
        <w:b/>
        <w:i w:val="0"/>
        <w:caps/>
        <w:sz w:val="22"/>
        <w:szCs w:val="22"/>
      </w:rPr>
    </w:lvl>
    <w:lvl w:ilvl="1">
      <w:start w:val="1"/>
      <w:numFmt w:val="decimal"/>
      <w:suff w:val="space"/>
      <w:lvlText w:val="%1.%2"/>
      <w:lvlJc w:val="left"/>
      <w:pPr>
        <w:ind w:left="0" w:firstLine="0"/>
      </w:pPr>
      <w:rPr>
        <w:b w:val="0"/>
        <w:bCs w:val="0"/>
        <w:i w:val="0"/>
        <w:iCs w:val="0"/>
        <w:caps w:val="0"/>
        <w:smallCaps w:val="0"/>
        <w:strike w:val="0"/>
        <w:vanish w:val="0"/>
        <w:color w:val="000000"/>
        <w:spacing w:val="0"/>
        <w:position w:val="0"/>
        <w:sz w:val="20"/>
        <w:szCs w:val="20"/>
        <w:u w:val="none"/>
        <w:vertAlign w:val="baseline"/>
      </w:rPr>
    </w:lvl>
    <w:lvl w:ilvl="2">
      <w:start w:val="1"/>
      <w:numFmt w:val="decimal"/>
      <w:pStyle w:val="Titre3"/>
      <w:suff w:val="space"/>
      <w:lvlText w:val="%1.%2.%3"/>
      <w:lvlJc w:val="left"/>
      <w:pPr>
        <w:ind w:left="0" w:firstLine="0"/>
      </w:pPr>
    </w:lvl>
    <w:lvl w:ilvl="3">
      <w:start w:val="1"/>
      <w:numFmt w:val="lowerRoman"/>
      <w:pStyle w:val="Titre4"/>
      <w:suff w:val="space"/>
      <w:lvlText w:val="%4)"/>
      <w:lvlJc w:val="left"/>
      <w:pPr>
        <w:ind w:left="0" w:firstLine="0"/>
      </w:pPr>
    </w:lvl>
    <w:lvl w:ilvl="4">
      <w:start w:val="1"/>
      <w:numFmt w:val="decimal"/>
      <w:pStyle w:val="Titre5"/>
      <w:lvlText w:val="%4).%5"/>
      <w:lvlJc w:val="left"/>
      <w:pPr>
        <w:tabs>
          <w:tab w:val="num" w:pos="0"/>
        </w:tabs>
        <w:ind w:left="0" w:firstLine="0"/>
      </w:pPr>
    </w:lvl>
    <w:lvl w:ilvl="5">
      <w:start w:val="1"/>
      <w:numFmt w:val="decimal"/>
      <w:pStyle w:val="Titre6"/>
      <w:lvlText w:val="%4).%5.%6"/>
      <w:lvlJc w:val="left"/>
      <w:pPr>
        <w:tabs>
          <w:tab w:val="num" w:pos="0"/>
        </w:tabs>
        <w:ind w:left="0" w:firstLine="0"/>
      </w:pPr>
    </w:lvl>
    <w:lvl w:ilvl="6">
      <w:start w:val="1"/>
      <w:numFmt w:val="decimal"/>
      <w:pStyle w:val="Titre7"/>
      <w:lvlText w:val="%4).%5.%6.%7"/>
      <w:lvlJc w:val="left"/>
      <w:pPr>
        <w:tabs>
          <w:tab w:val="num" w:pos="0"/>
        </w:tabs>
        <w:ind w:left="0" w:firstLine="0"/>
      </w:pPr>
    </w:lvl>
    <w:lvl w:ilvl="7">
      <w:start w:val="1"/>
      <w:numFmt w:val="decimal"/>
      <w:pStyle w:val="Titre8"/>
      <w:lvlText w:val="%4).%5.%6.%7.%8"/>
      <w:lvlJc w:val="left"/>
      <w:pPr>
        <w:tabs>
          <w:tab w:val="num" w:pos="0"/>
        </w:tabs>
        <w:ind w:left="0" w:firstLine="0"/>
      </w:pPr>
    </w:lvl>
    <w:lvl w:ilvl="8">
      <w:start w:val="1"/>
      <w:numFmt w:val="decimal"/>
      <w:pStyle w:val="Titre9"/>
      <w:lvlText w:val="%4).%5.%6.%7.%8.%9"/>
      <w:lvlJc w:val="left"/>
      <w:pPr>
        <w:tabs>
          <w:tab w:val="num" w:pos="0"/>
        </w:tabs>
        <w:ind w:left="0" w:firstLine="0"/>
      </w:pPr>
    </w:lvl>
  </w:abstractNum>
  <w:abstractNum w:abstractNumId="13" w15:restartNumberingAfterBreak="0">
    <w:nsid w:val="58C07D7A"/>
    <w:multiLevelType w:val="multilevel"/>
    <w:tmpl w:val="0B5C1E52"/>
    <w:lvl w:ilvl="0">
      <w:start w:val="1"/>
      <w:numFmt w:val="decimal"/>
      <w:pStyle w:val="TitrAnnexe"/>
      <w:suff w:val="space"/>
      <w:lvlText w:val="annexe %1."/>
      <w:lvlJc w:val="left"/>
      <w:pPr>
        <w:ind w:left="0" w:firstLine="0"/>
      </w:pPr>
      <w:rPr>
        <w:rFonts w:ascii="Verdana" w:hAnsi="Verdana"/>
        <w:b/>
        <w:i w:val="0"/>
        <w:caps/>
        <w:sz w:val="24"/>
        <w:szCs w:val="24"/>
      </w:rPr>
    </w:lvl>
    <w:lvl w:ilvl="1">
      <w:start w:val="1"/>
      <w:numFmt w:val="decimal"/>
      <w:suff w:val="space"/>
      <w:lvlText w:val="%1.%2"/>
      <w:lvlJc w:val="left"/>
      <w:pPr>
        <w:ind w:left="0" w:firstLine="0"/>
      </w:pPr>
      <w:rPr>
        <w:rFonts w:ascii="arial gras" w:hAnsi="arial gras"/>
        <w:b/>
        <w:i w:val="0"/>
        <w:sz w:val="22"/>
        <w:szCs w:val="22"/>
      </w:rPr>
    </w:lvl>
    <w:lvl w:ilvl="2">
      <w:start w:val="1"/>
      <w:numFmt w:val="decimal"/>
      <w:suff w:val="space"/>
      <w:lvlText w:val="%1.%2.%3"/>
      <w:lvlJc w:val="left"/>
      <w:pPr>
        <w:ind w:left="0" w:firstLine="0"/>
      </w:pPr>
      <w:rPr>
        <w:rFonts w:ascii="arial gras" w:hAnsi="arial gras"/>
        <w:b/>
        <w:i/>
        <w:sz w:val="20"/>
        <w:szCs w:val="2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B725C7F"/>
    <w:multiLevelType w:val="multilevel"/>
    <w:tmpl w:val="834A170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5" w15:restartNumberingAfterBreak="0">
    <w:nsid w:val="699E2E4C"/>
    <w:multiLevelType w:val="multilevel"/>
    <w:tmpl w:val="8D84ADFC"/>
    <w:lvl w:ilvl="0">
      <w:start w:val="1"/>
      <w:numFmt w:val="decimal"/>
      <w:suff w:val="space"/>
      <w:lvlText w:val="Article %1 "/>
      <w:lvlJc w:val="left"/>
      <w:pPr>
        <w:ind w:left="0" w:firstLine="0"/>
      </w:pPr>
    </w:lvl>
    <w:lvl w:ilvl="1">
      <w:start w:val="1"/>
      <w:numFmt w:val="decimal"/>
      <w:pStyle w:val="StyleTitre2Avant12ptAprs3pt"/>
      <w:suff w:val="space"/>
      <w:lvlText w:val="§ %2"/>
      <w:lvlJc w:val="left"/>
      <w:pPr>
        <w:ind w:left="0" w:firstLine="0"/>
      </w:pPr>
    </w:lvl>
    <w:lvl w:ilvl="2">
      <w:start w:val="1"/>
      <w:numFmt w:val="lowerLetter"/>
      <w:suff w:val="space"/>
      <w:lvlText w:val="%3) "/>
      <w:lvlJc w:val="left"/>
      <w:pPr>
        <w:ind w:left="0" w:firstLine="0"/>
      </w:pPr>
    </w:lvl>
    <w:lvl w:ilvl="3">
      <w:start w:val="1"/>
      <w:numFmt w:val="lowerRoman"/>
      <w:lvlText w:val="%4 "/>
      <w:lvlJc w:val="left"/>
      <w:pPr>
        <w:tabs>
          <w:tab w:val="num" w:pos="0"/>
        </w:tabs>
        <w:ind w:left="0" w:firstLine="0"/>
      </w:pPr>
    </w:lvl>
    <w:lvl w:ilvl="4">
      <w:start w:val="1"/>
      <w:numFmt w:val="decimal"/>
      <w:lvlText w:val="(%5)"/>
      <w:lvlJc w:val="left"/>
      <w:pPr>
        <w:tabs>
          <w:tab w:val="num" w:pos="0"/>
        </w:tabs>
        <w:ind w:left="708" w:hanging="708"/>
      </w:pPr>
    </w:lvl>
    <w:lvl w:ilvl="5">
      <w:start w:val="1"/>
      <w:numFmt w:val="lowerLetter"/>
      <w:lvlText w:val="(%6)"/>
      <w:lvlJc w:val="left"/>
      <w:pPr>
        <w:tabs>
          <w:tab w:val="num" w:pos="0"/>
        </w:tabs>
        <w:ind w:left="1416" w:hanging="708"/>
      </w:pPr>
    </w:lvl>
    <w:lvl w:ilvl="6">
      <w:start w:val="1"/>
      <w:numFmt w:val="lowerRoman"/>
      <w:lvlText w:val="(%7)"/>
      <w:lvlJc w:val="left"/>
      <w:pPr>
        <w:tabs>
          <w:tab w:val="num" w:pos="0"/>
        </w:tabs>
        <w:ind w:left="2124" w:hanging="708"/>
      </w:pPr>
    </w:lvl>
    <w:lvl w:ilvl="7">
      <w:start w:val="1"/>
      <w:numFmt w:val="lowerLetter"/>
      <w:lvlText w:val="(%8)"/>
      <w:lvlJc w:val="left"/>
      <w:pPr>
        <w:tabs>
          <w:tab w:val="num" w:pos="0"/>
        </w:tabs>
        <w:ind w:left="2832" w:hanging="708"/>
      </w:pPr>
    </w:lvl>
    <w:lvl w:ilvl="8">
      <w:start w:val="1"/>
      <w:numFmt w:val="lowerRoman"/>
      <w:lvlText w:val="(%9)"/>
      <w:lvlJc w:val="left"/>
      <w:pPr>
        <w:tabs>
          <w:tab w:val="num" w:pos="0"/>
        </w:tabs>
        <w:ind w:left="3540" w:hanging="708"/>
      </w:pPr>
    </w:lvl>
  </w:abstractNum>
  <w:abstractNum w:abstractNumId="16" w15:restartNumberingAfterBreak="0">
    <w:nsid w:val="746C2084"/>
    <w:multiLevelType w:val="multilevel"/>
    <w:tmpl w:val="34D2CADE"/>
    <w:lvl w:ilvl="0">
      <w:start w:val="1"/>
      <w:numFmt w:val="bullet"/>
      <w:pStyle w:val="StyleTitre1CentrAvant0cmSuspendu05cmAprs6"/>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752C6E55"/>
    <w:multiLevelType w:val="multilevel"/>
    <w:tmpl w:val="F260028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abstractNumId w:val="5"/>
  </w:num>
  <w:num w:numId="2">
    <w:abstractNumId w:val="15"/>
  </w:num>
  <w:num w:numId="3">
    <w:abstractNumId w:val="1"/>
  </w:num>
  <w:num w:numId="4">
    <w:abstractNumId w:val="3"/>
  </w:num>
  <w:num w:numId="5">
    <w:abstractNumId w:val="12"/>
  </w:num>
  <w:num w:numId="6">
    <w:abstractNumId w:val="16"/>
  </w:num>
  <w:num w:numId="7">
    <w:abstractNumId w:val="13"/>
  </w:num>
  <w:num w:numId="8">
    <w:abstractNumId w:val="7"/>
  </w:num>
  <w:num w:numId="9">
    <w:abstractNumId w:val="11"/>
  </w:num>
  <w:num w:numId="10">
    <w:abstractNumId w:val="9"/>
  </w:num>
  <w:num w:numId="11">
    <w:abstractNumId w:val="4"/>
  </w:num>
  <w:num w:numId="12">
    <w:abstractNumId w:val="10"/>
  </w:num>
  <w:num w:numId="13">
    <w:abstractNumId w:val="17"/>
  </w:num>
  <w:num w:numId="14">
    <w:abstractNumId w:val="0"/>
  </w:num>
  <w:num w:numId="15">
    <w:abstractNumId w:val="6"/>
  </w:num>
  <w:num w:numId="16">
    <w:abstractNumId w:val="8"/>
  </w:num>
  <w:num w:numId="17">
    <w:abstractNumId w:val="14"/>
  </w:num>
  <w:num w:numId="18">
    <w:abstractNumId w:val="2"/>
  </w:num>
  <w:num w:numId="19">
    <w:abstractNumId w:val="4"/>
    <w:lvlOverride w:ilvl="0">
      <w:lvl w:ilvl="0">
        <w:start w:val="1"/>
        <w:numFmt w:val="upperRoman"/>
        <w:pStyle w:val="Titre1Titre1Article1Article1"/>
        <w:suff w:val="space"/>
        <w:lvlText w:val="%1."/>
        <w:lvlJc w:val="right"/>
        <w:pPr>
          <w:ind w:left="0" w:firstLine="360"/>
        </w:pPr>
        <w:rPr>
          <w:rFonts w:hint="default"/>
        </w:rPr>
      </w:lvl>
    </w:lvlOverride>
    <w:lvlOverride w:ilvl="1">
      <w:lvl w:ilvl="1">
        <w:start w:val="1"/>
        <w:numFmt w:val="decimal"/>
        <w:pStyle w:val="Titre2"/>
        <w:suff w:val="space"/>
        <w:lvlText w:val="%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1A6"/>
    <w:rsid w:val="002E17D0"/>
    <w:rsid w:val="003F7742"/>
    <w:rsid w:val="005900C0"/>
    <w:rsid w:val="00873574"/>
    <w:rsid w:val="009C1623"/>
    <w:rsid w:val="00A4562D"/>
    <w:rsid w:val="00B80C7A"/>
    <w:rsid w:val="00BE31A6"/>
    <w:rsid w:val="00C41140"/>
    <w:rsid w:val="00CB04E0"/>
    <w:rsid w:val="00D76354"/>
    <w:rsid w:val="00DC1D73"/>
    <w:rsid w:val="00DC2231"/>
    <w:rsid w:val="00EB03CD"/>
    <w:rsid w:val="00F23C8F"/>
    <w:rsid w:val="00FF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41E641-4AE7-4358-9A6C-5AC7C761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cs="Arial"/>
      <w:sz w:val="22"/>
    </w:rPr>
  </w:style>
  <w:style w:type="paragraph" w:styleId="Titre1">
    <w:name w:val="heading 1"/>
    <w:basedOn w:val="Normal"/>
    <w:next w:val="Normal"/>
    <w:link w:val="Titre1Car"/>
    <w:uiPriority w:val="9"/>
    <w:qFormat/>
    <w:pPr>
      <w:keepNext/>
      <w:keepLines/>
      <w:spacing w:before="360" w:after="80"/>
      <w:outlineLvl w:val="0"/>
    </w:pPr>
    <w:rPr>
      <w:rFonts w:eastAsia="Arial"/>
      <w:color w:val="365F91" w:themeColor="accent1" w:themeShade="BF"/>
      <w:sz w:val="40"/>
      <w:szCs w:val="40"/>
    </w:rPr>
  </w:style>
  <w:style w:type="paragraph" w:styleId="Titre2">
    <w:name w:val="heading 2"/>
    <w:basedOn w:val="Normal"/>
    <w:next w:val="Normal"/>
    <w:link w:val="Titre2Car"/>
    <w:qFormat/>
    <w:pPr>
      <w:keepNext/>
      <w:numPr>
        <w:ilvl w:val="1"/>
        <w:numId w:val="11"/>
      </w:numPr>
      <w:spacing w:before="240"/>
      <w:outlineLvl w:val="1"/>
    </w:pPr>
    <w:rPr>
      <w:b/>
      <w:bCs/>
      <w:color w:val="002060"/>
      <w:sz w:val="24"/>
    </w:rPr>
  </w:style>
  <w:style w:type="paragraph" w:styleId="Titre3">
    <w:name w:val="heading 3"/>
    <w:basedOn w:val="Normal"/>
    <w:link w:val="Titre3Car"/>
    <w:qFormat/>
    <w:pPr>
      <w:keepNext/>
      <w:numPr>
        <w:ilvl w:val="2"/>
        <w:numId w:val="5"/>
      </w:numPr>
      <w:outlineLvl w:val="2"/>
    </w:pPr>
    <w:rPr>
      <w:b/>
      <w:bCs/>
      <w:i/>
      <w:iCs/>
    </w:rPr>
  </w:style>
  <w:style w:type="paragraph" w:styleId="Titre4">
    <w:name w:val="heading 4"/>
    <w:basedOn w:val="Normal"/>
    <w:next w:val="Normal"/>
    <w:link w:val="Titre4Car"/>
    <w:qFormat/>
    <w:pPr>
      <w:keepNext/>
      <w:numPr>
        <w:ilvl w:val="3"/>
        <w:numId w:val="5"/>
      </w:numPr>
      <w:outlineLvl w:val="3"/>
    </w:pPr>
    <w:rPr>
      <w:b/>
      <w:bCs/>
      <w:color w:val="000000"/>
    </w:rPr>
  </w:style>
  <w:style w:type="paragraph" w:styleId="Titre5">
    <w:name w:val="heading 5"/>
    <w:basedOn w:val="Normal"/>
    <w:next w:val="Normal"/>
    <w:link w:val="Titre5Car"/>
    <w:qFormat/>
    <w:pPr>
      <w:keepNext/>
      <w:numPr>
        <w:ilvl w:val="4"/>
        <w:numId w:val="5"/>
      </w:numPr>
      <w:jc w:val="center"/>
      <w:outlineLvl w:val="4"/>
    </w:pPr>
    <w:rPr>
      <w:b/>
      <w:bCs/>
      <w:color w:val="000000"/>
    </w:rPr>
  </w:style>
  <w:style w:type="paragraph" w:styleId="Titre6">
    <w:name w:val="heading 6"/>
    <w:basedOn w:val="Normal"/>
    <w:next w:val="Normal"/>
    <w:link w:val="Titre6Car"/>
    <w:qFormat/>
    <w:pPr>
      <w:keepNext/>
      <w:numPr>
        <w:ilvl w:val="5"/>
        <w:numId w:val="5"/>
      </w:numPr>
      <w:outlineLvl w:val="5"/>
    </w:pPr>
    <w:rPr>
      <w:b/>
      <w:bCs/>
      <w:color w:val="000000"/>
    </w:rPr>
  </w:style>
  <w:style w:type="paragraph" w:styleId="Titre7">
    <w:name w:val="heading 7"/>
    <w:basedOn w:val="Normal"/>
    <w:next w:val="Normal"/>
    <w:link w:val="Titre7Car"/>
    <w:qFormat/>
    <w:pPr>
      <w:numPr>
        <w:ilvl w:val="6"/>
        <w:numId w:val="5"/>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5"/>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5"/>
      </w:numPr>
      <w:spacing w:before="240"/>
      <w:jc w:val="left"/>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eastAsia="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pPr>
      <w:tabs>
        <w:tab w:val="center" w:pos="4536"/>
        <w:tab w:val="right" w:pos="9072"/>
      </w:tabs>
    </w:pPr>
  </w:style>
  <w:style w:type="character" w:customStyle="1" w:styleId="HeaderChar">
    <w:name w:val="Header Char"/>
    <w:basedOn w:val="Policepardfaut"/>
    <w:uiPriority w:val="99"/>
  </w:style>
  <w:style w:type="paragraph" w:styleId="Pieddepage">
    <w:name w:val="footer"/>
    <w:basedOn w:val="Normal"/>
    <w:link w:val="PieddepageCar"/>
    <w:pPr>
      <w:tabs>
        <w:tab w:val="center" w:pos="4252"/>
        <w:tab w:val="right" w:pos="8504"/>
      </w:tabs>
    </w:pPr>
    <w:rPr>
      <w:sz w:val="18"/>
      <w:szCs w:val="18"/>
    </w:rPr>
  </w:style>
  <w:style w:type="character" w:customStyle="1" w:styleId="PieddepageCar">
    <w:name w:val="Pied de page Car"/>
    <w:basedOn w:val="Policepardfaut"/>
    <w:link w:val="Pieddepage"/>
    <w:uiPriority w:val="99"/>
  </w:style>
  <w:style w:type="paragraph" w:styleId="Lgende">
    <w:name w:val="caption"/>
    <w:basedOn w:val="Normal"/>
    <w:next w:val="Normal"/>
    <w:qFormat/>
    <w:pPr>
      <w:widowControl w:val="0"/>
    </w:pPr>
    <w:rPr>
      <w:rFonts w:ascii="Times New Roman" w:hAnsi="Times New Roman" w:cs="Times New Roman"/>
      <w:b/>
      <w:bCs/>
      <w:sz w:val="24"/>
      <w:szCs w:val="24"/>
    </w:rPr>
  </w:style>
  <w:style w:type="paragraph" w:styleId="Notedebasdepage">
    <w:name w:val="footnote text"/>
    <w:basedOn w:val="Normal"/>
    <w:link w:val="NotedebasdepageCar"/>
    <w:semiHidden/>
    <w:pPr>
      <w:spacing w:after="0"/>
      <w:jc w:val="left"/>
    </w:p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semiHidden/>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En-ttedetabledesmatires">
    <w:name w:val="TOC Heading"/>
    <w:basedOn w:val="Titre1Titre1Article1Article1"/>
    <w:next w:val="Normal"/>
    <w:uiPriority w:val="39"/>
    <w:unhideWhenUsed/>
    <w:qFormat/>
    <w:pPr>
      <w:keepNext/>
      <w:keepLines/>
      <w:numPr>
        <w:numId w:val="0"/>
      </w:numPr>
      <w:pBdr>
        <w:top w:val="none" w:sz="0" w:space="0" w:color="000000"/>
        <w:left w:val="none" w:sz="0" w:space="0" w:color="000000"/>
        <w:bottom w:val="none" w:sz="0" w:space="0" w:color="000000"/>
        <w:right w:val="none" w:sz="0" w:space="0" w:color="000000"/>
      </w:pBdr>
      <w:shd w:val="clear" w:color="auto" w:fill="auto"/>
      <w:tabs>
        <w:tab w:val="clear" w:pos="431"/>
      </w:tabs>
      <w:spacing w:after="0" w:line="259" w:lineRule="auto"/>
      <w:jc w:val="left"/>
      <w:outlineLvl w:val="9"/>
    </w:pPr>
    <w:rPr>
      <w:rFonts w:ascii="Calibri Light" w:hAnsi="Calibri Light" w:cs="Times New Roman"/>
      <w:b w:val="0"/>
      <w:bCs w:val="0"/>
      <w:caps w:val="0"/>
      <w:color w:val="2E74B5"/>
      <w:sz w:val="32"/>
      <w:szCs w:val="32"/>
    </w:rPr>
  </w:style>
  <w:style w:type="paragraph" w:styleId="Tabledesillustrations">
    <w:name w:val="table of figures"/>
    <w:basedOn w:val="Normal"/>
    <w:next w:val="Normal"/>
    <w:uiPriority w:val="99"/>
    <w:unhideWhenUsed/>
    <w:pPr>
      <w:spacing w:after="0"/>
    </w:pPr>
  </w:style>
  <w:style w:type="paragraph" w:customStyle="1" w:styleId="Titre1Titre1Article1Article1">
    <w:name w:val="Titre 1;Titre 1 Article 1;Article 1"/>
    <w:basedOn w:val="Normal"/>
    <w:qFormat/>
    <w:pPr>
      <w:pageBreakBefore/>
      <w:numPr>
        <w:numId w:val="11"/>
      </w:numPr>
      <w:pBdr>
        <w:top w:val="single" w:sz="8" w:space="4" w:color="000000"/>
        <w:left w:val="single" w:sz="8" w:space="4" w:color="000000"/>
        <w:bottom w:val="single" w:sz="8" w:space="4" w:color="000000"/>
        <w:right w:val="single" w:sz="8" w:space="4" w:color="000000"/>
      </w:pBdr>
      <w:shd w:val="clear" w:color="auto" w:fill="DEEAF6"/>
      <w:tabs>
        <w:tab w:val="left" w:pos="431"/>
      </w:tabs>
      <w:spacing w:before="0" w:after="240"/>
      <w:ind w:left="714" w:hanging="357"/>
      <w:jc w:val="center"/>
      <w:outlineLvl w:val="0"/>
    </w:pPr>
    <w:rPr>
      <w:b/>
      <w:bCs/>
      <w:caps/>
      <w:sz w:val="28"/>
      <w:szCs w:val="28"/>
    </w:rPr>
  </w:style>
  <w:style w:type="paragraph" w:customStyle="1" w:styleId="Annexe">
    <w:name w:val="Annexe"/>
    <w:basedOn w:val="Normal"/>
    <w:pPr>
      <w:keepNext/>
      <w:numPr>
        <w:numId w:val="1"/>
      </w:numPr>
      <w:spacing w:before="480" w:after="240"/>
    </w:pPr>
    <w:rPr>
      <w:b/>
      <w:bCs/>
      <w:sz w:val="28"/>
      <w:szCs w:val="28"/>
    </w:rPr>
  </w:style>
  <w:style w:type="character" w:customStyle="1" w:styleId="CarCar">
    <w:name w:val="Car Car"/>
    <w:rPr>
      <w:rFonts w:ascii="Verdana" w:hAnsi="Verdana" w:cs="Arial"/>
      <w:b/>
      <w:bCs/>
      <w:sz w:val="24"/>
      <w:lang w:val="fr-FR" w:eastAsia="fr-FR" w:bidi="ar-SA"/>
    </w:rPr>
  </w:style>
  <w:style w:type="paragraph" w:styleId="TM1">
    <w:name w:val="toc 1"/>
    <w:basedOn w:val="Normal"/>
    <w:next w:val="Normal"/>
    <w:uiPriority w:val="39"/>
    <w:pPr>
      <w:tabs>
        <w:tab w:val="right" w:pos="9072"/>
      </w:tabs>
      <w:jc w:val="left"/>
    </w:pPr>
    <w:rPr>
      <w:b/>
      <w:bCs/>
      <w:caps/>
    </w:rPr>
  </w:style>
  <w:style w:type="paragraph" w:styleId="TM2">
    <w:name w:val="toc 2"/>
    <w:basedOn w:val="Normal"/>
    <w:next w:val="Normal"/>
    <w:uiPriority w:val="39"/>
    <w:pPr>
      <w:tabs>
        <w:tab w:val="right" w:pos="9072"/>
      </w:tabs>
      <w:spacing w:after="0"/>
      <w:jc w:val="left"/>
    </w:pPr>
    <w:rPr>
      <w:smallCaps/>
    </w:rPr>
  </w:style>
  <w:style w:type="paragraph" w:customStyle="1" w:styleId="pagedegarde1">
    <w:name w:val="page_de_garde_1"/>
    <w:basedOn w:val="Normal"/>
    <w:pPr>
      <w:widowControl w:val="0"/>
      <w:jc w:val="center"/>
    </w:pPr>
    <w:rPr>
      <w:b/>
      <w:bCs/>
      <w:sz w:val="32"/>
      <w:szCs w:val="32"/>
    </w:rPr>
  </w:style>
  <w:style w:type="paragraph" w:customStyle="1" w:styleId="pagedegarde2">
    <w:name w:val="page_de_garde_2"/>
    <w:basedOn w:val="pagedegarde1"/>
    <w:pPr>
      <w:pBdr>
        <w:top w:val="single" w:sz="6" w:space="1" w:color="000000"/>
        <w:left w:val="single" w:sz="6" w:space="1" w:color="000000"/>
        <w:bottom w:val="single" w:sz="6" w:space="1" w:color="000000"/>
        <w:right w:val="single" w:sz="6" w:space="1" w:color="000000"/>
      </w:pBdr>
    </w:pPr>
  </w:style>
  <w:style w:type="paragraph" w:styleId="Corpsdetexte">
    <w:name w:val="Body Text"/>
    <w:basedOn w:val="Normal"/>
    <w:rPr>
      <w:b/>
      <w:bCs/>
      <w:i/>
      <w:iCs/>
      <w:color w:val="000000"/>
    </w:rPr>
  </w:style>
  <w:style w:type="paragraph" w:styleId="Corpsdetexte2">
    <w:name w:val="Body Text 2"/>
    <w:basedOn w:val="Normal"/>
    <w:rPr>
      <w:i/>
      <w:iCs/>
      <w:color w:val="000000"/>
    </w:rPr>
  </w:style>
  <w:style w:type="paragraph" w:styleId="Corpsdetexte3">
    <w:name w:val="Body Text 3"/>
    <w:basedOn w:val="Normal"/>
    <w:rPr>
      <w:color w:val="000000"/>
    </w:rPr>
  </w:style>
  <w:style w:type="character" w:styleId="Numrodepage">
    <w:name w:val="page number"/>
    <w:basedOn w:val="Policepardfaut"/>
  </w:style>
  <w:style w:type="paragraph" w:customStyle="1" w:styleId="Listepuces2meniveau">
    <w:name w:val="Liste à puces 2ème niveau"/>
    <w:basedOn w:val="Normal"/>
    <w:pPr>
      <w:numPr>
        <w:numId w:val="10"/>
      </w:numPr>
      <w:spacing w:before="100" w:beforeAutospacing="1" w:after="100" w:afterAutospacing="1"/>
      <w:jc w:val="left"/>
    </w:pPr>
  </w:style>
  <w:style w:type="paragraph" w:customStyle="1" w:styleId="Style2">
    <w:name w:val="Style2"/>
    <w:basedOn w:val="Titre2"/>
  </w:style>
  <w:style w:type="paragraph" w:customStyle="1" w:styleId="Style3">
    <w:name w:val="Style3"/>
    <w:basedOn w:val="Normal"/>
    <w:pPr>
      <w:keepNext/>
      <w:numPr>
        <w:ilvl w:val="1"/>
        <w:numId w:val="3"/>
      </w:numPr>
      <w:spacing w:before="240"/>
      <w:outlineLvl w:val="1"/>
    </w:pPr>
    <w:rPr>
      <w:b/>
      <w:bCs/>
      <w:sz w:val="24"/>
    </w:rPr>
  </w:style>
  <w:style w:type="paragraph" w:customStyle="1" w:styleId="TitreAnnexe">
    <w:name w:val="Titre Annexe"/>
    <w:basedOn w:val="Normal"/>
    <w:rPr>
      <w:b/>
      <w:bCs/>
      <w:sz w:val="32"/>
      <w:szCs w:val="32"/>
    </w:rPr>
  </w:style>
  <w:style w:type="paragraph" w:customStyle="1" w:styleId="Style4">
    <w:name w:val="Style4"/>
    <w:basedOn w:val="Titre2"/>
    <w:pPr>
      <w:numPr>
        <w:numId w:val="4"/>
      </w:numPr>
    </w:pPr>
  </w:style>
  <w:style w:type="paragraph" w:customStyle="1" w:styleId="Style5">
    <w:name w:val="Style5"/>
    <w:basedOn w:val="Normal"/>
  </w:style>
  <w:style w:type="paragraph" w:customStyle="1" w:styleId="Style6">
    <w:name w:val="Style6"/>
    <w:basedOn w:val="Normal"/>
  </w:style>
  <w:style w:type="paragraph" w:customStyle="1" w:styleId="Style7">
    <w:name w:val="Style7"/>
    <w:basedOn w:val="Normal"/>
  </w:style>
  <w:style w:type="paragraph" w:customStyle="1" w:styleId="Corpsdetexte1">
    <w:name w:val="Corps de texte 1"/>
    <w:basedOn w:val="Corpsdetexte"/>
    <w:pPr>
      <w:spacing w:before="0" w:after="0"/>
    </w:pPr>
    <w:rPr>
      <w:rFonts w:cs="Times New Roman"/>
      <w:b w:val="0"/>
      <w:bCs w:val="0"/>
      <w:i w:val="0"/>
      <w:iCs w:val="0"/>
    </w:rPr>
  </w:style>
  <w:style w:type="paragraph" w:customStyle="1" w:styleId="Titrannexe2">
    <w:name w:val="Titrannexe 2"/>
    <w:basedOn w:val="Titre1Titre1Article1Article1"/>
    <w:rPr>
      <w:caps w:val="0"/>
    </w:rPr>
  </w:style>
  <w:style w:type="paragraph" w:customStyle="1" w:styleId="Titre2Titre211Car">
    <w:name w:val="Titre 2.Titre 2 §1.§1 Car"/>
    <w:basedOn w:val="Normal"/>
    <w:next w:val="Normal"/>
    <w:pPr>
      <w:keepNext/>
      <w:widowControl w:val="0"/>
      <w:spacing w:before="240"/>
    </w:pPr>
    <w:rPr>
      <w:b/>
      <w:bCs/>
      <w:sz w:val="24"/>
      <w:szCs w:val="24"/>
    </w:rPr>
  </w:style>
  <w:style w:type="paragraph" w:customStyle="1" w:styleId="StyleTitre2Avant12ptAprs3pt">
    <w:name w:val="Style Titre 2 + Avant : 12 pt Après : 3 pt"/>
    <w:basedOn w:val="Titre2"/>
    <w:next w:val="Normal"/>
    <w:pPr>
      <w:numPr>
        <w:numId w:val="2"/>
      </w:numPr>
      <w:tabs>
        <w:tab w:val="center" w:pos="1701"/>
      </w:tabs>
      <w:ind w:left="576" w:hanging="576"/>
      <w:outlineLvl w:val="9"/>
    </w:pPr>
    <w:rPr>
      <w:szCs w:val="24"/>
    </w:rPr>
  </w:style>
  <w:style w:type="character" w:customStyle="1" w:styleId="Titre2Titre211CarCar">
    <w:name w:val="Titre 2.Titre 2 §1.§1 Car Car"/>
    <w:rPr>
      <w:rFonts w:ascii="Arial" w:hAnsi="Arial" w:cs="Arial"/>
      <w:b/>
      <w:bCs/>
      <w:sz w:val="24"/>
      <w:szCs w:val="24"/>
      <w:lang w:val="fr-FR" w:eastAsia="fr-FR" w:bidi="ar-SA"/>
    </w:rPr>
  </w:style>
  <w:style w:type="paragraph" w:styleId="Retraitcorpsdetexte">
    <w:name w:val="Body Text Indent"/>
    <w:basedOn w:val="Normal"/>
    <w:pPr>
      <w:ind w:left="283"/>
    </w:pPr>
  </w:style>
  <w:style w:type="paragraph" w:customStyle="1" w:styleId="TitrAnnexe">
    <w:name w:val="TitrAnnexe"/>
    <w:basedOn w:val="Normal"/>
    <w:pPr>
      <w:keepNext/>
      <w:widowControl w:val="0"/>
      <w:numPr>
        <w:numId w:val="7"/>
      </w:numPr>
      <w:spacing w:before="240" w:after="240"/>
      <w:jc w:val="left"/>
    </w:pPr>
    <w:rPr>
      <w:b/>
      <w:bCs/>
      <w:caps/>
      <w:sz w:val="24"/>
      <w:szCs w:val="28"/>
    </w:rPr>
  </w:style>
  <w:style w:type="paragraph" w:customStyle="1" w:styleId="StyleTitre1CentrAvant0cmSuspendu05cmAprs6">
    <w:name w:val="Style Titre 1 + Centré Avant : 0 cm Suspendu : 05 cm Après : 6 ..."/>
    <w:basedOn w:val="Titre1Titre1Article1Article1"/>
    <w:pPr>
      <w:keepNext/>
      <w:numPr>
        <w:numId w:val="6"/>
      </w:numPr>
      <w:tabs>
        <w:tab w:val="clear" w:pos="431"/>
        <w:tab w:val="center" w:pos="1701"/>
      </w:tabs>
      <w:spacing w:before="360" w:after="360"/>
    </w:pPr>
    <w:rPr>
      <w:rFonts w:ascii="Verdana" w:hAnsi="Verdana" w:cs="Times New Roman"/>
      <w:caps w:val="0"/>
      <w:smallCaps/>
      <w:sz w:val="20"/>
      <w:szCs w:val="24"/>
    </w:rPr>
  </w:style>
  <w:style w:type="character" w:customStyle="1" w:styleId="Style2Car">
    <w:name w:val="Style2 Car"/>
    <w:rPr>
      <w:rFonts w:ascii="Verdana" w:hAnsi="Verdana" w:cs="Arial"/>
      <w:b/>
      <w:bCs/>
      <w:sz w:val="24"/>
      <w:lang w:val="fr-FR" w:eastAsia="fr-FR" w:bidi="ar-SA"/>
    </w:rPr>
  </w:style>
  <w:style w:type="paragraph" w:customStyle="1" w:styleId="CarCarCar">
    <w:name w:val="Car Car Car"/>
    <w:basedOn w:val="Normal"/>
    <w:pPr>
      <w:framePr w:wrap="notBeside" w:vAnchor="text" w:hAnchor="text" w:y="1"/>
      <w:spacing w:after="240"/>
    </w:pPr>
    <w:rPr>
      <w:rFonts w:cs="Times New Roman"/>
      <w:b/>
      <w:caps/>
      <w:sz w:val="24"/>
      <w:lang w:eastAsia="en-US"/>
    </w:rPr>
  </w:style>
  <w:style w:type="paragraph" w:customStyle="1" w:styleId="StyleTitre210ptCar">
    <w:name w:val="Style Titre 2 + 10 pt Car"/>
    <w:basedOn w:val="Titre2"/>
    <w:rPr>
      <w:sz w:val="20"/>
    </w:rPr>
  </w:style>
  <w:style w:type="character" w:customStyle="1" w:styleId="StyleTitre210ptCarCar">
    <w:name w:val="Style Titre 2 + 10 pt Car Car"/>
    <w:rPr>
      <w:rFonts w:ascii="Verdana" w:hAnsi="Verdana" w:cs="Arial"/>
      <w:b/>
      <w:bCs/>
      <w:sz w:val="24"/>
      <w:lang w:val="fr-FR" w:eastAsia="fr-FR" w:bidi="ar-SA"/>
    </w:rPr>
  </w:style>
  <w:style w:type="paragraph" w:customStyle="1" w:styleId="StyleStyle210pt">
    <w:name w:val="Style Style2 + 10 pt"/>
    <w:basedOn w:val="Style2"/>
    <w:pPr>
      <w:spacing w:before="120"/>
    </w:pPr>
    <w:rPr>
      <w:sz w:val="20"/>
    </w:rPr>
  </w:style>
  <w:style w:type="paragraph" w:customStyle="1" w:styleId="SECTIONTITRE1">
    <w:name w:val="SECTION TITRE 1"/>
    <w:basedOn w:val="Titre1Titre1Article1Article1"/>
    <w:pPr>
      <w:numPr>
        <w:numId w:val="5"/>
      </w:numPr>
    </w:pPr>
    <w:rPr>
      <w:rFonts w:ascii="Verdana" w:hAnsi="Verdana"/>
      <w:sz w:val="22"/>
      <w:szCs w:val="22"/>
    </w:rPr>
  </w:style>
  <w:style w:type="paragraph" w:customStyle="1" w:styleId="StyleStyleTitre210ptToutenmajuscule">
    <w:name w:val="Style Style Titre 2 + 10 pt + Tout en majuscule"/>
    <w:basedOn w:val="StyleTitre210ptCar"/>
  </w:style>
  <w:style w:type="paragraph" w:customStyle="1" w:styleId="Corpsdetexte21">
    <w:name w:val="Corps de texte 21"/>
    <w:basedOn w:val="Normal"/>
    <w:rPr>
      <w:rFonts w:ascii="Times New Roman" w:hAnsi="Times New Roman" w:cs="Times New Roman"/>
      <w:sz w:val="24"/>
    </w:rPr>
  </w:style>
  <w:style w:type="paragraph" w:styleId="Textedebulles">
    <w:name w:val="Balloon Text"/>
    <w:basedOn w:val="Normal"/>
    <w:semiHidden/>
    <w:rPr>
      <w:rFonts w:ascii="Tahoma" w:hAnsi="Tahoma" w:cs="Tahoma"/>
      <w:sz w:val="16"/>
      <w:szCs w:val="16"/>
    </w:rPr>
  </w:style>
  <w:style w:type="paragraph" w:customStyle="1" w:styleId="CarCarCarCarCarCar1CarCarCar">
    <w:name w:val="Car Car Car Car Car Car1 Car Car Car"/>
    <w:basedOn w:val="Normal"/>
    <w:pPr>
      <w:spacing w:after="160" w:line="240" w:lineRule="exact"/>
      <w:jc w:val="left"/>
    </w:pPr>
    <w:rPr>
      <w:rFonts w:ascii="Tahoma" w:hAnsi="Tahoma" w:cs="Times New Roman"/>
      <w:lang w:val="en-US" w:eastAsia="en-US"/>
    </w:rPr>
  </w:style>
  <w:style w:type="paragraph" w:styleId="Retraitcorpsdetexte3">
    <w:name w:val="Body Text Indent 3"/>
    <w:basedOn w:val="Normal"/>
    <w:pPr>
      <w:ind w:left="283"/>
    </w:pPr>
    <w:rPr>
      <w:sz w:val="16"/>
      <w:szCs w:val="16"/>
    </w:rPr>
  </w:style>
  <w:style w:type="paragraph" w:styleId="Retraitcorpsdetexte2">
    <w:name w:val="Body Text Indent 2"/>
    <w:basedOn w:val="Normal"/>
    <w:pPr>
      <w:spacing w:line="480" w:lineRule="auto"/>
      <w:ind w:left="283"/>
    </w:pPr>
  </w:style>
  <w:style w:type="paragraph" w:customStyle="1" w:styleId="CarCarCarCarCarCar">
    <w:name w:val="Car Car Car Car Car Car"/>
    <w:basedOn w:val="Normal"/>
    <w:pPr>
      <w:framePr w:wrap="notBeside" w:vAnchor="text" w:hAnchor="text" w:y="1"/>
      <w:spacing w:after="240"/>
    </w:pPr>
    <w:rPr>
      <w:rFonts w:cs="Times New Roman"/>
      <w:b/>
      <w:caps/>
      <w:sz w:val="24"/>
      <w:lang w:eastAsia="en-US"/>
    </w:rPr>
  </w:style>
  <w:style w:type="paragraph" w:customStyle="1" w:styleId="CarCarCarCarCarCarCar1">
    <w:name w:val="Car Car Car Car Car Car Car1"/>
    <w:basedOn w:val="Normal"/>
    <w:pPr>
      <w:spacing w:after="160" w:line="240" w:lineRule="exact"/>
    </w:pPr>
    <w:rPr>
      <w:rFonts w:ascii="Tahoma" w:hAnsi="Tahoma" w:cs="Times New Roman"/>
      <w:lang w:val="en-US" w:eastAsia="en-US"/>
    </w:rPr>
  </w:style>
  <w:style w:type="paragraph" w:customStyle="1" w:styleId="CarCarCarCar">
    <w:name w:val="Car Car Car Car"/>
    <w:basedOn w:val="Normal"/>
    <w:pPr>
      <w:framePr w:wrap="notBeside" w:vAnchor="text" w:hAnchor="text" w:y="1"/>
      <w:spacing w:after="240"/>
    </w:pPr>
    <w:rPr>
      <w:rFonts w:cs="Times New Roman"/>
      <w:b/>
      <w:caps/>
      <w:sz w:val="24"/>
      <w:lang w:eastAsia="en-US"/>
    </w:rPr>
  </w:style>
  <w:style w:type="paragraph" w:customStyle="1" w:styleId="CarCarCarCarCarCarCarCarCarCarCarCarCarCarCarCar">
    <w:name w:val="Car Car Car Car Car Car Car Car Car Car Car Car Car Car Car Car"/>
    <w:basedOn w:val="Normal"/>
    <w:pPr>
      <w:spacing w:after="160" w:line="240" w:lineRule="exact"/>
      <w:jc w:val="left"/>
    </w:pPr>
    <w:rPr>
      <w:rFonts w:ascii="Tahoma" w:hAnsi="Tahoma" w:cs="Times New Roman"/>
      <w:lang w:val="en-US" w:eastAsia="en-US"/>
    </w:rPr>
  </w:style>
  <w:style w:type="paragraph" w:customStyle="1" w:styleId="Section">
    <w:name w:val="Section"/>
    <w:basedOn w:val="Titre1Titre1Article1Article1"/>
    <w:next w:val="Titre2Titre211Car"/>
    <w:pPr>
      <w:keepNext/>
    </w:pPr>
    <w:rPr>
      <w:rFonts w:ascii="Verdana" w:hAnsi="Verdana"/>
      <w:sz w:val="24"/>
      <w:szCs w:val="24"/>
    </w:rPr>
  </w:style>
  <w:style w:type="paragraph" w:customStyle="1" w:styleId="StyleTitre210pt">
    <w:name w:val="Style Titre 2 + 10 pt"/>
    <w:basedOn w:val="Titre2"/>
    <w:pPr>
      <w:spacing w:before="120"/>
    </w:pPr>
    <w:rPr>
      <w:sz w:val="20"/>
    </w:rPr>
  </w:style>
  <w:style w:type="paragraph" w:customStyle="1" w:styleId="StyleAvant3ptAprs3ptInterlignesimple">
    <w:name w:val="Style Avant : 3 pt Après : 3 pt Interligne : simple"/>
    <w:basedOn w:val="Normal"/>
    <w:pPr>
      <w:numPr>
        <w:numId w:val="8"/>
      </w:numPr>
    </w:pPr>
  </w:style>
  <w:style w:type="paragraph" w:customStyle="1" w:styleId="Enumer1">
    <w:name w:val="Enumer1"/>
    <w:basedOn w:val="Normal"/>
    <w:pPr>
      <w:numPr>
        <w:numId w:val="9"/>
      </w:numPr>
      <w:spacing w:after="0"/>
      <w:ind w:left="924" w:hanging="357"/>
    </w:pPr>
    <w:rPr>
      <w:rFonts w:cs="Times New Roman"/>
      <w:color w:val="000000"/>
      <w:sz w:val="16"/>
      <w:szCs w:val="22"/>
    </w:rPr>
  </w:style>
  <w:style w:type="paragraph" w:customStyle="1" w:styleId="CarCarCarCarCarCar1CarCarCarCarCarCarCarCarCarCar">
    <w:name w:val="Car Car Car Car Car Car1 Car Car Car Car Car Car Car Car Car Car"/>
    <w:basedOn w:val="Normal"/>
    <w:pPr>
      <w:spacing w:after="160" w:line="240" w:lineRule="exact"/>
      <w:jc w:val="left"/>
    </w:pPr>
    <w:rPr>
      <w:rFonts w:ascii="Tahoma" w:hAnsi="Tahoma" w:cs="Times New Roman"/>
      <w:lang w:val="en-US" w:eastAsia="en-US"/>
    </w:rPr>
  </w:style>
  <w:style w:type="paragraph" w:customStyle="1" w:styleId="StyleStyleStyleTitre2Avant12ptAprs3ptAvant6">
    <w:name w:val="Style Style Style Titre 2 + Avant : 12 pt Après : 3 pt + Avant : 6 ..."/>
    <w:basedOn w:val="Normal"/>
    <w:pPr>
      <w:keepNext/>
      <w:tabs>
        <w:tab w:val="center" w:pos="1701"/>
      </w:tabs>
      <w:outlineLvl w:val="1"/>
    </w:pPr>
    <w:rPr>
      <w:rFonts w:cs="Times New Roman"/>
      <w:b/>
      <w:bCs/>
    </w:rPr>
  </w:style>
  <w:style w:type="paragraph" w:customStyle="1" w:styleId="Nomral">
    <w:name w:val="Nomral"/>
    <w:basedOn w:val="SECTIONTITRE1"/>
    <w:pPr>
      <w:numPr>
        <w:numId w:val="0"/>
      </w:numPr>
    </w:pPr>
    <w:rPr>
      <w:i/>
      <w:color w:val="0000FF"/>
    </w:rPr>
  </w:style>
  <w:style w:type="paragraph" w:customStyle="1" w:styleId="StyleStyle3LatinTimesNewRomanComplexeTimesNewRoman">
    <w:name w:val="Style Style3 + (Latin) Times New Roman (Complexe) Times New Roman..."/>
    <w:basedOn w:val="Normal"/>
    <w:pPr>
      <w:spacing w:before="240" w:after="240"/>
      <w:ind w:left="284"/>
    </w:pPr>
    <w:rPr>
      <w:rFonts w:ascii="Times New Roman" w:hAnsi="Times New Roman" w:cs="Times New Roman"/>
      <w:b/>
      <w:bCs/>
      <w:sz w:val="24"/>
      <w:szCs w:val="24"/>
    </w:rPr>
  </w:style>
  <w:style w:type="paragraph" w:customStyle="1" w:styleId="Retraitcorpsdetexte21">
    <w:name w:val="Retrait corps de texte 21"/>
    <w:basedOn w:val="Normal"/>
    <w:pPr>
      <w:spacing w:before="0"/>
      <w:ind w:left="284"/>
    </w:pPr>
    <w:rPr>
      <w:rFonts w:cs="Times New Roman"/>
    </w:rPr>
  </w:style>
  <w:style w:type="paragraph" w:styleId="NormalWeb">
    <w:name w:val="Normal (Web)"/>
    <w:basedOn w:val="Normal"/>
    <w:uiPriority w:val="99"/>
    <w:pPr>
      <w:spacing w:before="100" w:beforeAutospacing="1" w:after="100" w:afterAutospacing="1"/>
      <w:jc w:val="left"/>
    </w:pPr>
    <w:rPr>
      <w:rFonts w:ascii="Times New Roman" w:eastAsia="MS Mincho" w:hAnsi="Times New Roman" w:cs="Times New Roman"/>
      <w:sz w:val="24"/>
      <w:szCs w:val="24"/>
      <w:lang w:eastAsia="ja-JP"/>
    </w:rPr>
  </w:style>
  <w:style w:type="character" w:styleId="Marquedecommentaire">
    <w:name w:val="annotation reference"/>
    <w:rPr>
      <w:sz w:val="16"/>
      <w:szCs w:val="16"/>
    </w:rPr>
  </w:style>
  <w:style w:type="paragraph" w:styleId="Commentaire">
    <w:name w:val="annotation text"/>
    <w:basedOn w:val="Normal"/>
    <w:link w:val="CommentaireCar"/>
    <w:rPr>
      <w:rFonts w:cs="Times New Roman"/>
      <w:lang w:val="en-US" w:eastAsia="en-US"/>
    </w:rPr>
  </w:style>
  <w:style w:type="character" w:customStyle="1" w:styleId="CommentaireCar">
    <w:name w:val="Commentaire Car"/>
    <w:link w:val="Commentaire"/>
    <w:rPr>
      <w:rFonts w:ascii="Verdana" w:hAnsi="Verdana" w:cs="Arial"/>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rFonts w:ascii="Verdana" w:hAnsi="Verdana" w:cs="Arial"/>
      <w:b/>
      <w:bCs/>
    </w:rPr>
  </w:style>
  <w:style w:type="paragraph" w:customStyle="1" w:styleId="NormalNT">
    <w:name w:val="Normal NT"/>
    <w:basedOn w:val="Normal"/>
    <w:pPr>
      <w:spacing w:before="0"/>
      <w:ind w:firstLine="567"/>
    </w:pPr>
    <w:rPr>
      <w:rFonts w:cs="Times New Roman"/>
    </w:rPr>
  </w:style>
  <w:style w:type="paragraph" w:customStyle="1" w:styleId="Style1">
    <w:name w:val="Style1"/>
    <w:basedOn w:val="Normal"/>
    <w:uiPriority w:val="99"/>
    <w:pPr>
      <w:widowControl w:val="0"/>
    </w:pPr>
    <w:rPr>
      <w:rFonts w:ascii="Century Gothic" w:hAnsi="Century Gothic" w:cs="Times New Roman"/>
      <w:szCs w:val="24"/>
    </w:rPr>
  </w:style>
  <w:style w:type="paragraph" w:customStyle="1" w:styleId="Dila">
    <w:name w:val="Dila"/>
    <w:basedOn w:val="Normal"/>
    <w:link w:val="DilaCar"/>
    <w:qFormat/>
    <w:pPr>
      <w:spacing w:before="0"/>
    </w:pPr>
    <w:rPr>
      <w:rFonts w:cs="Times New Roman"/>
      <w:lang w:val="en-US" w:eastAsia="en-US"/>
    </w:rPr>
  </w:style>
  <w:style w:type="character" w:customStyle="1" w:styleId="DilaCar">
    <w:name w:val="Dila Car"/>
    <w:link w:val="Dila"/>
    <w:rPr>
      <w:rFonts w:ascii="Verdana" w:hAnsi="Verdana"/>
    </w:rPr>
  </w:style>
  <w:style w:type="paragraph" w:customStyle="1" w:styleId="CANBT">
    <w:name w:val="CANBT"/>
    <w:basedOn w:val="Normal"/>
    <w:link w:val="CANBTCar"/>
    <w:qFormat/>
    <w:pPr>
      <w:widowControl w:val="0"/>
      <w:spacing w:before="0"/>
    </w:pPr>
    <w:rPr>
      <w:rFonts w:cs="Times New Roman"/>
      <w:lang w:val="en-US" w:eastAsia="en-US"/>
    </w:rPr>
  </w:style>
  <w:style w:type="character" w:customStyle="1" w:styleId="CANBTCar">
    <w:name w:val="CANBT Car"/>
    <w:link w:val="CANBT"/>
    <w:rPr>
      <w:rFonts w:ascii="Verdana" w:hAnsi="Verdana"/>
    </w:rPr>
  </w:style>
  <w:style w:type="character" w:customStyle="1" w:styleId="Mentionnonrsolue1">
    <w:name w:val="Mention non résolue1"/>
    <w:uiPriority w:val="99"/>
    <w:semiHidden/>
    <w:unhideWhenUsed/>
    <w:rPr>
      <w:color w:val="808080"/>
      <w:shd w:val="clear" w:color="auto" w:fill="E6E6E6"/>
    </w:rPr>
  </w:style>
  <w:style w:type="paragraph" w:styleId="Rvision">
    <w:name w:val="Revision"/>
    <w:hidden/>
    <w:uiPriority w:val="99"/>
    <w:semiHidden/>
    <w:rPr>
      <w:rFonts w:ascii="Verdana" w:hAnsi="Verdana" w:cs="Arial"/>
    </w:rPr>
  </w:style>
  <w:style w:type="paragraph" w:customStyle="1" w:styleId="western">
    <w:name w:val="western"/>
    <w:basedOn w:val="Normal"/>
    <w:pPr>
      <w:spacing w:before="62" w:after="62" w:line="312" w:lineRule="auto"/>
      <w:jc w:val="center"/>
    </w:pPr>
    <w:rPr>
      <w:b/>
      <w:bCs/>
      <w:color w:val="000000"/>
      <w:sz w:val="28"/>
      <w:szCs w:val="28"/>
    </w:rPr>
  </w:style>
  <w:style w:type="paragraph" w:customStyle="1" w:styleId="pagedegarde">
    <w:name w:val="page de garde"/>
    <w:basedOn w:val="Normal"/>
    <w:pPr>
      <w:spacing w:after="0"/>
      <w:jc w:val="center"/>
    </w:pPr>
    <w:rPr>
      <w:rFonts w:ascii="Times New Roman" w:hAnsi="Times New Roman" w:cs="Times New Roman"/>
      <w:sz w:val="26"/>
      <w:szCs w:val="26"/>
    </w:rPr>
  </w:style>
  <w:style w:type="paragraph" w:customStyle="1" w:styleId="2Centr">
    <w:name w:val="2 Centré"/>
    <w:basedOn w:val="Normal"/>
    <w:link w:val="2CentrCar"/>
    <w:uiPriority w:val="3"/>
    <w:qFormat/>
    <w:pPr>
      <w:spacing w:before="0" w:after="0"/>
      <w:jc w:val="center"/>
    </w:pPr>
    <w:rPr>
      <w:rFonts w:eastAsia="MS Mincho" w:cs="Times New Roman"/>
      <w:szCs w:val="24"/>
      <w:lang w:val="en-US" w:eastAsia="en-US"/>
    </w:rPr>
  </w:style>
  <w:style w:type="character" w:customStyle="1" w:styleId="2CentrCar">
    <w:name w:val="2 Centré Car"/>
    <w:link w:val="2Centr"/>
    <w:uiPriority w:val="3"/>
    <w:rPr>
      <w:rFonts w:ascii="Arial" w:eastAsia="MS Mincho" w:hAnsi="Arial"/>
      <w:sz w:val="22"/>
      <w:szCs w:val="24"/>
      <w:lang w:val="en-US" w:eastAsia="en-US"/>
    </w:rPr>
  </w:style>
  <w:style w:type="character" w:customStyle="1" w:styleId="En-tteCar">
    <w:name w:val="En-tête Car"/>
    <w:link w:val="En-tte"/>
    <w:uiPriority w:val="99"/>
    <w:rPr>
      <w:rFonts w:ascii="Verdana" w:hAnsi="Verdana" w:cs="Arial"/>
    </w:rPr>
  </w:style>
  <w:style w:type="character" w:customStyle="1" w:styleId="ServiceInfoHeaderCar">
    <w:name w:val="Service Info Header Car"/>
    <w:link w:val="ServiceInfoHeader"/>
    <w:qFormat/>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pPr>
      <w:widowControl w:val="0"/>
      <w:tabs>
        <w:tab w:val="right" w:pos="9026"/>
      </w:tabs>
      <w:spacing w:before="0" w:after="0"/>
      <w:jc w:val="right"/>
    </w:pPr>
    <w:rPr>
      <w:rFonts w:eastAsia="Arial"/>
      <w:b/>
      <w:bCs/>
      <w:sz w:val="24"/>
      <w:szCs w:val="24"/>
    </w:rPr>
  </w:style>
  <w:style w:type="paragraph" w:customStyle="1" w:styleId="Titre1Titre1Article1Article10">
    <w:name w:val="Titre 1;Titre 1 Article 1;Article 1"/>
    <w:basedOn w:val="Normal"/>
    <w:rsid w:val="00B80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8/08/relationships/commentsExtensible" Target="commentsExtensible.xml"/><Relationship Id="rId18" Type="http://schemas.onlyoffice.com/commentsIdsDocument" Target="commentsIdsDocument.xml"/><Relationship Id="rId3" Type="http://schemas.openxmlformats.org/officeDocument/2006/relationships/settings" Target="settings.xml"/><Relationship Id="rId7" Type="http://schemas.openxmlformats.org/officeDocument/2006/relationships/image" Target="media/image1.jpeg"/><Relationship Id="rId17" Type="http://schemas.onlyoffice.com/commentsExtendedDocument" Target="commentsExtendedDocument.xml"/><Relationship Id="rId2" Type="http://schemas.openxmlformats.org/officeDocument/2006/relationships/styles" Target="styles.xml"/><Relationship Id="rId16" Type="http://schemas.onlyoffice.com/commentsDocument" Target="comments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1676</Words>
  <Characters>9221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CGI</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SOTMANI</dc:creator>
  <cp:lastModifiedBy>FILLATRE Eva</cp:lastModifiedBy>
  <cp:revision>9</cp:revision>
  <dcterms:created xsi:type="dcterms:W3CDTF">2025-01-21T13:46:00Z</dcterms:created>
  <dcterms:modified xsi:type="dcterms:W3CDTF">2025-02-06T09:48:00Z</dcterms:modified>
  <cp:version>1048576</cp:version>
</cp:coreProperties>
</file>