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3A6810E6" w14:textId="0231FB33" w:rsidR="00B00A44" w:rsidRPr="00B00A44" w:rsidRDefault="00CE0D4F" w:rsidP="00B00A44">
      <w:pPr>
        <w:spacing w:before="60"/>
        <w:jc w:val="both"/>
        <w:outlineLvl w:val="0"/>
        <w:rPr>
          <w:rFonts w:asciiTheme="minorHAnsi" w:eastAsia="Times New Roman" w:hAnsiTheme="minorHAnsi" w:cs="Calibri"/>
          <w:sz w:val="22"/>
          <w:szCs w:val="22"/>
          <w:shd w:val="clear" w:color="auto" w:fill="FFFFFF"/>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B00A44">
        <w:rPr>
          <w:rFonts w:asciiTheme="minorHAnsi" w:hAnsiTheme="minorHAnsi" w:cs="Arial"/>
          <w:sz w:val="22"/>
        </w:rPr>
        <w:t xml:space="preserve">la </w:t>
      </w:r>
      <w:r w:rsidR="00B00A44" w:rsidRPr="00B00A44">
        <w:rPr>
          <w:rFonts w:asciiTheme="minorHAnsi" w:eastAsia="Times New Roman" w:hAnsiTheme="minorHAnsi" w:cs="Calibri"/>
          <w:b/>
          <w:sz w:val="22"/>
          <w:szCs w:val="22"/>
          <w:shd w:val="clear" w:color="auto" w:fill="FFFFFF"/>
        </w:rPr>
        <w:t xml:space="preserve">Conception scénographique, </w:t>
      </w:r>
      <w:r w:rsidR="00B00A44" w:rsidRPr="00B00A44">
        <w:rPr>
          <w:rFonts w:asciiTheme="minorHAnsi" w:eastAsia="Times New Roman" w:hAnsiTheme="minorHAnsi" w:cs="Calibri"/>
          <w:b/>
          <w:sz w:val="22"/>
          <w:szCs w:val="22"/>
        </w:rPr>
        <w:t xml:space="preserve">réalisation et </w:t>
      </w:r>
      <w:r w:rsidR="00B00A44" w:rsidRPr="00B00A44">
        <w:rPr>
          <w:rFonts w:asciiTheme="minorHAnsi" w:eastAsia="Times New Roman" w:hAnsiTheme="minorHAnsi" w:cs="Calibri"/>
          <w:b/>
          <w:sz w:val="22"/>
          <w:szCs w:val="22"/>
          <w:shd w:val="clear" w:color="auto" w:fill="FFFFFF"/>
        </w:rPr>
        <w:t xml:space="preserve">installation </w:t>
      </w:r>
      <w:r w:rsidR="00B00A44" w:rsidRPr="00B00A44">
        <w:rPr>
          <w:rFonts w:asciiTheme="minorHAnsi" w:eastAsia="Times New Roman" w:hAnsiTheme="minorHAnsi" w:cs="Calibri"/>
          <w:b/>
          <w:sz w:val="22"/>
          <w:szCs w:val="22"/>
        </w:rPr>
        <w:t xml:space="preserve">de l’espace mémoriel du </w:t>
      </w:r>
      <w:r w:rsidR="00B00A44" w:rsidRPr="00B00A44">
        <w:rPr>
          <w:rFonts w:ascii="Calibri" w:eastAsia="Times New Roman" w:hAnsi="Calibri"/>
          <w:b/>
          <w:sz w:val="22"/>
          <w:szCs w:val="22"/>
        </w:rPr>
        <w:t>Centre de formation et de recherche en art dramatique (CFRAD), à Brazzaville</w:t>
      </w:r>
      <w:r w:rsidR="00B00A44">
        <w:rPr>
          <w:rFonts w:ascii="Calibri" w:eastAsia="Times New Roman" w:hAnsi="Calibri"/>
          <w:b/>
          <w:sz w:val="22"/>
          <w:szCs w:val="22"/>
        </w:rPr>
        <w:t>, république du Congo.</w:t>
      </w:r>
    </w:p>
    <w:p w14:paraId="63BD8AEF" w14:textId="77777777" w:rsidR="003C5E0F" w:rsidRPr="00140A06" w:rsidRDefault="003C5E0F" w:rsidP="00917221">
      <w:pPr>
        <w:spacing w:before="360"/>
        <w:rPr>
          <w:rFonts w:asciiTheme="minorHAnsi" w:hAnsiTheme="minorHAnsi" w:cs="Arial"/>
          <w:b/>
          <w:sz w:val="28"/>
          <w:szCs w:val="28"/>
          <w:u w:val="single"/>
        </w:rPr>
      </w:pPr>
      <w:r w:rsidRPr="00140A06">
        <w:rPr>
          <w:rFonts w:asciiTheme="minorHAnsi" w:hAnsiTheme="minorHAnsi" w:cs="Arial"/>
          <w:b/>
          <w:sz w:val="28"/>
          <w:szCs w:val="28"/>
          <w:u w:val="single"/>
        </w:rPr>
        <w:t>I</w:t>
      </w:r>
      <w:r w:rsidR="00F4562A" w:rsidRPr="00140A06">
        <w:rPr>
          <w:rFonts w:asciiTheme="minorHAnsi" w:hAnsiTheme="minorHAnsi" w:cs="Arial"/>
          <w:b/>
          <w:sz w:val="28"/>
          <w:szCs w:val="28"/>
          <w:u w:val="single"/>
        </w:rPr>
        <w:t>II</w:t>
      </w:r>
      <w:r w:rsidRPr="00140A06">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6CB7CD82" w14:textId="720D1FA8" w:rsidR="00B00A44" w:rsidRPr="00B00A44" w:rsidRDefault="0094346F" w:rsidP="00B00A44">
      <w:pPr>
        <w:spacing w:before="60"/>
        <w:jc w:val="both"/>
        <w:outlineLvl w:val="0"/>
        <w:rPr>
          <w:rFonts w:asciiTheme="minorHAnsi" w:eastAsia="Times New Roman" w:hAnsiTheme="minorHAnsi" w:cs="Calibri"/>
          <w:b/>
          <w:sz w:val="22"/>
          <w:szCs w:val="22"/>
          <w:shd w:val="clear" w:color="auto" w:fill="FFFFFF"/>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da</w:t>
      </w:r>
      <w:r w:rsidR="00140A06">
        <w:rPr>
          <w:rFonts w:asciiTheme="minorHAnsi" w:hAnsiTheme="minorHAnsi" w:cs="Arial"/>
          <w:sz w:val="22"/>
        </w:rPr>
        <w:t>ns le cadre de la consultation</w:t>
      </w:r>
      <w:r w:rsidR="00B00A44">
        <w:rPr>
          <w:rFonts w:asciiTheme="minorHAnsi" w:hAnsiTheme="minorHAnsi" w:cs="Arial"/>
          <w:sz w:val="22"/>
        </w:rPr>
        <w:t xml:space="preserve"> de </w:t>
      </w:r>
      <w:r w:rsidR="00B00A44" w:rsidRPr="00B00A44">
        <w:rPr>
          <w:rFonts w:asciiTheme="minorHAnsi" w:eastAsia="Times New Roman" w:hAnsiTheme="minorHAnsi" w:cs="Calibri"/>
          <w:b/>
          <w:sz w:val="22"/>
          <w:szCs w:val="22"/>
          <w:shd w:val="clear" w:color="auto" w:fill="FFFFFF"/>
        </w:rPr>
        <w:t xml:space="preserve">Conception scénographique, </w:t>
      </w:r>
      <w:r w:rsidR="00B00A44" w:rsidRPr="00B00A44">
        <w:rPr>
          <w:rFonts w:asciiTheme="minorHAnsi" w:eastAsia="Times New Roman" w:hAnsiTheme="minorHAnsi" w:cs="Calibri"/>
          <w:b/>
          <w:sz w:val="22"/>
          <w:szCs w:val="22"/>
        </w:rPr>
        <w:t xml:space="preserve">réalisation et </w:t>
      </w:r>
      <w:r w:rsidR="00B00A44" w:rsidRPr="00B00A44">
        <w:rPr>
          <w:rFonts w:asciiTheme="minorHAnsi" w:eastAsia="Times New Roman" w:hAnsiTheme="minorHAnsi" w:cs="Calibri"/>
          <w:b/>
          <w:sz w:val="22"/>
          <w:szCs w:val="22"/>
          <w:shd w:val="clear" w:color="auto" w:fill="FFFFFF"/>
        </w:rPr>
        <w:t xml:space="preserve">installation </w:t>
      </w:r>
      <w:r w:rsidR="00B00A44" w:rsidRPr="00B00A44">
        <w:rPr>
          <w:rFonts w:asciiTheme="minorHAnsi" w:eastAsia="Times New Roman" w:hAnsiTheme="minorHAnsi" w:cs="Calibri"/>
          <w:b/>
          <w:sz w:val="22"/>
          <w:szCs w:val="22"/>
        </w:rPr>
        <w:t xml:space="preserve">de l’espace mémoriel du </w:t>
      </w:r>
      <w:r w:rsidR="00B00A44" w:rsidRPr="00B00A44">
        <w:rPr>
          <w:rFonts w:ascii="Calibri" w:eastAsia="Times New Roman" w:hAnsi="Calibri"/>
          <w:b/>
          <w:sz w:val="22"/>
          <w:szCs w:val="22"/>
        </w:rPr>
        <w:t>Centre de formation et de recherche en art dramatique (CFRAD), à Brazzaville</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w:t>
      </w:r>
      <w:proofErr w:type="spellStart"/>
      <w:r w:rsidR="00421FDC" w:rsidRPr="0064446E">
        <w:rPr>
          <w:rFonts w:asciiTheme="minorHAnsi" w:hAnsiTheme="minorHAnsi" w:cs="Arial"/>
          <w:sz w:val="22"/>
        </w:rPr>
        <w:t>Kbis</w:t>
      </w:r>
      <w:proofErr w:type="spellEnd"/>
      <w:r w:rsidR="00421FDC" w:rsidRPr="0064446E">
        <w:rPr>
          <w:rFonts w:asciiTheme="minorHAnsi" w:hAnsiTheme="minorHAnsi" w:cs="Arial"/>
          <w:sz w:val="22"/>
        </w:rPr>
        <w:t xml:space="preserve">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49ECB575" w14:textId="24315764" w:rsidR="00B00A44" w:rsidRPr="00B00A44" w:rsidRDefault="003930DF" w:rsidP="00B00A44">
      <w:pPr>
        <w:spacing w:before="120" w:line="240" w:lineRule="auto"/>
        <w:jc w:val="both"/>
        <w:rPr>
          <w:rFonts w:asciiTheme="minorHAnsi" w:hAnsiTheme="minorHAnsi" w:cs="Arial"/>
          <w:sz w:val="22"/>
        </w:rPr>
      </w:pPr>
      <w:r w:rsidRPr="00F94C76">
        <w:rPr>
          <w:rFonts w:asciiTheme="minorHAnsi" w:hAnsiTheme="minorHAnsi" w:cs="Arial"/>
          <w:sz w:val="22"/>
        </w:rPr>
        <w:t xml:space="preserve">La capacité </w:t>
      </w:r>
      <w:r>
        <w:rPr>
          <w:rFonts w:asciiTheme="minorHAnsi" w:hAnsiTheme="minorHAnsi" w:cs="Arial"/>
          <w:sz w:val="22"/>
        </w:rPr>
        <w:t xml:space="preserve">économique et financière du candidat </w:t>
      </w:r>
      <w:r w:rsidRPr="00F94C76">
        <w:rPr>
          <w:rFonts w:asciiTheme="minorHAnsi" w:hAnsiTheme="minorHAnsi" w:cs="Arial"/>
          <w:sz w:val="22"/>
        </w:rPr>
        <w:t xml:space="preserve">sera appréciée sur la base </w:t>
      </w:r>
      <w:r>
        <w:rPr>
          <w:rFonts w:asciiTheme="minorHAnsi" w:hAnsiTheme="minorHAnsi" w:cs="Arial"/>
          <w:sz w:val="22"/>
        </w:rPr>
        <w:t>des renseignements portant</w:t>
      </w:r>
      <w:r w:rsidR="00140A06">
        <w:rPr>
          <w:rFonts w:asciiTheme="minorHAnsi" w:hAnsiTheme="minorHAnsi" w:cs="Arial"/>
          <w:sz w:val="22"/>
        </w:rPr>
        <w:t xml:space="preserve"> sur le ch</w:t>
      </w:r>
      <w:r w:rsidR="00B00A44">
        <w:rPr>
          <w:rFonts w:asciiTheme="minorHAnsi" w:hAnsiTheme="minorHAnsi" w:cs="Arial"/>
          <w:sz w:val="22"/>
        </w:rPr>
        <w:t>iffre d’affaires annuel du prestataire.</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6AB0877B" w14:textId="2F1C8D7D" w:rsidR="00A277F8" w:rsidRDefault="00A277F8" w:rsidP="00A277F8">
      <w:pPr>
        <w:spacing w:before="120" w:line="240" w:lineRule="auto"/>
        <w:jc w:val="both"/>
        <w:rPr>
          <w:rFonts w:asciiTheme="minorHAnsi" w:eastAsia="Times New Roman" w:hAnsiTheme="minorHAnsi" w:cs="Arial"/>
          <w:sz w:val="22"/>
        </w:rPr>
      </w:pPr>
      <w:r w:rsidRPr="00A277F8">
        <w:rPr>
          <w:rFonts w:asciiTheme="minorHAnsi" w:eastAsia="Times New Roman" w:hAnsiTheme="minorHAnsi" w:cs="Arial"/>
          <w:sz w:val="22"/>
        </w:rPr>
        <w:lastRenderedPageBreak/>
        <w:t xml:space="preserve">La capacité technique et professionnelle du candidat sera appréciée sur la base des renseignements portant </w:t>
      </w:r>
      <w:r>
        <w:rPr>
          <w:rFonts w:asciiTheme="minorHAnsi" w:eastAsia="Times New Roman" w:hAnsiTheme="minorHAnsi" w:cs="Arial"/>
          <w:sz w:val="22"/>
        </w:rPr>
        <w:t>sur :</w:t>
      </w:r>
    </w:p>
    <w:p w14:paraId="2604304C" w14:textId="6FD07405" w:rsidR="00B00A44" w:rsidRDefault="00B00A44" w:rsidP="00B00A44">
      <w:pPr>
        <w:spacing w:before="120" w:line="240" w:lineRule="auto"/>
        <w:jc w:val="both"/>
        <w:rPr>
          <w:rFonts w:asciiTheme="minorHAnsi" w:eastAsia="Times New Roman" w:hAnsiTheme="minorHAnsi" w:cs="Arial"/>
          <w:sz w:val="22"/>
        </w:rPr>
      </w:pPr>
      <w:r w:rsidRPr="00B00A44">
        <w:rPr>
          <w:rFonts w:asciiTheme="minorHAnsi" w:eastAsia="Times New Roman" w:hAnsiTheme="minorHAnsi" w:cs="Arial"/>
          <w:sz w:val="22"/>
        </w:rPr>
        <w:t xml:space="preserve">La capacité technique et professionnelle du candidat sera appréciée sur la base des renseignements portant sur l’article 4 du règlement de consultation, à savoir : </w:t>
      </w:r>
    </w:p>
    <w:p w14:paraId="2AFFDAF4" w14:textId="77777777" w:rsidR="00B00A44" w:rsidRPr="00B00A44" w:rsidRDefault="00B00A44" w:rsidP="00B00A44">
      <w:pPr>
        <w:spacing w:before="120" w:line="240" w:lineRule="auto"/>
        <w:jc w:val="both"/>
        <w:rPr>
          <w:rFonts w:asciiTheme="minorHAnsi" w:eastAsia="Times New Roman" w:hAnsiTheme="minorHAnsi" w:cs="Arial"/>
          <w:sz w:val="22"/>
        </w:rPr>
      </w:pPr>
    </w:p>
    <w:p w14:paraId="677331D9" w14:textId="77777777" w:rsidR="00B00A44" w:rsidRPr="0006068D" w:rsidRDefault="00B00A44" w:rsidP="00B00A44">
      <w:pPr>
        <w:pStyle w:val="Default"/>
        <w:numPr>
          <w:ilvl w:val="0"/>
          <w:numId w:val="18"/>
        </w:numPr>
        <w:jc w:val="both"/>
        <w:rPr>
          <w:rFonts w:asciiTheme="minorHAnsi" w:hAnsiTheme="minorHAnsi" w:cs="Calibri"/>
          <w:color w:val="auto"/>
          <w:sz w:val="22"/>
          <w:szCs w:val="22"/>
        </w:rPr>
      </w:pPr>
      <w:r w:rsidRPr="0006068D">
        <w:rPr>
          <w:rFonts w:asciiTheme="minorHAnsi" w:hAnsiTheme="minorHAnsi" w:cs="Calibri"/>
          <w:color w:val="auto"/>
          <w:sz w:val="22"/>
          <w:szCs w:val="22"/>
        </w:rPr>
        <w:t>Un descriptif des moyens humains répondant aux conditions de participation décrites ci-après</w:t>
      </w:r>
    </w:p>
    <w:p w14:paraId="494C3BDB" w14:textId="77777777" w:rsidR="00B00A44" w:rsidRPr="00BB7942" w:rsidRDefault="00B00A44" w:rsidP="00B00A44">
      <w:pPr>
        <w:pStyle w:val="Default"/>
        <w:numPr>
          <w:ilvl w:val="1"/>
          <w:numId w:val="18"/>
        </w:numPr>
        <w:jc w:val="both"/>
        <w:rPr>
          <w:rFonts w:asciiTheme="minorHAnsi" w:hAnsiTheme="minorHAnsi" w:cs="Calibri"/>
          <w:sz w:val="22"/>
          <w:szCs w:val="22"/>
        </w:rPr>
      </w:pPr>
      <w:r w:rsidRPr="00BB7942">
        <w:rPr>
          <w:rFonts w:asciiTheme="minorHAnsi" w:hAnsiTheme="minorHAnsi" w:cs="Calibri"/>
          <w:sz w:val="22"/>
          <w:szCs w:val="22"/>
        </w:rPr>
        <w:t>Déclaration indiquant les effectifs actuels de l'entreprise et l’importance du personnel d’encadrement ;</w:t>
      </w:r>
    </w:p>
    <w:p w14:paraId="0CA11B3A" w14:textId="77777777" w:rsidR="00B00A44" w:rsidRPr="00E23E75" w:rsidRDefault="00B00A44" w:rsidP="00B00A44">
      <w:pPr>
        <w:pStyle w:val="Default"/>
        <w:numPr>
          <w:ilvl w:val="0"/>
          <w:numId w:val="18"/>
        </w:numPr>
        <w:jc w:val="both"/>
        <w:rPr>
          <w:rFonts w:asciiTheme="minorHAnsi" w:hAnsiTheme="minorHAnsi" w:cs="Calibri"/>
          <w:color w:val="auto"/>
          <w:sz w:val="22"/>
          <w:szCs w:val="22"/>
        </w:rPr>
      </w:pPr>
      <w:r w:rsidRPr="00E23E75">
        <w:rPr>
          <w:rFonts w:asciiTheme="minorHAnsi" w:hAnsiTheme="minorHAnsi" w:cs="Calibri"/>
          <w:color w:val="auto"/>
          <w:sz w:val="22"/>
          <w:szCs w:val="22"/>
        </w:rPr>
        <w:t>Un descriptif des moyens techniques répondant aux conditions de participation décrites ci-après</w:t>
      </w:r>
    </w:p>
    <w:p w14:paraId="1B9E2B4E" w14:textId="77777777" w:rsidR="00B00A44" w:rsidRPr="0006068D" w:rsidRDefault="00B00A44" w:rsidP="00B00A44">
      <w:pPr>
        <w:pStyle w:val="Default"/>
        <w:numPr>
          <w:ilvl w:val="1"/>
          <w:numId w:val="18"/>
        </w:numPr>
        <w:jc w:val="both"/>
        <w:rPr>
          <w:rFonts w:asciiTheme="minorHAnsi" w:hAnsiTheme="minorHAnsi" w:cs="Calibri"/>
          <w:color w:val="auto"/>
          <w:sz w:val="22"/>
          <w:szCs w:val="22"/>
        </w:rPr>
      </w:pPr>
      <w:r w:rsidRPr="0006068D">
        <w:rPr>
          <w:rFonts w:asciiTheme="minorHAnsi" w:hAnsiTheme="minorHAnsi" w:cs="Calibri"/>
          <w:color w:val="auto"/>
          <w:sz w:val="22"/>
          <w:szCs w:val="22"/>
        </w:rPr>
        <w:t>Liste de références en rapport avec l’objet du marché sur des chantiers de taille similaire indiquant le nom et les coordonnées téléphoniques d’un contact référent,</w:t>
      </w:r>
    </w:p>
    <w:p w14:paraId="1DF021C2" w14:textId="77777777" w:rsidR="00B00A44" w:rsidRPr="0006068D" w:rsidRDefault="00B00A44" w:rsidP="00B00A44">
      <w:pPr>
        <w:pStyle w:val="Default"/>
        <w:numPr>
          <w:ilvl w:val="1"/>
          <w:numId w:val="18"/>
        </w:numPr>
        <w:jc w:val="both"/>
        <w:rPr>
          <w:rFonts w:asciiTheme="minorHAnsi" w:hAnsiTheme="minorHAnsi" w:cs="Calibri"/>
          <w:color w:val="auto"/>
          <w:sz w:val="22"/>
          <w:szCs w:val="22"/>
        </w:rPr>
      </w:pPr>
      <w:r w:rsidRPr="0006068D">
        <w:rPr>
          <w:rFonts w:asciiTheme="minorHAnsi" w:hAnsiTheme="minorHAnsi" w:cs="Calibri"/>
          <w:color w:val="auto"/>
          <w:sz w:val="22"/>
          <w:szCs w:val="22"/>
        </w:rPr>
        <w:t>Déclaration indiquant l’outillage, le matériel et l’équipement technique dont le candidat dispose pour la réalisation des prestations prévues dans le cadre du marché,</w:t>
      </w:r>
    </w:p>
    <w:p w14:paraId="0975FF1D" w14:textId="59FBF42B" w:rsidR="00B00A44" w:rsidRPr="00C86F39" w:rsidRDefault="00B00A44" w:rsidP="00C86F39">
      <w:pPr>
        <w:pStyle w:val="Default"/>
        <w:numPr>
          <w:ilvl w:val="1"/>
          <w:numId w:val="18"/>
        </w:numPr>
        <w:jc w:val="both"/>
        <w:rPr>
          <w:rFonts w:asciiTheme="minorHAnsi" w:hAnsiTheme="minorHAnsi" w:cs="Calibri"/>
          <w:color w:val="auto"/>
          <w:sz w:val="22"/>
          <w:szCs w:val="22"/>
        </w:rPr>
      </w:pPr>
      <w:r w:rsidRPr="0006068D">
        <w:rPr>
          <w:rFonts w:asciiTheme="minorHAnsi" w:hAnsiTheme="minorHAnsi" w:cs="Calibri"/>
          <w:color w:val="auto"/>
          <w:sz w:val="22"/>
          <w:szCs w:val="22"/>
        </w:rPr>
        <w:t>Certificats de qualification professionnelle. A défaut de présenter un certificat professionnel, le candidat pourra apporter la preuve de sa capacité professionnelle par tout moyen</w:t>
      </w:r>
      <w:r>
        <w:rPr>
          <w:rFonts w:asciiTheme="minorHAnsi" w:hAnsiTheme="minorHAnsi" w:cs="Calibri"/>
          <w:color w:val="auto"/>
          <w:sz w:val="22"/>
          <w:szCs w:val="22"/>
        </w:rPr>
        <w:t> ;</w:t>
      </w:r>
    </w:p>
    <w:p w14:paraId="32D7CD7F" w14:textId="5FCE7344"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VIII – Preuve de la satisfaction aux obligations fiscales et sociales</w:t>
      </w:r>
    </w:p>
    <w:p w14:paraId="1BF3519D" w14:textId="1E4EBACE" w:rsidR="00915390" w:rsidRPr="00153714" w:rsidRDefault="00D762D1" w:rsidP="00891B43">
      <w:pPr>
        <w:spacing w:before="120" w:line="240" w:lineRule="auto"/>
        <w:jc w:val="both"/>
        <w:rPr>
          <w:rFonts w:asciiTheme="minorHAnsi" w:hAnsiTheme="minorHAnsi" w:cs="Arial"/>
          <w:i/>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153714">
        <w:rPr>
          <w:rFonts w:asciiTheme="minorHAnsi" w:hAnsiTheme="minorHAnsi" w:cs="Arial"/>
          <w:i/>
          <w:sz w:val="22"/>
        </w:rPr>
        <w:t>(</w:t>
      </w:r>
      <w:r w:rsidR="00E005D3" w:rsidRPr="00153714">
        <w:rPr>
          <w:rFonts w:asciiTheme="minorHAnsi" w:hAnsiTheme="minorHAnsi" w:cs="Arial"/>
          <w:i/>
          <w:sz w:val="22"/>
        </w:rPr>
        <w:t xml:space="preserve">dernière </w:t>
      </w:r>
      <w:r w:rsidR="002330C6" w:rsidRPr="00153714">
        <w:rPr>
          <w:rFonts w:asciiTheme="minorHAnsi" w:hAnsiTheme="minorHAnsi" w:cs="Arial"/>
          <w:i/>
          <w:sz w:val="22"/>
        </w:rPr>
        <w:t>attestation URSSAF ou équivalent</w:t>
      </w:r>
      <w:r w:rsidR="00E005D3" w:rsidRPr="00153714">
        <w:rPr>
          <w:rFonts w:asciiTheme="minorHAnsi" w:hAnsiTheme="minorHAnsi" w:cs="Arial"/>
          <w:i/>
          <w:sz w:val="22"/>
        </w:rPr>
        <w:t xml:space="preserve"> disponible</w:t>
      </w:r>
      <w:r w:rsidR="002330C6" w:rsidRPr="00153714">
        <w:rPr>
          <w:rFonts w:asciiTheme="minorHAnsi" w:hAnsiTheme="minorHAnsi" w:cs="Arial"/>
          <w:i/>
          <w:sz w:val="22"/>
        </w:rPr>
        <w:t xml:space="preserve">, </w:t>
      </w:r>
      <w:r w:rsidR="00E005D3" w:rsidRPr="00153714">
        <w:rPr>
          <w:rFonts w:asciiTheme="minorHAnsi" w:hAnsiTheme="minorHAnsi" w:cs="Arial"/>
          <w:i/>
          <w:sz w:val="22"/>
        </w:rPr>
        <w:t xml:space="preserve">dernière </w:t>
      </w:r>
      <w:r w:rsidR="002330C6" w:rsidRPr="00153714">
        <w:rPr>
          <w:rFonts w:asciiTheme="minorHAnsi" w:hAnsiTheme="minorHAnsi" w:cs="Arial"/>
          <w:i/>
          <w:sz w:val="22"/>
        </w:rPr>
        <w:t>attestation fiscale ou équivalent</w:t>
      </w:r>
      <w:r w:rsidR="00E005D3" w:rsidRPr="00153714">
        <w:rPr>
          <w:rFonts w:asciiTheme="minorHAnsi" w:hAnsiTheme="minorHAnsi" w:cs="Arial"/>
          <w:i/>
          <w:sz w:val="22"/>
        </w:rPr>
        <w:t xml:space="preserve"> disponible</w:t>
      </w:r>
      <w:r w:rsidR="00C86F39">
        <w:rPr>
          <w:rFonts w:asciiTheme="minorHAnsi" w:hAnsiTheme="minorHAnsi" w:cs="Arial"/>
          <w:i/>
          <w:sz w:val="22"/>
        </w:rPr>
        <w:t>,</w:t>
      </w:r>
      <w:r w:rsidR="00520B9A">
        <w:rPr>
          <w:rFonts w:asciiTheme="minorHAnsi" w:hAnsiTheme="minorHAnsi" w:cs="Arial"/>
          <w:i/>
          <w:sz w:val="22"/>
        </w:rPr>
        <w:t xml:space="preserve"> certificat de moralité fiscale</w:t>
      </w:r>
      <w:r w:rsidR="002330C6" w:rsidRPr="00153714">
        <w:rPr>
          <w:rFonts w:asciiTheme="minorHAnsi" w:hAnsiTheme="minorHAnsi" w:cs="Arial"/>
          <w:i/>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30B3E391" w14:textId="3C58007A"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2DEB4C47" w:rsid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C86F39">
        <w:rPr>
          <w:rFonts w:ascii="Calibri" w:hAnsi="Calibri"/>
          <w:sz w:val="22"/>
          <w:szCs w:val="22"/>
        </w:rPr>
        <w:t xml:space="preserve">Conception, scénographique, réalisation et installation de l’espace mémoriel du Centre de formation et de recherche en art dramatique (CFRAD), à Brazzaville, République du Congo. </w:t>
      </w:r>
    </w:p>
    <w:p w14:paraId="36DA1A88" w14:textId="77777777" w:rsidR="00C86F39" w:rsidRPr="00BB0798" w:rsidRDefault="00C86F39"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bookmarkStart w:id="0" w:name="_GoBack"/>
      <w:bookmarkEnd w:id="0"/>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(Autoentrepreneur, entreprise individuelle, SA, SARL, EURL, association, établissement public, etc.</w:t>
      </w:r>
      <w:proofErr w:type="gramStart"/>
      <w:r w:rsidR="00E72606" w:rsidRPr="001C3795">
        <w:rPr>
          <w:rFonts w:asciiTheme="minorHAnsi" w:hAnsiTheme="minorHAnsi" w:cs="Arial"/>
          <w:sz w:val="22"/>
          <w:highlight w:val="lightGray"/>
        </w:rPr>
        <w:t xml:space="preserve">) </w:t>
      </w:r>
      <w:r w:rsidR="00E72606" w:rsidRPr="001C3795">
        <w:rPr>
          <w:rFonts w:ascii="Calibri" w:hAnsi="Calibri"/>
          <w:sz w:val="22"/>
          <w:szCs w:val="22"/>
        </w:rPr>
        <w:t xml:space="preserve"> :</w:t>
      </w:r>
      <w:proofErr w:type="gramEnd"/>
      <w:r w:rsidR="00E72606" w:rsidRPr="001C3795">
        <w:rPr>
          <w:rFonts w:ascii="Calibri" w:hAnsi="Calibri"/>
          <w:sz w:val="22"/>
          <w:szCs w:val="22"/>
        </w:rPr>
        <w:t xml:space="preserve">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proofErr w:type="gramStart"/>
      <w:r w:rsidRPr="00BB0798">
        <w:rPr>
          <w:rFonts w:ascii="Calibri" w:hAnsi="Calibri"/>
          <w:sz w:val="22"/>
          <w:szCs w:val="22"/>
        </w:rPr>
        <w:t>ou</w:t>
      </w:r>
      <w:proofErr w:type="gramEnd"/>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lastRenderedPageBreak/>
        <w:t>qu’il/qu’elle n’est pas soumis(e) à une procédure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proofErr w:type="gramStart"/>
      <w:r w:rsidRPr="00D847FB">
        <w:rPr>
          <w:rFonts w:ascii="Calibri" w:hAnsi="Calibri"/>
          <w:sz w:val="22"/>
          <w:szCs w:val="22"/>
        </w:rPr>
        <w:t>a</w:t>
      </w:r>
      <w:proofErr w:type="gramEnd"/>
      <w:r w:rsidRPr="00D847FB">
        <w:rPr>
          <w:rFonts w:ascii="Calibri" w:hAnsi="Calibri"/>
          <w:sz w:val="22"/>
          <w:szCs w:val="22"/>
        </w:rPr>
        <w:t xml:space="preserve">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fera</w:t>
      </w:r>
      <w:proofErr w:type="gramEnd"/>
      <w:r w:rsidRPr="001C3795">
        <w:rPr>
          <w:rFonts w:ascii="Calibri" w:hAnsi="Calibri"/>
          <w:sz w:val="22"/>
          <w:szCs w:val="22"/>
        </w:rPr>
        <w:t xml:space="preserve">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n'a</w:t>
      </w:r>
      <w:proofErr w:type="gramEnd"/>
      <w:r w:rsidRPr="001C3795">
        <w:rPr>
          <w:rFonts w:ascii="Calibri" w:hAnsi="Calibri"/>
          <w:sz w:val="22"/>
          <w:szCs w:val="22"/>
        </w:rPr>
        <w:t xml:space="preserve">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proofErr w:type="gramStart"/>
      <w:r w:rsidRPr="001C3795">
        <w:rPr>
          <w:rFonts w:ascii="Calibri" w:hAnsi="Calibri"/>
          <w:sz w:val="22"/>
          <w:szCs w:val="22"/>
        </w:rPr>
        <w:t>a</w:t>
      </w:r>
      <w:proofErr w:type="gramEnd"/>
      <w:r w:rsidRPr="001C3795">
        <w:rPr>
          <w:rFonts w:ascii="Calibri" w:hAnsi="Calibri"/>
          <w:sz w:val="22"/>
          <w:szCs w:val="22"/>
        </w:rPr>
        <w:t xml:space="preserve">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reconnaît</w:t>
      </w:r>
      <w:proofErr w:type="gramEnd"/>
      <w:r w:rsidRPr="00BB0798">
        <w:rPr>
          <w:rFonts w:ascii="Calibri" w:hAnsi="Calibri"/>
          <w:sz w:val="22"/>
          <w:szCs w:val="22"/>
        </w:rPr>
        <w:t xml:space="preserve">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xml:space="preserve">, lorsqu'un document visé aux deux paragraphes ci-dessus n'est pas délivré dans le pays concerné, il peut être remplacé par une </w:t>
      </w:r>
      <w:r w:rsidRPr="00BB0798">
        <w:rPr>
          <w:rFonts w:ascii="Calibri" w:hAnsi="Calibri"/>
          <w:sz w:val="22"/>
          <w:szCs w:val="22"/>
        </w:rPr>
        <w:lastRenderedPageBreak/>
        <w:t>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d</w:t>
      </w:r>
      <w:r w:rsidRPr="00BB0798">
        <w:rPr>
          <w:rFonts w:ascii="Calibri" w:hAnsi="Calibri"/>
          <w:noProof/>
          <w:sz w:val="22"/>
          <w:szCs w:val="22"/>
        </w:rPr>
        <w:t>éclare</w:t>
      </w:r>
      <w:proofErr w:type="gramEnd"/>
      <w:r w:rsidRPr="00BB0798">
        <w:rPr>
          <w:rFonts w:ascii="Calibri" w:hAnsi="Calibri"/>
          <w:noProof/>
          <w:sz w:val="22"/>
          <w:szCs w:val="22"/>
        </w:rPr>
        <w:t xml:space="preserv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proofErr w:type="gramStart"/>
      <w:r w:rsidRPr="00BB0798">
        <w:rPr>
          <w:rFonts w:ascii="Calibri" w:hAnsi="Calibri"/>
          <w:sz w:val="22"/>
        </w:rPr>
        <w:t>n’acquière</w:t>
      </w:r>
      <w:proofErr w:type="gramEnd"/>
      <w:r w:rsidRPr="00BB0798">
        <w:rPr>
          <w:rFonts w:ascii="Calibri" w:hAnsi="Calibri"/>
          <w:sz w:val="22"/>
        </w:rPr>
        <w:t xml:space="preserv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ci-dessous:</w:t>
      </w:r>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8"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9"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0"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1"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BB0798">
        <w:rPr>
          <w:rFonts w:ascii="Calibri" w:eastAsia="Calibri" w:hAnsi="Calibri" w:cs="Calibri"/>
          <w:sz w:val="22"/>
          <w:szCs w:val="22"/>
          <w:lang w:eastAsia="en-US"/>
        </w:rPr>
        <w:t>n’est</w:t>
      </w:r>
      <w:proofErr w:type="gramEnd"/>
      <w:r w:rsidRPr="00BB0798">
        <w:rPr>
          <w:rFonts w:ascii="Calibri" w:eastAsia="Calibri" w:hAnsi="Calibri" w:cs="Calibri"/>
          <w:sz w:val="22"/>
          <w:szCs w:val="22"/>
          <w:lang w:eastAsia="en-US"/>
        </w:rPr>
        <w:t xml:space="preserve">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C86F39"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2"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reconnait</w:t>
      </w:r>
      <w:proofErr w:type="gramEnd"/>
      <w:r w:rsidRPr="00BB0798">
        <w:rPr>
          <w:rFonts w:ascii="Calibri" w:hAnsi="Calibri"/>
          <w:sz w:val="22"/>
          <w:szCs w:val="22"/>
        </w:rPr>
        <w:t xml:space="preserve">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proofErr w:type="gramStart"/>
      <w:r w:rsidRPr="00BB0798">
        <w:rPr>
          <w:rFonts w:ascii="Calibri" w:hAnsi="Calibri"/>
          <w:sz w:val="22"/>
          <w:szCs w:val="22"/>
        </w:rPr>
        <w:t>s’engage</w:t>
      </w:r>
      <w:proofErr w:type="gramEnd"/>
      <w:r w:rsidRPr="00BB0798">
        <w:rPr>
          <w:rFonts w:ascii="Calibri" w:hAnsi="Calibri"/>
          <w:sz w:val="22"/>
          <w:szCs w:val="22"/>
        </w:rPr>
        <w:t xml:space="preserv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proofErr w:type="spellStart"/>
            <w:r w:rsidRPr="00BB0798">
              <w:rPr>
                <w:rFonts w:ascii="Calibri" w:eastAsia="Times New Roman" w:hAnsi="Calibri"/>
                <w:i/>
                <w:sz w:val="18"/>
                <w:szCs w:val="22"/>
              </w:rPr>
              <w:t>ans</w:t>
            </w:r>
            <w:proofErr w:type="spellEnd"/>
            <w:r w:rsidRPr="00BB0798">
              <w:rPr>
                <w:rFonts w:ascii="Calibri" w:eastAsia="Times New Roman" w:hAnsi="Calibri"/>
                <w:i/>
                <w:sz w:val="18"/>
                <w:szCs w:val="22"/>
              </w:rPr>
              <w:t xml:space="preserve">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lastRenderedPageBreak/>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3"/>
          <w:headerReference w:type="first" r:id="rId14"/>
          <w:footerReference w:type="first" r:id="rId15"/>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70pt" o:ole="">
            <v:imagedata r:id="rId17" o:title=""/>
          </v:shape>
          <o:OLEObject Type="Embed" ProgID="Excel.Sheet.12" ShapeID="_x0000_i1025" DrawAspect="Content" ObjectID="_1798975610" r:id="rId18"/>
        </w:object>
      </w:r>
    </w:p>
    <w:sectPr w:rsidR="00B76D6F" w:rsidRPr="00432FF8" w:rsidSect="005E2CD1">
      <w:headerReference w:type="default" r:id="rId19"/>
      <w:headerReference w:type="first" r:id="rId20"/>
      <w:footerReference w:type="first" r:id="rId21"/>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DB706FE" w14:textId="77777777" w:rsidR="00A66359" w:rsidRDefault="00A66359">
      <w:r>
        <w:separator/>
      </w:r>
    </w:p>
  </w:endnote>
  <w:endnote w:type="continuationSeparator" w:id="0">
    <w:p w14:paraId="3E16CC8A" w14:textId="77777777" w:rsidR="00A66359" w:rsidRDefault="00A6635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62F59510"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C86F39">
              <w:rPr>
                <w:rFonts w:ascii="Calibri" w:eastAsia="Times New Roman" w:hAnsi="Calibri"/>
                <w:b/>
                <w:bCs/>
                <w:noProof/>
                <w:sz w:val="22"/>
                <w:szCs w:val="22"/>
                <w:lang w:eastAsia="en-GB"/>
              </w:rPr>
              <w:t>1</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C86F39">
              <w:rPr>
                <w:rFonts w:ascii="Calibri" w:eastAsia="Times New Roman" w:hAnsi="Calibri"/>
                <w:b/>
                <w:bCs/>
                <w:noProof/>
                <w:sz w:val="22"/>
                <w:szCs w:val="22"/>
                <w:lang w:eastAsia="en-GB"/>
              </w:rPr>
              <w:t>7</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22174444"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C86F39">
                              <w:rPr>
                                <w:rFonts w:asciiTheme="minorHAnsi" w:hAnsiTheme="minorHAnsi"/>
                                <w:b/>
                                <w:bCs/>
                                <w:noProof/>
                                <w:sz w:val="22"/>
                                <w:szCs w:val="22"/>
                              </w:rPr>
                              <w:t>7</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C86F39">
                              <w:rPr>
                                <w:rFonts w:asciiTheme="minorHAnsi" w:hAnsiTheme="minorHAnsi"/>
                                <w:b/>
                                <w:bCs/>
                                <w:noProof/>
                                <w:sz w:val="22"/>
                                <w:szCs w:val="22"/>
                              </w:rPr>
                              <w:t>7</w:t>
                            </w:r>
                            <w:r>
                              <w:rPr>
                                <w:rFonts w:asciiTheme="minorHAnsi" w:hAnsiTheme="minorHAnsi"/>
                                <w:b/>
                                <w:bCs/>
                                <w:sz w:val="22"/>
                                <w:szCs w:val="22"/>
                              </w:rPr>
                              <w:fldChar w:fldCharType="end"/>
                            </w:r>
                          </w:p>
                        </w:sdtContent>
                      </w:sdt>
                    </w:sdtContent>
                  </w:sdt>
                  <w:p w14:paraId="5CDA307D" w14:textId="77777777" w:rsidR="005E2CD1" w:rsidRPr="00442AC9" w:rsidRDefault="00C86F39"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D45E480" w14:textId="77777777" w:rsidR="00A66359" w:rsidRDefault="00A66359">
      <w:r>
        <w:separator/>
      </w:r>
    </w:p>
  </w:footnote>
  <w:footnote w:type="continuationSeparator" w:id="0">
    <w:p w14:paraId="09545971" w14:textId="77777777" w:rsidR="00A66359" w:rsidRDefault="00A66359">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2EDE4118"/>
    <w:multiLevelType w:val="multilevel"/>
    <w:tmpl w:val="0D68A010"/>
    <w:lvl w:ilvl="0">
      <w:numFmt w:val="bullet"/>
      <w:lvlText w:val="-"/>
      <w:lvlJc w:val="left"/>
      <w:pPr>
        <w:ind w:left="720" w:hanging="360"/>
      </w:pPr>
      <w:rPr>
        <w:rFonts w:ascii="Arial" w:eastAsia="Times New Roman" w:hAnsi="Aria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22"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4"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6"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9"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1"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3"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4"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5"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8"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9"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40"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1"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4"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5"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1"/>
  </w:num>
  <w:num w:numId="4">
    <w:abstractNumId w:val="6"/>
  </w:num>
  <w:num w:numId="5">
    <w:abstractNumId w:val="26"/>
  </w:num>
  <w:num w:numId="6">
    <w:abstractNumId w:val="11"/>
  </w:num>
  <w:num w:numId="7">
    <w:abstractNumId w:val="22"/>
  </w:num>
  <w:num w:numId="8">
    <w:abstractNumId w:val="32"/>
  </w:num>
  <w:num w:numId="9">
    <w:abstractNumId w:val="16"/>
  </w:num>
  <w:num w:numId="10">
    <w:abstractNumId w:val="35"/>
  </w:num>
  <w:num w:numId="11">
    <w:abstractNumId w:val="3"/>
  </w:num>
  <w:num w:numId="12">
    <w:abstractNumId w:val="15"/>
  </w:num>
  <w:num w:numId="13">
    <w:abstractNumId w:val="34"/>
  </w:num>
  <w:num w:numId="14">
    <w:abstractNumId w:val="30"/>
  </w:num>
  <w:num w:numId="15">
    <w:abstractNumId w:val="39"/>
  </w:num>
  <w:num w:numId="16">
    <w:abstractNumId w:val="4"/>
  </w:num>
  <w:num w:numId="17">
    <w:abstractNumId w:val="28"/>
  </w:num>
  <w:num w:numId="18">
    <w:abstractNumId w:val="24"/>
  </w:num>
  <w:num w:numId="19">
    <w:abstractNumId w:val="17"/>
  </w:num>
  <w:num w:numId="20">
    <w:abstractNumId w:val="9"/>
  </w:num>
  <w:num w:numId="21">
    <w:abstractNumId w:val="7"/>
  </w:num>
  <w:num w:numId="22">
    <w:abstractNumId w:val="42"/>
  </w:num>
  <w:num w:numId="23">
    <w:abstractNumId w:val="1"/>
  </w:num>
  <w:num w:numId="24">
    <w:abstractNumId w:val="18"/>
  </w:num>
  <w:num w:numId="25">
    <w:abstractNumId w:val="40"/>
  </w:num>
  <w:num w:numId="26">
    <w:abstractNumId w:val="19"/>
  </w:num>
  <w:num w:numId="27">
    <w:abstractNumId w:val="45"/>
  </w:num>
  <w:num w:numId="28">
    <w:abstractNumId w:val="37"/>
  </w:num>
  <w:num w:numId="29">
    <w:abstractNumId w:val="41"/>
  </w:num>
  <w:num w:numId="30">
    <w:abstractNumId w:val="13"/>
  </w:num>
  <w:num w:numId="31">
    <w:abstractNumId w:val="29"/>
  </w:num>
  <w:num w:numId="32">
    <w:abstractNumId w:val="33"/>
  </w:num>
  <w:num w:numId="33">
    <w:abstractNumId w:val="38"/>
  </w:num>
  <w:num w:numId="34">
    <w:abstractNumId w:val="36"/>
  </w:num>
  <w:num w:numId="35">
    <w:abstractNumId w:val="14"/>
  </w:num>
  <w:num w:numId="36">
    <w:abstractNumId w:val="44"/>
  </w:num>
  <w:num w:numId="37">
    <w:abstractNumId w:val="23"/>
  </w:num>
  <w:num w:numId="38">
    <w:abstractNumId w:val="25"/>
  </w:num>
  <w:num w:numId="39">
    <w:abstractNumId w:val="20"/>
  </w:num>
  <w:num w:numId="40">
    <w:abstractNumId w:val="5"/>
  </w:num>
  <w:num w:numId="41">
    <w:abstractNumId w:val="27"/>
  </w:num>
  <w:num w:numId="42">
    <w:abstractNumId w:val="40"/>
  </w:num>
  <w:num w:numId="43">
    <w:abstractNumId w:val="33"/>
  </w:num>
  <w:num w:numId="44">
    <w:abstractNumId w:val="23"/>
    <w:lvlOverride w:ilvl="0">
      <w:startOverride w:val="1"/>
    </w:lvlOverride>
    <w:lvlOverride w:ilvl="1"/>
    <w:lvlOverride w:ilvl="2"/>
    <w:lvlOverride w:ilvl="3"/>
    <w:lvlOverride w:ilvl="4"/>
    <w:lvlOverride w:ilvl="5"/>
    <w:lvlOverride w:ilvl="6"/>
    <w:lvlOverride w:ilvl="7"/>
    <w:lvlOverride w:ilvl="8"/>
  </w:num>
  <w:num w:numId="45">
    <w:abstractNumId w:val="43"/>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5"/>
  </w:num>
  <w:num w:numId="48">
    <w:abstractNumId w:val="8"/>
  </w:num>
  <w:num w:numId="49">
    <w:abstractNumId w:val="12"/>
  </w:num>
  <w:num w:numId="50">
    <w:abstractNumId w:val="21"/>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fr-FR" w:vendorID="64" w:dllVersion="131078" w:nlCheck="1" w:checkStyle="0"/>
  <w:proofState w:spelling="clean" w:grammar="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14337"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A06"/>
    <w:rsid w:val="00140EA6"/>
    <w:rsid w:val="00141959"/>
    <w:rsid w:val="00143F6C"/>
    <w:rsid w:val="001447A2"/>
    <w:rsid w:val="001452A7"/>
    <w:rsid w:val="00150BDA"/>
    <w:rsid w:val="00153714"/>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0B9A"/>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17B7C"/>
    <w:rsid w:val="00A2275B"/>
    <w:rsid w:val="00A2392F"/>
    <w:rsid w:val="00A23C2D"/>
    <w:rsid w:val="00A24521"/>
    <w:rsid w:val="00A26034"/>
    <w:rsid w:val="00A26386"/>
    <w:rsid w:val="00A277F8"/>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A4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6F39"/>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61E"/>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337"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un.org/securitycouncil/content/un-sc-consolidated-list" TargetMode="External"/><Relationship Id="rId13" Type="http://schemas.openxmlformats.org/officeDocument/2006/relationships/header" Target="header1.xml"/><Relationship Id="rId18" Type="http://schemas.openxmlformats.org/officeDocument/2006/relationships/package" Target="embeddings/Microsoft_Excel_Worksheet.xlsx"/><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hyperlink" Target="https://www.worldbank.org/en/projects-operations/procurement/debarred-firms" TargetMode="External"/><Relationship Id="rId17" Type="http://schemas.openxmlformats.org/officeDocument/2006/relationships/image" Target="media/image4.emf"/><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home.treasury.gov/policy-issues/financial-sanctions/sanctions-programs-and-country-information" TargetMode="External"/><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theme" Target="theme/theme1.xml"/><Relationship Id="rId10" Type="http://schemas.openxmlformats.org/officeDocument/2006/relationships/hyperlink" Target="https://gels-avoirs.dgtresor.gouv.fr/List" TargetMode="Externa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s://www.sanctionsmap.eu" TargetMode="External"/><Relationship Id="rId14" Type="http://schemas.openxmlformats.org/officeDocument/2006/relationships/header" Target="header2.xml"/><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813FBFA-657A-412D-A683-71E8CB6CAB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Rapport_1.dot</Template>
  <TotalTime>30</TotalTime>
  <Pages>7</Pages>
  <Words>1594</Words>
  <Characters>9663</Characters>
  <Application>Microsoft Office Word</Application>
  <DocSecurity>0</DocSecurity>
  <Lines>80</Lines>
  <Paragraphs>22</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11235</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Kristell Dorval</cp:lastModifiedBy>
  <cp:revision>9</cp:revision>
  <cp:lastPrinted>2016-03-24T23:23:00Z</cp:lastPrinted>
  <dcterms:created xsi:type="dcterms:W3CDTF">2024-11-13T13:51:00Z</dcterms:created>
  <dcterms:modified xsi:type="dcterms:W3CDTF">2025-01-21T13:40:00Z</dcterms:modified>
</cp:coreProperties>
</file>