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34C" w:rsidRDefault="0007334C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615EE52">
            <wp:simplePos x="0" y="0"/>
            <wp:positionH relativeFrom="margin">
              <wp:align>left</wp:align>
            </wp:positionH>
            <wp:positionV relativeFrom="paragraph">
              <wp:posOffset>244683</wp:posOffset>
            </wp:positionV>
            <wp:extent cx="1267460" cy="653143"/>
            <wp:effectExtent l="0" t="0" r="0" b="0"/>
            <wp:wrapNone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64B777FB-357D-4CEB-9F30-0B939BDFBB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64B777FB-357D-4CEB-9F30-0B939BDFBB0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653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334C" w:rsidRDefault="0007334C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:rsidR="0007334C" w:rsidRPr="00F1542B" w:rsidRDefault="0007334C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36"/>
          <w:szCs w:val="36"/>
        </w:rPr>
      </w:pPr>
      <w:r w:rsidRPr="00F1542B">
        <w:rPr>
          <w:b/>
          <w:color w:val="002060"/>
          <w:sz w:val="36"/>
          <w:szCs w:val="36"/>
        </w:rPr>
        <w:t>Procédure</w:t>
      </w:r>
      <w:r w:rsidR="00E85E03" w:rsidRPr="00F1542B">
        <w:rPr>
          <w:b/>
          <w:color w:val="002060"/>
          <w:sz w:val="36"/>
          <w:szCs w:val="36"/>
        </w:rPr>
        <w:t xml:space="preserve"> M_</w:t>
      </w:r>
      <w:r w:rsidR="0088420E">
        <w:rPr>
          <w:b/>
          <w:color w:val="002060"/>
          <w:sz w:val="36"/>
          <w:szCs w:val="36"/>
        </w:rPr>
        <w:t>3256</w:t>
      </w:r>
    </w:p>
    <w:p w:rsidR="00F1542B" w:rsidRPr="0088420E" w:rsidRDefault="0088420E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36"/>
          <w:szCs w:val="36"/>
        </w:rPr>
      </w:pPr>
      <w:r w:rsidRPr="0088420E">
        <w:rPr>
          <w:rFonts w:ascii="Calibri" w:eastAsia="Times New Roman" w:hAnsi="Calibri" w:cs="Times New Roman"/>
          <w:b/>
          <w:bCs/>
          <w:color w:val="002060"/>
          <w:sz w:val="36"/>
          <w:szCs w:val="36"/>
        </w:rPr>
        <w:t>Réservation de berceaux dans des structures d’accueil de la petite enfance</w:t>
      </w:r>
    </w:p>
    <w:p w:rsidR="0088420E" w:rsidRPr="0007334C" w:rsidRDefault="0088420E" w:rsidP="00073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:rsidR="00F1542B" w:rsidRDefault="00F1542B" w:rsidP="0007334C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F1542B" w:rsidRDefault="00F1542B" w:rsidP="0007334C">
      <w:pPr>
        <w:spacing w:after="0" w:line="240" w:lineRule="auto"/>
        <w:jc w:val="both"/>
        <w:rPr>
          <w:rFonts w:eastAsia="Times New Roman" w:cstheme="minorHAnsi"/>
          <w:szCs w:val="20"/>
          <w:lang w:eastAsia="fr-FR"/>
        </w:rPr>
      </w:pPr>
    </w:p>
    <w:p w:rsidR="00F1542B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:rsidR="00F1542B" w:rsidRPr="00F1542B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36"/>
          <w:szCs w:val="36"/>
        </w:rPr>
      </w:pPr>
      <w:r w:rsidRPr="00F1542B">
        <w:rPr>
          <w:b/>
          <w:color w:val="002060"/>
          <w:sz w:val="36"/>
          <w:szCs w:val="36"/>
        </w:rPr>
        <w:t>Cadre de réponse technique valant mémoire technique</w:t>
      </w:r>
    </w:p>
    <w:p w:rsidR="00F1542B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  <w:r>
        <w:rPr>
          <w:b/>
          <w:color w:val="002060"/>
          <w:sz w:val="28"/>
        </w:rPr>
        <w:t>(Document à joindre obligatoirement à l’offre)</w:t>
      </w:r>
    </w:p>
    <w:p w:rsidR="00F1542B" w:rsidRPr="0007334C" w:rsidRDefault="00F1542B" w:rsidP="00F15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b/>
          <w:color w:val="002060"/>
          <w:sz w:val="28"/>
        </w:rPr>
      </w:pPr>
    </w:p>
    <w:p w:rsidR="0088420E" w:rsidRDefault="0088420E">
      <w:pPr>
        <w:rPr>
          <w:rFonts w:eastAsia="Times New Roman" w:cstheme="minorHAnsi"/>
          <w:szCs w:val="20"/>
          <w:lang w:eastAsia="fr-FR"/>
        </w:rPr>
      </w:pPr>
      <w:r>
        <w:rPr>
          <w:rFonts w:eastAsia="Times New Roman" w:cstheme="minorHAnsi"/>
          <w:szCs w:val="20"/>
          <w:lang w:eastAsia="fr-FR"/>
        </w:rPr>
        <w:br w:type="page"/>
      </w:r>
    </w:p>
    <w:p w:rsidR="001C7C88" w:rsidRDefault="001C7C88">
      <w:pPr>
        <w:rPr>
          <w:rFonts w:eastAsia="Times New Roman" w:cstheme="minorHAnsi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10879"/>
      </w:tblGrid>
      <w:tr w:rsidR="0038789C" w:rsidRPr="0038789C" w:rsidTr="0038789C">
        <w:tc>
          <w:tcPr>
            <w:tcW w:w="14560" w:type="dxa"/>
            <w:gridSpan w:val="2"/>
            <w:shd w:val="clear" w:color="auto" w:fill="B4C6E7" w:themeFill="accent1" w:themeFillTint="66"/>
          </w:tcPr>
          <w:p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38789C">
              <w:rPr>
                <w:rFonts w:eastAsia="Times New Roman" w:cstheme="minorHAnsi"/>
                <w:b/>
                <w:lang w:eastAsia="fr-FR"/>
              </w:rPr>
              <w:br w:type="page"/>
            </w:r>
          </w:p>
          <w:p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38789C">
              <w:rPr>
                <w:rFonts w:eastAsia="Times New Roman" w:cstheme="minorHAnsi"/>
                <w:b/>
                <w:lang w:eastAsia="fr-FR"/>
              </w:rPr>
              <w:t>COORDONNEES DU CANDIDAT</w:t>
            </w:r>
          </w:p>
          <w:p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F1542B" w:rsidRPr="0038789C" w:rsidTr="0038789C">
        <w:tc>
          <w:tcPr>
            <w:tcW w:w="3681" w:type="dxa"/>
          </w:tcPr>
          <w:p w:rsidR="0038789C" w:rsidRPr="00733CEE" w:rsidRDefault="0038789C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R</w:t>
            </w:r>
            <w:r w:rsidR="00F1542B"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aison sociale</w:t>
            </w:r>
          </w:p>
          <w:p w:rsidR="00733CEE" w:rsidRPr="00733CEE" w:rsidRDefault="00733CEE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F1542B" w:rsidRPr="0038789C" w:rsidTr="0038789C">
        <w:tc>
          <w:tcPr>
            <w:tcW w:w="3681" w:type="dxa"/>
          </w:tcPr>
          <w:p w:rsidR="0038789C" w:rsidRPr="00733CEE" w:rsidRDefault="00F1542B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Forme de la société</w:t>
            </w:r>
          </w:p>
          <w:p w:rsidR="00733CEE" w:rsidRPr="00733CEE" w:rsidRDefault="00733CEE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F1542B" w:rsidRPr="0038789C" w:rsidTr="0038789C">
        <w:tc>
          <w:tcPr>
            <w:tcW w:w="3681" w:type="dxa"/>
          </w:tcPr>
          <w:p w:rsidR="0038789C" w:rsidRPr="00733CEE" w:rsidRDefault="00F1542B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SIREN</w:t>
            </w:r>
          </w:p>
          <w:p w:rsidR="00733CEE" w:rsidRPr="00733CEE" w:rsidRDefault="00733CEE" w:rsidP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  <w:tr w:rsidR="00F1542B" w:rsidRPr="0038789C" w:rsidTr="0038789C">
        <w:tc>
          <w:tcPr>
            <w:tcW w:w="3681" w:type="dxa"/>
          </w:tcPr>
          <w:p w:rsidR="0038789C" w:rsidRPr="00733CEE" w:rsidRDefault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:rsidR="00F1542B" w:rsidRPr="00733CEE" w:rsidRDefault="00F1542B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>Adresse</w:t>
            </w:r>
            <w:r w:rsidR="0038789C" w:rsidRPr="00733CE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du siège social</w:t>
            </w:r>
          </w:p>
          <w:p w:rsidR="0038789C" w:rsidRPr="00733CEE" w:rsidRDefault="0038789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0879" w:type="dxa"/>
          </w:tcPr>
          <w:p w:rsidR="00F1542B" w:rsidRPr="0038789C" w:rsidRDefault="00F1542B">
            <w:pPr>
              <w:rPr>
                <w:rFonts w:eastAsia="Times New Roman" w:cstheme="minorHAnsi"/>
                <w:lang w:eastAsia="fr-FR"/>
              </w:rPr>
            </w:pPr>
          </w:p>
        </w:tc>
      </w:tr>
    </w:tbl>
    <w:p w:rsidR="00F1542B" w:rsidRPr="0038789C" w:rsidRDefault="00F1542B">
      <w:pPr>
        <w:rPr>
          <w:rFonts w:eastAsia="Times New Roman" w:cstheme="minorHAnsi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10879"/>
      </w:tblGrid>
      <w:tr w:rsidR="0038789C" w:rsidRPr="0038789C" w:rsidTr="0038789C">
        <w:tc>
          <w:tcPr>
            <w:tcW w:w="14560" w:type="dxa"/>
            <w:gridSpan w:val="2"/>
            <w:shd w:val="clear" w:color="auto" w:fill="B4C6E7" w:themeFill="accent1" w:themeFillTint="66"/>
          </w:tcPr>
          <w:p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38789C">
              <w:rPr>
                <w:rFonts w:eastAsia="Times New Roman" w:cstheme="minorHAnsi"/>
                <w:b/>
                <w:lang w:eastAsia="fr-FR"/>
              </w:rPr>
              <w:t>CORRESPONDANT DU CANDIDAT</w:t>
            </w:r>
          </w:p>
          <w:p w:rsidR="0038789C" w:rsidRPr="0038789C" w:rsidRDefault="0038789C" w:rsidP="0038789C">
            <w:pPr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38789C" w:rsidRPr="0038789C" w:rsidTr="0038789C">
        <w:tc>
          <w:tcPr>
            <w:tcW w:w="3681" w:type="dxa"/>
          </w:tcPr>
          <w:p w:rsidR="0038789C" w:rsidRPr="0038789C" w:rsidRDefault="0038789C">
            <w:pPr>
              <w:rPr>
                <w:rFonts w:eastAsia="Times New Roman" w:cstheme="minorHAnsi"/>
                <w:i/>
              </w:rPr>
            </w:pPr>
          </w:p>
          <w:p w:rsidR="0038789C" w:rsidRPr="00733CEE" w:rsidRDefault="0038789C">
            <w:pPr>
              <w:rPr>
                <w:rFonts w:eastAsia="Times New Roman" w:cstheme="minorHAnsi"/>
                <w:i/>
                <w:sz w:val="20"/>
                <w:szCs w:val="20"/>
              </w:rPr>
            </w:pPr>
            <w:r w:rsidRPr="00733CEE">
              <w:rPr>
                <w:rFonts w:eastAsia="Times New Roman" w:cstheme="minorHAnsi"/>
                <w:i/>
                <w:sz w:val="20"/>
                <w:szCs w:val="20"/>
              </w:rPr>
              <w:t>(nom, prénom, fonction, téléphone, adresse électronique de la personne en charge du dossier)</w:t>
            </w:r>
          </w:p>
          <w:p w:rsidR="0038789C" w:rsidRPr="0038789C" w:rsidRDefault="0038789C">
            <w:pPr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0879" w:type="dxa"/>
          </w:tcPr>
          <w:p w:rsidR="0038789C" w:rsidRDefault="0038789C">
            <w:pPr>
              <w:rPr>
                <w:rFonts w:eastAsia="Times New Roman" w:cstheme="minorHAnsi"/>
                <w:lang w:eastAsia="fr-FR"/>
              </w:rPr>
            </w:pPr>
          </w:p>
          <w:p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:rsidR="00733CEE" w:rsidRDefault="00733CEE">
            <w:pPr>
              <w:rPr>
                <w:rFonts w:eastAsia="Times New Roman" w:cstheme="minorHAnsi"/>
                <w:lang w:eastAsia="fr-FR"/>
              </w:rPr>
            </w:pPr>
          </w:p>
          <w:p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:rsidR="001C7C88" w:rsidRDefault="001C7C88">
            <w:pPr>
              <w:rPr>
                <w:rFonts w:eastAsia="Times New Roman" w:cstheme="minorHAnsi"/>
                <w:lang w:eastAsia="fr-FR"/>
              </w:rPr>
            </w:pPr>
          </w:p>
          <w:p w:rsidR="001C7C88" w:rsidRPr="0038789C" w:rsidRDefault="001C7C88">
            <w:pPr>
              <w:rPr>
                <w:rFonts w:eastAsia="Times New Roman" w:cstheme="minorHAnsi"/>
                <w:lang w:eastAsia="fr-FR"/>
              </w:rPr>
            </w:pPr>
          </w:p>
        </w:tc>
      </w:tr>
    </w:tbl>
    <w:p w:rsidR="00F1542B" w:rsidRDefault="00F1542B">
      <w:pPr>
        <w:rPr>
          <w:rFonts w:eastAsia="Times New Roman" w:cstheme="minorHAnsi"/>
          <w:szCs w:val="20"/>
          <w:lang w:eastAsia="fr-FR"/>
        </w:rPr>
      </w:pPr>
    </w:p>
    <w:p w:rsidR="000E7B73" w:rsidRPr="00733CEE" w:rsidRDefault="00247504" w:rsidP="00151251">
      <w:pPr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szCs w:val="20"/>
          <w:lang w:eastAsia="fr-FR"/>
        </w:rPr>
        <w:br w:type="page"/>
      </w:r>
      <w:r w:rsidR="000E7B73" w:rsidRPr="00733CEE">
        <w:rPr>
          <w:rFonts w:eastAsia="Times New Roman" w:cstheme="minorHAnsi"/>
          <w:b/>
          <w:sz w:val="20"/>
          <w:szCs w:val="20"/>
        </w:rPr>
        <w:lastRenderedPageBreak/>
        <w:t xml:space="preserve">Cadre de réponse technique valant mémoire technique à renseigner obligatoirement par le </w:t>
      </w:r>
      <w:r w:rsidR="00151251" w:rsidRPr="00733CEE">
        <w:rPr>
          <w:rFonts w:eastAsia="Times New Roman" w:cstheme="minorHAnsi"/>
          <w:b/>
          <w:sz w:val="20"/>
          <w:szCs w:val="20"/>
        </w:rPr>
        <w:t>soumissionnaire et</w:t>
      </w:r>
      <w:r w:rsidR="000E7B73" w:rsidRPr="00733CEE">
        <w:rPr>
          <w:rFonts w:eastAsia="Times New Roman" w:cstheme="minorHAnsi"/>
          <w:b/>
          <w:sz w:val="20"/>
          <w:szCs w:val="20"/>
        </w:rPr>
        <w:t xml:space="preserve"> à remettre à l’appui de son offre conformément aux indications portées au Règlement de la consultation.</w:t>
      </w:r>
    </w:p>
    <w:p w:rsidR="000E7B73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</w:p>
    <w:p w:rsidR="00151251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La remise par les soumissionnaires de la présente trame renseignée est obligatoire. </w:t>
      </w:r>
    </w:p>
    <w:p w:rsidR="00151251" w:rsidRPr="00733CEE" w:rsidRDefault="00151251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cstheme="minorHAnsi"/>
          <w:sz w:val="20"/>
          <w:szCs w:val="20"/>
        </w:rPr>
        <w:t xml:space="preserve">Il ne doit pas faire l’objet d'un simple renvoi vers un autre document remis dans l’offre du soumissionnaire (c’est-à-dire, ne pas indiquer de mention telle </w:t>
      </w:r>
      <w:r w:rsidR="006F5710" w:rsidRPr="00733CEE">
        <w:rPr>
          <w:rFonts w:cstheme="minorHAnsi"/>
          <w:sz w:val="20"/>
          <w:szCs w:val="20"/>
        </w:rPr>
        <w:t>que :</w:t>
      </w:r>
      <w:r w:rsidRPr="00733CEE">
        <w:rPr>
          <w:rFonts w:cstheme="minorHAnsi"/>
          <w:sz w:val="20"/>
          <w:szCs w:val="20"/>
        </w:rPr>
        <w:t xml:space="preserve"> "se référer au document X").</w:t>
      </w:r>
    </w:p>
    <w:p w:rsidR="00151251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Il est toutefois possible de compléter </w:t>
      </w:r>
      <w:r w:rsidR="00151251" w:rsidRPr="00733CEE">
        <w:rPr>
          <w:rFonts w:eastAsia="Times New Roman" w:cstheme="minorHAnsi"/>
          <w:sz w:val="20"/>
          <w:szCs w:val="20"/>
        </w:rPr>
        <w:t>ladite</w:t>
      </w:r>
      <w:r w:rsidRPr="00733CEE">
        <w:rPr>
          <w:rFonts w:eastAsia="Times New Roman" w:cstheme="minorHAnsi"/>
          <w:sz w:val="20"/>
          <w:szCs w:val="20"/>
        </w:rPr>
        <w:t xml:space="preserve"> trame par des documents annexes à la condition impérative que ces documents soient clairement identifiés par la mention expresse et non équivoque de leurs intitulés</w:t>
      </w:r>
      <w:r w:rsidR="00151251" w:rsidRPr="00733CEE">
        <w:rPr>
          <w:rFonts w:eastAsia="Times New Roman" w:cstheme="minorHAnsi"/>
          <w:sz w:val="20"/>
          <w:szCs w:val="20"/>
        </w:rPr>
        <w:t>.</w:t>
      </w:r>
    </w:p>
    <w:p w:rsidR="000E7B73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Une attention particulière devra être apportée aux renseignements de cadre de réponse technique qui constitue la proposition technique du soumissionnaire : </w:t>
      </w:r>
    </w:p>
    <w:p w:rsidR="000E7B73" w:rsidRPr="00733CEE" w:rsidRDefault="00151251" w:rsidP="000E7B73">
      <w:pPr>
        <w:tabs>
          <w:tab w:val="left" w:pos="180"/>
        </w:tabs>
        <w:spacing w:after="120"/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- </w:t>
      </w:r>
      <w:r w:rsidR="000E7B73" w:rsidRPr="00733CEE">
        <w:rPr>
          <w:rFonts w:eastAsia="Times New Roman" w:cstheme="minorHAnsi"/>
          <w:sz w:val="20"/>
          <w:szCs w:val="20"/>
        </w:rPr>
        <w:t xml:space="preserve">Cette trame permettra au Pouvoir Adjudicateur de juger les soumissionnaires sur les éléments relatifs au critère valeur technique mentionné au règlement de la consultation. </w:t>
      </w:r>
    </w:p>
    <w:p w:rsidR="000E7B73" w:rsidRPr="00733CEE" w:rsidRDefault="000E7B73" w:rsidP="000E7B73">
      <w:pPr>
        <w:tabs>
          <w:tab w:val="left" w:pos="180"/>
        </w:tabs>
        <w:spacing w:after="120"/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>-</w:t>
      </w:r>
      <w:r w:rsidR="00151251" w:rsidRPr="00733CEE">
        <w:rPr>
          <w:rFonts w:eastAsia="Times New Roman" w:cstheme="minorHAnsi"/>
          <w:sz w:val="20"/>
          <w:szCs w:val="20"/>
        </w:rPr>
        <w:t xml:space="preserve"> </w:t>
      </w:r>
      <w:r w:rsidRPr="00733CEE">
        <w:rPr>
          <w:rFonts w:eastAsia="Times New Roman" w:cstheme="minorHAnsi"/>
          <w:sz w:val="20"/>
          <w:szCs w:val="20"/>
        </w:rPr>
        <w:t>En cas de groupement, il est loisible au soumissionnaire de présenter un mémoire commun ou un mémoire par cotraitant</w:t>
      </w:r>
      <w:r w:rsidR="001C7C88" w:rsidRPr="00733CEE">
        <w:rPr>
          <w:rFonts w:eastAsia="Times New Roman" w:cstheme="minorHAnsi"/>
          <w:sz w:val="20"/>
          <w:szCs w:val="20"/>
        </w:rPr>
        <w:t>.</w:t>
      </w:r>
    </w:p>
    <w:p w:rsidR="000E7B73" w:rsidRPr="00733CEE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 xml:space="preserve">Le présent cadre de réponse technique est un élément essentiel de l’offre sur laquelle le soumissionnaire s’engage. </w:t>
      </w:r>
    </w:p>
    <w:p w:rsidR="001565FC" w:rsidRDefault="000E7B73" w:rsidP="000E7B73">
      <w:pPr>
        <w:jc w:val="both"/>
        <w:rPr>
          <w:rFonts w:eastAsia="Times New Roman" w:cstheme="minorHAnsi"/>
          <w:sz w:val="20"/>
          <w:szCs w:val="20"/>
        </w:rPr>
      </w:pPr>
      <w:r w:rsidRPr="00733CEE">
        <w:rPr>
          <w:rFonts w:eastAsia="Times New Roman" w:cstheme="minorHAnsi"/>
          <w:sz w:val="20"/>
          <w:szCs w:val="20"/>
        </w:rPr>
        <w:t>Les renvois à des annexes seront limités au maximum, le cadre de réponse sera dûment complété dans chaque rubrique désignée.</w:t>
      </w:r>
    </w:p>
    <w:p w:rsidR="001565FC" w:rsidRDefault="001565FC">
      <w:pPr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br w:type="page"/>
      </w:r>
    </w:p>
    <w:p w:rsidR="00872343" w:rsidRPr="00872343" w:rsidRDefault="00872343" w:rsidP="001B58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rPr>
          <w:rFonts w:ascii="Calibri" w:eastAsia="Times New Roman" w:hAnsi="Calibri" w:cs="Arial"/>
          <w:b/>
          <w:szCs w:val="20"/>
        </w:rPr>
      </w:pPr>
      <w:r w:rsidRPr="00872343">
        <w:rPr>
          <w:rFonts w:ascii="Calibri" w:eastAsia="Times New Roman" w:hAnsi="Calibri" w:cs="Arial"/>
          <w:b/>
          <w:szCs w:val="20"/>
        </w:rPr>
        <w:lastRenderedPageBreak/>
        <w:t>I-</w:t>
      </w:r>
      <w:r w:rsidR="0088420E">
        <w:rPr>
          <w:rFonts w:ascii="Calibri" w:eastAsia="Times New Roman" w:hAnsi="Calibri" w:cs="Arial"/>
          <w:b/>
          <w:szCs w:val="20"/>
        </w:rPr>
        <w:t>MAILLAGE NATION</w:t>
      </w:r>
      <w:r w:rsidR="00100770">
        <w:rPr>
          <w:rFonts w:ascii="Calibri" w:eastAsia="Times New Roman" w:hAnsi="Calibri" w:cs="Arial"/>
          <w:b/>
          <w:szCs w:val="20"/>
        </w:rPr>
        <w:t>AL</w:t>
      </w:r>
      <w:r w:rsidR="0088420E">
        <w:rPr>
          <w:rFonts w:ascii="Calibri" w:eastAsia="Times New Roman" w:hAnsi="Calibri" w:cs="Arial"/>
          <w:b/>
          <w:szCs w:val="20"/>
        </w:rPr>
        <w:t xml:space="preserve"> ET DECOMPOSTION DU RESEAU DE CRECHES</w:t>
      </w:r>
    </w:p>
    <w:p w:rsidR="007020A9" w:rsidRDefault="00D362C7" w:rsidP="001C7C88">
      <w:pPr>
        <w:rPr>
          <w:i/>
        </w:rPr>
      </w:pPr>
      <w:r w:rsidRPr="007020A9">
        <w:rPr>
          <w:rFonts w:cstheme="minorHAnsi"/>
          <w:i/>
        </w:rPr>
        <w:t>→</w:t>
      </w:r>
      <w:r w:rsidRPr="007020A9">
        <w:rPr>
          <w:i/>
        </w:rPr>
        <w:t xml:space="preserve"> présentation</w:t>
      </w:r>
      <w:r w:rsidR="007020A9">
        <w:rPr>
          <w:i/>
        </w:rPr>
        <w:t xml:space="preserve"> : </w:t>
      </w:r>
    </w:p>
    <w:p w:rsidR="007020A9" w:rsidRDefault="0088420E" w:rsidP="001C7C88">
      <w:pPr>
        <w:pStyle w:val="Paragraphedeliste"/>
        <w:numPr>
          <w:ilvl w:val="0"/>
          <w:numId w:val="4"/>
        </w:numPr>
        <w:rPr>
          <w:i/>
        </w:rPr>
      </w:pPr>
      <w:r w:rsidRPr="007020A9">
        <w:rPr>
          <w:i/>
        </w:rPr>
        <w:t>du réseau et de son implantation géographique</w:t>
      </w:r>
    </w:p>
    <w:p w:rsidR="0088420E" w:rsidRDefault="007020A9" w:rsidP="001C7C88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 xml:space="preserve">de la </w:t>
      </w:r>
      <w:r w:rsidR="0088420E" w:rsidRPr="007020A9">
        <w:rPr>
          <w:i/>
        </w:rPr>
        <w:t>décomposition du réseau par type de structure (propre, délégation de service publique, micro-crèche …)</w:t>
      </w:r>
      <w:r w:rsidR="00293E25">
        <w:rPr>
          <w:i/>
        </w:rPr>
        <w:t xml:space="preserve"> en précisant le nombre de structures et de berceaux</w:t>
      </w:r>
    </w:p>
    <w:p w:rsidR="007020A9" w:rsidRDefault="007020A9" w:rsidP="001C7C88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>des amplitudes horaires par structure d’accueil et la possibilité des heures élargies et/ou modes de garde possibles en dehors des horaires classiques</w:t>
      </w:r>
    </w:p>
    <w:p w:rsidR="007020A9" w:rsidRPr="00293E25" w:rsidRDefault="00293E25" w:rsidP="001E42B2">
      <w:pPr>
        <w:pStyle w:val="Paragraphedeliste"/>
        <w:numPr>
          <w:ilvl w:val="0"/>
          <w:numId w:val="4"/>
        </w:numPr>
        <w:rPr>
          <w:i/>
        </w:rPr>
      </w:pPr>
      <w:r w:rsidRPr="00293E25">
        <w:rPr>
          <w:i/>
        </w:rPr>
        <w:t>des modalités d</w:t>
      </w:r>
      <w:r>
        <w:rPr>
          <w:i/>
        </w:rPr>
        <w:t>e l’</w:t>
      </w:r>
      <w:r w:rsidR="007020A9" w:rsidRPr="00293E25">
        <w:rPr>
          <w:i/>
        </w:rPr>
        <w:t>accueil occasionnel et d’urgence pour les familles ne bénéficiant pas d’un accueil régulier pour leurs enfants</w:t>
      </w:r>
    </w:p>
    <w:p w:rsidR="007020A9" w:rsidRPr="007020A9" w:rsidRDefault="007020A9" w:rsidP="007020A9">
      <w:pPr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1C7C88" w:rsidTr="001C7C88">
        <w:tc>
          <w:tcPr>
            <w:tcW w:w="14737" w:type="dxa"/>
            <w:shd w:val="clear" w:color="auto" w:fill="D9E2F3" w:themeFill="accent1" w:themeFillTint="33"/>
          </w:tcPr>
          <w:p w:rsidR="001C7C88" w:rsidRDefault="001C7C88" w:rsidP="001C7C88">
            <w:pPr>
              <w:jc w:val="center"/>
            </w:pPr>
            <w:r>
              <w:t xml:space="preserve">Réponse </w:t>
            </w:r>
          </w:p>
        </w:tc>
      </w:tr>
      <w:tr w:rsidR="001C7C88" w:rsidTr="001C7C88">
        <w:tc>
          <w:tcPr>
            <w:tcW w:w="14737" w:type="dxa"/>
          </w:tcPr>
          <w:p w:rsidR="001C7C88" w:rsidRDefault="001C7C88"/>
          <w:p w:rsidR="001C7C88" w:rsidRDefault="001C7C88"/>
          <w:p w:rsidR="001C7C88" w:rsidRDefault="001C7C88"/>
          <w:p w:rsidR="001C7C88" w:rsidRDefault="001C7C88"/>
          <w:p w:rsidR="00026FD9" w:rsidRDefault="00026FD9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  <w:p w:rsidR="001C7C88" w:rsidRDefault="001C7C88"/>
        </w:tc>
      </w:tr>
    </w:tbl>
    <w:p w:rsidR="003D09FB" w:rsidRPr="00872343" w:rsidRDefault="003D09FB" w:rsidP="003D0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 w:rsidRPr="00872343">
        <w:rPr>
          <w:rFonts w:ascii="Calibri" w:eastAsia="Times New Roman" w:hAnsi="Calibri" w:cs="Arial"/>
          <w:b/>
          <w:szCs w:val="20"/>
        </w:rPr>
        <w:lastRenderedPageBreak/>
        <w:t>I</w:t>
      </w:r>
      <w:r>
        <w:rPr>
          <w:rFonts w:ascii="Calibri" w:eastAsia="Times New Roman" w:hAnsi="Calibri" w:cs="Arial"/>
          <w:b/>
          <w:szCs w:val="20"/>
        </w:rPr>
        <w:t>I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88420E">
        <w:rPr>
          <w:rFonts w:ascii="Calibri" w:eastAsia="Times New Roman" w:hAnsi="Calibri" w:cs="Arial"/>
          <w:b/>
          <w:szCs w:val="20"/>
        </w:rPr>
        <w:t>POLITIQUE DE GESTION DE LA PETITE ENFANCE</w:t>
      </w:r>
      <w:r w:rsidR="00B63722">
        <w:rPr>
          <w:rFonts w:ascii="Calibri" w:eastAsia="Times New Roman" w:hAnsi="Calibri" w:cs="Arial"/>
          <w:b/>
          <w:szCs w:val="20"/>
        </w:rPr>
        <w:t xml:space="preserve">, PROJET EDUCATIF ET </w:t>
      </w:r>
      <w:r w:rsidR="0088420E">
        <w:rPr>
          <w:rFonts w:ascii="Calibri" w:eastAsia="Times New Roman" w:hAnsi="Calibri" w:cs="Arial"/>
          <w:b/>
          <w:szCs w:val="20"/>
        </w:rPr>
        <w:t>PROJET PEDAGOGIQUE</w:t>
      </w:r>
      <w:r w:rsidR="00114EAA">
        <w:rPr>
          <w:rFonts w:ascii="Calibri" w:eastAsia="Times New Roman" w:hAnsi="Calibri" w:cs="Arial"/>
          <w:b/>
          <w:szCs w:val="20"/>
        </w:rPr>
        <w:t xml:space="preserve"> ET ENGAGEMENT SUR LE SUIVI DE LA QUALITE</w:t>
      </w:r>
    </w:p>
    <w:p w:rsidR="001C7C88" w:rsidRDefault="001C7C88">
      <w:pPr>
        <w:rPr>
          <w:u w:val="single"/>
        </w:rPr>
      </w:pPr>
    </w:p>
    <w:p w:rsidR="007020A9" w:rsidRPr="007020A9" w:rsidRDefault="007020A9">
      <w:pPr>
        <w:rPr>
          <w:i/>
        </w:rPr>
      </w:pPr>
      <w:r w:rsidRPr="007020A9">
        <w:rPr>
          <w:rFonts w:cstheme="minorHAnsi"/>
          <w:i/>
        </w:rPr>
        <w:t>→</w:t>
      </w:r>
      <w:r w:rsidRPr="007020A9">
        <w:rPr>
          <w:i/>
        </w:rPr>
        <w:t xml:space="preserve"> présentation : </w:t>
      </w:r>
    </w:p>
    <w:p w:rsidR="00E95B7A" w:rsidRPr="007020A9" w:rsidRDefault="007020A9" w:rsidP="007020A9">
      <w:pPr>
        <w:pStyle w:val="Paragraphedeliste"/>
        <w:numPr>
          <w:ilvl w:val="0"/>
          <w:numId w:val="4"/>
        </w:numPr>
        <w:rPr>
          <w:i/>
        </w:rPr>
      </w:pPr>
      <w:r w:rsidRPr="007020A9">
        <w:rPr>
          <w:i/>
        </w:rPr>
        <w:t xml:space="preserve">des </w:t>
      </w:r>
      <w:r w:rsidR="00E95B7A" w:rsidRPr="007020A9">
        <w:rPr>
          <w:i/>
        </w:rPr>
        <w:t>modalités d'accueil des enfants</w:t>
      </w:r>
    </w:p>
    <w:p w:rsidR="0021634F" w:rsidRDefault="007020A9" w:rsidP="00B63722">
      <w:pPr>
        <w:pStyle w:val="Paragraphedeliste"/>
        <w:numPr>
          <w:ilvl w:val="0"/>
          <w:numId w:val="4"/>
        </w:numPr>
        <w:rPr>
          <w:i/>
        </w:rPr>
      </w:pPr>
      <w:r w:rsidRPr="007020A9">
        <w:rPr>
          <w:i/>
        </w:rPr>
        <w:t xml:space="preserve">du projet </w:t>
      </w:r>
      <w:r w:rsidR="00B63722">
        <w:rPr>
          <w:i/>
        </w:rPr>
        <w:t xml:space="preserve">éducatif et </w:t>
      </w:r>
      <w:r w:rsidR="0021634F">
        <w:rPr>
          <w:i/>
        </w:rPr>
        <w:t xml:space="preserve">du projet </w:t>
      </w:r>
      <w:r w:rsidRPr="007020A9">
        <w:rPr>
          <w:i/>
        </w:rPr>
        <w:t xml:space="preserve">pédagogique </w:t>
      </w:r>
    </w:p>
    <w:p w:rsidR="007020A9" w:rsidRPr="00B63722" w:rsidRDefault="0021634F" w:rsidP="00B63722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>des</w:t>
      </w:r>
      <w:r w:rsidR="00B63722">
        <w:rPr>
          <w:i/>
        </w:rPr>
        <w:t xml:space="preserve"> </w:t>
      </w:r>
      <w:r w:rsidR="007020A9" w:rsidRPr="00B63722">
        <w:rPr>
          <w:i/>
        </w:rPr>
        <w:t>activités proposées</w:t>
      </w:r>
    </w:p>
    <w:p w:rsidR="007020A9" w:rsidRPr="007020A9" w:rsidRDefault="007020A9" w:rsidP="007020A9">
      <w:pPr>
        <w:pStyle w:val="Paragraphedeliste"/>
        <w:numPr>
          <w:ilvl w:val="0"/>
          <w:numId w:val="4"/>
        </w:numPr>
        <w:rPr>
          <w:i/>
        </w:rPr>
      </w:pPr>
      <w:r w:rsidRPr="007020A9">
        <w:rPr>
          <w:i/>
        </w:rPr>
        <w:t xml:space="preserve">des engagements </w:t>
      </w:r>
      <w:r w:rsidR="0021634F">
        <w:rPr>
          <w:i/>
        </w:rPr>
        <w:t>sur l’</w:t>
      </w:r>
      <w:r w:rsidRPr="007020A9">
        <w:rPr>
          <w:i/>
        </w:rPr>
        <w:t xml:space="preserve">organisation </w:t>
      </w:r>
      <w:r w:rsidR="0021634F">
        <w:rPr>
          <w:i/>
        </w:rPr>
        <w:t xml:space="preserve">et </w:t>
      </w:r>
      <w:r w:rsidR="00A66D5C">
        <w:rPr>
          <w:i/>
        </w:rPr>
        <w:t xml:space="preserve">les </w:t>
      </w:r>
      <w:r w:rsidRPr="007020A9">
        <w:rPr>
          <w:i/>
        </w:rPr>
        <w:t xml:space="preserve">modalités de suivi de la qualité </w:t>
      </w:r>
      <w:r w:rsidR="00A66D5C">
        <w:rPr>
          <w:i/>
        </w:rPr>
        <w:t>de l’accueil des</w:t>
      </w:r>
      <w:r w:rsidRPr="007020A9">
        <w:rPr>
          <w:i/>
        </w:rPr>
        <w:t xml:space="preserve"> enfants </w:t>
      </w:r>
      <w:r w:rsidR="00A66D5C">
        <w:rPr>
          <w:i/>
        </w:rPr>
        <w:t>(modalités, contenu et fréquence des audits</w:t>
      </w:r>
      <w:r w:rsidR="00C23367">
        <w:rPr>
          <w:i/>
        </w:rPr>
        <w:t>, questionnaire de satisfaction…)</w:t>
      </w:r>
    </w:p>
    <w:p w:rsidR="00E95B7A" w:rsidRPr="00A90861" w:rsidRDefault="00E95B7A" w:rsidP="00A90861">
      <w:pPr>
        <w:spacing w:after="0" w:line="240" w:lineRule="auto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1565FC" w:rsidTr="0097351B">
        <w:tc>
          <w:tcPr>
            <w:tcW w:w="14737" w:type="dxa"/>
            <w:shd w:val="clear" w:color="auto" w:fill="D9E2F3" w:themeFill="accent1" w:themeFillTint="33"/>
          </w:tcPr>
          <w:p w:rsidR="001565FC" w:rsidRDefault="001C7C88" w:rsidP="0097351B">
            <w:pPr>
              <w:jc w:val="center"/>
            </w:pPr>
            <w:r>
              <w:rPr>
                <w:rFonts w:ascii="Calibri" w:hAnsi="Calibri" w:cs="Calibri"/>
                <w:bCs/>
                <w:color w:val="000000"/>
                <w:lang w:eastAsia="fr-FR"/>
              </w:rPr>
              <w:br w:type="page"/>
            </w:r>
            <w:r w:rsidR="001565FC">
              <w:t xml:space="preserve">Réponse </w:t>
            </w:r>
          </w:p>
        </w:tc>
      </w:tr>
      <w:tr w:rsidR="001565FC" w:rsidTr="0097351B">
        <w:tc>
          <w:tcPr>
            <w:tcW w:w="14737" w:type="dxa"/>
          </w:tcPr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21634F" w:rsidRDefault="0021634F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  <w:p w:rsidR="001565FC" w:rsidRDefault="001565FC" w:rsidP="0097351B"/>
        </w:tc>
      </w:tr>
    </w:tbl>
    <w:p w:rsidR="001C7C88" w:rsidRDefault="001C7C88">
      <w:pPr>
        <w:rPr>
          <w:rFonts w:ascii="Calibri" w:hAnsi="Calibri" w:cs="Calibri"/>
          <w:bCs/>
          <w:color w:val="000000"/>
          <w:lang w:eastAsia="fr-FR"/>
        </w:rPr>
      </w:pPr>
    </w:p>
    <w:p w:rsidR="00026FD9" w:rsidRPr="00872343" w:rsidRDefault="00026FD9" w:rsidP="0002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 w:rsidRPr="00872343">
        <w:rPr>
          <w:rFonts w:ascii="Calibri" w:eastAsia="Times New Roman" w:hAnsi="Calibri" w:cs="Arial"/>
          <w:b/>
          <w:szCs w:val="20"/>
        </w:rPr>
        <w:t>I</w:t>
      </w:r>
      <w:r>
        <w:rPr>
          <w:rFonts w:ascii="Calibri" w:eastAsia="Times New Roman" w:hAnsi="Calibri" w:cs="Arial"/>
          <w:b/>
          <w:szCs w:val="20"/>
        </w:rPr>
        <w:t>II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7A1109">
        <w:rPr>
          <w:rFonts w:ascii="Calibri" w:eastAsia="Times New Roman" w:hAnsi="Calibri" w:cs="Arial"/>
          <w:b/>
          <w:szCs w:val="20"/>
        </w:rPr>
        <w:t xml:space="preserve">POLITIQUE RH </w:t>
      </w:r>
      <w:r w:rsidR="00114EAA">
        <w:rPr>
          <w:rFonts w:ascii="Calibri" w:eastAsia="Times New Roman" w:hAnsi="Calibri" w:cs="Arial"/>
          <w:b/>
          <w:szCs w:val="20"/>
        </w:rPr>
        <w:t xml:space="preserve">DEDIEE A L’ACCORD-CADRE </w:t>
      </w:r>
      <w:r w:rsidR="007A1109">
        <w:rPr>
          <w:rFonts w:ascii="Calibri" w:eastAsia="Times New Roman" w:hAnsi="Calibri" w:cs="Arial"/>
          <w:b/>
          <w:szCs w:val="20"/>
        </w:rPr>
        <w:t>(RECRUTEMENT DES PERSONNELS, FORMATION, FIDELISATION…)</w:t>
      </w:r>
    </w:p>
    <w:p w:rsidR="00026FD9" w:rsidRDefault="00026FD9" w:rsidP="00026FD9">
      <w:pPr>
        <w:spacing w:after="0"/>
        <w:rPr>
          <w:i/>
        </w:rPr>
      </w:pPr>
    </w:p>
    <w:p w:rsidR="00AE5B72" w:rsidRPr="00AE5B72" w:rsidRDefault="00AE5B72" w:rsidP="003109D1">
      <w:p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 w:rsidRPr="00AE5B72">
        <w:rPr>
          <w:rFonts w:eastAsia="Times New Roman" w:cstheme="minorHAnsi"/>
          <w:i/>
          <w:color w:val="000000"/>
          <w:lang w:eastAsia="fr-FR"/>
        </w:rPr>
        <w:t>→ Présentation</w:t>
      </w:r>
      <w:r w:rsidR="00C23367">
        <w:rPr>
          <w:rFonts w:eastAsia="Times New Roman" w:cstheme="minorHAnsi"/>
          <w:i/>
          <w:color w:val="000000"/>
          <w:lang w:eastAsia="fr-FR"/>
        </w:rPr>
        <w:t xml:space="preserve"> </w:t>
      </w:r>
      <w:r w:rsidRPr="00AE5B72">
        <w:rPr>
          <w:rFonts w:eastAsia="Times New Roman" w:cstheme="minorHAnsi"/>
          <w:i/>
          <w:color w:val="000000"/>
          <w:lang w:eastAsia="fr-FR"/>
        </w:rPr>
        <w:t xml:space="preserve"> : </w:t>
      </w:r>
    </w:p>
    <w:p w:rsidR="00AE5B72" w:rsidRPr="00AE5B72" w:rsidRDefault="00C23367" w:rsidP="003109D1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>de l</w:t>
      </w:r>
      <w:r w:rsidR="003109D1" w:rsidRPr="00AE5B72">
        <w:rPr>
          <w:rFonts w:eastAsia="Times New Roman" w:cstheme="minorHAnsi"/>
          <w:i/>
          <w:color w:val="000000"/>
          <w:lang w:eastAsia="fr-FR"/>
        </w:rPr>
        <w:t>a convention collective appliquée</w:t>
      </w:r>
    </w:p>
    <w:p w:rsidR="007A1109" w:rsidRDefault="00C23367" w:rsidP="00026FD9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>de l</w:t>
      </w:r>
      <w:r w:rsidR="003109D1" w:rsidRPr="00AE5B72">
        <w:rPr>
          <w:rFonts w:eastAsia="Times New Roman" w:cstheme="minorHAnsi"/>
          <w:i/>
          <w:color w:val="000000"/>
          <w:lang w:eastAsia="fr-FR"/>
        </w:rPr>
        <w:t xml:space="preserve">a politique RH (recrutement, </w:t>
      </w:r>
      <w:r>
        <w:rPr>
          <w:rFonts w:eastAsia="Times New Roman" w:cstheme="minorHAnsi"/>
          <w:i/>
          <w:color w:val="000000"/>
          <w:lang w:eastAsia="fr-FR"/>
        </w:rPr>
        <w:t xml:space="preserve">intégration, </w:t>
      </w:r>
      <w:r w:rsidR="003109D1" w:rsidRPr="00AE5B72">
        <w:rPr>
          <w:rFonts w:eastAsia="Times New Roman" w:cstheme="minorHAnsi"/>
          <w:i/>
          <w:color w:val="000000"/>
          <w:lang w:eastAsia="fr-FR"/>
        </w:rPr>
        <w:t>formation, fidélisation</w:t>
      </w:r>
      <w:r>
        <w:rPr>
          <w:rFonts w:eastAsia="Times New Roman" w:cstheme="minorHAnsi"/>
          <w:i/>
          <w:color w:val="000000"/>
          <w:lang w:eastAsia="fr-FR"/>
        </w:rPr>
        <w:t>, dispositifs prévus pour accompagner les professionnels dans la prévention des risques afférents à l’accueil des enfants et des risques psycho-sociaux</w:t>
      </w:r>
      <w:r w:rsidR="003109D1" w:rsidRPr="00AE5B72">
        <w:rPr>
          <w:rFonts w:eastAsia="Times New Roman" w:cstheme="minorHAnsi"/>
          <w:i/>
          <w:color w:val="000000"/>
          <w:lang w:eastAsia="fr-FR"/>
        </w:rPr>
        <w:t>…)</w:t>
      </w:r>
    </w:p>
    <w:p w:rsidR="00C23367" w:rsidRPr="00AE5B72" w:rsidRDefault="00C23367" w:rsidP="00026FD9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>des modalités de gestion des remplacements programmés et non programmés</w:t>
      </w:r>
    </w:p>
    <w:p w:rsidR="00AE5B72" w:rsidRPr="00AE5B72" w:rsidRDefault="00C23367" w:rsidP="00026FD9">
      <w:pPr>
        <w:pStyle w:val="Paragraphedeliste"/>
        <w:numPr>
          <w:ilvl w:val="0"/>
          <w:numId w:val="4"/>
        </w:num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>
        <w:rPr>
          <w:rFonts w:eastAsia="Times New Roman" w:cstheme="minorHAnsi"/>
          <w:i/>
          <w:color w:val="000000"/>
          <w:lang w:eastAsia="fr-FR"/>
        </w:rPr>
        <w:t xml:space="preserve">du </w:t>
      </w:r>
      <w:r w:rsidR="00AE5B72" w:rsidRPr="00AE5B72">
        <w:rPr>
          <w:rFonts w:eastAsia="Times New Roman" w:cstheme="minorHAnsi"/>
          <w:i/>
          <w:color w:val="000000"/>
          <w:lang w:eastAsia="fr-FR"/>
        </w:rPr>
        <w:t>taux d’encadrement des enfants, la composition des équipes…</w:t>
      </w:r>
    </w:p>
    <w:p w:rsidR="00BB5E93" w:rsidRDefault="00BB5E93" w:rsidP="007A1109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7A1109" w:rsidTr="00BD7D3C">
        <w:tc>
          <w:tcPr>
            <w:tcW w:w="14737" w:type="dxa"/>
            <w:shd w:val="clear" w:color="auto" w:fill="D9E2F3" w:themeFill="accent1" w:themeFillTint="33"/>
          </w:tcPr>
          <w:p w:rsidR="007A1109" w:rsidRDefault="007A1109" w:rsidP="00BD7D3C">
            <w:pPr>
              <w:jc w:val="center"/>
            </w:pPr>
            <w:r>
              <w:t xml:space="preserve">Réponse </w:t>
            </w:r>
          </w:p>
        </w:tc>
      </w:tr>
      <w:tr w:rsidR="007A1109" w:rsidTr="00BD7D3C">
        <w:tc>
          <w:tcPr>
            <w:tcW w:w="14737" w:type="dxa"/>
          </w:tcPr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AE5B72" w:rsidRDefault="00AE5B72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</w:tc>
      </w:tr>
    </w:tbl>
    <w:p w:rsidR="007A1109" w:rsidRPr="00872343" w:rsidRDefault="007A1109" w:rsidP="007A1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 w:rsidRPr="00872343">
        <w:rPr>
          <w:rFonts w:ascii="Calibri" w:eastAsia="Times New Roman" w:hAnsi="Calibri" w:cs="Arial"/>
          <w:b/>
          <w:szCs w:val="20"/>
        </w:rPr>
        <w:lastRenderedPageBreak/>
        <w:t>I</w:t>
      </w:r>
      <w:r>
        <w:rPr>
          <w:rFonts w:ascii="Calibri" w:eastAsia="Times New Roman" w:hAnsi="Calibri" w:cs="Arial"/>
          <w:b/>
          <w:szCs w:val="20"/>
        </w:rPr>
        <w:t>V</w:t>
      </w:r>
      <w:r w:rsidRPr="00872343">
        <w:rPr>
          <w:rFonts w:ascii="Calibri" w:eastAsia="Times New Roman" w:hAnsi="Calibri" w:cs="Arial"/>
          <w:b/>
          <w:szCs w:val="20"/>
        </w:rPr>
        <w:t>-</w:t>
      </w:r>
      <w:r>
        <w:rPr>
          <w:rFonts w:ascii="Calibri" w:eastAsia="Times New Roman" w:hAnsi="Calibri" w:cs="Arial"/>
          <w:b/>
          <w:szCs w:val="20"/>
        </w:rPr>
        <w:t>MODALITES DE GESTION DES PROCESSUS DE RECUEIL DES BESOINS, DE CHOIX DES FAMILLES ET DE LA GESTION DE LA FILE D’ATTENTE</w:t>
      </w:r>
      <w:r w:rsidR="004D73AA">
        <w:rPr>
          <w:rFonts w:ascii="Calibri" w:eastAsia="Times New Roman" w:hAnsi="Calibri" w:cs="Arial"/>
          <w:b/>
          <w:szCs w:val="20"/>
        </w:rPr>
        <w:t xml:space="preserve"> ET DES MODALITES DE REPORTING</w:t>
      </w:r>
    </w:p>
    <w:p w:rsidR="007A1109" w:rsidRDefault="007A1109" w:rsidP="00026FD9">
      <w:pPr>
        <w:spacing w:after="0"/>
        <w:rPr>
          <w:i/>
        </w:rPr>
      </w:pPr>
    </w:p>
    <w:p w:rsidR="003109D1" w:rsidRPr="00AE5B72" w:rsidRDefault="00AE5B72" w:rsidP="00AE5B72">
      <w:pPr>
        <w:spacing w:after="0"/>
        <w:rPr>
          <w:rFonts w:eastAsia="Times New Roman" w:cstheme="minorHAnsi"/>
          <w:i/>
          <w:color w:val="000000"/>
          <w:lang w:eastAsia="fr-FR"/>
        </w:rPr>
      </w:pPr>
      <w:r w:rsidRPr="00AE5B72">
        <w:rPr>
          <w:rFonts w:cstheme="minorHAnsi"/>
          <w:i/>
        </w:rPr>
        <w:t xml:space="preserve">→ présentation du processus </w:t>
      </w:r>
      <w:r w:rsidR="003109D1" w:rsidRPr="003109D1">
        <w:rPr>
          <w:rFonts w:eastAsia="Times New Roman" w:cstheme="minorHAnsi"/>
          <w:i/>
          <w:color w:val="000000"/>
          <w:lang w:eastAsia="fr-FR"/>
        </w:rPr>
        <w:t>de recueil des besoins, de choix des familles et de la gestion de la file d'attente</w:t>
      </w:r>
      <w:r w:rsidRPr="00AE5B72">
        <w:rPr>
          <w:rFonts w:eastAsia="Times New Roman" w:cstheme="minorHAnsi"/>
          <w:i/>
          <w:color w:val="000000"/>
          <w:lang w:eastAsia="fr-FR"/>
        </w:rPr>
        <w:t xml:space="preserve"> et des modalités de </w:t>
      </w:r>
      <w:proofErr w:type="spellStart"/>
      <w:r w:rsidRPr="00AE5B72">
        <w:rPr>
          <w:rFonts w:eastAsia="Times New Roman" w:cstheme="minorHAnsi"/>
          <w:i/>
          <w:color w:val="000000"/>
          <w:lang w:eastAsia="fr-FR"/>
        </w:rPr>
        <w:t>reporting</w:t>
      </w:r>
      <w:proofErr w:type="spellEnd"/>
      <w:r w:rsidRPr="00AE5B72">
        <w:rPr>
          <w:rFonts w:eastAsia="Times New Roman" w:cstheme="minorHAnsi"/>
          <w:i/>
          <w:color w:val="000000"/>
          <w:lang w:eastAsia="fr-FR"/>
        </w:rPr>
        <w:t xml:space="preserve"> </w:t>
      </w:r>
    </w:p>
    <w:p w:rsidR="003109D1" w:rsidRDefault="003109D1" w:rsidP="00026FD9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7A1109" w:rsidTr="00BD7D3C">
        <w:tc>
          <w:tcPr>
            <w:tcW w:w="14737" w:type="dxa"/>
            <w:shd w:val="clear" w:color="auto" w:fill="D9E2F3" w:themeFill="accent1" w:themeFillTint="33"/>
          </w:tcPr>
          <w:p w:rsidR="007A1109" w:rsidRDefault="007A1109" w:rsidP="00BD7D3C">
            <w:pPr>
              <w:jc w:val="center"/>
            </w:pPr>
            <w:r>
              <w:t xml:space="preserve">Réponse </w:t>
            </w:r>
          </w:p>
        </w:tc>
      </w:tr>
      <w:tr w:rsidR="007A1109" w:rsidTr="00BD7D3C">
        <w:tc>
          <w:tcPr>
            <w:tcW w:w="14737" w:type="dxa"/>
          </w:tcPr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4D73AA" w:rsidRDefault="004D73AA" w:rsidP="00BD7D3C"/>
          <w:p w:rsidR="007A1109" w:rsidRDefault="007A1109" w:rsidP="00BD7D3C"/>
          <w:p w:rsidR="007A1109" w:rsidRDefault="007A1109" w:rsidP="00BD7D3C"/>
          <w:p w:rsidR="007A1109" w:rsidRDefault="007A1109" w:rsidP="00BD7D3C"/>
        </w:tc>
      </w:tr>
    </w:tbl>
    <w:p w:rsidR="007A1109" w:rsidRDefault="007A1109" w:rsidP="00026FD9">
      <w:pPr>
        <w:spacing w:after="0"/>
        <w:rPr>
          <w:i/>
        </w:rPr>
      </w:pPr>
    </w:p>
    <w:p w:rsidR="007A1109" w:rsidRDefault="007A1109" w:rsidP="00026FD9">
      <w:pPr>
        <w:spacing w:after="0"/>
        <w:rPr>
          <w:i/>
        </w:rPr>
      </w:pPr>
    </w:p>
    <w:p w:rsidR="004D73AA" w:rsidRDefault="004D73AA" w:rsidP="00026FD9">
      <w:pPr>
        <w:spacing w:after="0"/>
        <w:rPr>
          <w:i/>
        </w:rPr>
      </w:pPr>
    </w:p>
    <w:p w:rsidR="007A1109" w:rsidRPr="00872343" w:rsidRDefault="007A1109" w:rsidP="007A1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szCs w:val="20"/>
        </w:rPr>
      </w:pPr>
      <w:r>
        <w:rPr>
          <w:rFonts w:ascii="Calibri" w:eastAsia="Times New Roman" w:hAnsi="Calibri" w:cs="Arial"/>
          <w:b/>
          <w:szCs w:val="20"/>
        </w:rPr>
        <w:lastRenderedPageBreak/>
        <w:t>V</w:t>
      </w:r>
      <w:r w:rsidRPr="00872343">
        <w:rPr>
          <w:rFonts w:ascii="Calibri" w:eastAsia="Times New Roman" w:hAnsi="Calibri" w:cs="Arial"/>
          <w:b/>
          <w:szCs w:val="20"/>
        </w:rPr>
        <w:t>-</w:t>
      </w:r>
      <w:r>
        <w:rPr>
          <w:rFonts w:ascii="Calibri" w:eastAsia="Times New Roman" w:hAnsi="Calibri" w:cs="Arial"/>
          <w:b/>
          <w:szCs w:val="20"/>
        </w:rPr>
        <w:t>ACCOMPAGNEMENT DANS LA CONS</w:t>
      </w:r>
      <w:r w:rsidR="00124814">
        <w:rPr>
          <w:rFonts w:ascii="Calibri" w:eastAsia="Times New Roman" w:hAnsi="Calibri" w:cs="Arial"/>
          <w:b/>
          <w:szCs w:val="20"/>
        </w:rPr>
        <w:t>T</w:t>
      </w:r>
      <w:r>
        <w:rPr>
          <w:rFonts w:ascii="Calibri" w:eastAsia="Times New Roman" w:hAnsi="Calibri" w:cs="Arial"/>
          <w:b/>
          <w:szCs w:val="20"/>
        </w:rPr>
        <w:t>ITUTION DES DOSSIERS DE DEMANDE DE SUBVENTIONS</w:t>
      </w:r>
    </w:p>
    <w:p w:rsidR="00AE5B72" w:rsidRDefault="00AE5B72" w:rsidP="003109D1">
      <w:pPr>
        <w:spacing w:after="0" w:line="240" w:lineRule="auto"/>
        <w:rPr>
          <w:i/>
        </w:rPr>
      </w:pPr>
    </w:p>
    <w:p w:rsidR="003109D1" w:rsidRPr="00424588" w:rsidRDefault="00AE5B72" w:rsidP="003109D1">
      <w:pPr>
        <w:spacing w:after="0" w:line="240" w:lineRule="auto"/>
        <w:rPr>
          <w:rFonts w:eastAsia="Times New Roman" w:cstheme="minorHAnsi"/>
          <w:i/>
          <w:color w:val="000000"/>
          <w:lang w:eastAsia="fr-FR"/>
        </w:rPr>
      </w:pPr>
      <w:r w:rsidRPr="00424588">
        <w:rPr>
          <w:rFonts w:cstheme="minorHAnsi"/>
          <w:i/>
        </w:rPr>
        <w:t xml:space="preserve">→ présentation des modalités d’accompagnement </w:t>
      </w:r>
      <w:r w:rsidR="00424588" w:rsidRPr="00424588">
        <w:rPr>
          <w:rFonts w:cstheme="minorHAnsi"/>
          <w:i/>
        </w:rPr>
        <w:t>des établissements dan</w:t>
      </w:r>
      <w:r w:rsidR="003109D1" w:rsidRPr="003109D1">
        <w:rPr>
          <w:rFonts w:eastAsia="Times New Roman" w:cstheme="minorHAnsi"/>
          <w:i/>
          <w:color w:val="000000"/>
          <w:lang w:eastAsia="fr-FR"/>
        </w:rPr>
        <w:t>s la constitution des dossiers de demande de subventions</w:t>
      </w:r>
    </w:p>
    <w:p w:rsidR="007A1109" w:rsidRDefault="007A1109" w:rsidP="00026FD9">
      <w:pPr>
        <w:spacing w:after="0"/>
        <w:rPr>
          <w:i/>
        </w:rPr>
      </w:pPr>
    </w:p>
    <w:p w:rsidR="003109D1" w:rsidRDefault="003109D1" w:rsidP="00026FD9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7A1109" w:rsidTr="00BD7D3C">
        <w:tc>
          <w:tcPr>
            <w:tcW w:w="14737" w:type="dxa"/>
            <w:shd w:val="clear" w:color="auto" w:fill="D9E2F3" w:themeFill="accent1" w:themeFillTint="33"/>
          </w:tcPr>
          <w:p w:rsidR="007A1109" w:rsidRDefault="007A1109" w:rsidP="00BD7D3C">
            <w:pPr>
              <w:jc w:val="center"/>
            </w:pPr>
            <w:r>
              <w:t xml:space="preserve">Réponse </w:t>
            </w:r>
          </w:p>
        </w:tc>
      </w:tr>
      <w:tr w:rsidR="007A1109" w:rsidTr="00BD7D3C">
        <w:tc>
          <w:tcPr>
            <w:tcW w:w="14737" w:type="dxa"/>
          </w:tcPr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424588" w:rsidRDefault="00424588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  <w:p w:rsidR="007A1109" w:rsidRDefault="007A1109" w:rsidP="00BD7D3C"/>
        </w:tc>
      </w:tr>
    </w:tbl>
    <w:p w:rsidR="007A1109" w:rsidRDefault="007A1109" w:rsidP="00026FD9">
      <w:pPr>
        <w:spacing w:after="0"/>
        <w:rPr>
          <w:i/>
        </w:rPr>
      </w:pPr>
    </w:p>
    <w:p w:rsidR="007A1109" w:rsidRDefault="007A1109" w:rsidP="00026FD9">
      <w:pPr>
        <w:spacing w:after="0"/>
        <w:rPr>
          <w:i/>
        </w:rPr>
      </w:pPr>
    </w:p>
    <w:p w:rsidR="007A1109" w:rsidRDefault="007A1109" w:rsidP="00026FD9">
      <w:pPr>
        <w:spacing w:after="0"/>
        <w:rPr>
          <w:rFonts w:cstheme="minorHAnsi"/>
          <w:i/>
        </w:rPr>
      </w:pPr>
    </w:p>
    <w:p w:rsidR="007A1109" w:rsidRDefault="007A1109" w:rsidP="007A11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>
        <w:rPr>
          <w:rFonts w:ascii="Calibri" w:eastAsia="Times New Roman" w:hAnsi="Calibri" w:cs="Arial"/>
          <w:b/>
          <w:szCs w:val="20"/>
        </w:rPr>
        <w:lastRenderedPageBreak/>
        <w:t>VI</w:t>
      </w:r>
      <w:r w:rsidRPr="00872343">
        <w:rPr>
          <w:rFonts w:ascii="Calibri" w:eastAsia="Times New Roman" w:hAnsi="Calibri" w:cs="Arial"/>
          <w:b/>
          <w:szCs w:val="20"/>
        </w:rPr>
        <w:t>-</w:t>
      </w:r>
      <w:r w:rsidR="0014454B">
        <w:rPr>
          <w:rFonts w:ascii="Calibri" w:eastAsia="Times New Roman" w:hAnsi="Calibri" w:cs="Arial"/>
          <w:b/>
          <w:szCs w:val="20"/>
        </w:rPr>
        <w:t>DEVELOPPEMENT DURABLE</w:t>
      </w:r>
    </w:p>
    <w:p w:rsidR="007A1109" w:rsidRDefault="007A1109" w:rsidP="00026FD9">
      <w:pPr>
        <w:spacing w:after="0"/>
        <w:rPr>
          <w:rFonts w:cstheme="minorHAnsi"/>
          <w:i/>
        </w:rPr>
      </w:pPr>
    </w:p>
    <w:p w:rsidR="003109D1" w:rsidRDefault="00342231" w:rsidP="00026FD9">
      <w:pPr>
        <w:spacing w:after="0"/>
        <w:rPr>
          <w:i/>
        </w:rPr>
      </w:pPr>
      <w:r>
        <w:rPr>
          <w:rFonts w:cstheme="minorHAnsi"/>
          <w:i/>
        </w:rPr>
        <w:t>→</w:t>
      </w:r>
      <w:r>
        <w:rPr>
          <w:i/>
        </w:rPr>
        <w:t xml:space="preserve"> Préciser les engagements en matière de développement durable sur : </w:t>
      </w:r>
    </w:p>
    <w:p w:rsidR="00342231" w:rsidRDefault="00342231" w:rsidP="00342231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>Les produits d’hygiène et de change utilisés</w:t>
      </w:r>
    </w:p>
    <w:p w:rsidR="00342231" w:rsidRDefault="00342231" w:rsidP="00342231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>Les produits d’entretien et de désinfection utilisés</w:t>
      </w:r>
    </w:p>
    <w:p w:rsidR="00342231" w:rsidRDefault="00342231" w:rsidP="00342231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>Les produits frais, bio et issus de circuits courts entrant dans la composition des repas</w:t>
      </w:r>
    </w:p>
    <w:p w:rsidR="00342231" w:rsidRDefault="00342231" w:rsidP="00342231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>Les mobiliers et fournitures pédagogiques utilisés</w:t>
      </w:r>
    </w:p>
    <w:p w:rsidR="00342231" w:rsidRPr="00342231" w:rsidRDefault="00342231" w:rsidP="00342231">
      <w:pPr>
        <w:spacing w:after="0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026FD9" w:rsidTr="0097351B">
        <w:tc>
          <w:tcPr>
            <w:tcW w:w="14737" w:type="dxa"/>
            <w:shd w:val="clear" w:color="auto" w:fill="D9E2F3" w:themeFill="accent1" w:themeFillTint="33"/>
          </w:tcPr>
          <w:p w:rsidR="00026FD9" w:rsidRDefault="00026FD9" w:rsidP="0097351B">
            <w:pPr>
              <w:jc w:val="center"/>
            </w:pPr>
            <w:r>
              <w:t xml:space="preserve">Réponse </w:t>
            </w:r>
          </w:p>
        </w:tc>
      </w:tr>
      <w:tr w:rsidR="00026FD9" w:rsidTr="0097351B">
        <w:tc>
          <w:tcPr>
            <w:tcW w:w="14737" w:type="dxa"/>
          </w:tcPr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  <w:p w:rsidR="00026FD9" w:rsidRDefault="00026FD9" w:rsidP="0097351B"/>
        </w:tc>
      </w:tr>
    </w:tbl>
    <w:p w:rsidR="00114EAA" w:rsidRDefault="00114EAA" w:rsidP="00026FD9">
      <w:pPr>
        <w:spacing w:after="0"/>
        <w:rPr>
          <w:i/>
        </w:rPr>
      </w:pPr>
    </w:p>
    <w:p w:rsidR="00114EAA" w:rsidRDefault="00114EAA" w:rsidP="0011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center" w:pos="4536"/>
          <w:tab w:val="left" w:pos="7738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>
        <w:rPr>
          <w:i/>
        </w:rPr>
        <w:br w:type="page"/>
      </w:r>
      <w:r>
        <w:rPr>
          <w:rFonts w:ascii="Calibri" w:eastAsia="Times New Roman" w:hAnsi="Calibri" w:cs="Arial"/>
          <w:b/>
          <w:szCs w:val="20"/>
        </w:rPr>
        <w:lastRenderedPageBreak/>
        <w:t>PRECISIONS SUR LE MODE DE FACTURATION</w:t>
      </w:r>
    </w:p>
    <w:p w:rsidR="00114EAA" w:rsidRDefault="00114EAA">
      <w:pPr>
        <w:rPr>
          <w:i/>
        </w:rPr>
      </w:pPr>
    </w:p>
    <w:p w:rsidR="004B7B85" w:rsidRDefault="00114EAA" w:rsidP="00026FD9">
      <w:pPr>
        <w:spacing w:after="0"/>
        <w:rPr>
          <w:i/>
        </w:rPr>
      </w:pPr>
      <w:r>
        <w:rPr>
          <w:i/>
        </w:rPr>
        <w:t xml:space="preserve">Veuillez précisez ci-dessous les modalités de facturation et notamment : </w:t>
      </w:r>
    </w:p>
    <w:p w:rsidR="00297414" w:rsidRDefault="00297414" w:rsidP="00026FD9">
      <w:pPr>
        <w:spacing w:after="0"/>
        <w:rPr>
          <w:i/>
        </w:rPr>
      </w:pPr>
    </w:p>
    <w:p w:rsidR="00297414" w:rsidRDefault="00297414" w:rsidP="00297414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>Si le coût annuel du berceau est proratisé en fonction du mois d’entrée et de sortie des enfants de la structure</w:t>
      </w:r>
    </w:p>
    <w:p w:rsidR="00297414" w:rsidRDefault="00297414" w:rsidP="00297414">
      <w:pPr>
        <w:pStyle w:val="Paragraphedeliste"/>
        <w:spacing w:after="0"/>
        <w:ind w:left="1068"/>
        <w:rPr>
          <w:i/>
        </w:rPr>
      </w:pPr>
    </w:p>
    <w:p w:rsidR="00297414" w:rsidRDefault="00297414" w:rsidP="00297414">
      <w:pPr>
        <w:pStyle w:val="Paragraphedeliste"/>
        <w:numPr>
          <w:ilvl w:val="0"/>
          <w:numId w:val="4"/>
        </w:numPr>
        <w:spacing w:after="0"/>
        <w:rPr>
          <w:i/>
        </w:rPr>
      </w:pPr>
      <w:r>
        <w:rPr>
          <w:i/>
        </w:rPr>
        <w:t>Si le coût annuel du berceau est proratisé selon le rythme du ou des enfants utilisant le berceau (nombre de jours d’accueil par semaine)</w:t>
      </w:r>
    </w:p>
    <w:p w:rsidR="002A74B5" w:rsidRPr="002A74B5" w:rsidRDefault="002A74B5" w:rsidP="002A74B5">
      <w:pPr>
        <w:pStyle w:val="Paragraphedeliste"/>
        <w:rPr>
          <w:i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2A74B5" w:rsidTr="008740B9">
        <w:tc>
          <w:tcPr>
            <w:tcW w:w="14737" w:type="dxa"/>
            <w:shd w:val="clear" w:color="auto" w:fill="D9E2F3" w:themeFill="accent1" w:themeFillTint="33"/>
          </w:tcPr>
          <w:p w:rsidR="002A74B5" w:rsidRDefault="002A74B5" w:rsidP="008740B9">
            <w:pPr>
              <w:jc w:val="center"/>
            </w:pPr>
            <w:r>
              <w:t xml:space="preserve">Réponse </w:t>
            </w:r>
          </w:p>
        </w:tc>
      </w:tr>
      <w:tr w:rsidR="002A74B5" w:rsidTr="008740B9">
        <w:tc>
          <w:tcPr>
            <w:tcW w:w="14737" w:type="dxa"/>
          </w:tcPr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/>
          <w:p w:rsidR="002A74B5" w:rsidRDefault="002A74B5" w:rsidP="008740B9">
            <w:bookmarkStart w:id="0" w:name="_GoBack"/>
            <w:bookmarkEnd w:id="0"/>
          </w:p>
          <w:p w:rsidR="002A74B5" w:rsidRDefault="002A74B5" w:rsidP="008740B9"/>
          <w:p w:rsidR="002A74B5" w:rsidRDefault="002A74B5" w:rsidP="008740B9"/>
        </w:tc>
      </w:tr>
    </w:tbl>
    <w:p w:rsidR="002A74B5" w:rsidRPr="002A74B5" w:rsidRDefault="002A74B5" w:rsidP="002A74B5">
      <w:pPr>
        <w:spacing w:after="0"/>
        <w:rPr>
          <w:i/>
        </w:rPr>
      </w:pPr>
    </w:p>
    <w:sectPr w:rsidR="002A74B5" w:rsidRPr="002A74B5" w:rsidSect="0038789C">
      <w:footerReference w:type="default" r:id="rId8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A0A" w:rsidRDefault="00053A0A" w:rsidP="00434A6E">
      <w:pPr>
        <w:spacing w:after="0" w:line="240" w:lineRule="auto"/>
      </w:pPr>
      <w:r>
        <w:separator/>
      </w:r>
    </w:p>
  </w:endnote>
  <w:endnote w:type="continuationSeparator" w:id="0">
    <w:p w:rsidR="00053A0A" w:rsidRDefault="00053A0A" w:rsidP="0043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704291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1B35" w:rsidRPr="004B7B85" w:rsidRDefault="005A1B35">
        <w:pPr>
          <w:pStyle w:val="Pieddepage"/>
          <w:jc w:val="right"/>
          <w:rPr>
            <w:sz w:val="18"/>
            <w:szCs w:val="18"/>
          </w:rPr>
        </w:pPr>
        <w:r w:rsidRPr="004B7B85">
          <w:rPr>
            <w:sz w:val="18"/>
            <w:szCs w:val="18"/>
          </w:rPr>
          <w:fldChar w:fldCharType="begin"/>
        </w:r>
        <w:r w:rsidRPr="004B7B85">
          <w:rPr>
            <w:sz w:val="18"/>
            <w:szCs w:val="18"/>
          </w:rPr>
          <w:instrText>PAGE   \* MERGEFORMAT</w:instrText>
        </w:r>
        <w:r w:rsidRPr="004B7B85">
          <w:rPr>
            <w:sz w:val="18"/>
            <w:szCs w:val="18"/>
          </w:rPr>
          <w:fldChar w:fldCharType="separate"/>
        </w:r>
        <w:r w:rsidRPr="004B7B85">
          <w:rPr>
            <w:sz w:val="18"/>
            <w:szCs w:val="18"/>
          </w:rPr>
          <w:t>2</w:t>
        </w:r>
        <w:r w:rsidRPr="004B7B85">
          <w:rPr>
            <w:sz w:val="18"/>
            <w:szCs w:val="18"/>
          </w:rPr>
          <w:fldChar w:fldCharType="end"/>
        </w:r>
      </w:p>
    </w:sdtContent>
  </w:sdt>
  <w:p w:rsidR="00434A6E" w:rsidRPr="004B7B85" w:rsidRDefault="004B7B85" w:rsidP="00434A6E">
    <w:pPr>
      <w:pStyle w:val="Pieddepage"/>
      <w:jc w:val="center"/>
      <w:rPr>
        <w:sz w:val="18"/>
        <w:szCs w:val="18"/>
      </w:rPr>
    </w:pPr>
    <w:r w:rsidRPr="004B7B85">
      <w:rPr>
        <w:sz w:val="18"/>
        <w:szCs w:val="18"/>
      </w:rPr>
      <w:t>M_</w:t>
    </w:r>
    <w:r w:rsidR="006B392A">
      <w:rPr>
        <w:sz w:val="18"/>
        <w:szCs w:val="18"/>
      </w:rPr>
      <w:t>3</w:t>
    </w:r>
    <w:r w:rsidR="0088420E">
      <w:rPr>
        <w:sz w:val="18"/>
        <w:szCs w:val="18"/>
      </w:rPr>
      <w:t>2</w:t>
    </w:r>
    <w:r w:rsidR="007E0E80">
      <w:rPr>
        <w:sz w:val="18"/>
        <w:szCs w:val="18"/>
      </w:rPr>
      <w:t>5</w:t>
    </w:r>
    <w:r w:rsidR="0088420E">
      <w:rPr>
        <w:sz w:val="18"/>
        <w:szCs w:val="18"/>
      </w:rPr>
      <w:t>6</w:t>
    </w:r>
    <w:r w:rsidRPr="004B7B85">
      <w:rPr>
        <w:sz w:val="18"/>
        <w:szCs w:val="18"/>
      </w:rPr>
      <w:t xml:space="preserve"> – cadre de réponse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A0A" w:rsidRDefault="00053A0A" w:rsidP="00434A6E">
      <w:pPr>
        <w:spacing w:after="0" w:line="240" w:lineRule="auto"/>
      </w:pPr>
      <w:r>
        <w:separator/>
      </w:r>
    </w:p>
  </w:footnote>
  <w:footnote w:type="continuationSeparator" w:id="0">
    <w:p w:rsidR="00053A0A" w:rsidRDefault="00053A0A" w:rsidP="00434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109CE"/>
    <w:multiLevelType w:val="hybridMultilevel"/>
    <w:tmpl w:val="B0146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C631E"/>
    <w:multiLevelType w:val="hybridMultilevel"/>
    <w:tmpl w:val="34D65BE2"/>
    <w:lvl w:ilvl="0" w:tplc="A70AC604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B0E1717"/>
    <w:multiLevelType w:val="hybridMultilevel"/>
    <w:tmpl w:val="0BAC0D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26D49"/>
    <w:multiLevelType w:val="hybridMultilevel"/>
    <w:tmpl w:val="2CE8197A"/>
    <w:lvl w:ilvl="0" w:tplc="2D6AC6C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E03"/>
    <w:rsid w:val="00013F5F"/>
    <w:rsid w:val="00016022"/>
    <w:rsid w:val="00026FD9"/>
    <w:rsid w:val="00053A0A"/>
    <w:rsid w:val="0007301A"/>
    <w:rsid w:val="0007334C"/>
    <w:rsid w:val="00095D23"/>
    <w:rsid w:val="000A4774"/>
    <w:rsid w:val="000D7B3B"/>
    <w:rsid w:val="000E7B73"/>
    <w:rsid w:val="00100770"/>
    <w:rsid w:val="00114EAA"/>
    <w:rsid w:val="001152DD"/>
    <w:rsid w:val="00124814"/>
    <w:rsid w:val="0014454B"/>
    <w:rsid w:val="00151251"/>
    <w:rsid w:val="001565FC"/>
    <w:rsid w:val="001B5886"/>
    <w:rsid w:val="001C7C88"/>
    <w:rsid w:val="001D5F83"/>
    <w:rsid w:val="0021634F"/>
    <w:rsid w:val="00247504"/>
    <w:rsid w:val="00293E25"/>
    <w:rsid w:val="00297414"/>
    <w:rsid w:val="002A74B5"/>
    <w:rsid w:val="002D3BAA"/>
    <w:rsid w:val="002D3C5D"/>
    <w:rsid w:val="003109D1"/>
    <w:rsid w:val="0031137D"/>
    <w:rsid w:val="003334DF"/>
    <w:rsid w:val="00342231"/>
    <w:rsid w:val="00385EA6"/>
    <w:rsid w:val="0038789C"/>
    <w:rsid w:val="003A7490"/>
    <w:rsid w:val="003D09FB"/>
    <w:rsid w:val="00417264"/>
    <w:rsid w:val="00424588"/>
    <w:rsid w:val="00434A6E"/>
    <w:rsid w:val="004A7536"/>
    <w:rsid w:val="004B5301"/>
    <w:rsid w:val="004B7B85"/>
    <w:rsid w:val="004D73AA"/>
    <w:rsid w:val="00522CF7"/>
    <w:rsid w:val="005347CF"/>
    <w:rsid w:val="005A1B35"/>
    <w:rsid w:val="005A219E"/>
    <w:rsid w:val="005C4497"/>
    <w:rsid w:val="00665632"/>
    <w:rsid w:val="00670216"/>
    <w:rsid w:val="006B392A"/>
    <w:rsid w:val="006F5710"/>
    <w:rsid w:val="007020A9"/>
    <w:rsid w:val="00733CEE"/>
    <w:rsid w:val="00770C0A"/>
    <w:rsid w:val="0078365A"/>
    <w:rsid w:val="007A1109"/>
    <w:rsid w:val="007E0E80"/>
    <w:rsid w:val="007E130C"/>
    <w:rsid w:val="00804309"/>
    <w:rsid w:val="00872343"/>
    <w:rsid w:val="0088420E"/>
    <w:rsid w:val="008F0CB5"/>
    <w:rsid w:val="009B2E45"/>
    <w:rsid w:val="00A1799B"/>
    <w:rsid w:val="00A66D5C"/>
    <w:rsid w:val="00A86AB6"/>
    <w:rsid w:val="00A90861"/>
    <w:rsid w:val="00AA01F2"/>
    <w:rsid w:val="00AB3FF8"/>
    <w:rsid w:val="00AE5B72"/>
    <w:rsid w:val="00B4074D"/>
    <w:rsid w:val="00B436E7"/>
    <w:rsid w:val="00B63722"/>
    <w:rsid w:val="00BB5E93"/>
    <w:rsid w:val="00C05F91"/>
    <w:rsid w:val="00C23367"/>
    <w:rsid w:val="00C664EF"/>
    <w:rsid w:val="00CB3E1B"/>
    <w:rsid w:val="00CF12BD"/>
    <w:rsid w:val="00D04494"/>
    <w:rsid w:val="00D14188"/>
    <w:rsid w:val="00D362C7"/>
    <w:rsid w:val="00D84EAA"/>
    <w:rsid w:val="00D94A1F"/>
    <w:rsid w:val="00DC7D7E"/>
    <w:rsid w:val="00E16FC3"/>
    <w:rsid w:val="00E3441D"/>
    <w:rsid w:val="00E42BE6"/>
    <w:rsid w:val="00E85E03"/>
    <w:rsid w:val="00E95B7A"/>
    <w:rsid w:val="00EB38F6"/>
    <w:rsid w:val="00F1542B"/>
    <w:rsid w:val="00F71A9E"/>
    <w:rsid w:val="00FE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50FF072"/>
  <w15:chartTrackingRefBased/>
  <w15:docId w15:val="{76DBB3AD-2A00-4ED3-9794-26E527F9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7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Use Case List Paragraph,Bulletted,lp1,List Paragraph1,lp11,lp1CxSpLast,numbered,Bullet List,FooterText,Bulletr List Paragraph,列出段落,列出段落1,List Paragraph2,List Paragraph21,Párrafo de lista1,Paragraphe 1,Bull - Bullet niveau 1,Puces 1"/>
    <w:basedOn w:val="Normal"/>
    <w:link w:val="ParagraphedelisteCar"/>
    <w:uiPriority w:val="34"/>
    <w:qFormat/>
    <w:rsid w:val="00EB38F6"/>
    <w:pPr>
      <w:ind w:left="720"/>
      <w:contextualSpacing/>
    </w:pPr>
  </w:style>
  <w:style w:type="character" w:customStyle="1" w:styleId="ParagraphedelisteCar">
    <w:name w:val="Paragraphe de liste Car"/>
    <w:aliases w:val="Use Case List Paragraph Car,Bulletted Car,lp1 Car,List Paragraph1 Car,lp11 Car,lp1CxSpLast Car,numbered Car,Bullet List Car,FooterText Car,Bulletr List Paragraph Car,列出段落 Car,列出段落1 Car,List Paragraph2 Car,List Paragraph21 Car"/>
    <w:basedOn w:val="Policepardfaut"/>
    <w:link w:val="Paragraphedeliste"/>
    <w:uiPriority w:val="34"/>
    <w:locked/>
    <w:rsid w:val="00EB38F6"/>
  </w:style>
  <w:style w:type="paragraph" w:styleId="En-tte">
    <w:name w:val="header"/>
    <w:basedOn w:val="Normal"/>
    <w:link w:val="En-tteCar"/>
    <w:uiPriority w:val="99"/>
    <w:unhideWhenUsed/>
    <w:rsid w:val="0043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4A6E"/>
  </w:style>
  <w:style w:type="paragraph" w:styleId="Pieddepage">
    <w:name w:val="footer"/>
    <w:basedOn w:val="Normal"/>
    <w:link w:val="PieddepageCar"/>
    <w:uiPriority w:val="99"/>
    <w:unhideWhenUsed/>
    <w:rsid w:val="0043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4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10</Pages>
  <Words>737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GIORGI</dc:creator>
  <cp:keywords/>
  <dc:description/>
  <cp:lastModifiedBy>cmigeon@gcs-uniha</cp:lastModifiedBy>
  <cp:revision>61</cp:revision>
  <dcterms:created xsi:type="dcterms:W3CDTF">2022-12-07T11:09:00Z</dcterms:created>
  <dcterms:modified xsi:type="dcterms:W3CDTF">2025-02-05T10:46:00Z</dcterms:modified>
</cp:coreProperties>
</file>