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5A7B" w:rsidRDefault="00D57586" w:rsidP="00455A7B">
      <w:pPr>
        <w:pBdr>
          <w:top w:val="single" w:sz="12" w:space="1" w:color="3333FF"/>
          <w:left w:val="single" w:sz="12" w:space="4" w:color="3333FF"/>
          <w:bottom w:val="single" w:sz="12" w:space="1" w:color="3333FF"/>
          <w:right w:val="single" w:sz="12" w:space="4" w:color="3333FF"/>
        </w:pBdr>
        <w:shd w:val="clear" w:color="auto" w:fill="6699FF"/>
        <w:jc w:val="center"/>
        <w:rPr>
          <w:rFonts w:asciiTheme="minorHAnsi" w:hAnsiTheme="minorHAnsi" w:cstheme="minorHAnsi"/>
          <w:b/>
          <w:sz w:val="22"/>
        </w:rPr>
      </w:pPr>
      <w:bookmarkStart w:id="0" w:name="_Hlk2781522"/>
      <w:r>
        <w:rPr>
          <w:rFonts w:asciiTheme="minorHAnsi" w:hAnsiTheme="minorHAnsi" w:cstheme="minorHAnsi"/>
          <w:b/>
          <w:noProof/>
          <w:sz w:val="22"/>
        </w:rPr>
        <w:drawing>
          <wp:anchor distT="0" distB="0" distL="114300" distR="114300" simplePos="0" relativeHeight="251658240" behindDoc="1" locked="0" layoutInCell="1" allowOverlap="1">
            <wp:simplePos x="0" y="0"/>
            <wp:positionH relativeFrom="column">
              <wp:posOffset>-708409</wp:posOffset>
            </wp:positionH>
            <wp:positionV relativeFrom="paragraph">
              <wp:posOffset>-719042</wp:posOffset>
            </wp:positionV>
            <wp:extent cx="552893" cy="672549"/>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U.I.O.S.S. Marne.JPG"/>
                    <pic:cNvPicPr/>
                  </pic:nvPicPr>
                  <pic:blipFill>
                    <a:blip r:embed="rId5">
                      <a:extLst>
                        <a:ext uri="{28A0092B-C50C-407E-A947-70E740481C1C}">
                          <a14:useLocalDpi xmlns:a14="http://schemas.microsoft.com/office/drawing/2010/main" val="0"/>
                        </a:ext>
                      </a:extLst>
                    </a:blip>
                    <a:stretch>
                      <a:fillRect/>
                    </a:stretch>
                  </pic:blipFill>
                  <pic:spPr>
                    <a:xfrm>
                      <a:off x="0" y="0"/>
                      <a:ext cx="561286" cy="682758"/>
                    </a:xfrm>
                    <a:prstGeom prst="rect">
                      <a:avLst/>
                    </a:prstGeom>
                  </pic:spPr>
                </pic:pic>
              </a:graphicData>
            </a:graphic>
            <wp14:sizeRelH relativeFrom="page">
              <wp14:pctWidth>0</wp14:pctWidth>
            </wp14:sizeRelH>
            <wp14:sizeRelV relativeFrom="page">
              <wp14:pctHeight>0</wp14:pctHeight>
            </wp14:sizeRelV>
          </wp:anchor>
        </w:drawing>
      </w:r>
      <w:r w:rsidR="00455A7B">
        <w:rPr>
          <w:rFonts w:asciiTheme="minorHAnsi" w:hAnsiTheme="minorHAnsi" w:cstheme="minorHAnsi"/>
          <w:b/>
          <w:sz w:val="22"/>
        </w:rPr>
        <w:t xml:space="preserve">Règlement de la Consultation </w:t>
      </w:r>
    </w:p>
    <w:p w:rsidR="00455A7B" w:rsidRPr="004C5E04" w:rsidRDefault="00455A7B" w:rsidP="00455A7B">
      <w:pPr>
        <w:pBdr>
          <w:top w:val="single" w:sz="12" w:space="1" w:color="3333FF"/>
          <w:left w:val="single" w:sz="12" w:space="4" w:color="3333FF"/>
          <w:bottom w:val="single" w:sz="12" w:space="1" w:color="3333FF"/>
          <w:right w:val="single" w:sz="12" w:space="4" w:color="3333FF"/>
        </w:pBdr>
        <w:shd w:val="clear" w:color="auto" w:fill="6699FF"/>
        <w:jc w:val="center"/>
        <w:rPr>
          <w:rFonts w:asciiTheme="minorHAnsi" w:hAnsiTheme="minorHAnsi" w:cstheme="minorHAnsi"/>
          <w:b/>
          <w:sz w:val="22"/>
        </w:rPr>
      </w:pPr>
      <w:r w:rsidRPr="004C5E04">
        <w:rPr>
          <w:rFonts w:asciiTheme="minorHAnsi" w:hAnsiTheme="minorHAnsi" w:cstheme="minorHAnsi"/>
          <w:b/>
          <w:sz w:val="22"/>
        </w:rPr>
        <w:t xml:space="preserve">ANNEXE 1 - Transmission des </w:t>
      </w:r>
      <w:r w:rsidR="000A40C0">
        <w:rPr>
          <w:rFonts w:asciiTheme="minorHAnsi" w:hAnsiTheme="minorHAnsi" w:cstheme="minorHAnsi"/>
          <w:b/>
          <w:sz w:val="22"/>
        </w:rPr>
        <w:t xml:space="preserve">plis </w:t>
      </w:r>
      <w:r w:rsidRPr="004C5E04">
        <w:rPr>
          <w:rFonts w:asciiTheme="minorHAnsi" w:hAnsiTheme="minorHAnsi" w:cstheme="minorHAnsi"/>
          <w:b/>
          <w:sz w:val="22"/>
        </w:rPr>
        <w:t>par voie dématérialisée</w:t>
      </w:r>
      <w:r w:rsidR="000A40C0">
        <w:rPr>
          <w:rFonts w:asciiTheme="minorHAnsi" w:hAnsiTheme="minorHAnsi" w:cstheme="minorHAnsi"/>
          <w:b/>
          <w:sz w:val="22"/>
        </w:rPr>
        <w:t xml:space="preserve"> et signature électronique</w:t>
      </w:r>
    </w:p>
    <w:bookmarkEnd w:id="0"/>
    <w:p w:rsidR="00455A7B" w:rsidRPr="004C5E04" w:rsidRDefault="00455A7B" w:rsidP="00455A7B">
      <w:pPr>
        <w:pStyle w:val="En-tte"/>
        <w:tabs>
          <w:tab w:val="clear" w:pos="9071"/>
        </w:tabs>
        <w:jc w:val="both"/>
        <w:rPr>
          <w:rFonts w:asciiTheme="minorHAnsi" w:hAnsiTheme="minorHAnsi" w:cstheme="minorHAnsi"/>
          <w:b/>
          <w:sz w:val="22"/>
          <w:u w:val="single"/>
        </w:rPr>
      </w:pPr>
    </w:p>
    <w:p w:rsidR="00455A7B" w:rsidRPr="004C5E04" w:rsidRDefault="00455A7B" w:rsidP="00455A7B">
      <w:pPr>
        <w:pStyle w:val="En-tte"/>
        <w:tabs>
          <w:tab w:val="clear" w:pos="9071"/>
        </w:tabs>
        <w:jc w:val="both"/>
        <w:rPr>
          <w:rFonts w:asciiTheme="minorHAnsi" w:hAnsiTheme="minorHAnsi" w:cstheme="minorHAnsi"/>
          <w:b/>
          <w:sz w:val="22"/>
          <w:szCs w:val="22"/>
          <w:u w:val="single"/>
        </w:rPr>
      </w:pPr>
      <w:r w:rsidRPr="004C5E04">
        <w:rPr>
          <w:rFonts w:asciiTheme="minorHAnsi" w:hAnsiTheme="minorHAnsi" w:cstheme="minorHAnsi"/>
          <w:b/>
          <w:sz w:val="22"/>
          <w:szCs w:val="22"/>
          <w:u w:val="single"/>
        </w:rPr>
        <w:t>Avis important</w:t>
      </w:r>
      <w:r w:rsidRPr="004C5E04">
        <w:rPr>
          <w:rFonts w:asciiTheme="minorHAnsi" w:hAnsiTheme="minorHAnsi" w:cstheme="minorHAnsi"/>
          <w:b/>
          <w:sz w:val="22"/>
          <w:szCs w:val="22"/>
        </w:rPr>
        <w:t xml:space="preserve"> : le document ci-après n’est communiqué qu’à titre purement informatif. En conséquence, il n’est pas de caractère à dispenser le candidat de s’informer par ses propres moyens.</w:t>
      </w:r>
    </w:p>
    <w:p w:rsidR="00455A7B" w:rsidRDefault="00455A7B" w:rsidP="00455A7B">
      <w:pPr>
        <w:jc w:val="both"/>
        <w:rPr>
          <w:rFonts w:asciiTheme="minorHAnsi" w:hAnsiTheme="minorHAnsi" w:cstheme="minorHAnsi"/>
          <w:sz w:val="22"/>
          <w:szCs w:val="22"/>
        </w:rPr>
      </w:pPr>
    </w:p>
    <w:p w:rsidR="000A40C0" w:rsidRPr="000A40C0" w:rsidRDefault="000A40C0" w:rsidP="000A40C0">
      <w:pPr>
        <w:pStyle w:val="Paragraphedeliste"/>
        <w:numPr>
          <w:ilvl w:val="0"/>
          <w:numId w:val="2"/>
        </w:numPr>
        <w:jc w:val="both"/>
        <w:rPr>
          <w:rFonts w:asciiTheme="minorHAnsi" w:hAnsiTheme="minorHAnsi" w:cstheme="minorHAnsi"/>
          <w:b/>
          <w:sz w:val="24"/>
          <w:szCs w:val="22"/>
        </w:rPr>
      </w:pPr>
      <w:r w:rsidRPr="000A40C0">
        <w:rPr>
          <w:rFonts w:asciiTheme="minorHAnsi" w:hAnsiTheme="minorHAnsi" w:cstheme="minorHAnsi"/>
          <w:b/>
          <w:sz w:val="24"/>
          <w:szCs w:val="22"/>
        </w:rPr>
        <w:t xml:space="preserve">Dépôt des candidatures et des offres </w:t>
      </w:r>
    </w:p>
    <w:p w:rsidR="000A40C0" w:rsidRPr="004C5E04" w:rsidRDefault="000A40C0" w:rsidP="00455A7B">
      <w:pPr>
        <w:jc w:val="both"/>
        <w:rPr>
          <w:rFonts w:asciiTheme="minorHAnsi" w:hAnsiTheme="minorHAnsi" w:cstheme="minorHAnsi"/>
          <w:sz w:val="22"/>
          <w:szCs w:val="22"/>
        </w:rPr>
      </w:pPr>
      <w:bookmarkStart w:id="1" w:name="_GoBack"/>
      <w:bookmarkEnd w:id="1"/>
    </w:p>
    <w:p w:rsidR="00455A7B" w:rsidRPr="004C5E04"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 xml:space="preserve">Les candidatures et offres électroniques doivent être déposées sur </w:t>
      </w:r>
      <w:r w:rsidR="000A40C0">
        <w:rPr>
          <w:rFonts w:asciiTheme="minorHAnsi" w:hAnsiTheme="minorHAnsi" w:cstheme="minorHAnsi"/>
          <w:sz w:val="22"/>
          <w:szCs w:val="22"/>
        </w:rPr>
        <w:t xml:space="preserve">la plateforme de dématérialisation PLACE : </w:t>
      </w:r>
      <w:r w:rsidR="000A40C0" w:rsidRPr="000A40C0">
        <w:rPr>
          <w:rFonts w:asciiTheme="minorHAnsi" w:hAnsiTheme="minorHAnsi" w:cstheme="minorHAnsi"/>
          <w:sz w:val="22"/>
          <w:szCs w:val="22"/>
        </w:rPr>
        <w:t>https://www.marches-publics.gouv.fr</w:t>
      </w:r>
      <w:r w:rsidRPr="004C5E04">
        <w:rPr>
          <w:rFonts w:asciiTheme="minorHAnsi" w:hAnsiTheme="minorHAnsi" w:cstheme="minorHAnsi"/>
          <w:sz w:val="22"/>
          <w:szCs w:val="22"/>
        </w:rPr>
        <w:t xml:space="preserve"> avant la date et heure limite de dépôt des offres fixées au présent règlement. </w:t>
      </w:r>
    </w:p>
    <w:p w:rsidR="00455A7B" w:rsidRPr="004C5E04" w:rsidRDefault="00455A7B" w:rsidP="00455A7B">
      <w:pPr>
        <w:jc w:val="both"/>
        <w:outlineLvl w:val="0"/>
        <w:rPr>
          <w:rFonts w:asciiTheme="minorHAnsi" w:hAnsiTheme="minorHAnsi" w:cstheme="minorHAnsi"/>
        </w:rPr>
      </w:pPr>
    </w:p>
    <w:p w:rsidR="00455A7B" w:rsidRPr="004C5E04"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 xml:space="preserve">Les dossiers qui parviendront après le délai fixé par le présent règlement ne seront pas examinés. </w:t>
      </w:r>
    </w:p>
    <w:p w:rsidR="00455A7B" w:rsidRPr="004C5E04" w:rsidRDefault="00455A7B" w:rsidP="00455A7B">
      <w:pPr>
        <w:jc w:val="both"/>
        <w:outlineLvl w:val="0"/>
        <w:rPr>
          <w:rFonts w:asciiTheme="minorHAnsi" w:hAnsiTheme="minorHAnsi" w:cstheme="minorHAnsi"/>
        </w:rPr>
      </w:pPr>
    </w:p>
    <w:p w:rsidR="00455A7B" w:rsidRPr="004C5E04"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 xml:space="preserve">Tout dépôt sur un autre site ou sur adresse électronique est nul et non avenu. </w:t>
      </w:r>
    </w:p>
    <w:p w:rsidR="00455A7B" w:rsidRPr="004C5E04"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 xml:space="preserve">La transmission électronique se fait par l’envoi </w:t>
      </w:r>
      <w:r w:rsidR="000A40C0" w:rsidRPr="004C5E04">
        <w:rPr>
          <w:rFonts w:asciiTheme="minorHAnsi" w:hAnsiTheme="minorHAnsi" w:cstheme="minorHAnsi"/>
          <w:sz w:val="22"/>
          <w:szCs w:val="22"/>
        </w:rPr>
        <w:t xml:space="preserve">d’un seul </w:t>
      </w:r>
      <w:r w:rsidR="000A40C0">
        <w:rPr>
          <w:rFonts w:asciiTheme="minorHAnsi" w:hAnsiTheme="minorHAnsi" w:cstheme="minorHAnsi"/>
          <w:sz w:val="22"/>
          <w:szCs w:val="22"/>
        </w:rPr>
        <w:t xml:space="preserve">pli </w:t>
      </w:r>
      <w:r w:rsidRPr="004C5E04">
        <w:rPr>
          <w:rFonts w:asciiTheme="minorHAnsi" w:hAnsiTheme="minorHAnsi" w:cstheme="minorHAnsi"/>
          <w:sz w:val="22"/>
          <w:szCs w:val="22"/>
        </w:rPr>
        <w:t xml:space="preserve">contenant </w:t>
      </w:r>
      <w:r w:rsidR="000A40C0">
        <w:rPr>
          <w:rFonts w:asciiTheme="minorHAnsi" w:hAnsiTheme="minorHAnsi" w:cstheme="minorHAnsi"/>
          <w:sz w:val="22"/>
          <w:szCs w:val="22"/>
        </w:rPr>
        <w:t>un dossier de</w:t>
      </w:r>
      <w:r w:rsidRPr="004C5E04">
        <w:rPr>
          <w:rFonts w:asciiTheme="minorHAnsi" w:hAnsiTheme="minorHAnsi" w:cstheme="minorHAnsi"/>
          <w:sz w:val="22"/>
          <w:szCs w:val="22"/>
        </w:rPr>
        <w:t xml:space="preserve"> candidature et </w:t>
      </w:r>
      <w:r w:rsidR="000A40C0">
        <w:rPr>
          <w:rFonts w:asciiTheme="minorHAnsi" w:hAnsiTheme="minorHAnsi" w:cstheme="minorHAnsi"/>
          <w:sz w:val="22"/>
          <w:szCs w:val="22"/>
        </w:rPr>
        <w:t>un dossier d</w:t>
      </w:r>
      <w:r w:rsidRPr="004C5E04">
        <w:rPr>
          <w:rFonts w:asciiTheme="minorHAnsi" w:hAnsiTheme="minorHAnsi" w:cstheme="minorHAnsi"/>
          <w:sz w:val="22"/>
          <w:szCs w:val="22"/>
        </w:rPr>
        <w:t xml:space="preserve">’offre. </w:t>
      </w:r>
    </w:p>
    <w:p w:rsidR="00455A7B" w:rsidRPr="004C5E04" w:rsidRDefault="00455A7B" w:rsidP="00455A7B">
      <w:pPr>
        <w:jc w:val="both"/>
        <w:outlineLvl w:val="0"/>
        <w:rPr>
          <w:rFonts w:asciiTheme="minorHAnsi" w:hAnsiTheme="minorHAnsi" w:cstheme="minorHAnsi"/>
        </w:rPr>
      </w:pPr>
    </w:p>
    <w:p w:rsidR="00455A7B" w:rsidRPr="004C5E04"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 xml:space="preserve">Lors du téléchargement du dossier de consultation, le candidat doit désigner la personne habilitée afin qu’il puisse bénéficier de toutes les informations complémentaires diffusées lors du déroulement de la consultation, en particulier les éventuelles précisions. </w:t>
      </w:r>
    </w:p>
    <w:p w:rsidR="00455A7B" w:rsidRPr="004C5E04" w:rsidRDefault="00455A7B" w:rsidP="00455A7B">
      <w:pPr>
        <w:jc w:val="both"/>
        <w:outlineLvl w:val="0"/>
        <w:rPr>
          <w:rFonts w:asciiTheme="minorHAnsi" w:hAnsiTheme="minorHAnsi" w:cstheme="minorHAnsi"/>
        </w:rPr>
      </w:pPr>
    </w:p>
    <w:p w:rsidR="00455A7B" w:rsidRPr="00DA4B07" w:rsidRDefault="00455A7B" w:rsidP="00DA4B07">
      <w:pPr>
        <w:shd w:val="clear" w:color="auto" w:fill="FFFFFF"/>
        <w:jc w:val="both"/>
        <w:rPr>
          <w:rFonts w:asciiTheme="minorHAnsi" w:hAnsiTheme="minorHAnsi" w:cstheme="minorHAnsi"/>
          <w:b/>
          <w:i/>
          <w:u w:val="single"/>
        </w:rPr>
      </w:pPr>
      <w:r w:rsidRPr="004C5E04">
        <w:rPr>
          <w:rFonts w:asciiTheme="minorHAnsi" w:hAnsiTheme="minorHAnsi" w:cstheme="minorHAnsi"/>
          <w:sz w:val="22"/>
          <w:szCs w:val="22"/>
        </w:rPr>
        <w:t xml:space="preserve">Après la préparation des fichiers, les candidats se connectent sur la plate-forme de dématérialisation de </w:t>
      </w:r>
      <w:r w:rsidR="004857D8">
        <w:rPr>
          <w:rFonts w:asciiTheme="minorHAnsi" w:hAnsiTheme="minorHAnsi" w:cstheme="minorHAnsi"/>
          <w:sz w:val="22"/>
          <w:szCs w:val="22"/>
        </w:rPr>
        <w:t>la CPAM</w:t>
      </w:r>
      <w:r w:rsidRPr="004C5E04">
        <w:rPr>
          <w:rFonts w:asciiTheme="minorHAnsi" w:hAnsiTheme="minorHAnsi" w:cstheme="minorHAnsi"/>
          <w:sz w:val="22"/>
          <w:szCs w:val="22"/>
        </w:rPr>
        <w:t xml:space="preserve"> de la </w:t>
      </w:r>
      <w:r w:rsidRPr="006963EA">
        <w:rPr>
          <w:rFonts w:asciiTheme="minorHAnsi" w:hAnsiTheme="minorHAnsi" w:cstheme="minorHAnsi"/>
          <w:sz w:val="22"/>
          <w:szCs w:val="22"/>
        </w:rPr>
        <w:t xml:space="preserve">Marne </w:t>
      </w:r>
      <w:r w:rsidRPr="006963EA">
        <w:rPr>
          <w:rFonts w:asciiTheme="minorHAnsi" w:hAnsiTheme="minorHAnsi" w:cstheme="minorHAnsi"/>
          <w:sz w:val="22"/>
          <w:szCs w:val="22"/>
          <w:u w:val="single"/>
        </w:rPr>
        <w:t>(</w:t>
      </w:r>
      <w:r w:rsidR="00DA4B07" w:rsidRPr="006963EA">
        <w:rPr>
          <w:rFonts w:ascii="Calibri" w:hAnsi="Calibri" w:cs="Calibri"/>
          <w:sz w:val="22"/>
          <w:szCs w:val="24"/>
          <w:u w:val="single"/>
        </w:rPr>
        <w:t>https://www.marches-publics.gouv.fr)</w:t>
      </w:r>
      <w:r w:rsidRPr="006963EA">
        <w:rPr>
          <w:rFonts w:asciiTheme="minorHAnsi" w:hAnsiTheme="minorHAnsi" w:cstheme="minorHAnsi"/>
          <w:sz w:val="22"/>
          <w:szCs w:val="22"/>
        </w:rPr>
        <w:t>.</w:t>
      </w:r>
    </w:p>
    <w:p w:rsidR="00455A7B" w:rsidRPr="004C5E04" w:rsidRDefault="00455A7B" w:rsidP="00455A7B">
      <w:pPr>
        <w:jc w:val="both"/>
        <w:outlineLvl w:val="0"/>
        <w:rPr>
          <w:rFonts w:asciiTheme="minorHAnsi" w:hAnsiTheme="minorHAnsi" w:cstheme="minorHAnsi"/>
        </w:rPr>
      </w:pPr>
    </w:p>
    <w:p w:rsidR="00455A7B" w:rsidRPr="004C5E04"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 xml:space="preserve">Ils doivent déposer les fichiers dans les espaces qui leur sont réservés sur la page de réponse consacrée à cette consultation sur la plate-forme de dématérialisation de </w:t>
      </w:r>
      <w:r w:rsidR="004857D8">
        <w:rPr>
          <w:rFonts w:asciiTheme="minorHAnsi" w:hAnsiTheme="minorHAnsi" w:cstheme="minorHAnsi"/>
          <w:sz w:val="22"/>
          <w:szCs w:val="22"/>
        </w:rPr>
        <w:t>la CPAM</w:t>
      </w:r>
      <w:r w:rsidRPr="004C5E04">
        <w:rPr>
          <w:rFonts w:asciiTheme="minorHAnsi" w:hAnsiTheme="minorHAnsi" w:cstheme="minorHAnsi"/>
          <w:sz w:val="22"/>
          <w:szCs w:val="22"/>
        </w:rPr>
        <w:t xml:space="preserve"> de la Marne</w:t>
      </w:r>
      <w:r w:rsidRPr="004C5E04">
        <w:rPr>
          <w:rFonts w:asciiTheme="minorHAnsi" w:hAnsiTheme="minorHAnsi" w:cstheme="minorHAnsi"/>
          <w:sz w:val="22"/>
          <w:szCs w:val="22"/>
          <w:shd w:val="clear" w:color="auto" w:fill="FFFFFF"/>
        </w:rPr>
        <w:t xml:space="preserve"> et qui </w:t>
      </w:r>
      <w:r w:rsidRPr="004C5E04">
        <w:rPr>
          <w:rFonts w:asciiTheme="minorHAnsi" w:hAnsiTheme="minorHAnsi" w:cstheme="minorHAnsi"/>
          <w:b/>
          <w:i/>
          <w:color w:val="00B050"/>
          <w:shd w:val="clear" w:color="auto" w:fill="FFFFFF"/>
        </w:rPr>
        <w:t xml:space="preserve"> </w:t>
      </w:r>
      <w:r w:rsidRPr="004C5E04">
        <w:rPr>
          <w:rFonts w:asciiTheme="minorHAnsi" w:hAnsiTheme="minorHAnsi" w:cstheme="minorHAnsi"/>
          <w:sz w:val="22"/>
          <w:szCs w:val="22"/>
        </w:rPr>
        <w:t xml:space="preserve">ne pourra être tenu pour responsable des dommages, troubles directs ou indirects qui pourraient résulter de l’usage lié au fonctionnement du site utilisé dans le cadre de la dématérialisation des procédures. </w:t>
      </w:r>
    </w:p>
    <w:p w:rsidR="00455A7B" w:rsidRPr="004C5E04" w:rsidRDefault="00455A7B" w:rsidP="00455A7B">
      <w:pPr>
        <w:jc w:val="both"/>
        <w:outlineLvl w:val="0"/>
        <w:rPr>
          <w:rFonts w:asciiTheme="minorHAnsi" w:hAnsiTheme="minorHAnsi" w:cstheme="minorHAnsi"/>
          <w:sz w:val="22"/>
          <w:szCs w:val="22"/>
        </w:rPr>
      </w:pPr>
    </w:p>
    <w:p w:rsidR="00455A7B" w:rsidRPr="004C5E04" w:rsidRDefault="00455A7B" w:rsidP="00455A7B">
      <w:pPr>
        <w:pBdr>
          <w:top w:val="single" w:sz="4" w:space="1" w:color="auto"/>
          <w:left w:val="single" w:sz="4" w:space="4" w:color="auto"/>
          <w:bottom w:val="single" w:sz="4" w:space="1" w:color="auto"/>
          <w:right w:val="single" w:sz="4" w:space="4" w:color="auto"/>
        </w:pBdr>
        <w:jc w:val="both"/>
        <w:outlineLvl w:val="0"/>
        <w:rPr>
          <w:rFonts w:asciiTheme="minorHAnsi" w:hAnsiTheme="minorHAnsi" w:cstheme="minorHAnsi"/>
          <w:sz w:val="22"/>
          <w:szCs w:val="22"/>
        </w:rPr>
      </w:pPr>
      <w:r w:rsidRPr="004C5E04">
        <w:rPr>
          <w:rFonts w:asciiTheme="minorHAnsi" w:hAnsiTheme="minorHAnsi" w:cstheme="minorHAnsi"/>
          <w:sz w:val="22"/>
          <w:szCs w:val="22"/>
        </w:rPr>
        <w:t>Afin d’optimiser la transmission électronique des offre</w:t>
      </w:r>
      <w:r w:rsidR="004857D8">
        <w:rPr>
          <w:rFonts w:asciiTheme="minorHAnsi" w:hAnsiTheme="minorHAnsi" w:cstheme="minorHAnsi"/>
          <w:sz w:val="22"/>
          <w:szCs w:val="22"/>
        </w:rPr>
        <w:t xml:space="preserve">s sur le profil d’acheteur de la CPAM </w:t>
      </w:r>
      <w:r w:rsidRPr="004C5E04">
        <w:rPr>
          <w:rFonts w:asciiTheme="minorHAnsi" w:hAnsiTheme="minorHAnsi" w:cstheme="minorHAnsi"/>
          <w:sz w:val="22"/>
          <w:szCs w:val="22"/>
        </w:rPr>
        <w:t xml:space="preserve">de la Marne, il est suggéré aux candidats : </w:t>
      </w:r>
    </w:p>
    <w:p w:rsidR="00455A7B" w:rsidRPr="004C5E04" w:rsidRDefault="00455A7B" w:rsidP="00455A7B">
      <w:pPr>
        <w:pBdr>
          <w:top w:val="single" w:sz="4" w:space="1" w:color="auto"/>
          <w:left w:val="single" w:sz="4" w:space="4" w:color="auto"/>
          <w:bottom w:val="single" w:sz="4" w:space="1" w:color="auto"/>
          <w:right w:val="single" w:sz="4" w:space="4" w:color="auto"/>
        </w:pBdr>
        <w:jc w:val="both"/>
        <w:outlineLvl w:val="0"/>
        <w:rPr>
          <w:rFonts w:asciiTheme="minorHAnsi" w:hAnsiTheme="minorHAnsi" w:cstheme="minorHAnsi"/>
          <w:sz w:val="22"/>
          <w:szCs w:val="22"/>
        </w:rPr>
      </w:pPr>
      <w:r w:rsidRPr="004C5E04">
        <w:rPr>
          <w:rFonts w:asciiTheme="minorHAnsi" w:hAnsiTheme="minorHAnsi" w:cstheme="minorHAnsi"/>
          <w:sz w:val="22"/>
          <w:szCs w:val="22"/>
        </w:rPr>
        <w:t xml:space="preserve">- de ne pas attendre la date limite de remise des offres pour effectuer le dépôt de leur offre, </w:t>
      </w:r>
    </w:p>
    <w:p w:rsidR="00455A7B" w:rsidRPr="004C5E04" w:rsidRDefault="00455A7B" w:rsidP="00455A7B">
      <w:pPr>
        <w:pBdr>
          <w:top w:val="single" w:sz="4" w:space="1" w:color="auto"/>
          <w:left w:val="single" w:sz="4" w:space="4" w:color="auto"/>
          <w:bottom w:val="single" w:sz="4" w:space="1" w:color="auto"/>
          <w:right w:val="single" w:sz="4" w:space="4" w:color="auto"/>
        </w:pBdr>
        <w:jc w:val="both"/>
        <w:outlineLvl w:val="0"/>
        <w:rPr>
          <w:rFonts w:asciiTheme="minorHAnsi" w:hAnsiTheme="minorHAnsi" w:cstheme="minorHAnsi"/>
          <w:sz w:val="22"/>
          <w:szCs w:val="22"/>
        </w:rPr>
      </w:pPr>
      <w:r w:rsidRPr="004C5E04">
        <w:rPr>
          <w:rFonts w:asciiTheme="minorHAnsi" w:hAnsiTheme="minorHAnsi" w:cstheme="minorHAnsi"/>
          <w:sz w:val="22"/>
          <w:szCs w:val="22"/>
        </w:rPr>
        <w:t xml:space="preserve">- d’envoyer, par précaution, une copie de sauvegarde de leur offre, dans les conditions définies ci-après. </w:t>
      </w:r>
    </w:p>
    <w:p w:rsidR="00455A7B" w:rsidRPr="004C5E04" w:rsidRDefault="00455A7B" w:rsidP="00455A7B">
      <w:pPr>
        <w:jc w:val="both"/>
        <w:outlineLvl w:val="0"/>
        <w:rPr>
          <w:rFonts w:asciiTheme="minorHAnsi" w:hAnsiTheme="minorHAnsi" w:cstheme="minorHAnsi"/>
        </w:rPr>
      </w:pPr>
    </w:p>
    <w:p w:rsidR="00455A7B" w:rsidRPr="000A40C0" w:rsidRDefault="000A40C0" w:rsidP="000A40C0">
      <w:pPr>
        <w:ind w:left="284"/>
        <w:jc w:val="both"/>
        <w:rPr>
          <w:rFonts w:asciiTheme="minorHAnsi" w:hAnsiTheme="minorHAnsi" w:cstheme="minorHAnsi"/>
          <w:sz w:val="22"/>
          <w:szCs w:val="24"/>
          <w:u w:val="single"/>
        </w:rPr>
      </w:pPr>
      <w:r w:rsidRPr="000A40C0">
        <w:rPr>
          <w:rFonts w:asciiTheme="minorHAnsi" w:hAnsiTheme="minorHAnsi" w:cstheme="minorHAnsi"/>
          <w:sz w:val="22"/>
          <w:szCs w:val="24"/>
          <w:u w:val="single"/>
        </w:rPr>
        <w:t xml:space="preserve">1.1 - </w:t>
      </w:r>
      <w:r w:rsidR="00455A7B" w:rsidRPr="000A40C0">
        <w:rPr>
          <w:rFonts w:asciiTheme="minorHAnsi" w:hAnsiTheme="minorHAnsi" w:cstheme="minorHAnsi"/>
          <w:sz w:val="22"/>
          <w:szCs w:val="24"/>
          <w:u w:val="single"/>
        </w:rPr>
        <w:t>Modalités de dépôt d’une réponse électronique</w:t>
      </w:r>
    </w:p>
    <w:p w:rsidR="00455A7B" w:rsidRPr="004C5E04" w:rsidRDefault="00455A7B" w:rsidP="00455A7B">
      <w:pPr>
        <w:jc w:val="both"/>
        <w:rPr>
          <w:rFonts w:asciiTheme="minorHAnsi" w:hAnsiTheme="minorHAnsi" w:cstheme="minorHAnsi"/>
        </w:rPr>
      </w:pPr>
    </w:p>
    <w:p w:rsidR="00DA4B07" w:rsidRPr="00DA4B07" w:rsidRDefault="00455A7B" w:rsidP="00DA4B07">
      <w:pPr>
        <w:shd w:val="clear" w:color="auto" w:fill="FFFFFF"/>
        <w:jc w:val="both"/>
        <w:rPr>
          <w:rFonts w:asciiTheme="minorHAnsi" w:hAnsiTheme="minorHAnsi" w:cstheme="minorHAnsi"/>
          <w:b/>
          <w:i/>
        </w:rPr>
      </w:pPr>
      <w:r w:rsidRPr="004C5E04">
        <w:rPr>
          <w:rFonts w:asciiTheme="minorHAnsi" w:hAnsiTheme="minorHAnsi" w:cstheme="minorHAnsi"/>
          <w:sz w:val="22"/>
          <w:szCs w:val="22"/>
        </w:rPr>
        <w:t xml:space="preserve">Les </w:t>
      </w:r>
      <w:r w:rsidRPr="006963EA">
        <w:rPr>
          <w:rFonts w:asciiTheme="minorHAnsi" w:hAnsiTheme="minorHAnsi" w:cstheme="minorHAnsi"/>
          <w:sz w:val="22"/>
          <w:szCs w:val="22"/>
        </w:rPr>
        <w:t xml:space="preserve">candidats se réfèreront au Manuel Entreprises mis à disposition sur la plateforme </w:t>
      </w:r>
      <w:r w:rsidR="00DA4B07" w:rsidRPr="006963EA">
        <w:rPr>
          <w:rFonts w:ascii="Calibri" w:hAnsi="Calibri" w:cs="Calibri"/>
          <w:sz w:val="22"/>
          <w:szCs w:val="24"/>
        </w:rPr>
        <w:t>https://www.marches-publics.gouv.fr.</w:t>
      </w:r>
    </w:p>
    <w:p w:rsidR="00455A7B" w:rsidRPr="00DA4B07" w:rsidRDefault="00455A7B" w:rsidP="00455A7B">
      <w:pPr>
        <w:jc w:val="both"/>
        <w:rPr>
          <w:rFonts w:asciiTheme="minorHAnsi" w:hAnsiTheme="minorHAnsi" w:cstheme="minorHAnsi"/>
          <w:sz w:val="22"/>
          <w:szCs w:val="22"/>
        </w:rPr>
      </w:pPr>
    </w:p>
    <w:p w:rsidR="00455A7B" w:rsidRPr="004C5E04" w:rsidRDefault="00455A7B" w:rsidP="00455A7B">
      <w:pPr>
        <w:jc w:val="both"/>
        <w:rPr>
          <w:rFonts w:asciiTheme="minorHAnsi" w:hAnsiTheme="minorHAnsi" w:cstheme="minorHAnsi"/>
        </w:rPr>
      </w:pPr>
    </w:p>
    <w:p w:rsidR="00455A7B" w:rsidRPr="000A40C0" w:rsidRDefault="000A40C0" w:rsidP="000A40C0">
      <w:pPr>
        <w:ind w:left="284"/>
        <w:jc w:val="both"/>
        <w:outlineLvl w:val="0"/>
        <w:rPr>
          <w:rFonts w:asciiTheme="minorHAnsi" w:hAnsiTheme="minorHAnsi" w:cstheme="minorHAnsi"/>
          <w:sz w:val="22"/>
          <w:szCs w:val="24"/>
          <w:u w:val="single"/>
        </w:rPr>
      </w:pPr>
      <w:r>
        <w:rPr>
          <w:rFonts w:asciiTheme="minorHAnsi" w:hAnsiTheme="minorHAnsi" w:cstheme="minorHAnsi"/>
          <w:sz w:val="22"/>
          <w:szCs w:val="24"/>
          <w:u w:val="single"/>
        </w:rPr>
        <w:t xml:space="preserve">1.2 - </w:t>
      </w:r>
      <w:r w:rsidR="00455A7B" w:rsidRPr="000A40C0">
        <w:rPr>
          <w:rFonts w:asciiTheme="minorHAnsi" w:hAnsiTheme="minorHAnsi" w:cstheme="minorHAnsi"/>
          <w:sz w:val="22"/>
          <w:szCs w:val="24"/>
          <w:u w:val="single"/>
        </w:rPr>
        <w:t xml:space="preserve">Copie de sauvegarde </w:t>
      </w:r>
    </w:p>
    <w:p w:rsidR="00455A7B" w:rsidRPr="004C5E04" w:rsidRDefault="00455A7B" w:rsidP="00455A7B">
      <w:pPr>
        <w:jc w:val="both"/>
        <w:outlineLvl w:val="0"/>
        <w:rPr>
          <w:rFonts w:asciiTheme="minorHAnsi" w:hAnsiTheme="minorHAnsi" w:cstheme="minorHAnsi"/>
          <w:sz w:val="22"/>
          <w:szCs w:val="22"/>
        </w:rPr>
      </w:pPr>
    </w:p>
    <w:p w:rsidR="00455A7B" w:rsidRPr="004C5E04" w:rsidRDefault="00455A7B" w:rsidP="00455A7B">
      <w:pPr>
        <w:jc w:val="both"/>
        <w:rPr>
          <w:rFonts w:asciiTheme="minorHAnsi" w:hAnsiTheme="minorHAnsi" w:cstheme="minorHAnsi"/>
          <w:sz w:val="22"/>
          <w:szCs w:val="22"/>
        </w:rPr>
      </w:pPr>
      <w:r w:rsidRPr="004C5E04">
        <w:rPr>
          <w:rFonts w:asciiTheme="minorHAnsi" w:hAnsiTheme="minorHAnsi" w:cstheme="minorHAnsi"/>
          <w:sz w:val="22"/>
          <w:szCs w:val="22"/>
        </w:rPr>
        <w:t xml:space="preserve">La copie de sauvegarde est une copie du pli unique destinée à se substituer, en cas d’anomalie, du pli transmis par voie électronique au pouvoir adjudicateur. </w:t>
      </w:r>
    </w:p>
    <w:p w:rsidR="00455A7B" w:rsidRPr="004C5E04" w:rsidRDefault="00455A7B" w:rsidP="00455A7B">
      <w:pPr>
        <w:jc w:val="both"/>
        <w:rPr>
          <w:rFonts w:asciiTheme="minorHAnsi" w:hAnsiTheme="minorHAnsi" w:cstheme="minorHAnsi"/>
          <w:sz w:val="22"/>
          <w:szCs w:val="22"/>
        </w:rPr>
      </w:pPr>
    </w:p>
    <w:p w:rsidR="00455A7B" w:rsidRPr="004C5E04" w:rsidRDefault="00455A7B" w:rsidP="00455A7B">
      <w:pPr>
        <w:jc w:val="both"/>
        <w:rPr>
          <w:rFonts w:asciiTheme="minorHAnsi" w:hAnsiTheme="minorHAnsi" w:cstheme="minorHAnsi"/>
          <w:sz w:val="22"/>
          <w:szCs w:val="22"/>
        </w:rPr>
      </w:pPr>
      <w:r w:rsidRPr="004C5E04">
        <w:rPr>
          <w:rFonts w:asciiTheme="minorHAnsi" w:hAnsiTheme="minorHAnsi" w:cstheme="minorHAnsi"/>
          <w:sz w:val="22"/>
          <w:szCs w:val="22"/>
        </w:rPr>
        <w:t>Parallèlement à l’envoi électronique, les candi</w:t>
      </w:r>
      <w:r w:rsidR="004857D8">
        <w:rPr>
          <w:rFonts w:asciiTheme="minorHAnsi" w:hAnsiTheme="minorHAnsi" w:cstheme="minorHAnsi"/>
          <w:sz w:val="22"/>
          <w:szCs w:val="22"/>
        </w:rPr>
        <w:t>dats peuvent faire parvenir à la CPAM</w:t>
      </w:r>
      <w:r w:rsidRPr="004C5E04">
        <w:rPr>
          <w:rFonts w:asciiTheme="minorHAnsi" w:hAnsiTheme="minorHAnsi" w:cstheme="minorHAnsi"/>
          <w:sz w:val="22"/>
          <w:szCs w:val="22"/>
        </w:rPr>
        <w:t xml:space="preserve"> de la Marne une copie de sauvegarde sur support physique électronique (CD-Rom, DVD-Rom, clé USB...) ou bien sur support papier. Si elle est transmise sur support physique électronique, les documents figurant sur ce </w:t>
      </w:r>
      <w:r w:rsidRPr="004C5E04">
        <w:rPr>
          <w:rFonts w:asciiTheme="minorHAnsi" w:hAnsiTheme="minorHAnsi" w:cstheme="minorHAnsi"/>
          <w:sz w:val="22"/>
          <w:szCs w:val="22"/>
        </w:rPr>
        <w:lastRenderedPageBreak/>
        <w:t xml:space="preserve">support doivent être revêtus de la signature électronique (pour les documents dont la signature est obligatoire). </w:t>
      </w:r>
    </w:p>
    <w:p w:rsidR="00455A7B" w:rsidRPr="004C5E04" w:rsidRDefault="00455A7B" w:rsidP="00455A7B">
      <w:pPr>
        <w:jc w:val="both"/>
        <w:rPr>
          <w:rFonts w:asciiTheme="minorHAnsi" w:hAnsiTheme="minorHAnsi" w:cstheme="minorHAnsi"/>
          <w:sz w:val="22"/>
          <w:szCs w:val="22"/>
        </w:rPr>
      </w:pPr>
    </w:p>
    <w:p w:rsidR="00455A7B" w:rsidRPr="004C5E04" w:rsidRDefault="00455A7B" w:rsidP="00455A7B">
      <w:pPr>
        <w:jc w:val="both"/>
        <w:rPr>
          <w:rFonts w:asciiTheme="minorHAnsi" w:hAnsiTheme="minorHAnsi" w:cstheme="minorHAnsi"/>
          <w:sz w:val="22"/>
          <w:szCs w:val="22"/>
        </w:rPr>
      </w:pPr>
      <w:r w:rsidRPr="004C5E04">
        <w:rPr>
          <w:rFonts w:asciiTheme="minorHAnsi" w:hAnsiTheme="minorHAnsi" w:cstheme="minorHAnsi"/>
          <w:sz w:val="22"/>
          <w:szCs w:val="22"/>
        </w:rPr>
        <w:t>Cette copie, est transmise sous pli scellé et par voie postale et comporte obligatoirement les mentions suivantes :</w:t>
      </w:r>
    </w:p>
    <w:p w:rsidR="00455A7B" w:rsidRPr="004C5E04" w:rsidRDefault="00455A7B" w:rsidP="00455A7B">
      <w:pPr>
        <w:jc w:val="both"/>
        <w:rPr>
          <w:rFonts w:asciiTheme="minorHAnsi" w:hAnsiTheme="minorHAnsi" w:cstheme="minorHAnsi"/>
          <w:sz w:val="22"/>
          <w:szCs w:val="22"/>
        </w:rPr>
      </w:pPr>
    </w:p>
    <w:p w:rsidR="00455A7B" w:rsidRPr="004C5E04" w:rsidRDefault="00455A7B" w:rsidP="00455A7B">
      <w:pPr>
        <w:rPr>
          <w:rFonts w:asciiTheme="minorHAnsi" w:hAnsiTheme="minorHAnsi" w:cstheme="minorHAnsi"/>
          <w:b/>
          <w:color w:val="000000"/>
          <w:sz w:val="22"/>
          <w:szCs w:val="22"/>
        </w:rPr>
      </w:pPr>
      <w:r w:rsidRPr="004C5E04">
        <w:rPr>
          <w:rFonts w:asciiTheme="minorHAnsi" w:hAnsiTheme="minorHAnsi" w:cstheme="minorHAnsi"/>
          <w:sz w:val="22"/>
          <w:szCs w:val="22"/>
        </w:rPr>
        <w:t xml:space="preserve"> </w:t>
      </w:r>
      <w:r w:rsidRPr="004C5E04">
        <w:rPr>
          <w:rFonts w:asciiTheme="minorHAnsi" w:hAnsiTheme="minorHAnsi" w:cstheme="minorHAnsi"/>
          <w:b/>
          <w:color w:val="000000"/>
          <w:sz w:val="22"/>
          <w:szCs w:val="22"/>
        </w:rPr>
        <w:t xml:space="preserve">« Pli à ne pas ouvrir par le courrier » </w:t>
      </w:r>
    </w:p>
    <w:p w:rsidR="00455A7B" w:rsidRPr="004C5E04" w:rsidRDefault="00455A7B" w:rsidP="00455A7B">
      <w:pPr>
        <w:overflowPunct/>
        <w:jc w:val="both"/>
        <w:textAlignment w:val="auto"/>
        <w:rPr>
          <w:rFonts w:asciiTheme="minorHAnsi" w:hAnsiTheme="minorHAnsi" w:cstheme="minorHAnsi"/>
          <w:color w:val="000000"/>
          <w:sz w:val="22"/>
          <w:szCs w:val="22"/>
        </w:rPr>
      </w:pPr>
      <w:r w:rsidRPr="004C5E04">
        <w:rPr>
          <w:rFonts w:asciiTheme="minorHAnsi" w:hAnsiTheme="minorHAnsi" w:cstheme="minorHAnsi"/>
          <w:b/>
          <w:bCs/>
          <w:color w:val="000000"/>
          <w:sz w:val="22"/>
          <w:szCs w:val="22"/>
        </w:rPr>
        <w:t xml:space="preserve">« Copie de sauvegarde », </w:t>
      </w:r>
    </w:p>
    <w:p w:rsidR="00455A7B" w:rsidRPr="004C5E04" w:rsidRDefault="00455A7B" w:rsidP="00455A7B">
      <w:pPr>
        <w:overflowPunct/>
        <w:jc w:val="both"/>
        <w:textAlignment w:val="auto"/>
        <w:rPr>
          <w:rFonts w:asciiTheme="minorHAnsi" w:hAnsiTheme="minorHAnsi" w:cstheme="minorHAnsi"/>
          <w:b/>
          <w:bCs/>
          <w:color w:val="000000"/>
          <w:sz w:val="22"/>
          <w:szCs w:val="22"/>
        </w:rPr>
      </w:pPr>
      <w:r w:rsidRPr="004C5E04">
        <w:rPr>
          <w:rFonts w:asciiTheme="minorHAnsi" w:hAnsiTheme="minorHAnsi" w:cstheme="minorHAnsi"/>
          <w:b/>
          <w:bCs/>
          <w:color w:val="000000"/>
          <w:sz w:val="22"/>
          <w:szCs w:val="22"/>
        </w:rPr>
        <w:t xml:space="preserve">N° de la mise en concurrence, </w:t>
      </w:r>
    </w:p>
    <w:p w:rsidR="00455A7B" w:rsidRPr="004C5E04" w:rsidRDefault="00455A7B" w:rsidP="00455A7B">
      <w:pPr>
        <w:overflowPunct/>
        <w:jc w:val="both"/>
        <w:textAlignment w:val="auto"/>
        <w:rPr>
          <w:rFonts w:asciiTheme="minorHAnsi" w:hAnsiTheme="minorHAnsi" w:cstheme="minorHAnsi"/>
          <w:b/>
          <w:bCs/>
          <w:color w:val="000000"/>
          <w:sz w:val="22"/>
          <w:szCs w:val="22"/>
        </w:rPr>
      </w:pPr>
      <w:r w:rsidRPr="004C5E04">
        <w:rPr>
          <w:rFonts w:asciiTheme="minorHAnsi" w:hAnsiTheme="minorHAnsi" w:cstheme="minorHAnsi"/>
          <w:b/>
          <w:bCs/>
          <w:color w:val="000000"/>
          <w:sz w:val="22"/>
          <w:szCs w:val="22"/>
        </w:rPr>
        <w:t xml:space="preserve">Nom ou dénomination du candidat. </w:t>
      </w:r>
    </w:p>
    <w:p w:rsidR="00455A7B" w:rsidRPr="004C5E04" w:rsidRDefault="00455A7B" w:rsidP="00455A7B">
      <w:pPr>
        <w:jc w:val="both"/>
        <w:rPr>
          <w:rFonts w:asciiTheme="minorHAnsi" w:hAnsiTheme="minorHAnsi" w:cstheme="minorHAnsi"/>
          <w:sz w:val="22"/>
          <w:szCs w:val="22"/>
        </w:rPr>
      </w:pPr>
    </w:p>
    <w:p w:rsidR="00455A7B" w:rsidRPr="004C5E04" w:rsidRDefault="00455A7B" w:rsidP="00455A7B">
      <w:pPr>
        <w:overflowPunct/>
        <w:autoSpaceDE/>
        <w:adjustRightInd/>
        <w:jc w:val="both"/>
        <w:textAlignment w:val="auto"/>
        <w:rPr>
          <w:rFonts w:asciiTheme="minorHAnsi" w:hAnsiTheme="minorHAnsi" w:cstheme="minorHAnsi"/>
          <w:b/>
          <w:i/>
          <w:color w:val="FF0000"/>
          <w:sz w:val="22"/>
          <w:szCs w:val="22"/>
        </w:rPr>
      </w:pPr>
      <w:r w:rsidRPr="004C5E04">
        <w:rPr>
          <w:rFonts w:asciiTheme="minorHAnsi" w:hAnsiTheme="minorHAnsi" w:cstheme="minorHAnsi"/>
          <w:sz w:val="22"/>
          <w:szCs w:val="22"/>
        </w:rPr>
        <w:t>Elle est transmise</w:t>
      </w:r>
      <w:r w:rsidR="000A40C0" w:rsidRPr="000A40C0">
        <w:rPr>
          <w:rFonts w:asciiTheme="minorHAnsi" w:hAnsiTheme="minorHAnsi" w:cstheme="minorHAnsi"/>
          <w:sz w:val="22"/>
          <w:szCs w:val="22"/>
        </w:rPr>
        <w:t xml:space="preserve"> </w:t>
      </w:r>
      <w:r w:rsidR="000A40C0">
        <w:rPr>
          <w:rFonts w:asciiTheme="minorHAnsi" w:hAnsiTheme="minorHAnsi" w:cstheme="minorHAnsi"/>
          <w:sz w:val="22"/>
          <w:szCs w:val="22"/>
        </w:rPr>
        <w:t>o</w:t>
      </w:r>
      <w:r w:rsidR="000A40C0" w:rsidRPr="004C5E04">
        <w:rPr>
          <w:rFonts w:asciiTheme="minorHAnsi" w:hAnsiTheme="minorHAnsi" w:cstheme="minorHAnsi"/>
          <w:sz w:val="22"/>
          <w:szCs w:val="22"/>
        </w:rPr>
        <w:t>u dép</w:t>
      </w:r>
      <w:r w:rsidR="000A40C0">
        <w:rPr>
          <w:rFonts w:asciiTheme="minorHAnsi" w:hAnsiTheme="minorHAnsi" w:cstheme="minorHAnsi"/>
          <w:sz w:val="22"/>
          <w:szCs w:val="22"/>
        </w:rPr>
        <w:t>osée</w:t>
      </w:r>
      <w:r w:rsidR="000A40C0" w:rsidRPr="004C5E04">
        <w:rPr>
          <w:rFonts w:asciiTheme="minorHAnsi" w:hAnsiTheme="minorHAnsi" w:cstheme="minorHAnsi"/>
          <w:sz w:val="22"/>
          <w:szCs w:val="22"/>
        </w:rPr>
        <w:t xml:space="preserve">, </w:t>
      </w:r>
      <w:r w:rsidR="000A40C0" w:rsidRPr="004C5E04">
        <w:rPr>
          <w:rFonts w:asciiTheme="minorHAnsi" w:hAnsiTheme="minorHAnsi" w:cstheme="minorHAnsi"/>
          <w:sz w:val="22"/>
          <w:szCs w:val="22"/>
          <w:u w:val="single"/>
        </w:rPr>
        <w:t>contre récépissé</w:t>
      </w:r>
      <w:r w:rsidR="000A40C0" w:rsidRPr="004C5E04">
        <w:rPr>
          <w:rFonts w:asciiTheme="minorHAnsi" w:hAnsiTheme="minorHAnsi" w:cstheme="minorHAnsi"/>
          <w:sz w:val="22"/>
          <w:szCs w:val="22"/>
        </w:rPr>
        <w:t xml:space="preserve">, du lundi au vendredi de </w:t>
      </w:r>
      <w:r w:rsidR="000A40C0" w:rsidRPr="006B198F">
        <w:rPr>
          <w:rFonts w:asciiTheme="minorHAnsi" w:hAnsiTheme="minorHAnsi" w:cstheme="minorHAnsi"/>
          <w:b/>
          <w:sz w:val="22"/>
          <w:szCs w:val="22"/>
        </w:rPr>
        <w:t>8h00 à 12h</w:t>
      </w:r>
      <w:proofErr w:type="gramStart"/>
      <w:r w:rsidR="000A40C0" w:rsidRPr="006B198F">
        <w:rPr>
          <w:rFonts w:asciiTheme="minorHAnsi" w:hAnsiTheme="minorHAnsi" w:cstheme="minorHAnsi"/>
          <w:b/>
          <w:sz w:val="22"/>
          <w:szCs w:val="22"/>
        </w:rPr>
        <w:t xml:space="preserve">00 </w:t>
      </w:r>
      <w:r w:rsidRPr="004C5E04">
        <w:rPr>
          <w:rFonts w:asciiTheme="minorHAnsi" w:hAnsiTheme="minorHAnsi" w:cstheme="minorHAnsi"/>
          <w:sz w:val="22"/>
          <w:szCs w:val="22"/>
        </w:rPr>
        <w:t xml:space="preserve"> à</w:t>
      </w:r>
      <w:proofErr w:type="gramEnd"/>
      <w:r w:rsidRPr="004C5E04">
        <w:rPr>
          <w:rFonts w:asciiTheme="minorHAnsi" w:hAnsiTheme="minorHAnsi" w:cstheme="minorHAnsi"/>
          <w:sz w:val="22"/>
          <w:szCs w:val="22"/>
        </w:rPr>
        <w:t xml:space="preserve"> l’adresse suivante : </w:t>
      </w:r>
    </w:p>
    <w:p w:rsidR="00455A7B" w:rsidRPr="004C5E04" w:rsidRDefault="004857D8" w:rsidP="00455A7B">
      <w:pPr>
        <w:overflowPunct/>
        <w:jc w:val="both"/>
        <w:textAlignment w:val="auto"/>
        <w:rPr>
          <w:rFonts w:asciiTheme="minorHAnsi" w:hAnsiTheme="minorHAnsi" w:cstheme="minorHAnsi"/>
          <w:color w:val="000000"/>
          <w:sz w:val="22"/>
          <w:szCs w:val="22"/>
        </w:rPr>
      </w:pPr>
      <w:r>
        <w:rPr>
          <w:rFonts w:asciiTheme="minorHAnsi" w:hAnsiTheme="minorHAnsi" w:cstheme="minorHAnsi"/>
          <w:color w:val="000000"/>
          <w:sz w:val="22"/>
          <w:szCs w:val="22"/>
        </w:rPr>
        <w:t>CPAM</w:t>
      </w:r>
      <w:r w:rsidR="00455A7B" w:rsidRPr="004C5E04">
        <w:rPr>
          <w:rFonts w:asciiTheme="minorHAnsi" w:hAnsiTheme="minorHAnsi" w:cstheme="minorHAnsi"/>
          <w:color w:val="000000"/>
          <w:sz w:val="22"/>
          <w:szCs w:val="22"/>
        </w:rPr>
        <w:t xml:space="preserve"> de la Marne</w:t>
      </w:r>
    </w:p>
    <w:p w:rsidR="00455A7B" w:rsidRPr="004C5E04" w:rsidRDefault="00455A7B" w:rsidP="00455A7B">
      <w:pPr>
        <w:overflowPunct/>
        <w:jc w:val="both"/>
        <w:textAlignment w:val="auto"/>
        <w:rPr>
          <w:rFonts w:asciiTheme="minorHAnsi" w:hAnsiTheme="minorHAnsi" w:cstheme="minorHAnsi"/>
          <w:color w:val="000000"/>
          <w:sz w:val="22"/>
          <w:szCs w:val="22"/>
        </w:rPr>
      </w:pPr>
      <w:r w:rsidRPr="004C5E04">
        <w:rPr>
          <w:rFonts w:asciiTheme="minorHAnsi" w:hAnsiTheme="minorHAnsi" w:cstheme="minorHAnsi"/>
          <w:color w:val="000000"/>
          <w:sz w:val="22"/>
          <w:szCs w:val="22"/>
        </w:rPr>
        <w:t>16 rue du ruisselet</w:t>
      </w:r>
    </w:p>
    <w:p w:rsidR="00455A7B" w:rsidRPr="004C5E04" w:rsidRDefault="00455A7B" w:rsidP="00455A7B">
      <w:pPr>
        <w:overflowPunct/>
        <w:jc w:val="both"/>
        <w:textAlignment w:val="auto"/>
        <w:rPr>
          <w:rFonts w:asciiTheme="minorHAnsi" w:hAnsiTheme="minorHAnsi" w:cstheme="minorHAnsi"/>
          <w:color w:val="000000"/>
          <w:sz w:val="22"/>
          <w:szCs w:val="22"/>
        </w:rPr>
      </w:pPr>
      <w:r w:rsidRPr="004C5E04">
        <w:rPr>
          <w:rFonts w:asciiTheme="minorHAnsi" w:hAnsiTheme="minorHAnsi" w:cstheme="minorHAnsi"/>
          <w:color w:val="000000"/>
          <w:sz w:val="22"/>
          <w:szCs w:val="22"/>
        </w:rPr>
        <w:t>51100 REIMS</w:t>
      </w:r>
    </w:p>
    <w:p w:rsidR="00455A7B" w:rsidRPr="004C5E04" w:rsidRDefault="00455A7B" w:rsidP="00455A7B">
      <w:pPr>
        <w:tabs>
          <w:tab w:val="left" w:pos="0"/>
        </w:tabs>
        <w:jc w:val="both"/>
        <w:textAlignment w:val="auto"/>
        <w:rPr>
          <w:rFonts w:asciiTheme="minorHAnsi" w:hAnsiTheme="minorHAnsi" w:cstheme="minorHAnsi"/>
          <w:sz w:val="22"/>
          <w:szCs w:val="22"/>
        </w:rPr>
      </w:pPr>
    </w:p>
    <w:p w:rsidR="00455A7B" w:rsidRPr="004C5E04" w:rsidRDefault="00455A7B" w:rsidP="004857D8">
      <w:pPr>
        <w:overflowPunct/>
        <w:jc w:val="both"/>
        <w:textAlignment w:val="auto"/>
        <w:rPr>
          <w:rFonts w:asciiTheme="minorHAnsi" w:hAnsiTheme="minorHAnsi" w:cstheme="minorHAnsi"/>
          <w:sz w:val="22"/>
          <w:szCs w:val="22"/>
        </w:rPr>
      </w:pPr>
      <w:r w:rsidRPr="004C5E04">
        <w:rPr>
          <w:rFonts w:asciiTheme="minorHAnsi" w:hAnsiTheme="minorHAnsi" w:cstheme="minorHAnsi"/>
          <w:sz w:val="22"/>
          <w:szCs w:val="22"/>
        </w:rPr>
        <w:t xml:space="preserve">Conformément à </w:t>
      </w:r>
      <w:r w:rsidRPr="004C5E04">
        <w:rPr>
          <w:rFonts w:asciiTheme="minorHAnsi" w:hAnsiTheme="minorHAnsi" w:cstheme="minorHAnsi"/>
          <w:color w:val="000000"/>
          <w:kern w:val="24"/>
          <w:sz w:val="22"/>
          <w:szCs w:val="22"/>
        </w:rPr>
        <w:t>l’arrêté du 22 mars 2019 fixant les modalités de mise à disposition des documents de la consultation et de la copie de sauvegarde</w:t>
      </w:r>
      <w:r w:rsidRPr="004C5E04">
        <w:rPr>
          <w:rFonts w:asciiTheme="minorHAnsi" w:hAnsiTheme="minorHAnsi" w:cstheme="minorHAnsi"/>
          <w:sz w:val="22"/>
          <w:szCs w:val="22"/>
        </w:rPr>
        <w:t xml:space="preserve">, cette copie de sauvegarde ne peut être prise en considération </w:t>
      </w:r>
      <w:r w:rsidRPr="004C5E04">
        <w:rPr>
          <w:rFonts w:asciiTheme="minorHAnsi" w:hAnsiTheme="minorHAnsi" w:cstheme="minorHAnsi"/>
          <w:sz w:val="22"/>
          <w:szCs w:val="22"/>
          <w:u w:val="single"/>
        </w:rPr>
        <w:t>que si elle est parvenue à l</w:t>
      </w:r>
      <w:r w:rsidR="004857D8">
        <w:rPr>
          <w:rFonts w:asciiTheme="minorHAnsi" w:hAnsiTheme="minorHAnsi" w:cstheme="minorHAnsi"/>
          <w:sz w:val="22"/>
          <w:szCs w:val="22"/>
          <w:u w:val="single"/>
        </w:rPr>
        <w:t>a</w:t>
      </w:r>
      <w:r w:rsidR="004857D8" w:rsidRPr="004857D8">
        <w:rPr>
          <w:rFonts w:asciiTheme="minorHAnsi" w:hAnsiTheme="minorHAnsi" w:cstheme="minorHAnsi"/>
          <w:color w:val="000000"/>
          <w:sz w:val="22"/>
          <w:szCs w:val="22"/>
          <w:u w:val="single"/>
        </w:rPr>
        <w:t xml:space="preserve"> CPAM de la Marne </w:t>
      </w:r>
      <w:r w:rsidRPr="004C5E04">
        <w:rPr>
          <w:rFonts w:asciiTheme="minorHAnsi" w:hAnsiTheme="minorHAnsi" w:cstheme="minorHAnsi"/>
          <w:sz w:val="22"/>
          <w:szCs w:val="22"/>
          <w:u w:val="single"/>
        </w:rPr>
        <w:t>dans le délai prescrit pour le dépôt des offres</w:t>
      </w:r>
      <w:r w:rsidRPr="004C5E04">
        <w:rPr>
          <w:rFonts w:asciiTheme="minorHAnsi" w:hAnsiTheme="minorHAnsi" w:cstheme="minorHAnsi"/>
          <w:sz w:val="22"/>
          <w:szCs w:val="22"/>
        </w:rPr>
        <w:t xml:space="preserve"> et dans les deux cas suivants :</w:t>
      </w:r>
    </w:p>
    <w:p w:rsidR="00294E46" w:rsidRPr="000A40C0" w:rsidRDefault="00294E46" w:rsidP="00294E46">
      <w:pPr>
        <w:pStyle w:val="Textebrut"/>
        <w:numPr>
          <w:ilvl w:val="0"/>
          <w:numId w:val="1"/>
        </w:numPr>
        <w:overflowPunct/>
        <w:autoSpaceDE/>
        <w:autoSpaceDN/>
        <w:adjustRightInd/>
        <w:jc w:val="both"/>
        <w:textAlignment w:val="auto"/>
        <w:rPr>
          <w:rFonts w:asciiTheme="minorHAnsi" w:hAnsiTheme="minorHAnsi" w:cstheme="minorHAnsi"/>
          <w:color w:val="000000"/>
          <w:kern w:val="24"/>
          <w:sz w:val="22"/>
          <w:szCs w:val="22"/>
        </w:rPr>
      </w:pPr>
      <w:r w:rsidRPr="000A40C0">
        <w:rPr>
          <w:rFonts w:asciiTheme="minorHAnsi" w:hAnsiTheme="minorHAnsi" w:cstheme="minorHAnsi"/>
          <w:color w:val="000000"/>
          <w:kern w:val="24"/>
          <w:sz w:val="22"/>
          <w:szCs w:val="22"/>
        </w:rPr>
        <w:t xml:space="preserve">Lorsqu’un programme informatique malveillant est détecté dans les candidatures ou les offres transmises par voie électronique. La trace de cette malveillance est conservée. </w:t>
      </w:r>
    </w:p>
    <w:p w:rsidR="00294E46" w:rsidRPr="000A40C0" w:rsidRDefault="00294E46" w:rsidP="00294E46">
      <w:pPr>
        <w:numPr>
          <w:ilvl w:val="0"/>
          <w:numId w:val="1"/>
        </w:numPr>
        <w:overflowPunct/>
        <w:autoSpaceDE/>
        <w:autoSpaceDN/>
        <w:adjustRightInd/>
        <w:jc w:val="both"/>
        <w:textAlignment w:val="auto"/>
        <w:rPr>
          <w:rFonts w:asciiTheme="minorHAnsi" w:hAnsiTheme="minorHAnsi" w:cstheme="minorHAnsi"/>
          <w:color w:val="000000"/>
          <w:kern w:val="24"/>
          <w:sz w:val="22"/>
          <w:szCs w:val="22"/>
        </w:rPr>
      </w:pPr>
      <w:r w:rsidRPr="000A40C0">
        <w:rPr>
          <w:rFonts w:asciiTheme="minorHAnsi" w:hAnsiTheme="minorHAnsi" w:cstheme="minorHAnsi"/>
          <w:color w:val="000000"/>
          <w:kern w:val="24"/>
          <w:sz w:val="22"/>
          <w:szCs w:val="22"/>
        </w:rPr>
        <w:t xml:space="preserve">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rsidR="00294E46" w:rsidRPr="000A40C0" w:rsidRDefault="00294E46" w:rsidP="00294E46">
      <w:pPr>
        <w:numPr>
          <w:ilvl w:val="0"/>
          <w:numId w:val="1"/>
        </w:numPr>
        <w:overflowPunct/>
        <w:autoSpaceDE/>
        <w:autoSpaceDN/>
        <w:adjustRightInd/>
        <w:jc w:val="both"/>
        <w:textAlignment w:val="auto"/>
        <w:rPr>
          <w:rFonts w:asciiTheme="minorHAnsi" w:hAnsiTheme="minorHAnsi" w:cstheme="minorHAnsi"/>
          <w:color w:val="000000"/>
          <w:kern w:val="24"/>
          <w:sz w:val="22"/>
          <w:szCs w:val="22"/>
        </w:rPr>
      </w:pPr>
      <w:r w:rsidRPr="000A40C0">
        <w:rPr>
          <w:rFonts w:asciiTheme="minorHAnsi" w:hAnsiTheme="minorHAnsi" w:cstheme="minorHAnsi"/>
          <w:color w:val="000000"/>
          <w:kern w:val="24"/>
          <w:sz w:val="22"/>
          <w:szCs w:val="22"/>
        </w:rPr>
        <w:t xml:space="preserve">Lorsqu’un programme informatique malveillant est détecté dans la copie de sauvegarde, celle-ci est écartée par l’acheteur. </w:t>
      </w:r>
    </w:p>
    <w:p w:rsidR="00294E46" w:rsidRPr="000A40C0" w:rsidRDefault="00294E46" w:rsidP="00294E46">
      <w:pPr>
        <w:numPr>
          <w:ilvl w:val="0"/>
          <w:numId w:val="1"/>
        </w:numPr>
        <w:overflowPunct/>
        <w:autoSpaceDE/>
        <w:autoSpaceDN/>
        <w:adjustRightInd/>
        <w:jc w:val="both"/>
        <w:textAlignment w:val="auto"/>
        <w:rPr>
          <w:rFonts w:asciiTheme="minorHAnsi" w:hAnsiTheme="minorHAnsi" w:cstheme="minorHAnsi"/>
          <w:color w:val="000000"/>
          <w:kern w:val="24"/>
          <w:sz w:val="22"/>
          <w:szCs w:val="22"/>
        </w:rPr>
      </w:pPr>
      <w:r w:rsidRPr="000A40C0">
        <w:rPr>
          <w:rFonts w:asciiTheme="minorHAnsi" w:hAnsiTheme="minorHAnsi" w:cstheme="minorHAnsi"/>
          <w:color w:val="000000"/>
          <w:kern w:val="24"/>
          <w:sz w:val="22"/>
          <w:szCs w:val="22"/>
        </w:rPr>
        <w:t xml:space="preserve">Il est fortement recommandé d’adresser cette copie de sauvegarde, car elle n’engendre pas de réel surcoût ni charge de travail supplémentaire pour les candidats et permet de parer à toute éventualité. </w:t>
      </w:r>
    </w:p>
    <w:p w:rsidR="00294E46" w:rsidRPr="000A40C0" w:rsidRDefault="00294E46" w:rsidP="00294E46">
      <w:pPr>
        <w:numPr>
          <w:ilvl w:val="0"/>
          <w:numId w:val="1"/>
        </w:numPr>
        <w:overflowPunct/>
        <w:autoSpaceDE/>
        <w:autoSpaceDN/>
        <w:adjustRightInd/>
        <w:jc w:val="both"/>
        <w:textAlignment w:val="auto"/>
        <w:rPr>
          <w:rFonts w:asciiTheme="minorHAnsi" w:hAnsiTheme="minorHAnsi" w:cstheme="minorHAnsi"/>
          <w:b/>
          <w:color w:val="000000"/>
          <w:kern w:val="24"/>
          <w:sz w:val="22"/>
          <w:szCs w:val="22"/>
        </w:rPr>
      </w:pPr>
      <w:r w:rsidRPr="000A40C0">
        <w:rPr>
          <w:rFonts w:asciiTheme="minorHAnsi" w:hAnsiTheme="minorHAnsi" w:cstheme="minorHAnsi"/>
          <w:b/>
          <w:color w:val="000000"/>
          <w:kern w:val="24"/>
          <w:sz w:val="22"/>
          <w:szCs w:val="22"/>
        </w:rPr>
        <w:t xml:space="preserve">Néanmoins la copie de sauvegarde ne peut être prise en considération que si elle est parvenue dans le délai prescrit pour le dépôt des plis. </w:t>
      </w:r>
    </w:p>
    <w:p w:rsidR="00455A7B" w:rsidRPr="004C5E04" w:rsidRDefault="00455A7B" w:rsidP="00455A7B">
      <w:pPr>
        <w:jc w:val="both"/>
        <w:outlineLvl w:val="0"/>
        <w:rPr>
          <w:rFonts w:asciiTheme="minorHAnsi" w:hAnsiTheme="minorHAnsi" w:cstheme="minorHAnsi"/>
          <w:sz w:val="22"/>
          <w:szCs w:val="22"/>
        </w:rPr>
      </w:pPr>
    </w:p>
    <w:p w:rsidR="00455A7B" w:rsidRPr="000A40C0" w:rsidRDefault="000A40C0" w:rsidP="000A40C0">
      <w:pPr>
        <w:ind w:left="284"/>
        <w:jc w:val="both"/>
        <w:outlineLvl w:val="0"/>
        <w:rPr>
          <w:rFonts w:asciiTheme="minorHAnsi" w:hAnsiTheme="minorHAnsi" w:cstheme="minorHAnsi"/>
          <w:sz w:val="22"/>
          <w:szCs w:val="24"/>
          <w:u w:val="single"/>
        </w:rPr>
      </w:pPr>
      <w:r w:rsidRPr="000A40C0">
        <w:rPr>
          <w:rFonts w:asciiTheme="minorHAnsi" w:hAnsiTheme="minorHAnsi" w:cstheme="minorHAnsi"/>
          <w:sz w:val="22"/>
          <w:szCs w:val="24"/>
          <w:u w:val="single"/>
        </w:rPr>
        <w:t xml:space="preserve">1.3 - </w:t>
      </w:r>
      <w:r w:rsidR="00455A7B" w:rsidRPr="000A40C0">
        <w:rPr>
          <w:rFonts w:asciiTheme="minorHAnsi" w:hAnsiTheme="minorHAnsi" w:cstheme="minorHAnsi"/>
          <w:sz w:val="22"/>
          <w:szCs w:val="24"/>
          <w:u w:val="single"/>
        </w:rPr>
        <w:t xml:space="preserve">Assistance du dépôt électronique </w:t>
      </w:r>
    </w:p>
    <w:p w:rsidR="00455A7B" w:rsidRPr="004C5E04" w:rsidRDefault="00455A7B" w:rsidP="00455A7B">
      <w:pPr>
        <w:jc w:val="both"/>
        <w:outlineLvl w:val="0"/>
        <w:rPr>
          <w:rFonts w:asciiTheme="minorHAnsi" w:hAnsiTheme="minorHAnsi" w:cstheme="minorHAnsi"/>
          <w:sz w:val="22"/>
          <w:szCs w:val="22"/>
        </w:rPr>
      </w:pPr>
    </w:p>
    <w:p w:rsidR="00455A7B" w:rsidRPr="004C5E04" w:rsidRDefault="00455A7B" w:rsidP="00DA4B07">
      <w:pPr>
        <w:shd w:val="clear" w:color="auto" w:fill="FFFFFF"/>
        <w:jc w:val="both"/>
        <w:rPr>
          <w:rFonts w:asciiTheme="minorHAnsi" w:hAnsiTheme="minorHAnsi" w:cstheme="minorHAnsi"/>
          <w:sz w:val="22"/>
          <w:szCs w:val="22"/>
        </w:rPr>
      </w:pPr>
      <w:r w:rsidRPr="004C5E04">
        <w:rPr>
          <w:rFonts w:asciiTheme="minorHAnsi" w:hAnsiTheme="minorHAnsi" w:cstheme="minorHAnsi"/>
          <w:sz w:val="22"/>
          <w:szCs w:val="22"/>
        </w:rPr>
        <w:t xml:space="preserve">Les candidats disposent sur le </w:t>
      </w:r>
      <w:r w:rsidRPr="006963EA">
        <w:rPr>
          <w:rFonts w:asciiTheme="minorHAnsi" w:hAnsiTheme="minorHAnsi" w:cstheme="minorHAnsi"/>
          <w:sz w:val="22"/>
          <w:szCs w:val="22"/>
        </w:rPr>
        <w:t xml:space="preserve">site </w:t>
      </w:r>
      <w:r w:rsidR="006963EA" w:rsidRPr="006963EA">
        <w:rPr>
          <w:rFonts w:ascii="Calibri" w:hAnsi="Calibri" w:cs="Calibri"/>
          <w:sz w:val="22"/>
          <w:szCs w:val="24"/>
        </w:rPr>
        <w:t xml:space="preserve">https://www.marches-publics.gouv.fr </w:t>
      </w:r>
      <w:r w:rsidRPr="006963EA">
        <w:rPr>
          <w:rFonts w:asciiTheme="minorHAnsi" w:hAnsiTheme="minorHAnsi" w:cstheme="minorHAnsi"/>
          <w:sz w:val="22"/>
          <w:szCs w:val="22"/>
        </w:rPr>
        <w:t>d’une</w:t>
      </w:r>
      <w:r w:rsidRPr="004C5E04">
        <w:rPr>
          <w:rFonts w:asciiTheme="minorHAnsi" w:hAnsiTheme="minorHAnsi" w:cstheme="minorHAnsi"/>
          <w:sz w:val="22"/>
          <w:szCs w:val="22"/>
        </w:rPr>
        <w:t xml:space="preserve"> aide pour les procédures électroniques qui expose le mode opératoire relatif au dépôt des offres. </w:t>
      </w:r>
    </w:p>
    <w:p w:rsidR="00455A7B" w:rsidRPr="004C5E04" w:rsidRDefault="00455A7B" w:rsidP="00455A7B">
      <w:pPr>
        <w:jc w:val="both"/>
        <w:outlineLvl w:val="0"/>
        <w:rPr>
          <w:rFonts w:asciiTheme="minorHAnsi" w:hAnsiTheme="minorHAnsi" w:cstheme="minorHAnsi"/>
          <w:sz w:val="22"/>
          <w:szCs w:val="22"/>
        </w:rPr>
      </w:pPr>
    </w:p>
    <w:p w:rsidR="00455A7B" w:rsidRDefault="00455A7B" w:rsidP="00455A7B">
      <w:pPr>
        <w:outlineLvl w:val="0"/>
        <w:rPr>
          <w:rFonts w:asciiTheme="minorHAnsi" w:hAnsiTheme="minorHAnsi" w:cstheme="minorHAnsi"/>
          <w:sz w:val="22"/>
          <w:szCs w:val="22"/>
        </w:rPr>
      </w:pPr>
      <w:r w:rsidRPr="004C5E04">
        <w:rPr>
          <w:rFonts w:asciiTheme="minorHAnsi" w:hAnsiTheme="minorHAnsi" w:cstheme="minorHAnsi"/>
          <w:sz w:val="22"/>
          <w:szCs w:val="22"/>
        </w:rPr>
        <w:t xml:space="preserve">Les </w:t>
      </w:r>
      <w:r w:rsidR="000A40C0" w:rsidRPr="004C5E04">
        <w:rPr>
          <w:rFonts w:asciiTheme="minorHAnsi" w:hAnsiTheme="minorHAnsi" w:cstheme="minorHAnsi"/>
          <w:sz w:val="22"/>
          <w:szCs w:val="22"/>
        </w:rPr>
        <w:t>pré</w:t>
      </w:r>
      <w:r w:rsidR="000A40C0">
        <w:rPr>
          <w:rFonts w:asciiTheme="minorHAnsi" w:hAnsiTheme="minorHAnsi" w:cstheme="minorHAnsi"/>
          <w:sz w:val="22"/>
          <w:szCs w:val="22"/>
        </w:rPr>
        <w:t>r</w:t>
      </w:r>
      <w:r w:rsidR="000A40C0" w:rsidRPr="004C5E04">
        <w:rPr>
          <w:rFonts w:asciiTheme="minorHAnsi" w:hAnsiTheme="minorHAnsi" w:cstheme="minorHAnsi"/>
          <w:sz w:val="22"/>
          <w:szCs w:val="22"/>
        </w:rPr>
        <w:t>equis</w:t>
      </w:r>
      <w:r w:rsidRPr="004C5E04">
        <w:rPr>
          <w:rFonts w:asciiTheme="minorHAnsi" w:hAnsiTheme="minorHAnsi" w:cstheme="minorHAnsi"/>
          <w:sz w:val="22"/>
          <w:szCs w:val="22"/>
        </w:rPr>
        <w:t xml:space="preserve"> techniques, les conditions générales d’utilisation ainsi que le manuel d’utilisation sont disponibles sur ledit site à l’adresse suivante : </w:t>
      </w:r>
    </w:p>
    <w:p w:rsidR="006963EA" w:rsidRDefault="00D57586" w:rsidP="00455A7B">
      <w:pPr>
        <w:outlineLvl w:val="0"/>
        <w:rPr>
          <w:rFonts w:asciiTheme="minorHAnsi" w:hAnsiTheme="minorHAnsi" w:cstheme="minorHAnsi"/>
          <w:sz w:val="22"/>
          <w:szCs w:val="22"/>
          <w:lang w:val="en-US"/>
        </w:rPr>
      </w:pPr>
      <w:hyperlink r:id="rId6" w:history="1">
        <w:r w:rsidR="000A40C0" w:rsidRPr="00C806D6">
          <w:rPr>
            <w:rStyle w:val="Lienhypertexte"/>
            <w:rFonts w:asciiTheme="minorHAnsi" w:hAnsiTheme="minorHAnsi" w:cstheme="minorHAnsi"/>
            <w:sz w:val="22"/>
            <w:szCs w:val="22"/>
            <w:lang w:val="en-US"/>
          </w:rPr>
          <w:t>https://www.marches-publics.gouv.fr/?page=Entreprise.EntrepriseGuide</w:t>
        </w:r>
      </w:hyperlink>
    </w:p>
    <w:p w:rsidR="000A40C0" w:rsidRDefault="000A40C0">
      <w:pPr>
        <w:overflowPunct/>
        <w:autoSpaceDE/>
        <w:autoSpaceDN/>
        <w:adjustRightInd/>
        <w:spacing w:after="200" w:line="276" w:lineRule="auto"/>
        <w:textAlignment w:val="auto"/>
        <w:rPr>
          <w:rFonts w:asciiTheme="minorHAnsi" w:hAnsiTheme="minorHAnsi" w:cstheme="minorHAnsi"/>
          <w:sz w:val="22"/>
          <w:szCs w:val="22"/>
          <w:lang w:val="en-US"/>
        </w:rPr>
      </w:pPr>
      <w:r>
        <w:rPr>
          <w:rFonts w:asciiTheme="minorHAnsi" w:hAnsiTheme="minorHAnsi" w:cstheme="minorHAnsi"/>
          <w:sz w:val="22"/>
          <w:szCs w:val="22"/>
          <w:lang w:val="en-US"/>
        </w:rPr>
        <w:br w:type="page"/>
      </w:r>
    </w:p>
    <w:p w:rsidR="000A40C0" w:rsidRDefault="000A40C0" w:rsidP="00455A7B">
      <w:pPr>
        <w:outlineLvl w:val="0"/>
        <w:rPr>
          <w:rFonts w:asciiTheme="minorHAnsi" w:hAnsiTheme="minorHAnsi" w:cstheme="minorHAnsi"/>
          <w:sz w:val="22"/>
          <w:szCs w:val="22"/>
          <w:lang w:val="en-US"/>
        </w:rPr>
      </w:pPr>
    </w:p>
    <w:p w:rsidR="000A40C0" w:rsidRDefault="000A40C0" w:rsidP="00455A7B">
      <w:pPr>
        <w:outlineLvl w:val="0"/>
        <w:rPr>
          <w:rFonts w:asciiTheme="minorHAnsi" w:hAnsiTheme="minorHAnsi" w:cstheme="minorHAnsi"/>
          <w:sz w:val="22"/>
          <w:szCs w:val="22"/>
          <w:lang w:val="en-US"/>
        </w:rPr>
      </w:pPr>
    </w:p>
    <w:p w:rsidR="000A40C0" w:rsidRPr="000A40C0" w:rsidRDefault="000A40C0" w:rsidP="000A40C0">
      <w:pPr>
        <w:pStyle w:val="Paragraphedeliste"/>
        <w:numPr>
          <w:ilvl w:val="0"/>
          <w:numId w:val="2"/>
        </w:numPr>
        <w:outlineLvl w:val="0"/>
        <w:rPr>
          <w:rFonts w:asciiTheme="minorHAnsi" w:hAnsiTheme="minorHAnsi" w:cstheme="minorHAnsi"/>
          <w:sz w:val="22"/>
          <w:szCs w:val="22"/>
          <w:lang w:val="en-US"/>
        </w:rPr>
      </w:pPr>
      <w:r w:rsidRPr="000A40C0">
        <w:rPr>
          <w:rFonts w:asciiTheme="minorHAnsi" w:hAnsiTheme="minorHAnsi" w:cstheme="minorHAnsi"/>
          <w:b/>
          <w:sz w:val="24"/>
          <w:szCs w:val="22"/>
        </w:rPr>
        <w:t>Signature électronique</w:t>
      </w:r>
      <w:r w:rsidRPr="000A40C0">
        <w:rPr>
          <w:rFonts w:asciiTheme="minorHAnsi" w:hAnsiTheme="minorHAnsi" w:cstheme="minorHAnsi"/>
          <w:sz w:val="22"/>
          <w:szCs w:val="22"/>
          <w:lang w:val="en-US"/>
        </w:rPr>
        <w:t xml:space="preserve"> </w:t>
      </w:r>
    </w:p>
    <w:p w:rsidR="00455A7B" w:rsidRPr="004C5E04" w:rsidRDefault="00455A7B" w:rsidP="00455A7B">
      <w:pPr>
        <w:jc w:val="both"/>
        <w:outlineLvl w:val="0"/>
        <w:rPr>
          <w:rFonts w:asciiTheme="minorHAnsi" w:hAnsiTheme="minorHAnsi" w:cstheme="minorHAnsi"/>
          <w:sz w:val="22"/>
          <w:szCs w:val="22"/>
        </w:rPr>
      </w:pPr>
    </w:p>
    <w:p w:rsidR="000A40C0" w:rsidRPr="004C5E04" w:rsidRDefault="000A40C0" w:rsidP="000A40C0">
      <w:pPr>
        <w:overflowPunct/>
        <w:autoSpaceDE/>
        <w:adjustRightInd/>
        <w:jc w:val="both"/>
        <w:textAlignment w:val="auto"/>
        <w:rPr>
          <w:rFonts w:asciiTheme="minorHAnsi" w:hAnsiTheme="minorHAnsi" w:cstheme="minorHAnsi"/>
          <w:sz w:val="22"/>
          <w:szCs w:val="22"/>
        </w:rPr>
      </w:pPr>
      <w:r w:rsidRPr="004C5E04">
        <w:rPr>
          <w:rFonts w:asciiTheme="minorHAnsi" w:hAnsiTheme="minorHAnsi" w:cstheme="minorHAnsi"/>
          <w:sz w:val="22"/>
          <w:szCs w:val="22"/>
        </w:rPr>
        <w:t>Conformément à la directive européenne 199/93CE, au décret n°2001-271 du 30 mars 2001 et aux articles 1316 et 1316-4 du Code civil, lorsque leur signature est requise, les documents constitutifs de la candidature ou de l’offre du candidat, transmis par voie électronique sont signés électroniquement, selon les modalités prévues à l’arrêté du 22 mars</w:t>
      </w:r>
      <w:r w:rsidRPr="004C5E04">
        <w:rPr>
          <w:rFonts w:asciiTheme="minorHAnsi" w:hAnsiTheme="minorHAnsi" w:cstheme="minorHAnsi"/>
          <w:color w:val="000000"/>
          <w:kern w:val="24"/>
          <w:sz w:val="22"/>
          <w:szCs w:val="22"/>
        </w:rPr>
        <w:t xml:space="preserve"> 2019 relatif à la signature électronique dans la commande publique.</w:t>
      </w:r>
    </w:p>
    <w:p w:rsidR="000A40C0" w:rsidRPr="004C5E04" w:rsidRDefault="000A40C0" w:rsidP="000A40C0">
      <w:pPr>
        <w:overflowPunct/>
        <w:autoSpaceDE/>
        <w:adjustRightInd/>
        <w:jc w:val="both"/>
        <w:textAlignment w:val="auto"/>
        <w:rPr>
          <w:rFonts w:asciiTheme="minorHAnsi" w:hAnsiTheme="minorHAnsi" w:cstheme="minorHAnsi"/>
          <w:sz w:val="22"/>
          <w:szCs w:val="22"/>
        </w:rPr>
      </w:pP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color w:val="000000"/>
          <w:kern w:val="24"/>
          <w:sz w:val="22"/>
          <w:szCs w:val="22"/>
        </w:rPr>
        <w:t>Par application de l’arrêté du 22 mars 2019 relatif à la signature électronique dans la commande publique le candidat doit respecter les conditions relatives :</w:t>
      </w: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color w:val="000000"/>
          <w:kern w:val="24"/>
          <w:sz w:val="22"/>
          <w:szCs w:val="22"/>
        </w:rPr>
        <w:t>1) au certificat de signature du signataire,</w:t>
      </w:r>
    </w:p>
    <w:p w:rsidR="000A40C0" w:rsidRPr="004C5E04" w:rsidRDefault="000A40C0" w:rsidP="000A40C0">
      <w:pPr>
        <w:kinsoku w:val="0"/>
        <w:autoSpaceDE/>
        <w:autoSpaceDN/>
        <w:adjustRightInd/>
        <w:spacing w:before="58"/>
        <w:jc w:val="both"/>
        <w:rPr>
          <w:rFonts w:asciiTheme="minorHAnsi" w:hAnsiTheme="minorHAnsi" w:cstheme="minorHAnsi"/>
          <w:color w:val="000000"/>
          <w:kern w:val="24"/>
          <w:sz w:val="22"/>
          <w:szCs w:val="22"/>
        </w:rPr>
      </w:pPr>
      <w:r w:rsidRPr="004C5E04">
        <w:rPr>
          <w:rFonts w:asciiTheme="minorHAnsi" w:hAnsiTheme="minorHAnsi" w:cstheme="minorHAnsi"/>
          <w:color w:val="000000"/>
          <w:kern w:val="24"/>
          <w:sz w:val="22"/>
          <w:szCs w:val="22"/>
        </w:rPr>
        <w:t>2) à l’outil de signature utilisé (logiciel, service en ligne, parapheur le cas échéant), devant produire des jetons de signature conformes aux formats réglementaires dans l’un des trois formats acceptés.</w:t>
      </w: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p>
    <w:p w:rsidR="000A40C0" w:rsidRPr="004C5E04" w:rsidRDefault="000A40C0" w:rsidP="000A40C0">
      <w:pPr>
        <w:numPr>
          <w:ilvl w:val="0"/>
          <w:numId w:val="3"/>
        </w:numPr>
        <w:kinsoku w:val="0"/>
        <w:autoSpaceDE/>
        <w:autoSpaceDN/>
        <w:adjustRightInd/>
        <w:ind w:left="1152"/>
        <w:contextualSpacing/>
        <w:jc w:val="both"/>
        <w:rPr>
          <w:rFonts w:asciiTheme="minorHAnsi" w:hAnsiTheme="minorHAnsi" w:cstheme="minorHAnsi"/>
          <w:color w:val="0BD0D9"/>
          <w:sz w:val="22"/>
          <w:szCs w:val="22"/>
        </w:rPr>
      </w:pPr>
      <w:r w:rsidRPr="004C5E04">
        <w:rPr>
          <w:rFonts w:asciiTheme="minorHAnsi" w:hAnsiTheme="minorHAnsi" w:cstheme="minorHAnsi"/>
          <w:b/>
          <w:bCs/>
          <w:i/>
          <w:iCs/>
          <w:color w:val="000000"/>
          <w:kern w:val="24"/>
          <w:sz w:val="22"/>
          <w:szCs w:val="22"/>
        </w:rPr>
        <w:t xml:space="preserve"> Pour les certificats de signature émis à compter du 01 octobre 2018</w:t>
      </w:r>
      <w:r w:rsidRPr="004C5E04">
        <w:rPr>
          <w:rFonts w:asciiTheme="minorHAnsi" w:hAnsiTheme="minorHAnsi" w:cstheme="minorHAnsi"/>
          <w:color w:val="000000"/>
          <w:kern w:val="24"/>
          <w:sz w:val="22"/>
          <w:szCs w:val="22"/>
        </w:rPr>
        <w:t> </w:t>
      </w: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b/>
          <w:bCs/>
          <w:color w:val="000000"/>
          <w:kern w:val="24"/>
          <w:sz w:val="22"/>
          <w:szCs w:val="22"/>
        </w:rPr>
        <w:t>1er cas</w:t>
      </w:r>
      <w:r w:rsidRPr="004C5E04">
        <w:rPr>
          <w:rFonts w:asciiTheme="minorHAnsi" w:hAnsiTheme="minorHAnsi" w:cstheme="minorHAnsi"/>
          <w:color w:val="000000"/>
          <w:kern w:val="24"/>
          <w:sz w:val="22"/>
          <w:szCs w:val="22"/>
        </w:rPr>
        <w:t xml:space="preserve"> : Certificat qualifié délivré par un prestataire de service de confiance qualifié répondant aux exigences du règlement (UE) n°910/2014 du parlement européen et du Conseil du 23 juillet 2014 sur l’identification électronique et les services de confiance pour les transactions électroniques au sein du marché intérieur « </w:t>
      </w:r>
      <w:proofErr w:type="spellStart"/>
      <w:r w:rsidRPr="004C5E04">
        <w:rPr>
          <w:rFonts w:asciiTheme="minorHAnsi" w:hAnsiTheme="minorHAnsi" w:cstheme="minorHAnsi"/>
          <w:color w:val="000000"/>
          <w:kern w:val="24"/>
          <w:sz w:val="22"/>
          <w:szCs w:val="22"/>
        </w:rPr>
        <w:t>eIDAS</w:t>
      </w:r>
      <w:proofErr w:type="spellEnd"/>
      <w:r w:rsidRPr="004C5E04">
        <w:rPr>
          <w:rFonts w:asciiTheme="minorHAnsi" w:hAnsiTheme="minorHAnsi" w:cstheme="minorHAnsi"/>
          <w:color w:val="000000"/>
          <w:kern w:val="24"/>
          <w:sz w:val="22"/>
          <w:szCs w:val="22"/>
        </w:rPr>
        <w:t> »</w:t>
      </w: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b/>
          <w:bCs/>
          <w:color w:val="000000"/>
          <w:kern w:val="24"/>
          <w:sz w:val="22"/>
          <w:szCs w:val="22"/>
        </w:rPr>
        <w:t>2ème cas</w:t>
      </w:r>
      <w:r w:rsidRPr="004C5E04">
        <w:rPr>
          <w:rFonts w:asciiTheme="minorHAnsi" w:hAnsiTheme="minorHAnsi" w:cstheme="minorHAnsi"/>
          <w:color w:val="000000"/>
          <w:kern w:val="24"/>
          <w:sz w:val="22"/>
          <w:szCs w:val="22"/>
        </w:rPr>
        <w:t xml:space="preserve"> : Certificat délivré par une autorité de certification, française ou étrangère, qui répond aux exigences équivalentes à l'annexe I du règlement « </w:t>
      </w:r>
      <w:proofErr w:type="spellStart"/>
      <w:r w:rsidRPr="004C5E04">
        <w:rPr>
          <w:rFonts w:asciiTheme="minorHAnsi" w:hAnsiTheme="minorHAnsi" w:cstheme="minorHAnsi"/>
          <w:color w:val="000000"/>
          <w:kern w:val="24"/>
          <w:sz w:val="22"/>
          <w:szCs w:val="22"/>
        </w:rPr>
        <w:t>eIDAS</w:t>
      </w:r>
      <w:proofErr w:type="spellEnd"/>
      <w:r w:rsidRPr="004C5E04">
        <w:rPr>
          <w:rFonts w:asciiTheme="minorHAnsi" w:hAnsiTheme="minorHAnsi" w:cstheme="minorHAnsi"/>
          <w:color w:val="000000"/>
          <w:kern w:val="24"/>
          <w:sz w:val="22"/>
          <w:szCs w:val="22"/>
        </w:rPr>
        <w:t> »</w:t>
      </w: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color w:val="000000"/>
          <w:kern w:val="24"/>
          <w:sz w:val="22"/>
          <w:szCs w:val="22"/>
        </w:rPr>
        <w:t xml:space="preserve"> </w:t>
      </w:r>
    </w:p>
    <w:p w:rsidR="000A40C0" w:rsidRPr="004C5E04" w:rsidRDefault="000A40C0" w:rsidP="000A40C0">
      <w:pPr>
        <w:numPr>
          <w:ilvl w:val="0"/>
          <w:numId w:val="4"/>
        </w:numPr>
        <w:kinsoku w:val="0"/>
        <w:autoSpaceDE/>
        <w:autoSpaceDN/>
        <w:adjustRightInd/>
        <w:ind w:left="1152"/>
        <w:contextualSpacing/>
        <w:jc w:val="both"/>
        <w:rPr>
          <w:rFonts w:asciiTheme="minorHAnsi" w:hAnsiTheme="minorHAnsi" w:cstheme="minorHAnsi"/>
          <w:color w:val="0BD0D9"/>
          <w:sz w:val="22"/>
          <w:szCs w:val="22"/>
        </w:rPr>
      </w:pPr>
      <w:r w:rsidRPr="004C5E04">
        <w:rPr>
          <w:rFonts w:asciiTheme="minorHAnsi" w:hAnsiTheme="minorHAnsi" w:cstheme="minorHAnsi"/>
          <w:color w:val="000000"/>
          <w:kern w:val="24"/>
          <w:sz w:val="22"/>
          <w:szCs w:val="22"/>
        </w:rPr>
        <w:t xml:space="preserve">  </w:t>
      </w:r>
      <w:r w:rsidRPr="004C5E04">
        <w:rPr>
          <w:rFonts w:asciiTheme="minorHAnsi" w:hAnsiTheme="minorHAnsi" w:cstheme="minorHAnsi"/>
          <w:b/>
          <w:bCs/>
          <w:i/>
          <w:iCs/>
          <w:color w:val="000000"/>
          <w:kern w:val="24"/>
          <w:sz w:val="22"/>
          <w:szCs w:val="22"/>
        </w:rPr>
        <w:t xml:space="preserve">Pour les certificats de signature émis avant le 01 octobre 2018 </w:t>
      </w: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color w:val="000000"/>
          <w:kern w:val="24"/>
          <w:sz w:val="22"/>
          <w:szCs w:val="22"/>
        </w:rPr>
        <w:t>Les certificats qualifiés de signature électronique délivrés en application de l’arrêté du 15 juin 2012 relatif à la signature électronique dans les marchés publics demeurent régis par ses dispositions jusqu'à leur expiration.</w:t>
      </w:r>
    </w:p>
    <w:p w:rsidR="000A40C0" w:rsidRPr="004C5E04" w:rsidRDefault="000A40C0" w:rsidP="000A40C0">
      <w:pPr>
        <w:overflowPunct/>
        <w:autoSpaceDE/>
        <w:adjustRightInd/>
        <w:jc w:val="both"/>
        <w:textAlignment w:val="auto"/>
        <w:rPr>
          <w:rFonts w:asciiTheme="minorHAnsi" w:hAnsiTheme="minorHAnsi" w:cstheme="minorHAnsi"/>
          <w:sz w:val="22"/>
          <w:szCs w:val="22"/>
        </w:rPr>
      </w:pPr>
      <w:r w:rsidRPr="004C5E04">
        <w:rPr>
          <w:rFonts w:asciiTheme="minorHAnsi" w:hAnsiTheme="minorHAnsi" w:cstheme="minorHAnsi"/>
          <w:color w:val="000000"/>
          <w:kern w:val="24"/>
          <w:sz w:val="22"/>
          <w:szCs w:val="22"/>
        </w:rPr>
        <w:t>Par conséquence, les certificats de signature conforme au RGS ou équivalent émis avant le 01 octobre 2018 demeurent valables jusqu’à leur date de fin de validité. Lesdits certificats doivent respecter les exigences ci-dessous</w:t>
      </w:r>
    </w:p>
    <w:p w:rsidR="000A40C0" w:rsidRPr="004C5E04" w:rsidRDefault="000A40C0" w:rsidP="000A40C0">
      <w:pPr>
        <w:overflowPunct/>
        <w:autoSpaceDE/>
        <w:adjustRightInd/>
        <w:jc w:val="both"/>
        <w:textAlignment w:val="auto"/>
        <w:rPr>
          <w:rFonts w:asciiTheme="minorHAnsi" w:hAnsiTheme="minorHAnsi" w:cstheme="minorHAnsi"/>
          <w:sz w:val="22"/>
          <w:szCs w:val="22"/>
        </w:rPr>
      </w:pP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color w:val="000000"/>
          <w:kern w:val="24"/>
          <w:sz w:val="22"/>
          <w:szCs w:val="22"/>
        </w:rPr>
        <w:t>Le certificat de signature du signataire respecte au moins le niveau de sécurité préconisé.</w:t>
      </w:r>
    </w:p>
    <w:p w:rsidR="000A40C0" w:rsidRPr="004C5E04" w:rsidRDefault="000A40C0" w:rsidP="000A40C0">
      <w:pPr>
        <w:kinsoku w:val="0"/>
        <w:autoSpaceDE/>
        <w:autoSpaceDN/>
        <w:adjustRightInd/>
        <w:spacing w:before="58"/>
        <w:jc w:val="both"/>
        <w:rPr>
          <w:rFonts w:asciiTheme="minorHAnsi" w:hAnsiTheme="minorHAnsi" w:cstheme="minorHAnsi"/>
          <w:b/>
          <w:bCs/>
          <w:color w:val="000000"/>
          <w:kern w:val="24"/>
          <w:sz w:val="22"/>
          <w:szCs w:val="22"/>
          <w:u w:val="single"/>
        </w:rPr>
      </w:pP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b/>
          <w:bCs/>
          <w:color w:val="000000"/>
          <w:kern w:val="24"/>
          <w:sz w:val="22"/>
          <w:szCs w:val="22"/>
          <w:u w:val="single"/>
        </w:rPr>
        <w:t>1er cas</w:t>
      </w:r>
      <w:r w:rsidRPr="004C5E04">
        <w:rPr>
          <w:rFonts w:asciiTheme="minorHAnsi" w:hAnsiTheme="minorHAnsi" w:cstheme="minorHAnsi"/>
          <w:b/>
          <w:bCs/>
          <w:color w:val="000000"/>
          <w:kern w:val="24"/>
          <w:sz w:val="22"/>
          <w:szCs w:val="22"/>
        </w:rPr>
        <w:t xml:space="preserve"> : Certificat émis par une Autorité de certification "reconnue"</w:t>
      </w: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color w:val="000000"/>
          <w:kern w:val="24"/>
          <w:sz w:val="22"/>
          <w:szCs w:val="22"/>
        </w:rPr>
        <w:t>Le certificat de signature est émis par une Autorité de certification mentionnée da</w:t>
      </w:r>
      <w:r>
        <w:rPr>
          <w:rFonts w:asciiTheme="minorHAnsi" w:hAnsiTheme="minorHAnsi" w:cstheme="minorHAnsi"/>
          <w:color w:val="000000"/>
          <w:kern w:val="24"/>
          <w:sz w:val="22"/>
          <w:szCs w:val="22"/>
        </w:rPr>
        <w:t>ns la</w:t>
      </w:r>
      <w:r w:rsidRPr="004C5E04">
        <w:rPr>
          <w:rFonts w:asciiTheme="minorHAnsi" w:hAnsiTheme="minorHAnsi" w:cstheme="minorHAnsi"/>
          <w:color w:val="000000"/>
          <w:kern w:val="24"/>
          <w:sz w:val="22"/>
          <w:szCs w:val="22"/>
        </w:rPr>
        <w:t xml:space="preserve"> </w:t>
      </w:r>
      <w:r>
        <w:rPr>
          <w:rFonts w:asciiTheme="minorHAnsi" w:hAnsiTheme="minorHAnsi" w:cstheme="minorHAnsi"/>
          <w:color w:val="000000"/>
          <w:kern w:val="24"/>
          <w:sz w:val="22"/>
          <w:szCs w:val="22"/>
        </w:rPr>
        <w:t>liste</w:t>
      </w:r>
      <w:r w:rsidRPr="004C5E04">
        <w:rPr>
          <w:rFonts w:asciiTheme="minorHAnsi" w:hAnsiTheme="minorHAnsi" w:cstheme="minorHAnsi"/>
          <w:color w:val="000000"/>
          <w:kern w:val="24"/>
          <w:sz w:val="22"/>
          <w:szCs w:val="22"/>
        </w:rPr>
        <w:t xml:space="preserve"> de confiance suivante :</w:t>
      </w: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color w:val="000000"/>
          <w:kern w:val="24"/>
          <w:sz w:val="22"/>
          <w:szCs w:val="22"/>
          <w:u w:val="single"/>
        </w:rPr>
        <w:t xml:space="preserve">- </w:t>
      </w:r>
      <w:hyperlink r:id="rId7" w:history="1">
        <w:r w:rsidRPr="004C5E04">
          <w:rPr>
            <w:rFonts w:asciiTheme="minorHAnsi" w:hAnsiTheme="minorHAnsi" w:cstheme="minorHAnsi"/>
            <w:color w:val="000000"/>
            <w:kern w:val="24"/>
            <w:sz w:val="22"/>
            <w:szCs w:val="22"/>
            <w:u w:val="single"/>
          </w:rPr>
          <w:t>https://ec.europa.eu/information_society/policy/esignature/trusted-list/tl-hr.pdf</w:t>
        </w:r>
      </w:hyperlink>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color w:val="000000"/>
          <w:kern w:val="24"/>
          <w:sz w:val="22"/>
          <w:szCs w:val="22"/>
        </w:rPr>
        <w:t>Dans ce cas, le soumissionnaire n'a aucun justificatif à fournir sur le certificat de signature utilisé pour signer sa réponse.</w:t>
      </w:r>
    </w:p>
    <w:p w:rsidR="000A40C0" w:rsidRPr="004C5E04" w:rsidRDefault="000A40C0" w:rsidP="000A40C0">
      <w:pPr>
        <w:kinsoku w:val="0"/>
        <w:autoSpaceDE/>
        <w:autoSpaceDN/>
        <w:adjustRightInd/>
        <w:spacing w:before="58"/>
        <w:jc w:val="both"/>
        <w:rPr>
          <w:rFonts w:asciiTheme="minorHAnsi" w:hAnsiTheme="minorHAnsi" w:cstheme="minorHAnsi"/>
          <w:b/>
          <w:bCs/>
          <w:color w:val="000000"/>
          <w:kern w:val="24"/>
          <w:sz w:val="22"/>
          <w:szCs w:val="22"/>
          <w:u w:val="single"/>
        </w:rPr>
      </w:pP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b/>
          <w:bCs/>
          <w:color w:val="000000"/>
          <w:kern w:val="24"/>
          <w:sz w:val="22"/>
          <w:szCs w:val="22"/>
          <w:u w:val="single"/>
        </w:rPr>
        <w:t>2ème cas</w:t>
      </w:r>
      <w:r w:rsidRPr="004C5E04">
        <w:rPr>
          <w:rFonts w:asciiTheme="minorHAnsi" w:hAnsiTheme="minorHAnsi" w:cstheme="minorHAnsi"/>
          <w:b/>
          <w:bCs/>
          <w:color w:val="000000"/>
          <w:kern w:val="24"/>
          <w:sz w:val="22"/>
          <w:szCs w:val="22"/>
        </w:rPr>
        <w:t xml:space="preserve"> : Le certificat de signature électronique n’est pas référencé sur une liste de confiance </w:t>
      </w:r>
    </w:p>
    <w:p w:rsidR="000A40C0" w:rsidRPr="004C5E04" w:rsidRDefault="000A40C0" w:rsidP="000A40C0">
      <w:pPr>
        <w:kinsoku w:val="0"/>
        <w:autoSpaceDE/>
        <w:autoSpaceDN/>
        <w:adjustRightInd/>
        <w:contextualSpacing/>
        <w:jc w:val="both"/>
        <w:rPr>
          <w:rFonts w:asciiTheme="minorHAnsi" w:hAnsiTheme="minorHAnsi" w:cstheme="minorHAnsi"/>
          <w:color w:val="0BD0D9"/>
          <w:sz w:val="22"/>
          <w:szCs w:val="22"/>
        </w:rPr>
      </w:pPr>
      <w:r w:rsidRPr="004C5E04">
        <w:rPr>
          <w:rFonts w:asciiTheme="minorHAnsi" w:hAnsiTheme="minorHAnsi" w:cstheme="minorHAnsi"/>
          <w:color w:val="000000"/>
          <w:kern w:val="24"/>
          <w:sz w:val="22"/>
          <w:szCs w:val="22"/>
        </w:rPr>
        <w:t>Le candidat s’assure que le certificat qu’il utilise est au moins conforme au niveau de sécurité préconisé,</w:t>
      </w:r>
      <w:r w:rsidRPr="004C5E04">
        <w:rPr>
          <w:rFonts w:asciiTheme="minorHAnsi" w:hAnsiTheme="minorHAnsi" w:cstheme="minorHAnsi"/>
          <w:b/>
          <w:bCs/>
          <w:color w:val="000000"/>
          <w:kern w:val="24"/>
          <w:sz w:val="22"/>
          <w:szCs w:val="22"/>
        </w:rPr>
        <w:t xml:space="preserve"> l’annexe 1 (« exigences applicables aux certificats qualifiés de signature électronique »)  du règlement européen n° 910/2014 du Parlement européen et du conseil du 23 juillet 2014 </w:t>
      </w:r>
      <w:r w:rsidRPr="004C5E04">
        <w:rPr>
          <w:rFonts w:asciiTheme="minorHAnsi" w:hAnsiTheme="minorHAnsi" w:cstheme="minorHAnsi"/>
          <w:color w:val="000000"/>
          <w:kern w:val="24"/>
          <w:sz w:val="22"/>
          <w:szCs w:val="22"/>
        </w:rPr>
        <w:t>sur l’identification électronique et les services de confiance pour les transactions électroniques au sein du marché intérieur et abrogeant la directive 1999/93/CE (</w:t>
      </w:r>
      <w:hyperlink r:id="rId8" w:history="1">
        <w:r w:rsidRPr="004C5E04">
          <w:rPr>
            <w:rFonts w:asciiTheme="minorHAnsi" w:hAnsiTheme="minorHAnsi" w:cstheme="minorHAnsi"/>
            <w:color w:val="000000"/>
            <w:kern w:val="24"/>
            <w:sz w:val="22"/>
            <w:szCs w:val="22"/>
            <w:u w:val="single"/>
          </w:rPr>
          <w:t>https://eur-lex.europa.eu/legal-content/FR/TXT/?uri=celex%3A32014R0910</w:t>
        </w:r>
      </w:hyperlink>
      <w:r w:rsidRPr="004C5E04">
        <w:rPr>
          <w:rFonts w:asciiTheme="minorHAnsi" w:hAnsiTheme="minorHAnsi" w:cstheme="minorHAnsi"/>
          <w:color w:val="000000"/>
          <w:kern w:val="24"/>
          <w:sz w:val="22"/>
          <w:szCs w:val="22"/>
        </w:rPr>
        <w:t>)</w:t>
      </w: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color w:val="000000"/>
          <w:kern w:val="24"/>
          <w:sz w:val="22"/>
          <w:szCs w:val="22"/>
          <w:u w:val="single"/>
        </w:rPr>
        <w:lastRenderedPageBreak/>
        <w:t xml:space="preserve">Justificatifs de conformité à produire </w:t>
      </w:r>
    </w:p>
    <w:p w:rsidR="000A40C0" w:rsidRPr="004C5E04" w:rsidRDefault="000A40C0" w:rsidP="000A40C0">
      <w:pPr>
        <w:kinsoku w:val="0"/>
        <w:autoSpaceDE/>
        <w:autoSpaceDN/>
        <w:adjustRightInd/>
        <w:spacing w:before="58"/>
        <w:jc w:val="both"/>
        <w:rPr>
          <w:rFonts w:asciiTheme="minorHAnsi" w:hAnsiTheme="minorHAnsi" w:cstheme="minorHAnsi"/>
          <w:sz w:val="22"/>
          <w:szCs w:val="22"/>
        </w:rPr>
      </w:pPr>
      <w:r w:rsidRPr="004C5E04">
        <w:rPr>
          <w:rFonts w:asciiTheme="minorHAnsi" w:hAnsiTheme="minorHAnsi" w:cstheme="minorHAnsi"/>
          <w:color w:val="000000"/>
          <w:kern w:val="24"/>
          <w:sz w:val="22"/>
          <w:szCs w:val="22"/>
        </w:rPr>
        <w:t>→ Le signataire transmet les informations suivantes :</w:t>
      </w:r>
    </w:p>
    <w:p w:rsidR="000A40C0" w:rsidRPr="004C5E04" w:rsidRDefault="000A40C0" w:rsidP="000A40C0">
      <w:pPr>
        <w:numPr>
          <w:ilvl w:val="0"/>
          <w:numId w:val="5"/>
        </w:numPr>
        <w:kinsoku w:val="0"/>
        <w:autoSpaceDE/>
        <w:autoSpaceDN/>
        <w:adjustRightInd/>
        <w:ind w:left="1152"/>
        <w:contextualSpacing/>
        <w:jc w:val="both"/>
        <w:rPr>
          <w:rFonts w:asciiTheme="minorHAnsi" w:hAnsiTheme="minorHAnsi" w:cstheme="minorHAnsi"/>
          <w:color w:val="0BD0D9"/>
          <w:sz w:val="22"/>
          <w:szCs w:val="22"/>
        </w:rPr>
      </w:pPr>
      <w:r w:rsidRPr="004C5E04">
        <w:rPr>
          <w:rFonts w:asciiTheme="minorHAnsi" w:hAnsiTheme="minorHAnsi" w:cstheme="minorHAnsi"/>
          <w:color w:val="000000"/>
          <w:kern w:val="24"/>
          <w:sz w:val="22"/>
          <w:szCs w:val="22"/>
        </w:rPr>
        <w:t>La procédure permettant la vérification de la qualité et du niveau de sécurité du certificat de signature utilisé : preuve de la qualification de l'Autorité de certification, la politique de certification…)</w:t>
      </w:r>
    </w:p>
    <w:p w:rsidR="000A40C0" w:rsidRPr="004C5E04" w:rsidRDefault="000A40C0" w:rsidP="000A40C0">
      <w:pPr>
        <w:numPr>
          <w:ilvl w:val="0"/>
          <w:numId w:val="5"/>
        </w:numPr>
        <w:kinsoku w:val="0"/>
        <w:autoSpaceDE/>
        <w:autoSpaceDN/>
        <w:adjustRightInd/>
        <w:ind w:left="1152"/>
        <w:contextualSpacing/>
        <w:jc w:val="both"/>
        <w:rPr>
          <w:rFonts w:asciiTheme="minorHAnsi" w:hAnsiTheme="minorHAnsi" w:cstheme="minorHAnsi"/>
          <w:color w:val="0BD0D9"/>
          <w:sz w:val="22"/>
          <w:szCs w:val="22"/>
        </w:rPr>
      </w:pPr>
      <w:r w:rsidRPr="004C5E04">
        <w:rPr>
          <w:rFonts w:asciiTheme="minorHAnsi" w:hAnsiTheme="minorHAnsi" w:cstheme="minorHAnsi"/>
          <w:color w:val="000000"/>
          <w:kern w:val="24"/>
          <w:sz w:val="22"/>
          <w:szCs w:val="22"/>
        </w:rPr>
        <w:t>Le candidat fournit notamment les outils techniques de vérification du certificat : chaîne de certification complète jusqu’à l’AC racine, adresse de téléchargement de la dernière mise à jour de la liste de révocation ;</w:t>
      </w:r>
    </w:p>
    <w:p w:rsidR="000A40C0" w:rsidRPr="004C5E04" w:rsidRDefault="000A40C0" w:rsidP="000A40C0">
      <w:pPr>
        <w:numPr>
          <w:ilvl w:val="0"/>
          <w:numId w:val="5"/>
        </w:numPr>
        <w:kinsoku w:val="0"/>
        <w:autoSpaceDE/>
        <w:autoSpaceDN/>
        <w:adjustRightInd/>
        <w:ind w:left="1152"/>
        <w:contextualSpacing/>
        <w:jc w:val="both"/>
        <w:rPr>
          <w:rFonts w:asciiTheme="minorHAnsi" w:hAnsiTheme="minorHAnsi" w:cstheme="minorHAnsi"/>
          <w:color w:val="0BD0D9"/>
          <w:sz w:val="22"/>
          <w:szCs w:val="22"/>
        </w:rPr>
      </w:pPr>
      <w:r w:rsidRPr="004C5E04">
        <w:rPr>
          <w:rFonts w:asciiTheme="minorHAnsi" w:hAnsiTheme="minorHAnsi" w:cstheme="minorHAnsi"/>
          <w:color w:val="000000"/>
          <w:kern w:val="24"/>
          <w:sz w:val="22"/>
          <w:szCs w:val="22"/>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rsidR="000A40C0" w:rsidRPr="004C5E04" w:rsidRDefault="000A40C0" w:rsidP="000A40C0">
      <w:pPr>
        <w:overflowPunct/>
        <w:autoSpaceDE/>
        <w:adjustRightInd/>
        <w:jc w:val="both"/>
        <w:textAlignment w:val="auto"/>
        <w:rPr>
          <w:rFonts w:asciiTheme="minorHAnsi" w:hAnsiTheme="minorHAnsi" w:cstheme="minorHAnsi"/>
          <w:sz w:val="22"/>
          <w:szCs w:val="22"/>
        </w:rPr>
      </w:pPr>
    </w:p>
    <w:p w:rsidR="000A40C0" w:rsidRPr="004C5E04" w:rsidRDefault="000A40C0" w:rsidP="000A40C0">
      <w:pPr>
        <w:overflowPunct/>
        <w:autoSpaceDE/>
        <w:adjustRightInd/>
        <w:jc w:val="both"/>
        <w:textAlignment w:val="auto"/>
        <w:rPr>
          <w:rFonts w:asciiTheme="minorHAnsi" w:hAnsiTheme="minorHAnsi" w:cstheme="minorHAnsi"/>
          <w:sz w:val="22"/>
          <w:szCs w:val="22"/>
        </w:rPr>
      </w:pPr>
    </w:p>
    <w:p w:rsidR="000A40C0" w:rsidRPr="004C5E04" w:rsidRDefault="000A40C0" w:rsidP="000A40C0">
      <w:pPr>
        <w:overflowPunct/>
        <w:autoSpaceDE/>
        <w:adjustRightInd/>
        <w:jc w:val="both"/>
        <w:textAlignment w:val="auto"/>
        <w:rPr>
          <w:rFonts w:asciiTheme="minorHAnsi" w:hAnsiTheme="minorHAnsi" w:cstheme="minorHAnsi"/>
          <w:sz w:val="22"/>
          <w:szCs w:val="22"/>
        </w:rPr>
      </w:pPr>
      <w:r w:rsidRPr="004C5E04">
        <w:rPr>
          <w:rFonts w:asciiTheme="minorHAnsi" w:hAnsiTheme="minorHAnsi" w:cstheme="minorHAnsi"/>
          <w:sz w:val="22"/>
          <w:szCs w:val="22"/>
        </w:rPr>
        <w:t>A défaut de signature électronique valide sur les documents constitutifs de l’offre dont la signature est requise, l’offre du candidat sera rejetée.</w:t>
      </w:r>
    </w:p>
    <w:p w:rsidR="000A40C0" w:rsidRPr="004C5E04" w:rsidRDefault="000A40C0" w:rsidP="000A40C0">
      <w:pPr>
        <w:overflowPunct/>
        <w:autoSpaceDE/>
        <w:adjustRightInd/>
        <w:jc w:val="both"/>
        <w:textAlignment w:val="auto"/>
        <w:rPr>
          <w:rFonts w:asciiTheme="minorHAnsi" w:hAnsiTheme="minorHAnsi" w:cstheme="minorHAnsi"/>
          <w:sz w:val="22"/>
          <w:szCs w:val="22"/>
        </w:rPr>
      </w:pPr>
      <w:r w:rsidRPr="004C5E04">
        <w:rPr>
          <w:rFonts w:asciiTheme="minorHAnsi" w:hAnsiTheme="minorHAnsi" w:cstheme="minorHAnsi"/>
          <w:sz w:val="22"/>
          <w:szCs w:val="22"/>
        </w:rPr>
        <w:t>L’acquisition, l’installation et l’exploitation d’une signature électronique et d’un certificat d’authentification sont à la charge intégrale et exclusive du candidat.</w:t>
      </w:r>
    </w:p>
    <w:p w:rsidR="000A40C0" w:rsidRPr="004C5E04" w:rsidRDefault="000A40C0" w:rsidP="000A40C0">
      <w:pPr>
        <w:overflowPunct/>
        <w:autoSpaceDE/>
        <w:adjustRightInd/>
        <w:jc w:val="both"/>
        <w:textAlignment w:val="auto"/>
        <w:rPr>
          <w:rFonts w:asciiTheme="minorHAnsi" w:hAnsiTheme="minorHAnsi" w:cstheme="minorHAnsi"/>
          <w:sz w:val="22"/>
          <w:szCs w:val="22"/>
        </w:rPr>
      </w:pPr>
    </w:p>
    <w:p w:rsidR="000A40C0" w:rsidRPr="004C5E04" w:rsidRDefault="000A40C0" w:rsidP="000A40C0">
      <w:pPr>
        <w:overflowPunct/>
        <w:autoSpaceDE/>
        <w:adjustRightInd/>
        <w:jc w:val="both"/>
        <w:textAlignment w:val="auto"/>
        <w:rPr>
          <w:rFonts w:asciiTheme="minorHAnsi" w:hAnsiTheme="minorHAnsi" w:cstheme="minorHAnsi"/>
          <w:b/>
          <w:sz w:val="22"/>
          <w:szCs w:val="22"/>
        </w:rPr>
      </w:pPr>
      <w:r w:rsidRPr="004C5E04">
        <w:rPr>
          <w:rFonts w:asciiTheme="minorHAnsi" w:hAnsiTheme="minorHAnsi" w:cstheme="minorHAnsi"/>
          <w:b/>
          <w:sz w:val="22"/>
          <w:szCs w:val="22"/>
        </w:rPr>
        <w:t xml:space="preserve">ATTENTION : l’obtention d’un certificat peut nécessiter un certain délai qui doit être pris en compte pour remettre une offre dans les délais impartis. Aucun allongement du délai de remise des candidatures et des offres n’est autorisé pour cette raison. </w:t>
      </w:r>
    </w:p>
    <w:p w:rsidR="00455A7B" w:rsidRDefault="00455A7B">
      <w:pPr>
        <w:overflowPunct/>
        <w:autoSpaceDE/>
        <w:autoSpaceDN/>
        <w:adjustRightInd/>
        <w:spacing w:after="200" w:line="276" w:lineRule="auto"/>
        <w:textAlignment w:val="auto"/>
        <w:rPr>
          <w:rFonts w:asciiTheme="minorHAnsi" w:hAnsiTheme="minorHAnsi" w:cstheme="minorHAnsi"/>
          <w:sz w:val="22"/>
          <w:szCs w:val="22"/>
        </w:rPr>
      </w:pPr>
      <w:r>
        <w:rPr>
          <w:rFonts w:asciiTheme="minorHAnsi" w:hAnsiTheme="minorHAnsi" w:cstheme="minorHAnsi"/>
          <w:sz w:val="22"/>
          <w:szCs w:val="22"/>
        </w:rPr>
        <w:br w:type="page"/>
      </w:r>
    </w:p>
    <w:p w:rsidR="00455A7B" w:rsidRPr="004C5E04" w:rsidRDefault="00455A7B" w:rsidP="00455A7B">
      <w:pPr>
        <w:jc w:val="both"/>
        <w:outlineLvl w:val="0"/>
        <w:rPr>
          <w:rFonts w:asciiTheme="minorHAnsi" w:hAnsiTheme="minorHAnsi" w:cstheme="minorHAnsi"/>
          <w:sz w:val="22"/>
          <w:szCs w:val="22"/>
        </w:rPr>
      </w:pPr>
    </w:p>
    <w:p w:rsidR="00455A7B" w:rsidRPr="006963EA"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 xml:space="preserve">De plus, pour toute demande d’assistance technique, questions ou problèmes rencontrés, les candidats peuvent contacter les conseillers techniques du site </w:t>
      </w:r>
      <w:r w:rsidRPr="006963EA">
        <w:rPr>
          <w:rFonts w:asciiTheme="minorHAnsi" w:hAnsiTheme="minorHAnsi" w:cstheme="minorHAnsi"/>
          <w:sz w:val="22"/>
          <w:szCs w:val="22"/>
        </w:rPr>
        <w:t xml:space="preserve">via la rubrique ‘’Aide’’ en cliquant sur ‘’Assistance’’: </w:t>
      </w:r>
    </w:p>
    <w:p w:rsidR="006963EA" w:rsidRDefault="006963EA" w:rsidP="00455A7B">
      <w:pPr>
        <w:jc w:val="both"/>
        <w:outlineLvl w:val="0"/>
        <w:rPr>
          <w:rFonts w:asciiTheme="minorHAnsi" w:hAnsiTheme="minorHAnsi" w:cstheme="minorHAnsi"/>
          <w:i/>
          <w:sz w:val="24"/>
          <w:szCs w:val="24"/>
          <w:u w:val="single"/>
        </w:rPr>
      </w:pPr>
    </w:p>
    <w:p w:rsidR="00455A7B" w:rsidRPr="004C5E04" w:rsidRDefault="00455A7B" w:rsidP="00455A7B">
      <w:pPr>
        <w:jc w:val="both"/>
        <w:outlineLvl w:val="0"/>
        <w:rPr>
          <w:rFonts w:asciiTheme="minorHAnsi" w:hAnsiTheme="minorHAnsi" w:cstheme="minorHAnsi"/>
          <w:i/>
          <w:sz w:val="24"/>
          <w:szCs w:val="24"/>
          <w:u w:val="single"/>
        </w:rPr>
      </w:pPr>
      <w:r w:rsidRPr="004C5E04">
        <w:rPr>
          <w:rFonts w:asciiTheme="minorHAnsi" w:hAnsiTheme="minorHAnsi" w:cstheme="minorHAnsi"/>
          <w:i/>
          <w:sz w:val="24"/>
          <w:szCs w:val="24"/>
          <w:u w:val="single"/>
        </w:rPr>
        <w:t xml:space="preserve">Recommandations sur le format de transmission </w:t>
      </w:r>
    </w:p>
    <w:p w:rsidR="00455A7B" w:rsidRPr="004C5E04" w:rsidRDefault="00455A7B" w:rsidP="00455A7B">
      <w:pPr>
        <w:ind w:left="360"/>
        <w:jc w:val="both"/>
        <w:outlineLvl w:val="0"/>
        <w:rPr>
          <w:rFonts w:asciiTheme="minorHAnsi" w:hAnsiTheme="minorHAnsi" w:cstheme="minorHAnsi"/>
          <w:sz w:val="22"/>
          <w:szCs w:val="22"/>
        </w:rPr>
      </w:pPr>
    </w:p>
    <w:p w:rsidR="00455A7B" w:rsidRPr="004C5E04"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 xml:space="preserve">Les éléments relatifs à la candidature et à l’offre sont présentés sous forme de fichiers distincts, dont la dénomination – ou nom de fichier – permet clairement de déterminer, pour chaque fichier, s’il est relatif à la candidature ou à l’offre du candidat. </w:t>
      </w:r>
    </w:p>
    <w:p w:rsidR="00455A7B" w:rsidRPr="004C5E04" w:rsidRDefault="00455A7B" w:rsidP="00455A7B">
      <w:pPr>
        <w:ind w:left="360"/>
        <w:jc w:val="both"/>
        <w:outlineLvl w:val="0"/>
        <w:rPr>
          <w:rFonts w:asciiTheme="minorHAnsi" w:hAnsiTheme="minorHAnsi" w:cstheme="minorHAnsi"/>
          <w:sz w:val="22"/>
          <w:szCs w:val="22"/>
        </w:rPr>
      </w:pPr>
    </w:p>
    <w:p w:rsidR="00455A7B" w:rsidRPr="004C5E04"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A titre d’exemple, les fichiers peuvent être nommés de la manière suivante : “</w:t>
      </w:r>
      <w:proofErr w:type="spellStart"/>
      <w:r w:rsidRPr="004C5E04">
        <w:rPr>
          <w:rFonts w:asciiTheme="minorHAnsi" w:hAnsiTheme="minorHAnsi" w:cstheme="minorHAnsi"/>
          <w:sz w:val="22"/>
          <w:szCs w:val="22"/>
        </w:rPr>
        <w:t>Société_candidature_NomFichier.Ext</w:t>
      </w:r>
      <w:proofErr w:type="spellEnd"/>
      <w:r w:rsidRPr="004C5E04">
        <w:rPr>
          <w:rFonts w:asciiTheme="minorHAnsi" w:hAnsiTheme="minorHAnsi" w:cstheme="minorHAnsi"/>
          <w:sz w:val="22"/>
          <w:szCs w:val="22"/>
        </w:rPr>
        <w:t>” pour un fichier relatif à la candidature de l’opérateur économique, ou “</w:t>
      </w:r>
      <w:proofErr w:type="spellStart"/>
      <w:r w:rsidRPr="004C5E04">
        <w:rPr>
          <w:rFonts w:asciiTheme="minorHAnsi" w:hAnsiTheme="minorHAnsi" w:cstheme="minorHAnsi"/>
          <w:sz w:val="22"/>
          <w:szCs w:val="22"/>
        </w:rPr>
        <w:t>Societe_offre_NomFichier.Ext</w:t>
      </w:r>
      <w:proofErr w:type="spellEnd"/>
      <w:r w:rsidRPr="004C5E04">
        <w:rPr>
          <w:rFonts w:asciiTheme="minorHAnsi" w:hAnsiTheme="minorHAnsi" w:cstheme="minorHAnsi"/>
          <w:sz w:val="22"/>
          <w:szCs w:val="22"/>
        </w:rPr>
        <w:t xml:space="preserve">”, pour un fichier relatif à l’offre de l’opérateur économique. </w:t>
      </w:r>
    </w:p>
    <w:p w:rsidR="00455A7B" w:rsidRPr="004C5E04"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Dans ces exemples, “Société” = nom de la société candidate (ou du mandataire du groupement) ; “</w:t>
      </w:r>
      <w:proofErr w:type="spellStart"/>
      <w:r w:rsidRPr="004C5E04">
        <w:rPr>
          <w:rFonts w:asciiTheme="minorHAnsi" w:hAnsiTheme="minorHAnsi" w:cstheme="minorHAnsi"/>
          <w:sz w:val="22"/>
          <w:szCs w:val="22"/>
        </w:rPr>
        <w:t>NomFichier</w:t>
      </w:r>
      <w:proofErr w:type="spellEnd"/>
      <w:r w:rsidRPr="004C5E04">
        <w:rPr>
          <w:rFonts w:asciiTheme="minorHAnsi" w:hAnsiTheme="minorHAnsi" w:cstheme="minorHAnsi"/>
          <w:sz w:val="22"/>
          <w:szCs w:val="22"/>
        </w:rPr>
        <w:t>” = nom du document (ex. : "DC 1", "</w:t>
      </w:r>
      <w:proofErr w:type="spellStart"/>
      <w:r w:rsidRPr="004C5E04">
        <w:rPr>
          <w:rFonts w:asciiTheme="minorHAnsi" w:hAnsiTheme="minorHAnsi" w:cstheme="minorHAnsi"/>
          <w:sz w:val="22"/>
          <w:szCs w:val="22"/>
        </w:rPr>
        <w:t>Annexe_Technique</w:t>
      </w:r>
      <w:proofErr w:type="spellEnd"/>
      <w:r w:rsidRPr="004C5E04">
        <w:rPr>
          <w:rFonts w:asciiTheme="minorHAnsi" w:hAnsiTheme="minorHAnsi" w:cstheme="minorHAnsi"/>
          <w:sz w:val="22"/>
          <w:szCs w:val="22"/>
        </w:rPr>
        <w:t xml:space="preserve">", etc.) ; “.Ext” = une des extensions des formats ci-dessus acceptés par la plate-forme. </w:t>
      </w:r>
    </w:p>
    <w:p w:rsidR="00455A7B" w:rsidRPr="004C5E04" w:rsidRDefault="00455A7B" w:rsidP="00455A7B">
      <w:pPr>
        <w:ind w:left="360"/>
        <w:jc w:val="both"/>
        <w:outlineLvl w:val="0"/>
        <w:rPr>
          <w:rFonts w:asciiTheme="minorHAnsi" w:hAnsiTheme="minorHAnsi" w:cstheme="minorHAnsi"/>
          <w:sz w:val="22"/>
          <w:szCs w:val="22"/>
        </w:rPr>
      </w:pPr>
    </w:p>
    <w:p w:rsidR="00455A7B" w:rsidRPr="004C5E04"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 xml:space="preserve">Les fichiers sont transmis dans l’un des formats suivants supporté par la plateforme de dématérialisation : zip, doc, </w:t>
      </w:r>
      <w:proofErr w:type="spellStart"/>
      <w:r w:rsidRPr="004C5E04">
        <w:rPr>
          <w:rFonts w:asciiTheme="minorHAnsi" w:hAnsiTheme="minorHAnsi" w:cstheme="minorHAnsi"/>
          <w:sz w:val="22"/>
          <w:szCs w:val="22"/>
        </w:rPr>
        <w:t>xls</w:t>
      </w:r>
      <w:proofErr w:type="spellEnd"/>
      <w:r w:rsidRPr="004C5E04">
        <w:rPr>
          <w:rFonts w:asciiTheme="minorHAnsi" w:hAnsiTheme="minorHAnsi" w:cstheme="minorHAnsi"/>
          <w:sz w:val="22"/>
          <w:szCs w:val="22"/>
        </w:rPr>
        <w:t xml:space="preserve">, </w:t>
      </w:r>
      <w:proofErr w:type="spellStart"/>
      <w:r w:rsidRPr="004C5E04">
        <w:rPr>
          <w:rFonts w:asciiTheme="minorHAnsi" w:hAnsiTheme="minorHAnsi" w:cstheme="minorHAnsi"/>
          <w:sz w:val="22"/>
          <w:szCs w:val="22"/>
        </w:rPr>
        <w:t>pdf</w:t>
      </w:r>
      <w:proofErr w:type="spellEnd"/>
      <w:r w:rsidRPr="004C5E04">
        <w:rPr>
          <w:rFonts w:asciiTheme="minorHAnsi" w:hAnsiTheme="minorHAnsi" w:cstheme="minorHAnsi"/>
          <w:sz w:val="22"/>
          <w:szCs w:val="22"/>
        </w:rPr>
        <w:t xml:space="preserve">, </w:t>
      </w:r>
      <w:proofErr w:type="spellStart"/>
      <w:r w:rsidRPr="004C5E04">
        <w:rPr>
          <w:rFonts w:asciiTheme="minorHAnsi" w:hAnsiTheme="minorHAnsi" w:cstheme="minorHAnsi"/>
          <w:sz w:val="22"/>
          <w:szCs w:val="22"/>
        </w:rPr>
        <w:t>dwg</w:t>
      </w:r>
      <w:proofErr w:type="spellEnd"/>
      <w:r w:rsidRPr="004C5E04">
        <w:rPr>
          <w:rFonts w:asciiTheme="minorHAnsi" w:hAnsiTheme="minorHAnsi" w:cstheme="minorHAnsi"/>
          <w:sz w:val="22"/>
          <w:szCs w:val="22"/>
        </w:rPr>
        <w:t xml:space="preserve">, </w:t>
      </w:r>
      <w:proofErr w:type="spellStart"/>
      <w:r w:rsidRPr="004C5E04">
        <w:rPr>
          <w:rFonts w:asciiTheme="minorHAnsi" w:hAnsiTheme="minorHAnsi" w:cstheme="minorHAnsi"/>
          <w:sz w:val="22"/>
          <w:szCs w:val="22"/>
        </w:rPr>
        <w:t>dxf</w:t>
      </w:r>
      <w:proofErr w:type="spellEnd"/>
      <w:r w:rsidRPr="004C5E04">
        <w:rPr>
          <w:rFonts w:asciiTheme="minorHAnsi" w:hAnsiTheme="minorHAnsi" w:cstheme="minorHAnsi"/>
          <w:sz w:val="22"/>
          <w:szCs w:val="22"/>
        </w:rPr>
        <w:t xml:space="preserve">, </w:t>
      </w:r>
      <w:proofErr w:type="spellStart"/>
      <w:r w:rsidRPr="004C5E04">
        <w:rPr>
          <w:rFonts w:asciiTheme="minorHAnsi" w:hAnsiTheme="minorHAnsi" w:cstheme="minorHAnsi"/>
          <w:sz w:val="22"/>
          <w:szCs w:val="22"/>
        </w:rPr>
        <w:t>ppt</w:t>
      </w:r>
      <w:proofErr w:type="spellEnd"/>
      <w:r w:rsidRPr="004C5E04">
        <w:rPr>
          <w:rFonts w:asciiTheme="minorHAnsi" w:hAnsiTheme="minorHAnsi" w:cstheme="minorHAnsi"/>
          <w:sz w:val="22"/>
          <w:szCs w:val="22"/>
        </w:rPr>
        <w:t xml:space="preserve">. Le candidat est invité à ne pas utiliser les « macros ». </w:t>
      </w:r>
    </w:p>
    <w:p w:rsidR="00455A7B" w:rsidRPr="004C5E04" w:rsidRDefault="00455A7B" w:rsidP="00455A7B">
      <w:pPr>
        <w:jc w:val="both"/>
        <w:outlineLvl w:val="0"/>
        <w:rPr>
          <w:rFonts w:asciiTheme="minorHAnsi" w:hAnsiTheme="minorHAnsi" w:cstheme="minorHAnsi"/>
          <w:sz w:val="22"/>
          <w:szCs w:val="22"/>
        </w:rPr>
      </w:pPr>
    </w:p>
    <w:p w:rsidR="00455A7B" w:rsidRPr="004C5E04" w:rsidRDefault="00455A7B" w:rsidP="00455A7B">
      <w:pPr>
        <w:jc w:val="both"/>
        <w:outlineLvl w:val="0"/>
        <w:rPr>
          <w:rFonts w:asciiTheme="minorHAnsi" w:hAnsiTheme="minorHAnsi" w:cstheme="minorHAnsi"/>
          <w:sz w:val="22"/>
          <w:szCs w:val="22"/>
        </w:rPr>
      </w:pPr>
      <w:r w:rsidRPr="004C5E04">
        <w:rPr>
          <w:rFonts w:asciiTheme="minorHAnsi" w:hAnsiTheme="minorHAnsi" w:cstheme="minorHAnsi"/>
          <w:sz w:val="22"/>
          <w:szCs w:val="22"/>
        </w:rPr>
        <w:t>Dans l’hypothèse où le candidat prévoit d’insérer dans sa transmission électronique, des documents qui ne sont pas des fichiers informatiques, il doit prévoir leur numérisation avec une définition adaptée à la fois à la lisibilité et au poids de l’image obtenue</w:t>
      </w:r>
    </w:p>
    <w:p w:rsidR="004A1BD8" w:rsidRDefault="004A1BD8"/>
    <w:sectPr w:rsidR="004A1B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9E3DD7"/>
    <w:multiLevelType w:val="hybridMultilevel"/>
    <w:tmpl w:val="CF4E63CA"/>
    <w:lvl w:ilvl="0" w:tplc="C9684C64">
      <w:start w:val="1"/>
      <w:numFmt w:val="upperRoman"/>
      <w:lvlText w:val="%1."/>
      <w:lvlJc w:val="left"/>
      <w:pPr>
        <w:ind w:left="1080" w:hanging="72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6B97B0F"/>
    <w:multiLevelType w:val="hybridMultilevel"/>
    <w:tmpl w:val="6F9C0C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A0438DB"/>
    <w:multiLevelType w:val="hybridMultilevel"/>
    <w:tmpl w:val="B0228DAE"/>
    <w:lvl w:ilvl="0" w:tplc="DA5EEC98">
      <w:start w:val="1"/>
      <w:numFmt w:val="bullet"/>
      <w:lvlText w:val=""/>
      <w:lvlJc w:val="left"/>
      <w:pPr>
        <w:tabs>
          <w:tab w:val="num" w:pos="720"/>
        </w:tabs>
        <w:ind w:left="720" w:hanging="360"/>
      </w:pPr>
      <w:rPr>
        <w:rFonts w:ascii="Wingdings 2" w:hAnsi="Wingdings 2" w:hint="default"/>
      </w:rPr>
    </w:lvl>
    <w:lvl w:ilvl="1" w:tplc="3AC4D6B6" w:tentative="1">
      <w:start w:val="1"/>
      <w:numFmt w:val="bullet"/>
      <w:lvlText w:val=""/>
      <w:lvlJc w:val="left"/>
      <w:pPr>
        <w:tabs>
          <w:tab w:val="num" w:pos="1440"/>
        </w:tabs>
        <w:ind w:left="1440" w:hanging="360"/>
      </w:pPr>
      <w:rPr>
        <w:rFonts w:ascii="Wingdings 2" w:hAnsi="Wingdings 2" w:hint="default"/>
      </w:rPr>
    </w:lvl>
    <w:lvl w:ilvl="2" w:tplc="AF9C80A6" w:tentative="1">
      <w:start w:val="1"/>
      <w:numFmt w:val="bullet"/>
      <w:lvlText w:val=""/>
      <w:lvlJc w:val="left"/>
      <w:pPr>
        <w:tabs>
          <w:tab w:val="num" w:pos="2160"/>
        </w:tabs>
        <w:ind w:left="2160" w:hanging="360"/>
      </w:pPr>
      <w:rPr>
        <w:rFonts w:ascii="Wingdings 2" w:hAnsi="Wingdings 2" w:hint="default"/>
      </w:rPr>
    </w:lvl>
    <w:lvl w:ilvl="3" w:tplc="E1763064" w:tentative="1">
      <w:start w:val="1"/>
      <w:numFmt w:val="bullet"/>
      <w:lvlText w:val=""/>
      <w:lvlJc w:val="left"/>
      <w:pPr>
        <w:tabs>
          <w:tab w:val="num" w:pos="2880"/>
        </w:tabs>
        <w:ind w:left="2880" w:hanging="360"/>
      </w:pPr>
      <w:rPr>
        <w:rFonts w:ascii="Wingdings 2" w:hAnsi="Wingdings 2" w:hint="default"/>
      </w:rPr>
    </w:lvl>
    <w:lvl w:ilvl="4" w:tplc="C0E2104E" w:tentative="1">
      <w:start w:val="1"/>
      <w:numFmt w:val="bullet"/>
      <w:lvlText w:val=""/>
      <w:lvlJc w:val="left"/>
      <w:pPr>
        <w:tabs>
          <w:tab w:val="num" w:pos="3600"/>
        </w:tabs>
        <w:ind w:left="3600" w:hanging="360"/>
      </w:pPr>
      <w:rPr>
        <w:rFonts w:ascii="Wingdings 2" w:hAnsi="Wingdings 2" w:hint="default"/>
      </w:rPr>
    </w:lvl>
    <w:lvl w:ilvl="5" w:tplc="E3026578" w:tentative="1">
      <w:start w:val="1"/>
      <w:numFmt w:val="bullet"/>
      <w:lvlText w:val=""/>
      <w:lvlJc w:val="left"/>
      <w:pPr>
        <w:tabs>
          <w:tab w:val="num" w:pos="4320"/>
        </w:tabs>
        <w:ind w:left="4320" w:hanging="360"/>
      </w:pPr>
      <w:rPr>
        <w:rFonts w:ascii="Wingdings 2" w:hAnsi="Wingdings 2" w:hint="default"/>
      </w:rPr>
    </w:lvl>
    <w:lvl w:ilvl="6" w:tplc="4D2E66A0" w:tentative="1">
      <w:start w:val="1"/>
      <w:numFmt w:val="bullet"/>
      <w:lvlText w:val=""/>
      <w:lvlJc w:val="left"/>
      <w:pPr>
        <w:tabs>
          <w:tab w:val="num" w:pos="5040"/>
        </w:tabs>
        <w:ind w:left="5040" w:hanging="360"/>
      </w:pPr>
      <w:rPr>
        <w:rFonts w:ascii="Wingdings 2" w:hAnsi="Wingdings 2" w:hint="default"/>
      </w:rPr>
    </w:lvl>
    <w:lvl w:ilvl="7" w:tplc="85DCAB36" w:tentative="1">
      <w:start w:val="1"/>
      <w:numFmt w:val="bullet"/>
      <w:lvlText w:val=""/>
      <w:lvlJc w:val="left"/>
      <w:pPr>
        <w:tabs>
          <w:tab w:val="num" w:pos="5760"/>
        </w:tabs>
        <w:ind w:left="5760" w:hanging="360"/>
      </w:pPr>
      <w:rPr>
        <w:rFonts w:ascii="Wingdings 2" w:hAnsi="Wingdings 2" w:hint="default"/>
      </w:rPr>
    </w:lvl>
    <w:lvl w:ilvl="8" w:tplc="CA220934"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7B4A1283"/>
    <w:multiLevelType w:val="hybridMultilevel"/>
    <w:tmpl w:val="C5F4C1A2"/>
    <w:lvl w:ilvl="0" w:tplc="0258332C">
      <w:start w:val="1"/>
      <w:numFmt w:val="bullet"/>
      <w:lvlText w:val=""/>
      <w:lvlJc w:val="left"/>
      <w:pPr>
        <w:tabs>
          <w:tab w:val="num" w:pos="720"/>
        </w:tabs>
        <w:ind w:left="720" w:hanging="360"/>
      </w:pPr>
      <w:rPr>
        <w:rFonts w:ascii="Wingdings 2" w:hAnsi="Wingdings 2" w:hint="default"/>
      </w:rPr>
    </w:lvl>
    <w:lvl w:ilvl="1" w:tplc="8988BC5C" w:tentative="1">
      <w:start w:val="1"/>
      <w:numFmt w:val="bullet"/>
      <w:lvlText w:val=""/>
      <w:lvlJc w:val="left"/>
      <w:pPr>
        <w:tabs>
          <w:tab w:val="num" w:pos="1440"/>
        </w:tabs>
        <w:ind w:left="1440" w:hanging="360"/>
      </w:pPr>
      <w:rPr>
        <w:rFonts w:ascii="Wingdings 2" w:hAnsi="Wingdings 2" w:hint="default"/>
      </w:rPr>
    </w:lvl>
    <w:lvl w:ilvl="2" w:tplc="902EA5D0" w:tentative="1">
      <w:start w:val="1"/>
      <w:numFmt w:val="bullet"/>
      <w:lvlText w:val=""/>
      <w:lvlJc w:val="left"/>
      <w:pPr>
        <w:tabs>
          <w:tab w:val="num" w:pos="2160"/>
        </w:tabs>
        <w:ind w:left="2160" w:hanging="360"/>
      </w:pPr>
      <w:rPr>
        <w:rFonts w:ascii="Wingdings 2" w:hAnsi="Wingdings 2" w:hint="default"/>
      </w:rPr>
    </w:lvl>
    <w:lvl w:ilvl="3" w:tplc="CE74E9DC" w:tentative="1">
      <w:start w:val="1"/>
      <w:numFmt w:val="bullet"/>
      <w:lvlText w:val=""/>
      <w:lvlJc w:val="left"/>
      <w:pPr>
        <w:tabs>
          <w:tab w:val="num" w:pos="2880"/>
        </w:tabs>
        <w:ind w:left="2880" w:hanging="360"/>
      </w:pPr>
      <w:rPr>
        <w:rFonts w:ascii="Wingdings 2" w:hAnsi="Wingdings 2" w:hint="default"/>
      </w:rPr>
    </w:lvl>
    <w:lvl w:ilvl="4" w:tplc="4ACA969E" w:tentative="1">
      <w:start w:val="1"/>
      <w:numFmt w:val="bullet"/>
      <w:lvlText w:val=""/>
      <w:lvlJc w:val="left"/>
      <w:pPr>
        <w:tabs>
          <w:tab w:val="num" w:pos="3600"/>
        </w:tabs>
        <w:ind w:left="3600" w:hanging="360"/>
      </w:pPr>
      <w:rPr>
        <w:rFonts w:ascii="Wingdings 2" w:hAnsi="Wingdings 2" w:hint="default"/>
      </w:rPr>
    </w:lvl>
    <w:lvl w:ilvl="5" w:tplc="96C47030" w:tentative="1">
      <w:start w:val="1"/>
      <w:numFmt w:val="bullet"/>
      <w:lvlText w:val=""/>
      <w:lvlJc w:val="left"/>
      <w:pPr>
        <w:tabs>
          <w:tab w:val="num" w:pos="4320"/>
        </w:tabs>
        <w:ind w:left="4320" w:hanging="360"/>
      </w:pPr>
      <w:rPr>
        <w:rFonts w:ascii="Wingdings 2" w:hAnsi="Wingdings 2" w:hint="default"/>
      </w:rPr>
    </w:lvl>
    <w:lvl w:ilvl="6" w:tplc="7C369278" w:tentative="1">
      <w:start w:val="1"/>
      <w:numFmt w:val="bullet"/>
      <w:lvlText w:val=""/>
      <w:lvlJc w:val="left"/>
      <w:pPr>
        <w:tabs>
          <w:tab w:val="num" w:pos="5040"/>
        </w:tabs>
        <w:ind w:left="5040" w:hanging="360"/>
      </w:pPr>
      <w:rPr>
        <w:rFonts w:ascii="Wingdings 2" w:hAnsi="Wingdings 2" w:hint="default"/>
      </w:rPr>
    </w:lvl>
    <w:lvl w:ilvl="7" w:tplc="B17EA4C6" w:tentative="1">
      <w:start w:val="1"/>
      <w:numFmt w:val="bullet"/>
      <w:lvlText w:val=""/>
      <w:lvlJc w:val="left"/>
      <w:pPr>
        <w:tabs>
          <w:tab w:val="num" w:pos="5760"/>
        </w:tabs>
        <w:ind w:left="5760" w:hanging="360"/>
      </w:pPr>
      <w:rPr>
        <w:rFonts w:ascii="Wingdings 2" w:hAnsi="Wingdings 2" w:hint="default"/>
      </w:rPr>
    </w:lvl>
    <w:lvl w:ilvl="8" w:tplc="AF062F04" w:tentative="1">
      <w:start w:val="1"/>
      <w:numFmt w:val="bullet"/>
      <w:lvlText w:val=""/>
      <w:lvlJc w:val="left"/>
      <w:pPr>
        <w:tabs>
          <w:tab w:val="num" w:pos="6480"/>
        </w:tabs>
        <w:ind w:left="6480" w:hanging="360"/>
      </w:pPr>
      <w:rPr>
        <w:rFonts w:ascii="Wingdings 2" w:hAnsi="Wingdings 2" w:hint="default"/>
      </w:rPr>
    </w:lvl>
  </w:abstractNum>
  <w:abstractNum w:abstractNumId="4" w15:restartNumberingAfterBreak="0">
    <w:nsid w:val="7FF05EE8"/>
    <w:multiLevelType w:val="hybridMultilevel"/>
    <w:tmpl w:val="695A27A8"/>
    <w:lvl w:ilvl="0" w:tplc="DB1441A0">
      <w:start w:val="1"/>
      <w:numFmt w:val="bullet"/>
      <w:lvlText w:val=""/>
      <w:lvlJc w:val="left"/>
      <w:pPr>
        <w:tabs>
          <w:tab w:val="num" w:pos="720"/>
        </w:tabs>
        <w:ind w:left="720" w:hanging="360"/>
      </w:pPr>
      <w:rPr>
        <w:rFonts w:ascii="Wingdings 2" w:hAnsi="Wingdings 2" w:hint="default"/>
      </w:rPr>
    </w:lvl>
    <w:lvl w:ilvl="1" w:tplc="F1109FC4" w:tentative="1">
      <w:start w:val="1"/>
      <w:numFmt w:val="bullet"/>
      <w:lvlText w:val=""/>
      <w:lvlJc w:val="left"/>
      <w:pPr>
        <w:tabs>
          <w:tab w:val="num" w:pos="1440"/>
        </w:tabs>
        <w:ind w:left="1440" w:hanging="360"/>
      </w:pPr>
      <w:rPr>
        <w:rFonts w:ascii="Wingdings 2" w:hAnsi="Wingdings 2" w:hint="default"/>
      </w:rPr>
    </w:lvl>
    <w:lvl w:ilvl="2" w:tplc="BBEE16F4" w:tentative="1">
      <w:start w:val="1"/>
      <w:numFmt w:val="bullet"/>
      <w:lvlText w:val=""/>
      <w:lvlJc w:val="left"/>
      <w:pPr>
        <w:tabs>
          <w:tab w:val="num" w:pos="2160"/>
        </w:tabs>
        <w:ind w:left="2160" w:hanging="360"/>
      </w:pPr>
      <w:rPr>
        <w:rFonts w:ascii="Wingdings 2" w:hAnsi="Wingdings 2" w:hint="default"/>
      </w:rPr>
    </w:lvl>
    <w:lvl w:ilvl="3" w:tplc="CD885528" w:tentative="1">
      <w:start w:val="1"/>
      <w:numFmt w:val="bullet"/>
      <w:lvlText w:val=""/>
      <w:lvlJc w:val="left"/>
      <w:pPr>
        <w:tabs>
          <w:tab w:val="num" w:pos="2880"/>
        </w:tabs>
        <w:ind w:left="2880" w:hanging="360"/>
      </w:pPr>
      <w:rPr>
        <w:rFonts w:ascii="Wingdings 2" w:hAnsi="Wingdings 2" w:hint="default"/>
      </w:rPr>
    </w:lvl>
    <w:lvl w:ilvl="4" w:tplc="68028944" w:tentative="1">
      <w:start w:val="1"/>
      <w:numFmt w:val="bullet"/>
      <w:lvlText w:val=""/>
      <w:lvlJc w:val="left"/>
      <w:pPr>
        <w:tabs>
          <w:tab w:val="num" w:pos="3600"/>
        </w:tabs>
        <w:ind w:left="3600" w:hanging="360"/>
      </w:pPr>
      <w:rPr>
        <w:rFonts w:ascii="Wingdings 2" w:hAnsi="Wingdings 2" w:hint="default"/>
      </w:rPr>
    </w:lvl>
    <w:lvl w:ilvl="5" w:tplc="6A3876E8" w:tentative="1">
      <w:start w:val="1"/>
      <w:numFmt w:val="bullet"/>
      <w:lvlText w:val=""/>
      <w:lvlJc w:val="left"/>
      <w:pPr>
        <w:tabs>
          <w:tab w:val="num" w:pos="4320"/>
        </w:tabs>
        <w:ind w:left="4320" w:hanging="360"/>
      </w:pPr>
      <w:rPr>
        <w:rFonts w:ascii="Wingdings 2" w:hAnsi="Wingdings 2" w:hint="default"/>
      </w:rPr>
    </w:lvl>
    <w:lvl w:ilvl="6" w:tplc="19B0E230" w:tentative="1">
      <w:start w:val="1"/>
      <w:numFmt w:val="bullet"/>
      <w:lvlText w:val=""/>
      <w:lvlJc w:val="left"/>
      <w:pPr>
        <w:tabs>
          <w:tab w:val="num" w:pos="5040"/>
        </w:tabs>
        <w:ind w:left="5040" w:hanging="360"/>
      </w:pPr>
      <w:rPr>
        <w:rFonts w:ascii="Wingdings 2" w:hAnsi="Wingdings 2" w:hint="default"/>
      </w:rPr>
    </w:lvl>
    <w:lvl w:ilvl="7" w:tplc="09E4C248" w:tentative="1">
      <w:start w:val="1"/>
      <w:numFmt w:val="bullet"/>
      <w:lvlText w:val=""/>
      <w:lvlJc w:val="left"/>
      <w:pPr>
        <w:tabs>
          <w:tab w:val="num" w:pos="5760"/>
        </w:tabs>
        <w:ind w:left="5760" w:hanging="360"/>
      </w:pPr>
      <w:rPr>
        <w:rFonts w:ascii="Wingdings 2" w:hAnsi="Wingdings 2" w:hint="default"/>
      </w:rPr>
    </w:lvl>
    <w:lvl w:ilvl="8" w:tplc="C186E442"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A7B"/>
    <w:rsid w:val="000A40C0"/>
    <w:rsid w:val="00294E46"/>
    <w:rsid w:val="003E603D"/>
    <w:rsid w:val="00455A7B"/>
    <w:rsid w:val="004857D8"/>
    <w:rsid w:val="004A1BD8"/>
    <w:rsid w:val="006963EA"/>
    <w:rsid w:val="006B198F"/>
    <w:rsid w:val="009D1A6C"/>
    <w:rsid w:val="00D57586"/>
    <w:rsid w:val="00DA4B07"/>
    <w:rsid w:val="00EC4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A65741-D7E2-4DFC-90E4-6CDD2AE37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5A7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style>
  <w:style w:type="paragraph" w:styleId="Titre2">
    <w:name w:val="heading 2"/>
    <w:basedOn w:val="Normal"/>
    <w:next w:val="Normal"/>
    <w:link w:val="Titre2Car"/>
    <w:autoRedefine/>
    <w:qFormat/>
    <w:rsid w:val="009D1A6C"/>
    <w:pPr>
      <w:spacing w:before="120"/>
      <w:ind w:left="709"/>
      <w:outlineLvl w:val="1"/>
    </w:pPr>
    <w:rPr>
      <w:rFonts w:asciiTheme="minorHAnsi" w:hAnsiTheme="minorHAns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9D1A6C"/>
    <w:rPr>
      <w:rFonts w:eastAsia="Times New Roman" w:cs="Times New Roman"/>
      <w:sz w:val="24"/>
      <w:szCs w:val="20"/>
      <w:lang w:eastAsia="fr-FR"/>
    </w:rPr>
  </w:style>
  <w:style w:type="paragraph" w:styleId="En-tte">
    <w:name w:val="header"/>
    <w:basedOn w:val="Normal"/>
    <w:link w:val="En-tteCar"/>
    <w:rsid w:val="00455A7B"/>
    <w:pPr>
      <w:tabs>
        <w:tab w:val="center" w:pos="4819"/>
        <w:tab w:val="right" w:pos="9071"/>
      </w:tabs>
    </w:pPr>
  </w:style>
  <w:style w:type="character" w:customStyle="1" w:styleId="En-tteCar">
    <w:name w:val="En-tête Car"/>
    <w:basedOn w:val="Policepardfaut"/>
    <w:link w:val="En-tte"/>
    <w:rsid w:val="00455A7B"/>
    <w:rPr>
      <w:rFonts w:ascii="Times New Roman" w:eastAsia="Times New Roman" w:hAnsi="Times New Roman" w:cs="Times New Roman"/>
      <w:sz w:val="20"/>
      <w:szCs w:val="20"/>
      <w:lang w:eastAsia="fr-FR"/>
    </w:rPr>
  </w:style>
  <w:style w:type="character" w:styleId="Lienhypertexte">
    <w:name w:val="Hyperlink"/>
    <w:uiPriority w:val="99"/>
    <w:unhideWhenUsed/>
    <w:rsid w:val="00455A7B"/>
    <w:rPr>
      <w:color w:val="0000FF"/>
      <w:u w:val="single"/>
    </w:rPr>
  </w:style>
  <w:style w:type="paragraph" w:styleId="Textebrut">
    <w:name w:val="Plain Text"/>
    <w:basedOn w:val="Normal"/>
    <w:link w:val="TextebrutCar"/>
    <w:uiPriority w:val="99"/>
    <w:semiHidden/>
    <w:unhideWhenUsed/>
    <w:rsid w:val="00294E46"/>
    <w:rPr>
      <w:rFonts w:ascii="Consolas" w:hAnsi="Consolas"/>
      <w:sz w:val="21"/>
      <w:szCs w:val="21"/>
    </w:rPr>
  </w:style>
  <w:style w:type="character" w:customStyle="1" w:styleId="TextebrutCar">
    <w:name w:val="Texte brut Car"/>
    <w:basedOn w:val="Policepardfaut"/>
    <w:link w:val="Textebrut"/>
    <w:uiPriority w:val="99"/>
    <w:semiHidden/>
    <w:rsid w:val="00294E46"/>
    <w:rPr>
      <w:rFonts w:ascii="Consolas" w:eastAsia="Times New Roman" w:hAnsi="Consolas" w:cs="Times New Roman"/>
      <w:sz w:val="21"/>
      <w:szCs w:val="21"/>
      <w:lang w:eastAsia="fr-FR"/>
    </w:rPr>
  </w:style>
  <w:style w:type="paragraph" w:styleId="Paragraphedeliste">
    <w:name w:val="List Paragraph"/>
    <w:basedOn w:val="Normal"/>
    <w:uiPriority w:val="34"/>
    <w:qFormat/>
    <w:rsid w:val="000A40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FR/TXT/?uri=celex:32014R0910" TargetMode="External"/><Relationship Id="rId3" Type="http://schemas.openxmlformats.org/officeDocument/2006/relationships/settings" Target="settings.xml"/><Relationship Id="rId7" Type="http://schemas.openxmlformats.org/officeDocument/2006/relationships/hyperlink" Target="https://ec.europa.eu/information_society/policy/esignature/trusted-list/tl-hr.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arches-publics.gouv.fr/?page=Entreprise.EntrepriseGuide"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5</Pages>
  <Words>1722</Words>
  <Characters>9474</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CLOWEZ LOU ANNE (CPAM MARNE)</dc:creator>
  <cp:lastModifiedBy>LEPINAY AURELIE (CPAM MARNE)</cp:lastModifiedBy>
  <cp:revision>8</cp:revision>
  <dcterms:created xsi:type="dcterms:W3CDTF">2022-04-22T12:29:00Z</dcterms:created>
  <dcterms:modified xsi:type="dcterms:W3CDTF">2024-06-20T09:12:00Z</dcterms:modified>
</cp:coreProperties>
</file>