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header5.xml" ContentType="application/vnd.openxmlformats-officedocument.wordprocessingml.header+xml"/>
  <Override PartName="/word/numbering.xml" ContentType="application/vnd.openxmlformats-officedocument.wordprocessingml.numbering+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Bdr/>
        <w:spacing/>
        <w:ind/>
        <w:rPr>
          <w:rFonts w:cs="Arial" w:asciiTheme="minorHAnsi" w:hAnsiTheme="minorHAnsi"/>
          <w:sz w:val="22"/>
          <w:szCs w:val="22"/>
          <w:u w:val="single"/>
        </w:rPr>
      </w:pPr>
      <w:r>
        <w:rPr>
          <w:rFonts w:cs="Arial" w:asciiTheme="minorHAnsi" w:hAnsiTheme="minorHAnsi"/>
          <w:sz w:val="22"/>
          <w:szCs w:val="22"/>
          <w:u w:val="single"/>
        </w:rPr>
      </w:r>
      <w:r>
        <w:rPr>
          <w:rFonts w:cs="Arial" w:asciiTheme="minorHAnsi" w:hAnsiTheme="minorHAnsi"/>
          <w:sz w:val="22"/>
          <w:szCs w:val="22"/>
          <w:u w:val="single"/>
        </w:rPr>
      </w:r>
      <w:r>
        <w:rPr>
          <w:rFonts w:cs="Arial" w:asciiTheme="minorHAnsi" w:hAnsiTheme="minorHAnsi"/>
          <w:sz w:val="22"/>
          <w:szCs w:val="22"/>
          <w:u w:val="single"/>
        </w:rPr>
      </w:r>
    </w:p>
    <w:p>
      <w:pPr>
        <w:pBdr>
          <w:top w:val="single" w:color="000000" w:sz="4" w:space="1"/>
          <w:left w:val="single" w:color="000000" w:sz="4" w:space="3"/>
          <w:bottom w:val="single" w:color="000000" w:sz="4" w:space="1"/>
          <w:right w:val="single" w:color="000000" w:sz="4" w:space="0"/>
        </w:pBdr>
        <w:spacing/>
        <w:ind w:right="98"/>
        <w:jc w:val="center"/>
        <w:rPr>
          <w:rFonts w:asciiTheme="minorHAnsi" w:hAnsiTheme="minorHAnsi"/>
          <w:b/>
          <w:sz w:val="32"/>
        </w:rPr>
      </w:pPr>
      <w:r>
        <w:rPr>
          <w:rFonts w:asciiTheme="minorHAnsi" w:hAnsiTheme="minorHAnsi"/>
          <w:b/>
          <w:sz w:val="32"/>
        </w:rPr>
      </w:r>
      <w:r>
        <w:rPr>
          <w:rFonts w:asciiTheme="minorHAnsi" w:hAnsiTheme="minorHAnsi"/>
          <w:b/>
          <w:sz w:val="32"/>
        </w:rPr>
      </w:r>
      <w:r>
        <w:rPr>
          <w:rFonts w:asciiTheme="minorHAnsi" w:hAnsiTheme="minorHAnsi"/>
          <w:b/>
          <w:sz w:val="3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caps/>
          <w:lang w:val="en-GB"/>
        </w:rPr>
      </w:pPr>
      <w:r>
        <w:rPr>
          <w:rFonts w:asciiTheme="minorHAnsi" w:hAnsiTheme="minorHAnsi"/>
          <w:b/>
          <w:bCs/>
          <w:caps/>
          <w:sz w:val="32"/>
          <w:lang w:val="en-GB"/>
        </w:rPr>
        <w:t xml:space="preserve">expression of interest</w:t>
      </w:r>
      <w:r>
        <w:rPr>
          <w:rFonts w:asciiTheme="minorHAnsi" w:hAnsiTheme="minorHAnsi"/>
          <w:b/>
          <w:bCs/>
          <w:caps/>
          <w:sz w:val="32"/>
          <w:lang w:val="en-GB"/>
        </w:rPr>
        <w:t xml:space="preserve"> forM</w:t>
      </w:r>
      <w:r>
        <w:rPr>
          <w:rFonts w:asciiTheme="minorHAnsi" w:hAnsiTheme="minorHAnsi"/>
          <w:caps/>
          <w:sz w:val="28"/>
          <w:szCs w:val="26"/>
          <w:lang w:val="en-GB"/>
        </w:rPr>
        <w:br/>
      </w:r>
      <w:r>
        <w:rPr>
          <w:rFonts w:asciiTheme="minorHAnsi" w:hAnsiTheme="minorHAnsi"/>
          <w:caps/>
          <w:lang w:val="en-GB"/>
        </w:rPr>
      </w:r>
      <w:r>
        <w:rPr>
          <w:rFonts w:asciiTheme="minorHAnsi" w:hAnsiTheme="minorHAnsi"/>
          <w:caps/>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 – Identification of the </w:t>
      </w:r>
      <w:r>
        <w:rPr>
          <w:rFonts w:cs="Arial" w:asciiTheme="minorHAnsi" w:hAnsiTheme="minorHAnsi"/>
          <w:b/>
          <w:bCs/>
          <w:sz w:val="28"/>
          <w:szCs w:val="28"/>
          <w:u w:val="single"/>
          <w:lang w:val="en-GB"/>
        </w:rPr>
        <w:t xml:space="preserve">contracting authority</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Expertise France (</w:t>
      </w:r>
      <w:r>
        <w:rPr>
          <w:rFonts w:cs="Arial" w:asciiTheme="minorHAnsi" w:hAnsiTheme="minorHAnsi"/>
          <w:b/>
          <w:bCs/>
          <w:sz w:val="22"/>
          <w:lang w:val="en-GB"/>
        </w:rPr>
        <w:t xml:space="preserve">SAS)</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A simpl</w:t>
      </w:r>
      <w:r>
        <w:rPr>
          <w:rFonts w:cs="Arial" w:asciiTheme="minorHAnsi" w:hAnsiTheme="minorHAnsi"/>
          <w:b/>
          <w:bCs/>
          <w:sz w:val="22"/>
          <w:lang w:val="en-GB"/>
        </w:rPr>
        <w:t xml:space="preserve">ified joint-stock company with</w:t>
      </w:r>
      <w:r>
        <w:rPr>
          <w:rFonts w:cs="Arial" w:asciiTheme="minorHAnsi" w:hAnsiTheme="minorHAnsi"/>
          <w:b/>
          <w:bCs/>
          <w:sz w:val="22"/>
          <w:lang w:val="en-GB"/>
        </w:rPr>
        <w:t xml:space="preserve"> share capital of €828 933</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sz w:val="22"/>
          <w:lang w:val="en-GB"/>
        </w:rPr>
      </w:pPr>
      <w:r>
        <w:rPr>
          <w:rFonts w:cs="Arial" w:asciiTheme="minorHAnsi" w:hAnsiTheme="minorHAnsi"/>
          <w:b/>
          <w:sz w:val="22"/>
          <w:lang w:val="en-GB"/>
        </w:rPr>
        <w:t xml:space="preserve">40 Boulevard de Port-Royal, 75005 PARIS</w:t>
      </w:r>
      <w:r>
        <w:rPr>
          <w:rFonts w:cs="Arial" w:asciiTheme="minorHAnsi" w:hAnsiTheme="minorHAnsi"/>
          <w:b/>
          <w:sz w:val="22"/>
          <w:lang w:val="en-GB"/>
        </w:rPr>
      </w:r>
      <w:r>
        <w:rPr>
          <w:rFonts w:cs="Arial" w:asciiTheme="minorHAnsi" w:hAnsiTheme="minorHAnsi"/>
          <w:b/>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 – Purpose of the call for tenders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This call for tenders pertains to </w:t>
      </w:r>
      <w:r>
        <w:rPr>
          <w:rFonts w:cs="Arial" w:asciiTheme="minorHAnsi" w:hAnsiTheme="minorHAnsi"/>
          <w:sz w:val="22"/>
          <w:lang w:val="en-GB"/>
        </w:rPr>
        <w:t xml:space="preserve">the </w:t>
      </w:r>
      <w:r>
        <w:rPr>
          <w:rFonts w:cs="Arial" w:asciiTheme="minorHAnsi" w:hAnsiTheme="minorHAnsi"/>
          <w:sz w:val="22"/>
          <w:lang w:val="en-GB"/>
        </w:rPr>
        <w:t xml:space="preserve">Amazonia</w:t>
      </w:r>
      <w:r>
        <w:rPr>
          <w:rFonts w:cs="Arial" w:asciiTheme="minorHAnsi" w:hAnsiTheme="minorHAnsi"/>
          <w:sz w:val="22"/>
          <w:lang w:val="en-GB"/>
        </w:rPr>
        <w:t xml:space="preserve">+ Programme</w:t>
      </w:r>
      <w:r>
        <w:rPr>
          <w:rFonts w:cs="Arial" w:asciiTheme="minorHAnsi" w:hAnsiTheme="minorHAnsi"/>
          <w:sz w:val="22"/>
          <w:lang w:val="en-GB"/>
        </w:rPr>
      </w:r>
      <w:r>
        <w:rPr>
          <w:rFonts w:cs="Arial" w:asciiTheme="minorHAnsi" w:hAnsiTheme="minorHAnsi"/>
          <w:sz w:val="22"/>
          <w:lang w:val="en-GB"/>
        </w:rPr>
      </w:r>
    </w:p>
    <w:p>
      <w:pPr>
        <w:pBdr/>
        <w:spacing/>
        <w:ind/>
        <w:jc w:val="both"/>
        <w:rPr>
          <w:rFonts w:cs="Arial" w:asciiTheme="minorHAnsi" w:hAnsiTheme="minorHAnsi"/>
          <w:sz w:val="22"/>
          <w:lang w:val="en-GB"/>
        </w:rPr>
      </w:pPr>
      <w:r>
        <w:rPr>
          <w:rFonts w:cs="Arial" w:asciiTheme="minorHAnsi" w:hAnsiTheme="minorHAnsi"/>
          <w:sz w:val="22"/>
          <w:lang w:val="en-GB"/>
        </w:rPr>
      </w:r>
      <w:r>
        <w:rPr>
          <w:rFonts w:cs="Arial" w:asciiTheme="minorHAnsi" w:hAnsiTheme="minorHAnsi"/>
          <w:sz w:val="22"/>
          <w:lang w:val="en-GB"/>
        </w:rPr>
      </w:r>
      <w:r>
        <w:rPr>
          <w:rFonts w:cs="Arial" w:asciiTheme="minorHAnsi" w:hAnsiTheme="minorHAnsi"/>
          <w:sz w:val="22"/>
          <w:lang w:val="en-GB"/>
        </w:rPr>
      </w:r>
    </w:p>
    <w:p>
      <w:pPr>
        <w:pBdr/>
        <w:spacing w:line="240" w:lineRule="auto"/>
        <w:ind/>
        <w:jc w:val="both"/>
        <w:rPr>
          <w:rFonts w:cs="Arial" w:asciiTheme="minorHAnsi" w:hAnsiTheme="minorHAnsi"/>
          <w:sz w:val="22"/>
          <w:lang w:val="en-GB"/>
        </w:rPr>
      </w:pPr>
      <w:r>
        <w:rPr>
          <w:rFonts w:cs="Arial" w:asciiTheme="minorHAnsi" w:hAnsiTheme="minorHAnsi"/>
          <w:sz w:val="22"/>
          <w:lang w:val="en-GB"/>
        </w:rPr>
        <w:t xml:space="preserve">It pertains more s</w:t>
      </w:r>
      <w:r>
        <w:rPr>
          <w:rFonts w:cs="Arial" w:asciiTheme="minorHAnsi" w:hAnsiTheme="minorHAnsi"/>
          <w:sz w:val="22"/>
          <w:lang w:val="en-GB"/>
        </w:rPr>
        <w:t xml:space="preserve">pecifically </w:t>
      </w:r>
      <w:r>
        <w:rPr>
          <w:rFonts w:cs="Arial" w:asciiTheme="minorHAnsi" w:hAnsiTheme="minorHAnsi"/>
          <w:sz w:val="22"/>
          <w:lang w:val="en-GB"/>
        </w:rPr>
        <w:t xml:space="preserve">to </w:t>
      </w:r>
      <w:r>
        <w:rPr>
          <w:rFonts w:cs="Arial" w:asciiTheme="minorHAnsi" w:hAnsiTheme="minorHAnsi"/>
          <w:sz w:val="22"/>
          <w:lang w:val="en-GB"/>
        </w:rPr>
        <w:t xml:space="preserve">the activity</w:t>
      </w:r>
      <w:r>
        <w:rPr>
          <w:rFonts w:cs="Arial" w:asciiTheme="minorHAnsi" w:hAnsiTheme="minorHAnsi"/>
          <w:sz w:val="22"/>
          <w:lang w:val="en-GB"/>
        </w:rPr>
        <w:t xml:space="preserve">:</w:t>
      </w:r>
      <w:r>
        <w:rPr>
          <w:rFonts w:cs="Arial" w:asciiTheme="minorHAnsi" w:hAnsiTheme="minorHAnsi"/>
          <w:sz w:val="22"/>
          <w:lang w:val="en-GB"/>
        </w:rPr>
      </w:r>
      <w:r>
        <w:rPr>
          <w:rFonts w:cs="Arial" w:asciiTheme="minorHAnsi" w:hAnsiTheme="minorHAnsi"/>
          <w:sz w:val="22"/>
          <w:lang w:val="en-GB"/>
        </w:rPr>
      </w:r>
    </w:p>
    <w:p>
      <w:pPr>
        <w:pBdr/>
        <w:spacing w:line="240" w:lineRule="auto"/>
        <w:ind/>
        <w:jc w:val="both"/>
        <w:rPr>
          <w:rFonts w:asciiTheme="minorHAnsi" w:hAnsiTheme="minorHAnsi" w:cstheme="minorHAnsi"/>
          <w:bCs/>
          <w:caps/>
          <w:sz w:val="22"/>
          <w:szCs w:val="22"/>
          <w:lang w:val="en"/>
        </w:rPr>
      </w:pPr>
      <w:r>
        <w:rPr>
          <w:rFonts w:cs="Arial" w:asciiTheme="minorHAnsi" w:hAnsiTheme="minorHAnsi"/>
          <w:sz w:val="22"/>
          <w:lang w:val="en-GB"/>
        </w:rPr>
        <w:t xml:space="preserve">“</w:t>
      </w:r>
      <w:r>
        <w:rPr>
          <w:rFonts w:cs="Arial" w:asciiTheme="minorHAnsi" w:hAnsiTheme="minorHAnsi"/>
          <w:sz w:val="22"/>
        </w:rPr>
        <w:t xml:space="preserve">CONSULTANCY TO CONTRIBUTE TO THE DEVELOPMENT OF TOOLS AND APPLICATIONS TO SUPPORT EARLY WARNING AND MONITORING OF FOREST FIRES DEFORESTATION, FOREST DEGRADATION AND REGENERATION IN THE CONTEXT OF AMAZONÍA+</w:t>
      </w:r>
      <w:r>
        <w:rPr>
          <w:rFonts w:cs="Arial" w:asciiTheme="minorHAnsi" w:hAnsiTheme="minorHAnsi"/>
          <w:sz w:val="22"/>
          <w:lang w:val="en-GB"/>
        </w:rPr>
        <w:t xml:space="preserve"> </w:t>
      </w:r>
      <w:r>
        <w:rPr>
          <w:rFonts w:cs="Arial" w:asciiTheme="minorHAnsi" w:hAnsiTheme="minorHAnsi"/>
          <w:sz w:val="22"/>
          <w:lang w:val="en-GB"/>
        </w:rPr>
        <w:t xml:space="preserve">“</w:t>
      </w:r>
      <w:r>
        <w:rPr>
          <w:rFonts w:asciiTheme="minorHAnsi" w:hAnsiTheme="minorHAnsi" w:cstheme="minorHAnsi"/>
          <w:bCs/>
          <w:caps/>
          <w:sz w:val="22"/>
          <w:szCs w:val="22"/>
          <w:lang w:val="en"/>
        </w:rPr>
        <w:t xml:space="preserve">.</w:t>
      </w:r>
      <w:r>
        <w:rPr>
          <w:rFonts w:asciiTheme="minorHAnsi" w:hAnsiTheme="minorHAnsi" w:cstheme="minorHAnsi"/>
          <w:bCs/>
          <w:caps/>
          <w:sz w:val="22"/>
          <w:szCs w:val="22"/>
          <w:lang w:val="en"/>
        </w:rPr>
      </w:r>
      <w:r>
        <w:rPr>
          <w:rFonts w:asciiTheme="minorHAnsi" w:hAnsiTheme="minorHAnsi" w:cstheme="minorHAnsi"/>
          <w:bCs/>
          <w:caps/>
          <w:sz w:val="22"/>
          <w:szCs w:val="22"/>
          <w:lang w:val="en"/>
        </w:rPr>
      </w:r>
    </w:p>
    <w:p>
      <w:pPr>
        <w:pBdr/>
        <w:spacing w:line="240" w:lineRule="auto"/>
        <w:ind/>
        <w:jc w:val="both"/>
        <w:rPr>
          <w:rFonts w:asciiTheme="minorHAnsi" w:hAnsiTheme="minorHAnsi" w:cstheme="minorHAnsi"/>
          <w:bCs/>
          <w:caps/>
          <w:sz w:val="22"/>
          <w:szCs w:val="22"/>
          <w:lang w:val="en"/>
        </w:rPr>
      </w:pPr>
      <w:r>
        <w:rPr>
          <w:rFonts w:asciiTheme="minorHAnsi" w:hAnsiTheme="minorHAnsi" w:cstheme="minorHAnsi"/>
          <w:bCs/>
          <w:caps/>
          <w:sz w:val="22"/>
          <w:szCs w:val="22"/>
          <w:lang w:val="en"/>
        </w:rPr>
      </w:r>
      <w:r>
        <w:rPr>
          <w:rFonts w:asciiTheme="minorHAnsi" w:hAnsiTheme="minorHAnsi" w:cstheme="minorHAnsi"/>
          <w:bCs/>
          <w:caps/>
          <w:sz w:val="22"/>
          <w:szCs w:val="22"/>
          <w:lang w:val="en"/>
        </w:rPr>
      </w:r>
      <w:r>
        <w:rPr>
          <w:rFonts w:asciiTheme="minorHAnsi" w:hAnsiTheme="minorHAnsi" w:cstheme="minorHAnsi"/>
          <w:bCs/>
          <w:caps/>
          <w:sz w:val="22"/>
          <w:szCs w:val="22"/>
          <w:lang w:val="en"/>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III – Identification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highlight w:val="lightGray"/>
          <w:lang w:val="en-GB"/>
        </w:rPr>
        <w:t xml:space="preserve">[Specify the </w:t>
      </w:r>
      <w:r>
        <w:rPr>
          <w:rFonts w:cs="Arial" w:asciiTheme="minorHAnsi" w:hAnsiTheme="minorHAnsi"/>
          <w:sz w:val="22"/>
          <w:highlight w:val="lightGray"/>
          <w:lang w:val="en-GB"/>
        </w:rPr>
        <w:t xml:space="preserve">status, the </w:t>
      </w:r>
      <w:r>
        <w:rPr>
          <w:rFonts w:cs="Arial" w:asciiTheme="minorHAnsi" w:hAnsiTheme="minorHAnsi"/>
          <w:sz w:val="22"/>
          <w:highlight w:val="lightGray"/>
          <w:lang w:val="en-GB"/>
        </w:rPr>
        <w:t xml:space="preserve">trade name and the company name</w:t>
      </w:r>
      <w:r>
        <w:rPr>
          <w:rFonts w:cs="Arial" w:asciiTheme="minorHAnsi" w:hAnsiTheme="minorHAnsi"/>
          <w:sz w:val="22"/>
          <w:highlight w:val="lightGray"/>
          <w:lang w:val="en-GB"/>
        </w:rPr>
        <w:t xml:space="preserve"> of the tenderer</w:t>
      </w:r>
      <w:r>
        <w:rPr>
          <w:rFonts w:cs="Arial" w:asciiTheme="minorHAnsi" w:hAnsiTheme="minorHAnsi"/>
          <w:sz w:val="22"/>
          <w:highlight w:val="lightGray"/>
          <w:lang w:val="en-GB"/>
        </w:rPr>
        <w:t xml:space="preserve">, the addresses of its establishme</w:t>
      </w:r>
      <w:r>
        <w:rPr>
          <w:rFonts w:cs="Arial" w:asciiTheme="minorHAnsi" w:hAnsiTheme="minorHAnsi"/>
          <w:sz w:val="22"/>
          <w:highlight w:val="lightGray"/>
          <w:lang w:val="en-GB"/>
        </w:rPr>
        <w:t xml:space="preserve">nt and its registered office (if it is different from that of the establishment, its e-mail address, telephone and fax numbers and SIRET number; otherwise, a European or international identification number or an ID specific to the country of origin of the </w:t>
      </w:r>
      <w:r>
        <w:rPr>
          <w:rFonts w:cs="Arial" w:asciiTheme="minorHAnsi" w:hAnsiTheme="minorHAnsi"/>
          <w:sz w:val="22"/>
          <w:highlight w:val="lightGray"/>
          <w:lang w:val="en-GB"/>
        </w:rPr>
        <w:t xml:space="preserve">tenderer</w:t>
      </w:r>
      <w:r>
        <w:rPr>
          <w:rFonts w:cs="Arial" w:asciiTheme="minorHAnsi" w:hAnsiTheme="minorHAnsi"/>
          <w:sz w:val="22"/>
          <w:highlight w:val="lightGray"/>
          <w:lang w:val="en-GB"/>
        </w:rPr>
        <w:t xml:space="preserve">.]</w:t>
      </w:r>
      <w:r>
        <w:rPr>
          <w:rFonts w:cs="Arial" w:asciiTheme="minorHAnsi" w:hAnsiTheme="minorHAnsi"/>
          <w:sz w:val="22"/>
          <w:lang w:val="en-GB"/>
        </w:rPr>
      </w:r>
      <w:r>
        <w:rPr>
          <w:rFonts w:cs="Arial" w:asciiTheme="minorHAnsi" w:hAnsiTheme="minorHAnsi"/>
          <w:sz w:val="22"/>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r>
      <w:r>
        <w:rPr>
          <w:rFonts w:cs="Arial" w:asciiTheme="minorHAnsi" w:hAnsiTheme="minorHAnsi"/>
          <w:sz w:val="22"/>
          <w:lang w:val="en-GB"/>
        </w:rPr>
      </w:r>
      <w:r>
        <w:rPr>
          <w:rFonts w:cs="Arial" w:asciiTheme="minorHAnsi" w:hAnsiTheme="minorHAnsi"/>
          <w:sz w:val="22"/>
          <w:lang w:val="en-GB"/>
        </w:rPr>
      </w:r>
    </w:p>
    <w:p>
      <w:pPr>
        <w:pBdr/>
        <w:spacing/>
        <w:ind/>
        <w:rPr>
          <w:rFonts w:cs="Arial" w:asciiTheme="minorHAnsi" w:hAnsiTheme="minorHAnsi"/>
          <w:b/>
          <w:bCs/>
          <w:sz w:val="28"/>
          <w:szCs w:val="28"/>
          <w:u w:val="single"/>
          <w:lang w:val="en-GB"/>
        </w:rPr>
      </w:pPr>
      <w:r>
        <w:rPr>
          <w:rFonts w:cs="Arial" w:asciiTheme="minorHAnsi" w:hAnsiTheme="minorHAnsi"/>
          <w:b/>
          <w:bCs/>
          <w:sz w:val="28"/>
          <w:szCs w:val="28"/>
          <w:u w:val="single"/>
          <w:lang w:val="en-GB"/>
        </w:rPr>
        <w:t xml:space="preserve">IV – Purpose of the </w:t>
      </w:r>
      <w:r>
        <w:rPr>
          <w:rFonts w:cs="Arial" w:asciiTheme="minorHAnsi" w:hAnsiTheme="minorHAnsi"/>
          <w:b/>
          <w:bCs/>
          <w:sz w:val="28"/>
          <w:szCs w:val="28"/>
          <w:u w:val="single"/>
          <w:lang w:val="en-GB"/>
        </w:rPr>
        <w:t xml:space="preserve">expression of </w:t>
      </w:r>
      <w:r>
        <w:rPr>
          <w:rFonts w:cs="Arial" w:asciiTheme="minorHAnsi" w:hAnsiTheme="minorHAnsi"/>
          <w:b/>
          <w:bCs/>
          <w:sz w:val="28"/>
          <w:szCs w:val="28"/>
          <w:u w:val="single"/>
          <w:lang w:val="en-GB"/>
        </w:rPr>
        <w:t xml:space="preserve">interest</w:t>
      </w:r>
      <w:r>
        <w:rPr>
          <w:rFonts w:cs="Arial" w:asciiTheme="minorHAnsi" w:hAnsiTheme="minorHAnsi"/>
          <w:b/>
          <w:bCs/>
          <w:sz w:val="28"/>
          <w:szCs w:val="28"/>
          <w:u w:val="single"/>
          <w:lang w:val="en-GB"/>
        </w:rPr>
        <w:t xml:space="preserve"> </w:t>
      </w:r>
      <w:r>
        <w:rPr>
          <w:rFonts w:cs="Arial" w:asciiTheme="minorHAnsi" w:hAnsiTheme="minorHAnsi"/>
          <w:b/>
          <w:bCs/>
          <w:sz w:val="28"/>
          <w:szCs w:val="28"/>
          <w:u w:val="single"/>
          <w:lang w:val="en-GB"/>
        </w:rPr>
      </w:r>
      <w:r>
        <w:rPr>
          <w:rFonts w:cs="Arial" w:asciiTheme="minorHAnsi" w:hAnsiTheme="minorHAnsi"/>
          <w:b/>
          <w:bCs/>
          <w:sz w:val="28"/>
          <w:szCs w:val="28"/>
          <w:u w:val="single"/>
          <w:lang w:val="en-GB"/>
        </w:rPr>
      </w:r>
    </w:p>
    <w:p>
      <w:pPr>
        <w:pBdr/>
        <w:spacing w:line="240" w:lineRule="auto"/>
        <w:ind/>
        <w:rPr>
          <w:rFonts w:cs="Arial" w:asciiTheme="minorHAnsi" w:hAnsiTheme="minorHAnsi"/>
          <w:b/>
          <w:sz w:val="28"/>
          <w:szCs w:val="28"/>
          <w:u w:val="single"/>
          <w:lang w:val="en-GB"/>
        </w:rPr>
      </w:pPr>
      <w:r>
        <w:rPr>
          <w:rFonts w:cs="Arial" w:asciiTheme="minorHAnsi" w:hAnsiTheme="minorHAnsi"/>
          <w:b/>
          <w:sz w:val="28"/>
          <w:szCs w:val="28"/>
          <w:u w:val="single"/>
          <w:lang w:val="en-GB"/>
        </w:rPr>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line="240" w:lineRule="auto"/>
        <w:ind/>
        <w:jc w:val="both"/>
        <w:rPr>
          <w:rFonts w:cs="Arial" w:asciiTheme="minorHAnsi" w:hAnsiTheme="minorHAnsi"/>
          <w:sz w:val="22"/>
          <w:lang w:val="en-GB"/>
        </w:rPr>
      </w:pPr>
      <w:r>
        <w:rPr>
          <w:rFonts w:cs="Arial" w:asciiTheme="minorHAnsi" w:hAnsiTheme="minorHAnsi"/>
          <w:sz w:val="22"/>
          <w:lang w:val="en-GB"/>
        </w:rPr>
        <w:t xml:space="preserve">This </w:t>
      </w:r>
      <w:r>
        <w:rPr>
          <w:rFonts w:cs="Arial" w:asciiTheme="minorHAnsi" w:hAnsiTheme="minorHAnsi"/>
          <w:sz w:val="22"/>
          <w:lang w:val="en-GB"/>
        </w:rPr>
        <w:t xml:space="preserve">expression of interest </w:t>
      </w:r>
      <w:r>
        <w:rPr>
          <w:rFonts w:cs="Arial" w:asciiTheme="minorHAnsi" w:hAnsiTheme="minorHAnsi"/>
          <w:sz w:val="22"/>
          <w:lang w:val="en-GB"/>
        </w:rPr>
        <w:t xml:space="preserve">is submitted as part of the call for tenders</w:t>
      </w:r>
      <w:r>
        <w:rPr>
          <w:rFonts w:cs="Arial" w:asciiTheme="minorHAnsi" w:hAnsiTheme="minorHAnsi"/>
          <w:sz w:val="22"/>
          <w:lang w:val="en-GB"/>
        </w:rPr>
        <w:t xml:space="preserve">:</w:t>
      </w:r>
      <w:r>
        <w:rPr>
          <w:rFonts w:cs="Arial" w:asciiTheme="minorHAnsi" w:hAnsiTheme="minorHAnsi"/>
          <w:sz w:val="22"/>
          <w:lang w:val="en-GB"/>
        </w:rPr>
      </w:r>
      <w:r>
        <w:rPr>
          <w:rFonts w:cs="Arial" w:asciiTheme="minorHAnsi" w:hAnsiTheme="minorHAnsi"/>
          <w:sz w:val="22"/>
          <w:lang w:val="en-GB"/>
        </w:rPr>
      </w:r>
    </w:p>
    <w:p>
      <w:pPr>
        <w:pBdr/>
        <w:spacing w:line="240" w:lineRule="auto"/>
        <w:ind/>
        <w:jc w:val="both"/>
        <w:rPr>
          <w:rFonts w:asciiTheme="minorHAnsi" w:hAnsiTheme="minorHAnsi" w:cstheme="minorHAnsi"/>
          <w:bCs/>
          <w:sz w:val="22"/>
          <w:szCs w:val="22"/>
          <w:lang w:val="en"/>
        </w:rPr>
      </w:pPr>
      <w:r>
        <w:rPr>
          <w:rFonts w:cs="Arial" w:asciiTheme="minorHAnsi" w:hAnsiTheme="minorHAnsi"/>
          <w:sz w:val="22"/>
          <w:lang w:val="en-GB"/>
        </w:rPr>
        <w:t xml:space="preserve">“</w:t>
      </w:r>
      <w:r>
        <w:rPr>
          <w:rFonts w:asciiTheme="minorHAnsi" w:hAnsiTheme="minorHAnsi" w:cstheme="minorHAnsi"/>
          <w:bCs/>
          <w:sz w:val="22"/>
          <w:szCs w:val="22"/>
        </w:rPr>
        <w:t xml:space="preserve">CONSULTANCY TO CONTRIBUTE TO THE DEVELOPMENT OF TOOLS AND APPLICATIONS TO SUPPORT EARLY WARNING AND MONITORING OF FOREST FIRES DEFORESTATION, FOREST DEGRADATION AND REGENERATION IN THE CONTEXT OF AMAZONÍA+</w:t>
      </w:r>
      <w:r>
        <w:rPr>
          <w:rFonts w:asciiTheme="minorHAnsi" w:hAnsiTheme="minorHAnsi" w:cstheme="minorHAnsi"/>
          <w:bCs/>
          <w:sz w:val="22"/>
          <w:szCs w:val="22"/>
          <w:lang w:val="en"/>
        </w:rPr>
        <w:t xml:space="preserve"> </w:t>
      </w:r>
      <w:r>
        <w:rPr>
          <w:rFonts w:asciiTheme="minorHAnsi" w:hAnsiTheme="minorHAnsi" w:cstheme="minorHAnsi"/>
          <w:bCs/>
          <w:sz w:val="22"/>
          <w:szCs w:val="22"/>
          <w:lang w:val="en"/>
        </w:rPr>
        <w:t xml:space="preserve">“</w:t>
      </w:r>
      <w:r>
        <w:rPr>
          <w:rFonts w:asciiTheme="minorHAnsi" w:hAnsiTheme="minorHAnsi" w:cstheme="minorHAnsi"/>
          <w:bCs/>
          <w:sz w:val="22"/>
          <w:szCs w:val="22"/>
          <w:lang w:val="en"/>
        </w:rPr>
      </w:r>
      <w:r>
        <w:rPr>
          <w:rFonts w:asciiTheme="minorHAnsi" w:hAnsiTheme="minorHAnsi" w:cstheme="minorHAnsi"/>
          <w:bCs/>
          <w:sz w:val="22"/>
          <w:szCs w:val="22"/>
          <w:lang w:val="en"/>
        </w:rPr>
      </w:r>
    </w:p>
    <w:p>
      <w:pPr>
        <w:pBdr/>
        <w:spacing w:before="360"/>
        <w:ind/>
        <w:rPr>
          <w:rFonts w:cs="Arial" w:asciiTheme="minorHAnsi" w:hAnsiTheme="minorHAnsi"/>
          <w:b/>
          <w:sz w:val="28"/>
          <w:szCs w:val="28"/>
          <w:u w:val="single"/>
          <w:lang w:val="en-US"/>
        </w:rPr>
      </w:pPr>
      <w:r>
        <w:rPr>
          <w:rFonts w:cs="Arial" w:asciiTheme="minorHAnsi" w:hAnsiTheme="minorHAnsi"/>
          <w:b/>
          <w:bCs/>
          <w:sz w:val="28"/>
          <w:szCs w:val="28"/>
          <w:u w:val="single"/>
          <w:lang w:val="en-US"/>
        </w:rPr>
        <w:t xml:space="preserve">V – Information on registration with a professional register </w:t>
      </w:r>
      <w:r>
        <w:rPr>
          <w:rFonts w:cs="Arial" w:asciiTheme="minorHAnsi" w:hAnsiTheme="minorHAnsi"/>
          <w:b/>
          <w:sz w:val="28"/>
          <w:szCs w:val="28"/>
          <w:u w:val="single"/>
          <w:lang w:val="en-US"/>
        </w:rPr>
      </w:r>
      <w:r>
        <w:rPr>
          <w:rFonts w:cs="Arial" w:asciiTheme="minorHAnsi" w:hAnsiTheme="minorHAnsi"/>
          <w:b/>
          <w:sz w:val="28"/>
          <w:szCs w:val="28"/>
          <w:u w:val="single"/>
          <w:lang w:val="en-US"/>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must provide proof that it is registered with a professional register (e.g.: ‘extrait </w:t>
      </w:r>
      <w:r>
        <w:rPr>
          <w:rFonts w:cs="Arial" w:asciiTheme="minorHAnsi" w:hAnsiTheme="minorHAnsi"/>
          <w:sz w:val="22"/>
          <w:lang w:val="en-GB"/>
        </w:rPr>
        <w:t xml:space="preserve">Kbis</w:t>
      </w:r>
      <w:r>
        <w:rPr>
          <w:rFonts w:cs="Arial" w:asciiTheme="minorHAnsi" w:hAnsiTheme="minorHAnsi"/>
          <w:sz w:val="22"/>
          <w:lang w:val="en-GB"/>
        </w:rPr>
        <w:t xml:space="preserve">’ for company established in France or an equivalent document</w:t>
      </w:r>
      <w:r>
        <w:rPr>
          <w:rFonts w:cs="Arial" w:asciiTheme="minorHAnsi" w:hAnsiTheme="minorHAnsi"/>
          <w:sz w:val="22"/>
          <w:lang w:val="en-GB"/>
        </w:rPr>
        <w:t xml:space="preserve"> for other countries</w:t>
      </w:r>
      <w:r>
        <w:rPr>
          <w:rFonts w:cs="Arial" w:asciiTheme="minorHAnsi" w:hAnsiTheme="minorHAnsi"/>
          <w:sz w:val="22"/>
          <w:lang w:val="en-GB"/>
        </w:rPr>
        <w:t xml:space="preserve">).</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 – Information on the economic and financial capacity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economic and financial</w:t>
      </w:r>
      <w:r>
        <w:rPr>
          <w:rFonts w:cs="Arial" w:asciiTheme="minorHAnsi" w:hAnsiTheme="minorHAnsi"/>
          <w:sz w:val="22"/>
          <w:lang w:val="en-GB"/>
        </w:rPr>
        <w:t xml:space="preserve"> capacity of the tenderer will be assessed on the basis of the relevant information proving that </w:t>
      </w:r>
      <w:r>
        <w:rPr>
          <w:rFonts w:cs="Arial" w:asciiTheme="minorHAnsi" w:hAnsiTheme="minorHAnsi"/>
          <w:sz w:val="22"/>
          <w:lang w:val="en-GB"/>
        </w:rPr>
        <w:t xml:space="preserve">its volume of turnover </w:t>
      </w:r>
      <w:r>
        <w:rPr>
          <w:rFonts w:cs="Arial" w:asciiTheme="minorHAnsi" w:hAnsiTheme="minorHAnsi"/>
          <w:sz w:val="22"/>
          <w:highlight w:val="white"/>
          <w:lang w:val="en-GB"/>
        </w:rPr>
        <w:t xml:space="preserve">over the last 3 years</w:t>
      </w:r>
      <w:r>
        <w:rPr>
          <w:rFonts w:cs="Arial" w:asciiTheme="minorHAnsi" w:hAnsiTheme="minorHAnsi"/>
          <w:sz w:val="22"/>
          <w:lang w:val="en-GB"/>
        </w:rPr>
        <w:t xml:space="preserve">, is at least </w:t>
      </w:r>
      <w:r>
        <w:rPr>
          <w:rFonts w:cs="Arial" w:asciiTheme="minorHAnsi" w:hAnsiTheme="minorHAnsi"/>
          <w:sz w:val="22"/>
          <w:lang w:val="en-GB"/>
        </w:rPr>
        <w:t xml:space="preserve">100.000 €.</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 – Information on the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’s references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Style w:val="1295"/>
        <w:widowControl w:val="false"/>
        <w:pBdr/>
        <w:spacing w:after="120" w:before="240"/>
        <w:ind w:firstLine="0" w:left="0"/>
        <w:outlineLvl w:val="0"/>
        <w:rPr>
          <w:rFonts w:cs="Arial" w:asciiTheme="minorHAnsi" w:hAnsiTheme="minorHAnsi"/>
          <w:lang w:val="en-GB"/>
        </w:rPr>
      </w:pPr>
      <w:r>
        <w:rPr>
          <w:rFonts w:cs="Arial" w:asciiTheme="minorHAnsi" w:hAnsiTheme="minorHAnsi"/>
          <w:lang w:val="en-GB"/>
        </w:rPr>
        <w:t xml:space="preserve">The technical and professional capacity of the </w:t>
      </w:r>
      <w:r>
        <w:rPr>
          <w:rFonts w:cs="Arial" w:asciiTheme="minorHAnsi" w:hAnsiTheme="minorHAnsi"/>
          <w:lang w:val="en-GB"/>
        </w:rPr>
        <w:t xml:space="preserve">tenderer</w:t>
      </w:r>
      <w:r>
        <w:rPr>
          <w:rFonts w:cs="Arial" w:asciiTheme="minorHAnsi" w:hAnsiTheme="minorHAnsi"/>
          <w:lang w:val="en-GB"/>
        </w:rPr>
        <w:t xml:space="preserve"> will be assessed on the basis of the relevant </w:t>
      </w:r>
      <w:r>
        <w:rPr>
          <w:rFonts w:cs="Arial" w:asciiTheme="minorHAnsi" w:hAnsiTheme="minorHAnsi"/>
          <w:szCs w:val="22"/>
          <w:lang w:val="en-GB"/>
        </w:rPr>
        <w:t xml:space="preserve">information</w:t>
      </w:r>
      <w:r>
        <w:rPr>
          <w:rFonts w:cs="Arial" w:asciiTheme="minorHAnsi" w:hAnsiTheme="minorHAnsi"/>
          <w:szCs w:val="22"/>
          <w:lang w:val="en-GB"/>
        </w:rPr>
        <w:t xml:space="preserve"> provided to prove it fulfils the requirements presented in </w:t>
      </w:r>
      <w:bookmarkStart w:id="0" w:name="_Toc83120014"/>
      <w:r>
        <w:rPr>
          <w:rFonts w:cs="Arial" w:asciiTheme="minorHAnsi" w:hAnsiTheme="minorHAnsi"/>
          <w:szCs w:val="22"/>
          <w:lang w:val="en-GB"/>
        </w:rPr>
        <w:t xml:space="preserve">“Article 4: </w:t>
      </w:r>
      <w:r>
        <w:rPr>
          <w:rFonts w:cs="Arial" w:asciiTheme="minorHAnsi" w:hAnsiTheme="minorHAnsi"/>
          <w:szCs w:val="22"/>
          <w:lang w:val="en-GB"/>
        </w:rPr>
        <w:t xml:space="preserve">Presentation of bids and submission process</w:t>
      </w:r>
      <w:bookmarkEnd w:id="0"/>
      <w:r>
        <w:rPr>
          <w:rFonts w:cs="Arial" w:asciiTheme="minorHAnsi" w:hAnsiTheme="minorHAnsi"/>
          <w:szCs w:val="22"/>
          <w:lang w:val="en-GB"/>
        </w:rPr>
        <w:t xml:space="preserve">” </w:t>
      </w:r>
      <w:r>
        <w:rPr>
          <w:rFonts w:cs="Arial" w:asciiTheme="minorHAnsi" w:hAnsiTheme="minorHAnsi"/>
          <w:szCs w:val="22"/>
          <w:lang w:val="en-GB"/>
        </w:rPr>
        <w:t xml:space="preserve">of the “</w:t>
      </w:r>
      <w:r>
        <w:rPr>
          <w:rFonts w:cs="Arial" w:asciiTheme="minorHAnsi" w:hAnsiTheme="minorHAnsi"/>
          <w:szCs w:val="22"/>
          <w:lang w:val="en-GB"/>
        </w:rPr>
        <w:t xml:space="preserve">Tender Rules</w:t>
      </w:r>
      <w:r>
        <w:rPr>
          <w:rFonts w:cs="Arial" w:asciiTheme="minorHAnsi" w:hAnsiTheme="minorHAnsi"/>
          <w:szCs w:val="22"/>
          <w:lang w:val="en-GB"/>
        </w:rPr>
        <w:t xml:space="preserve">”</w:t>
      </w:r>
      <w:r>
        <w:rPr>
          <w:rFonts w:cs="Arial" w:asciiTheme="minorHAnsi" w:hAnsiTheme="minorHAnsi"/>
          <w:szCs w:val="22"/>
          <w:lang w:val="en-GB"/>
        </w:rPr>
        <w:t xml:space="preserve">, especially </w:t>
      </w:r>
      <w:r>
        <w:rPr>
          <w:rFonts w:cs="Arial" w:asciiTheme="minorHAnsi" w:hAnsiTheme="minorHAnsi"/>
          <w:szCs w:val="22"/>
          <w:lang w:val="en-GB"/>
        </w:rPr>
        <w:t xml:space="preserve">in its paragraph</w:t>
      </w:r>
      <w:r>
        <w:rPr>
          <w:rFonts w:cs="Arial" w:asciiTheme="minorHAnsi" w:hAnsiTheme="minorHAnsi"/>
          <w:szCs w:val="22"/>
          <w:lang w:val="en-GB"/>
        </w:rPr>
        <w:t xml:space="preserve"> regarding “</w:t>
      </w:r>
      <w:r>
        <w:rPr>
          <w:rFonts w:asciiTheme="minorHAnsi" w:hAnsiTheme="minorHAnsi" w:cstheme="minorHAnsi"/>
          <w:lang w:val="en-US"/>
        </w:rPr>
        <w:t xml:space="preserve">Technical requirements for the bidder</w:t>
      </w:r>
      <w:r>
        <w:rPr>
          <w:rFonts w:asciiTheme="minorHAnsi" w:hAnsiTheme="minorHAnsi" w:cstheme="minorHAnsi"/>
          <w:i/>
          <w:lang w:val="en-US"/>
        </w:rPr>
        <w:t xml:space="preserve">.</w:t>
      </w:r>
      <w:r>
        <w:rPr>
          <w:rFonts w:cs="Arial" w:asciiTheme="minorHAnsi" w:hAnsiTheme="minorHAnsi"/>
          <w:lang w:val="en-GB"/>
        </w:rPr>
      </w:r>
      <w:r>
        <w:rPr>
          <w:rFonts w:cs="Arial" w:asciiTheme="minorHAnsi" w:hAnsiTheme="minorHAnsi"/>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 </w:t>
      </w:r>
      <w:r>
        <w:rPr>
          <w:rFonts w:cs="Arial" w:asciiTheme="minorHAnsi" w:hAnsiTheme="minorHAnsi"/>
          <w:sz w:val="22"/>
          <w:lang w:val="en-GB"/>
        </w:rPr>
      </w:r>
      <w:r>
        <w:rPr>
          <w:rFonts w:cs="Arial" w:asciiTheme="minorHAnsi" w:hAnsiTheme="minorHAnsi"/>
          <w:sz w:val="22"/>
          <w:lang w:val="en-GB"/>
        </w:rPr>
      </w:r>
    </w:p>
    <w:p>
      <w:pPr>
        <w:pBdr/>
        <w:spacing w:before="120" w:line="240" w:lineRule="auto"/>
        <w:ind/>
        <w:jc w:val="both"/>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VIII – Proof of fulfilment of tax and social security obligations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i/>
          <w:color w:val="0070c0"/>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shall prove that it has fulfilled its tax and social security obligations, by providing any means of </w:t>
      </w:r>
      <w:r>
        <w:rPr>
          <w:rFonts w:cs="Arial" w:asciiTheme="minorHAnsi" w:hAnsiTheme="minorHAnsi"/>
          <w:sz w:val="22"/>
          <w:lang w:val="en-GB"/>
        </w:rPr>
        <w:t xml:space="preserve">proof </w:t>
      </w:r>
      <w:r>
        <w:rPr>
          <w:rFonts w:cs="Arial" w:asciiTheme="minorHAnsi" w:hAnsiTheme="minorHAnsi"/>
          <w:sz w:val="22"/>
          <w:szCs w:val="22"/>
          <w:lang w:val="en-GB"/>
        </w:rPr>
        <w:t xml:space="preserve">(</w:t>
      </w:r>
      <w:r>
        <w:rPr>
          <w:rFonts w:cs="Arial" w:asciiTheme="minorHAnsi" w:hAnsiTheme="minorHAnsi"/>
          <w:i/>
          <w:iCs/>
          <w:sz w:val="22"/>
          <w:lang w:val="en-GB"/>
        </w:rPr>
        <w:t xml:space="preserve">latest certificate or available equivalent, last tax certificate or an available equivalent, etc.)</w:t>
      </w:r>
      <w:r>
        <w:rPr>
          <w:rFonts w:cs="Arial" w:asciiTheme="minorHAnsi" w:hAnsiTheme="minorHAnsi"/>
          <w:i/>
          <w:color w:val="0070c0"/>
          <w:sz w:val="22"/>
          <w:lang w:val="en-GB"/>
        </w:rPr>
      </w:r>
      <w:r>
        <w:rPr>
          <w:rFonts w:cs="Arial" w:asciiTheme="minorHAnsi" w:hAnsiTheme="minorHAnsi"/>
          <w:i/>
          <w:color w:val="0070c0"/>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IX – Sworn statement</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sworn statement relating to the exclusion criteria and the absence of conflict of interest provided in the Appendix to this form.</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X -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 identification sheet and Bank account details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“third party identification sheet” provided in the Appendix and must include bank account details.</w:t>
      </w:r>
      <w:r>
        <w:rPr>
          <w:rFonts w:cs="Arial" w:asciiTheme="minorHAnsi" w:hAnsiTheme="minorHAnsi"/>
          <w:sz w:val="22"/>
          <w:lang w:val="en-GB"/>
        </w:rPr>
      </w:r>
      <w:r>
        <w:rPr>
          <w:rFonts w:cs="Arial" w:asciiTheme="minorHAnsi" w:hAnsiTheme="minorHAnsi"/>
          <w:sz w:val="22"/>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Some countries or banks do not issue bank account details. In this case, the </w:t>
      </w:r>
      <w:r>
        <w:rPr>
          <w:rFonts w:cs="Arial" w:asciiTheme="minorHAnsi" w:hAnsiTheme="minorHAnsi"/>
          <w:sz w:val="22"/>
          <w:lang w:val="en-GB"/>
        </w:rPr>
        <w:t xml:space="preserve">tenderer</w:t>
      </w:r>
      <w:r>
        <w:rPr>
          <w:rFonts w:cs="Arial" w:asciiTheme="minorHAnsi" w:hAnsiTheme="minorHAnsi"/>
          <w:sz w:val="22"/>
          <w:lang w:val="en-GB"/>
        </w:rPr>
        <w:t xml:space="preserve"> also gets the “Third party identification sheet” signed from the banking establishment.</w:t>
      </w:r>
      <w:r>
        <w:rPr>
          <w:rFonts w:cs="Arial" w:asciiTheme="minorHAnsi" w:hAnsiTheme="minorHAnsi"/>
          <w:sz w:val="22"/>
          <w:lang w:val="en-GB"/>
        </w:rPr>
      </w:r>
      <w:r>
        <w:rPr>
          <w:rFonts w:cs="Arial" w:asciiTheme="minorHAnsi" w:hAnsiTheme="minorHAnsi"/>
          <w:sz w:val="22"/>
          <w:lang w:val="en-GB"/>
        </w:rPr>
      </w:r>
    </w:p>
    <w:p>
      <w:pPr>
        <w:pBdr/>
        <w:spacing w:after="120" w:before="240" w:line="240" w:lineRule="auto"/>
        <w:ind/>
        <w:jc w:val="both"/>
        <w:rPr>
          <w:rFonts w:cs="Arial" w:asciiTheme="minorHAnsi" w:hAnsiTheme="minorHAnsi"/>
          <w:sz w:val="22"/>
        </w:rPr>
      </w:pPr>
      <w:r>
        <w:rPr>
          <w:rFonts w:cs="Arial" w:asciiTheme="minorHAnsi" w:hAnsiTheme="minorHAnsi"/>
          <w:b/>
          <w:bCs/>
          <w:sz w:val="28"/>
          <w:szCs w:val="28"/>
          <w:u w:val="single"/>
          <w:lang w:val="en-GB"/>
        </w:rPr>
        <w:t xml:space="preserve">SIGNATURE</w:t>
      </w:r>
      <w:r>
        <w:rPr>
          <w:rFonts w:cs="Arial" w:asciiTheme="minorHAnsi" w:hAnsiTheme="minorHAnsi"/>
          <w:sz w:val="22"/>
        </w:rPr>
      </w:r>
      <w:r>
        <w:rPr>
          <w:rFonts w:cs="Arial" w:asciiTheme="minorHAnsi" w:hAnsiTheme="minorHAnsi"/>
          <w:sz w:val="22"/>
        </w:rPr>
      </w:r>
    </w:p>
    <w:tbl>
      <w:tblPr>
        <w:tblStyle w:val="1314"/>
        <w:tblW w:w="0" w:type="auto"/>
        <w:tblBorders/>
        <w:tblLook w:val="04A0" w:firstRow="1" w:lastRow="0" w:firstColumn="1" w:lastColumn="0" w:noHBand="0" w:noVBand="1"/>
      </w:tblPr>
      <w:tblGrid>
        <w:gridCol w:w="3397"/>
        <w:gridCol w:w="5665"/>
      </w:tblGrid>
      <w:tr>
        <w:trPr>
          <w:trHeight w:val="345"/>
        </w:trPr>
        <w:tc>
          <w:tcPr>
            <w:gridSpan w:val="2"/>
            <w:tcBorders/>
            <w:tcW w:w="9062" w:type="dxa"/>
            <w:vAlign w:val="center"/>
            <w:textDirection w:val="lrTb"/>
            <w:noWrap w:val="false"/>
          </w:tcPr>
          <w:p>
            <w:pPr>
              <w:pBdr/>
              <w:spacing/>
              <w:ind/>
              <w:rPr>
                <w:rFonts w:eastAsia="Times New Roman" w:asciiTheme="minorHAnsi" w:hAnsiTheme="minorHAnsi"/>
                <w:sz w:val="22"/>
                <w:szCs w:val="22"/>
                <w:lang w:val="en-GB"/>
              </w:rPr>
            </w:pPr>
            <w:r>
              <w:rPr>
                <w:rFonts w:eastAsia="Times New Roman" w:asciiTheme="minorHAnsi" w:hAnsiTheme="minorHAnsi"/>
                <w:sz w:val="22"/>
                <w:szCs w:val="22"/>
                <w:lang w:val="en-GB"/>
              </w:rPr>
              <w:t xml:space="preserve">Signature of the person authorised to engage and represent the </w:t>
            </w:r>
            <w:r>
              <w:rPr>
                <w:rFonts w:eastAsia="Times New Roman" w:asciiTheme="minorHAnsi" w:hAnsiTheme="minorHAnsi"/>
                <w:sz w:val="22"/>
                <w:szCs w:val="22"/>
                <w:lang w:val="en-GB"/>
              </w:rPr>
              <w:t xml:space="preserve">tenderer</w:t>
            </w:r>
            <w:r>
              <w:rPr>
                <w:rFonts w:eastAsia="Times New Roman" w:asciiTheme="minorHAnsi" w:hAnsiTheme="minorHAnsi"/>
                <w:sz w:val="22"/>
                <w:szCs w:val="22"/>
                <w:lang w:val="en-GB"/>
              </w:rPr>
            </w:r>
            <w:r>
              <w:rPr>
                <w:rFonts w:eastAsia="Times New Roman" w:asciiTheme="minorHAnsi" w:hAnsiTheme="minorHAnsi"/>
                <w:sz w:val="22"/>
                <w:szCs w:val="22"/>
                <w:lang w:val="en-GB"/>
              </w:rPr>
            </w:r>
          </w:p>
        </w:tc>
      </w:tr>
      <w:tr>
        <w:trPr>
          <w:trHeight w:val="1901"/>
        </w:trPr>
        <w:tc>
          <w:tcPr>
            <w:tcBorders/>
            <w:tcW w:w="3397" w:type="dxa"/>
            <w:textDirection w:val="lrTb"/>
            <w:noWrap w:val="false"/>
          </w:tcPr>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Last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First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Role:</w:t>
            </w:r>
            <w:r>
              <w:rPr>
                <w:rFonts w:asciiTheme="minorHAnsi" w:hAnsiTheme="minorHAnsi"/>
                <w:sz w:val="22"/>
                <w:szCs w:val="22"/>
                <w:lang w:val="en-GB"/>
              </w:rPr>
            </w:r>
            <w:r>
              <w:rPr>
                <w:rFonts w:asciiTheme="minorHAnsi" w:hAnsiTheme="minorHAnsi"/>
                <w:sz w:val="22"/>
                <w:szCs w:val="22"/>
                <w:lang w:val="en-GB"/>
              </w:rPr>
            </w:r>
          </w:p>
          <w:p>
            <w:pPr>
              <w:pBdr/>
              <w:tabs>
                <w:tab w:val="left" w:leader="none" w:pos="4395"/>
                <w:tab w:val="left" w:leader="none" w:pos="7797"/>
              </w:tabs>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tc>
        <w:tc>
          <w:tcPr>
            <w:tcBorders/>
            <w:tcW w:w="5665" w:type="dxa"/>
            <w:textDirection w:val="lrTb"/>
            <w:noWrap w:val="false"/>
          </w:tcPr>
          <w:p>
            <w:pPr>
              <w:pBdr/>
              <w:spacing/>
              <w:ind/>
              <w:jc w:val="both"/>
              <w:rPr>
                <w:rFonts w:asciiTheme="minorHAnsi" w:hAnsiTheme="minorHAnsi"/>
                <w:sz w:val="22"/>
                <w:szCs w:val="22"/>
                <w:lang w:val="en-GB"/>
              </w:rPr>
            </w:pPr>
            <w:r>
              <w:rPr>
                <w:rFonts w:cs="Arial" w:asciiTheme="minorHAnsi" w:hAnsiTheme="minorHAnsi"/>
                <w:sz w:val="22"/>
                <w:lang w:val="en-GB"/>
              </w:rPr>
              <w:t xml:space="preserve">I declare that I am applying as part of the call for tenders referred to in point II above</w:t>
            </w:r>
            <w:r>
              <w:rPr>
                <w:rFonts w:cs="Arial" w:asciiTheme="minorHAnsi" w:hAnsiTheme="minorHAnsi"/>
                <w:i/>
                <w:sz w:val="22"/>
                <w:lang w:val="en-GB"/>
              </w:rPr>
              <w:t xml:space="preserve">.</w:t>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rPr>
            </w:pPr>
            <w:r>
              <w:rPr>
                <w:rFonts w:asciiTheme="minorHAnsi" w:hAnsiTheme="minorHAnsi"/>
                <w:sz w:val="22"/>
                <w:szCs w:val="22"/>
                <w:lang w:val="en-GB"/>
              </w:rPr>
              <w:t xml:space="preserve">Date</w:t>
            </w:r>
            <w:r>
              <w:rPr>
                <w:rFonts w:asciiTheme="minorHAnsi" w:hAnsiTheme="minorHAnsi"/>
                <w:sz w:val="22"/>
                <w:szCs w:val="22"/>
                <w:lang w:val="en-GB"/>
              </w:rPr>
              <w:t xml:space="preserve">:</w:t>
            </w:r>
            <w:r>
              <w:rPr>
                <w:rFonts w:asciiTheme="minorHAnsi" w:hAnsiTheme="minorHAnsi"/>
                <w:sz w:val="22"/>
                <w:szCs w:val="22"/>
              </w:rPr>
            </w:r>
            <w:r>
              <w:rPr>
                <w:rFonts w:asciiTheme="minorHAnsi" w:hAnsiTheme="minorHAnsi"/>
                <w:sz w:val="22"/>
                <w:szCs w:val="22"/>
              </w:rPr>
            </w:r>
          </w:p>
          <w:p>
            <w:pPr>
              <w:pBdr/>
              <w:spacing/>
              <w:ind/>
              <w:jc w:val="both"/>
              <w:rPr>
                <w:rFonts w:eastAsia="Times New Roman" w:asciiTheme="minorHAnsi" w:hAnsiTheme="minorHAnsi"/>
                <w:sz w:val="22"/>
                <w:szCs w:val="22"/>
              </w:rPr>
            </w:pPr>
            <w:r>
              <w:rPr>
                <w:rFonts w:asciiTheme="minorHAnsi" w:hAnsiTheme="minorHAnsi"/>
                <w:sz w:val="22"/>
                <w:szCs w:val="22"/>
                <w:lang w:val="en-GB"/>
              </w:rPr>
              <w:t xml:space="preserve">Signature:</w:t>
            </w:r>
            <w:r>
              <w:rPr>
                <w:rFonts w:asciiTheme="minorHAnsi" w:hAnsiTheme="minorHAnsi"/>
                <w:sz w:val="22"/>
                <w:lang w:val="en-GB"/>
              </w:rPr>
              <w:t xml:space="preserve"> </w:t>
            </w:r>
            <w:r>
              <w:rPr>
                <w:rFonts w:asciiTheme="minorHAnsi" w:hAnsiTheme="minorHAnsi"/>
                <w:sz w:val="22"/>
                <w:lang w:val="en-GB"/>
              </w:rPr>
              <w:br/>
            </w:r>
            <w:r>
              <w:rPr>
                <w:rFonts w:eastAsia="Times New Roman" w:asciiTheme="minorHAnsi" w:hAnsiTheme="minorHAnsi"/>
                <w:sz w:val="22"/>
                <w:szCs w:val="22"/>
              </w:rPr>
            </w:r>
            <w:r>
              <w:rPr>
                <w:rFonts w:eastAsia="Times New Roman" w:asciiTheme="minorHAnsi" w:hAnsiTheme="minorHAnsi"/>
                <w:sz w:val="22"/>
                <w:szCs w:val="22"/>
              </w:rPr>
            </w:r>
          </w:p>
        </w:tc>
      </w:tr>
    </w:tbl>
    <w:p>
      <w:pPr>
        <w:pBdr/>
        <w:spacing w:before="120" w:line="240" w:lineRule="auto"/>
        <w:ind/>
        <w:jc w:val="both"/>
        <w:rPr>
          <w:rFonts w:cs="Arial" w:asciiTheme="minorHAnsi" w:hAnsiTheme="minorHAnsi"/>
          <w:sz w:val="22"/>
        </w:rPr>
      </w:pPr>
      <w:r>
        <w:rPr>
          <w:rFonts w:cs="Arial" w:asciiTheme="minorHAnsi" w:hAnsiTheme="minorHAnsi"/>
          <w:sz w:val="22"/>
        </w:rPr>
      </w:r>
      <w:r>
        <w:rPr>
          <w:rFonts w:cs="Arial" w:asciiTheme="minorHAnsi" w:hAnsiTheme="minorHAnsi"/>
          <w:sz w:val="22"/>
        </w:rPr>
      </w:r>
      <w:r>
        <w:rPr>
          <w:rFonts w:cs="Arial" w:asciiTheme="minorHAnsi" w:hAnsiTheme="minorHAnsi"/>
          <w:sz w:val="22"/>
        </w:rPr>
      </w:r>
    </w:p>
    <w:p>
      <w:pPr>
        <w:pBdr/>
        <w:spacing w:line="240" w:lineRule="auto"/>
        <w:ind/>
        <w:rPr>
          <w:rFonts w:eastAsia="Times New Roman" w:asciiTheme="minorHAnsi" w:hAnsiTheme="minorHAnsi"/>
          <w:szCs w:val="22"/>
        </w:rPr>
        <w:sectPr>
          <w:headerReference w:type="default" r:id="rId9"/>
          <w:headerReference w:type="first" r:id="rId10"/>
          <w:footerReference w:type="default" r:id="rId14"/>
          <w:footerReference w:type="even" r:id="rId15"/>
          <w:footerReference w:type="first" r:id="rId16"/>
          <w:footnotePr/>
          <w:endnotePr/>
          <w:type w:val="nextPage"/>
          <w:pgSz w:h="16838" w:orient="portrait" w:w="11906"/>
          <w:pgMar w:top="1417" w:right="1417" w:bottom="1417" w:left="1417" w:header="431" w:footer="658" w:gutter="0"/>
          <w:cols w:num="1" w:sep="0" w:space="708" w:equalWidth="1"/>
          <w:titlePg/>
        </w:sect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spacing w:line="240" w:lineRule="auto"/>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spacing w:line="240" w:lineRule="auto"/>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lang w:val="en-GB"/>
        </w:rPr>
      </w:pPr>
      <w:r>
        <w:rPr>
          <w:rFonts w:asciiTheme="minorHAnsi" w:hAnsiTheme="minorHAnsi"/>
          <w:b/>
          <w:bCs/>
          <w:i/>
          <w:iCs/>
          <w:color w:val="0070c0"/>
          <w:sz w:val="32"/>
          <w:szCs w:val="32"/>
          <w:lang w:val="en-GB"/>
        </w:rPr>
        <w:t xml:space="preserve">APPENDIX 1: </w:t>
      </w:r>
      <w:r>
        <w:rPr>
          <w:rFonts w:asciiTheme="minorHAnsi" w:hAnsiTheme="minorHAnsi"/>
          <w:color w:val="0070c0"/>
          <w:sz w:val="32"/>
          <w:szCs w:val="32"/>
          <w:lang w:val="en-GB"/>
        </w:rPr>
        <w:br/>
      </w:r>
      <w:r>
        <w:rPr>
          <w:rFonts w:asciiTheme="minorHAnsi" w:hAnsiTheme="minorHAnsi"/>
          <w:b/>
          <w:bCs/>
          <w:sz w:val="32"/>
          <w:lang w:val="en-GB"/>
        </w:rPr>
        <w:t xml:space="preserve">SWORN STATEMENT ON E</w:t>
      </w:r>
      <w:r>
        <w:rPr>
          <w:rFonts w:asciiTheme="minorHAnsi" w:hAnsiTheme="minorHAnsi"/>
          <w:b/>
          <w:bCs/>
          <w:caps/>
          <w:sz w:val="32"/>
          <w:lang w:val="en-GB"/>
        </w:rPr>
        <w:t xml:space="preserve">XCLUSION CRITERIA, THE ABSENCE OF CONFLICT OF INTEREST</w:t>
      </w:r>
      <w:r>
        <w:rPr>
          <w:rFonts w:asciiTheme="minorHAnsi" w:hAnsiTheme="minorHAnsi"/>
          <w:lang w:val="en-GB"/>
        </w:rPr>
      </w:r>
      <w:r>
        <w:rPr>
          <w:rFonts w:asciiTheme="minorHAnsi" w:hAnsiTheme="minorHAnsi"/>
          <w:lang w:val="en-GB"/>
        </w:rPr>
      </w:r>
    </w:p>
    <w:p>
      <w:pPr>
        <w:pBdr/>
        <w:spacing/>
        <w:ind/>
        <w:rPr>
          <w:rFonts w:ascii="Calibri" w:hAnsi="Calibri"/>
          <w:sz w:val="22"/>
          <w:szCs w:val="22"/>
          <w:highlight w:val="lightGray"/>
          <w:lang w:val="en-GB"/>
        </w:rPr>
      </w:pPr>
      <w:r>
        <w:rPr>
          <w:rFonts w:ascii="Calibri" w:hAnsi="Calibri"/>
          <w:highlight w:val="lightGray"/>
          <w:lang w:val="en-GB"/>
        </w:rPr>
        <w:t xml:space="preserve">[Fill-in or remove the greyed-out, italicised parts in brackets]</w:t>
      </w:r>
      <w:r>
        <w:rPr>
          <w:rFonts w:ascii="Calibri" w:hAnsi="Calibri"/>
          <w:sz w:val="22"/>
          <w:szCs w:val="22"/>
          <w:highlight w:val="lightGray"/>
          <w:lang w:val="en-GB"/>
        </w:rPr>
      </w:r>
      <w:r>
        <w:rPr>
          <w:rFonts w:ascii="Calibri" w:hAnsi="Calibri"/>
          <w:sz w:val="22"/>
          <w:szCs w:val="22"/>
          <w:highlight w:val="lightGray"/>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spacing w:before="120" w:line="276" w:lineRule="auto"/>
        <w:ind/>
        <w:jc w:val="both"/>
        <w:rPr>
          <w:rFonts w:asciiTheme="minorHAnsi" w:hAnsiTheme="minorHAnsi" w:cstheme="minorHAnsi"/>
          <w:sz w:val="22"/>
          <w:szCs w:val="22"/>
          <w:lang w:val="en-US"/>
        </w:rPr>
      </w:pPr>
      <w:r>
        <w:rPr>
          <w:rFonts w:ascii="Calibri" w:hAnsi="Calibri"/>
          <w:sz w:val="22"/>
          <w:szCs w:val="22"/>
          <w:lang w:val="en-GB"/>
        </w:rPr>
        <w:t xml:space="preserve">Purpose of the contract: </w:t>
      </w:r>
      <w:r>
        <w:rPr>
          <w:rFonts w:asciiTheme="minorHAnsi" w:hAnsiTheme="minorHAnsi" w:cstheme="minorHAnsi"/>
          <w:sz w:val="22"/>
          <w:szCs w:val="22"/>
          <w:lang w:val="en-US"/>
        </w:rPr>
      </w:r>
      <w:r>
        <w:rPr>
          <w:rFonts w:asciiTheme="minorHAnsi" w:hAnsiTheme="minorHAnsi" w:cstheme="minorHAnsi"/>
          <w:sz w:val="22"/>
          <w:szCs w:val="22"/>
          <w:lang w:val="en-US"/>
        </w:rPr>
      </w:r>
    </w:p>
    <w:p>
      <w:pPr>
        <w:pBdr>
          <w:top w:val="single" w:color="000000" w:sz="4" w:space="1"/>
          <w:left w:val="single" w:color="000000" w:sz="4" w:space="4"/>
          <w:bottom w:val="single" w:color="000000" w:sz="4" w:space="1"/>
          <w:right w:val="single" w:color="000000" w:sz="4" w:space="4"/>
        </w:pBdr>
        <w:spacing w:line="240" w:lineRule="auto"/>
        <w:ind/>
        <w:jc w:val="both"/>
        <w:rPr>
          <w:rFonts w:asciiTheme="minorHAnsi" w:hAnsiTheme="minorHAnsi" w:cstheme="minorHAnsi"/>
          <w:bCs/>
          <w:caps/>
          <w:sz w:val="22"/>
          <w:szCs w:val="22"/>
          <w:lang w:val="es-CO"/>
        </w:rPr>
      </w:pPr>
      <w:r>
        <w:rPr>
          <w:rFonts w:asciiTheme="minorHAnsi" w:hAnsiTheme="minorHAnsi" w:cstheme="minorHAnsi"/>
          <w:bCs/>
          <w:caps/>
          <w:sz w:val="22"/>
          <w:szCs w:val="22"/>
          <w:lang w:val="es-CO"/>
        </w:rPr>
        <w:t xml:space="preserve">CONSULTANCY TO CONTRIBUTE TO THE DEVELOPMENT OF TOOLS AND APPLICATIONS TO SUPPORT EARLY WARNING AND MONITORING OF FOREST FIRES DEFORESTATION, FOREST DEGRADATION AND REGENERATION IN THE CONTEXT OF AMAZONÍA+.</w:t>
      </w:r>
      <w:r>
        <w:rPr>
          <w:rFonts w:asciiTheme="minorHAnsi" w:hAnsiTheme="minorHAnsi" w:cstheme="minorHAnsi"/>
          <w:bCs/>
          <w:caps/>
          <w:sz w:val="22"/>
          <w:szCs w:val="22"/>
          <w:lang w:val="es-CO"/>
        </w:rPr>
      </w:r>
      <w:r>
        <w:rPr>
          <w:rFonts w:asciiTheme="minorHAnsi" w:hAnsiTheme="minorHAnsi" w:cstheme="minorHAnsi"/>
          <w:bCs/>
          <w:caps/>
          <w:sz w:val="22"/>
          <w:szCs w:val="22"/>
          <w:lang w:val="es-CO"/>
        </w:rPr>
      </w:r>
    </w:p>
    <w:p>
      <w:pPr>
        <w:pBdr/>
        <w:spacing/>
        <w:ind/>
        <w:rPr>
          <w:rFonts w:ascii="Calibri" w:hAnsi="Calibri"/>
          <w:sz w:val="22"/>
          <w:szCs w:val="22"/>
          <w:highlight w:val="lightGray"/>
          <w:lang w:val="es-CO"/>
        </w:rPr>
      </w:pPr>
      <w:r>
        <w:rPr>
          <w:rFonts w:ascii="Calibri" w:hAnsi="Calibri"/>
          <w:sz w:val="22"/>
          <w:szCs w:val="22"/>
          <w:highlight w:val="lightGray"/>
          <w:lang w:val="es-CO"/>
        </w:rPr>
      </w:r>
      <w:r>
        <w:rPr>
          <w:rFonts w:ascii="Calibri" w:hAnsi="Calibri"/>
          <w:sz w:val="22"/>
          <w:szCs w:val="22"/>
          <w:highlight w:val="lightGray"/>
          <w:lang w:val="es-CO"/>
        </w:rPr>
      </w:r>
      <w:r>
        <w:rPr>
          <w:rFonts w:ascii="Calibri" w:hAnsi="Calibri"/>
          <w:sz w:val="22"/>
          <w:szCs w:val="22"/>
          <w:highlight w:val="lightGray"/>
          <w:lang w:val="es-CO"/>
        </w:rPr>
      </w:r>
    </w:p>
    <w:p>
      <w:pPr>
        <w:pBdr/>
        <w:spacing w:after="40" w:before="40"/>
        <w:ind/>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 xml:space="preserve">(</w:t>
      </w:r>
      <w:r>
        <w:rPr>
          <w:rFonts w:ascii="Calibri" w:hAnsi="Calibri"/>
          <w:i/>
          <w:iCs/>
          <w:sz w:val="22"/>
          <w:szCs w:val="22"/>
          <w:highlight w:val="lightGray"/>
          <w:lang w:val="en-GB"/>
        </w:rPr>
        <w:t xml:space="preserve">name of the signatory of this form</w:t>
      </w:r>
      <w:r>
        <w:rPr>
          <w:rFonts w:ascii="Calibri" w:hAnsi="Calibri"/>
          <w:sz w:val="22"/>
          <w:szCs w:val="22"/>
          <w:highlight w:val="lightGray"/>
          <w:lang w:val="en-GB"/>
        </w:rPr>
        <w:t xml:space="preserv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numPr>
          <w:ilvl w:val="0"/>
          <w:numId w:val="39"/>
        </w:numPr>
        <w:pBdr/>
        <w:tabs>
          <w:tab w:val="clear" w:leader="none" w:pos="360"/>
          <w:tab w:val="num" w:leader="none" w:pos="1134"/>
          <w:tab w:val="num" w:leader="none" w:pos="1211"/>
        </w:tabs>
        <w:spacing w:after="40" w:before="40" w:line="240" w:lineRule="auto"/>
        <w:ind w:hanging="425" w:left="1134"/>
        <w:jc w:val="both"/>
        <w:rPr>
          <w:rFonts w:ascii="Calibri" w:hAnsi="Calibri"/>
          <w:i/>
          <w:sz w:val="22"/>
          <w:szCs w:val="22"/>
          <w:lang w:val="en-GB"/>
        </w:rPr>
      </w:pPr>
      <w:r>
        <w:rPr>
          <w:rFonts w:ascii="Calibri" w:hAnsi="Calibri"/>
          <w:sz w:val="22"/>
          <w:szCs w:val="22"/>
          <w:lang w:val="en-GB"/>
        </w:rPr>
        <w:t xml:space="preserve">acting in his/her own name (in the case of an application by a physical person with legal personality)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spacing w:after="40" w:before="40"/>
        <w:ind w:left="1418"/>
        <w:jc w:val="both"/>
        <w:rPr>
          <w:rFonts w:ascii="Calibri" w:hAnsi="Calibri"/>
          <w:sz w:val="22"/>
          <w:szCs w:val="22"/>
          <w:lang w:val="en-GB"/>
        </w:rPr>
      </w:pPr>
      <w:r>
        <w:rPr>
          <w:rFonts w:ascii="Calibri" w:hAnsi="Calibri"/>
          <w:sz w:val="22"/>
          <w:szCs w:val="22"/>
          <w:lang w:val="en-GB"/>
        </w:rPr>
        <w:t xml:space="preserve">or</w:t>
      </w:r>
      <w:r>
        <w:rPr>
          <w:rFonts w:ascii="Calibri" w:hAnsi="Calibri"/>
          <w:sz w:val="22"/>
          <w:szCs w:val="22"/>
          <w:lang w:val="en-GB"/>
        </w:rPr>
      </w:r>
      <w:r>
        <w:rPr>
          <w:rFonts w:ascii="Calibri" w:hAnsi="Calibri"/>
          <w:sz w:val="22"/>
          <w:szCs w:val="22"/>
          <w:lang w:val="en-GB"/>
        </w:rPr>
      </w:r>
    </w:p>
    <w:p>
      <w:pPr>
        <w:numPr>
          <w:ilvl w:val="0"/>
          <w:numId w:val="39"/>
        </w:numPr>
        <w:pBdr/>
        <w:tabs>
          <w:tab w:val="clear" w:leader="none" w:pos="360"/>
          <w:tab w:val="num" w:leader="none" w:pos="1080"/>
          <w:tab w:val="num" w:leader="none" w:pos="1211"/>
          <w:tab w:val="num" w:leader="none" w:pos="1276"/>
        </w:tabs>
        <w:spacing w:after="40" w:before="40" w:line="240" w:lineRule="auto"/>
        <w:ind w:left="1080"/>
        <w:jc w:val="both"/>
        <w:rPr>
          <w:rFonts w:ascii="Calibri" w:hAnsi="Calibri"/>
          <w:i/>
          <w:sz w:val="22"/>
          <w:szCs w:val="22"/>
          <w:lang w:val="en-GB"/>
        </w:rPr>
      </w:pPr>
      <w:r>
        <w:rPr>
          <w:rFonts w:ascii="Calibri" w:hAnsi="Calibri"/>
          <w:sz w:val="22"/>
          <w:szCs w:val="22"/>
          <w:lang w:val="en-GB"/>
        </w:rPr>
        <w:t xml:space="preserve">acting as representative of the following legal entity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 xml:space="preserve">full official name: </w:t>
      </w: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 xml:space="preserve">official legal form: </w:t>
      </w: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 xml:space="preserve">full official address: </w:t>
      </w: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to L 2141-6 and L. 2141-7 to L. 2141-11 of the French Public procurement code, and in particular those in which he/she/it:</w:t>
      </w:r>
      <w:r>
        <w:rPr>
          <w:rFonts w:ascii="Calibri" w:hAnsi="Calibri"/>
          <w:sz w:val="22"/>
          <w:szCs w:val="22"/>
          <w:lang w:val="en-GB"/>
        </w:rPr>
      </w:r>
      <w:r>
        <w:rPr>
          <w:rFonts w:ascii="Calibri" w:hAnsi="Calibri"/>
          <w:sz w:val="22"/>
          <w:szCs w:val="22"/>
          <w:lang w:val="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in a </w:t>
      </w:r>
      <w:r>
        <w:rPr>
          <w:rFonts w:ascii="Calibri" w:hAnsi="Calibri" w:eastAsia="Times New Roman"/>
          <w:sz w:val="22"/>
          <w:szCs w:val="22"/>
          <w:lang w:val="en-GB" w:eastAsia="en-GB"/>
        </w:rPr>
        <w:t xml:space="preserve">state or is the subject of bankruptcy, liquidation, judicial settlement proceedings or an arrangement with creditors, cessation of activity, or is in any similar situation resulting from proceedings of the same kind under the national laws and regulations;</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hanging="357"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sentenced by a judgment of a competent authority of a Member State having the force of res judicata for any offense affecting his/her/its professional integrity;</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guilty of serious professional misconduct proven by any means which the contracting authorities can justify, including a decision of the European Investment Bank or an international organisation;</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complied with his/her/its obligations relating to the payment of social security </w:t>
      </w:r>
      <w:r>
        <w:rPr>
          <w:rFonts w:ascii="Calibri" w:hAnsi="Calibri" w:eastAsia="Times New Roman"/>
          <w:sz w:val="22"/>
          <w:szCs w:val="22"/>
          <w:lang w:val="en-GB" w:eastAsia="en-GB"/>
        </w:rPr>
        <w:t xml:space="preserve">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hAnsi="Times New Roman" w:eastAsia="Times New Roman"/>
          <w:sz w:val="22"/>
          <w:szCs w:val="22"/>
          <w:vertAlign w:val="superscript"/>
          <w:lang w:val="en-GB" w:eastAsia="en-GB"/>
        </w:rPr>
        <w:footnoteReference w:id="2"/>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the subject of a </w:t>
      </w:r>
      <w:r>
        <w:rPr>
          <w:rFonts w:ascii="Calibri" w:hAnsi="Calibri" w:eastAsia="Times New Roman"/>
          <w:sz w:val="22"/>
          <w:szCs w:val="22"/>
          <w:lang w:val="en-GB" w:eastAsia="en-GB"/>
        </w:rPr>
        <w:t xml:space="preserve">judgment that has the force of res judicata for fraud, corruption, involvement in a criminal organisation, money laundering or any other illegal activity, when the said illegal activity harms the financial interests of Expertise France or the French State;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before="40" w:line="240" w:lineRule="auto"/>
        <w:ind w:left="709"/>
        <w:jc w:val="both"/>
        <w:rPr>
          <w:rFonts w:ascii="Calibri" w:hAnsi="Calibri"/>
          <w:sz w:val="22"/>
          <w:szCs w:val="22"/>
          <w:lang w:val="en-GB"/>
        </w:rPr>
      </w:pPr>
      <w:r>
        <w:rPr>
          <w:rFonts w:ascii="Calibri" w:hAnsi="Calibri"/>
          <w:sz w:val="22"/>
          <w:szCs w:val="22"/>
          <w:lang w:val="en-GB"/>
        </w:rPr>
        <w:t xml:space="preserve">is subject to an administrative penalty for having been guilty of misrepresentation when providing information required by the contracting authority for its participation in a g</w:t>
      </w:r>
      <w:r>
        <w:rPr>
          <w:rFonts w:ascii="Calibri" w:hAnsi="Calibri"/>
          <w:sz w:val="22"/>
          <w:szCs w:val="22"/>
          <w:lang w:val="en-GB"/>
        </w:rPr>
        <w:t xml:space="preserve">rant award procedure or the awarding of another contract, or has not provided this information, or for having been declared to be in serious breach of its obligations under contracts or grants financed by the budget of Expertise France or the French State.</w:t>
      </w:r>
      <w:r>
        <w:rPr>
          <w:rFonts w:ascii="Calibri" w:hAnsi="Calibri"/>
          <w:sz w:val="22"/>
          <w:szCs w:val="22"/>
          <w:lang w:val="en-GB"/>
        </w:rPr>
      </w:r>
      <w:r>
        <w:rPr>
          <w:rFonts w:ascii="Calibri" w:hAnsi="Calibri"/>
          <w:sz w:val="22"/>
          <w:szCs w:val="22"/>
          <w:lang w:val="en-GB"/>
        </w:rPr>
      </w:r>
    </w:p>
    <w:p>
      <w:pPr>
        <w:pBdr/>
        <w:spacing/>
        <w:ind w:left="709"/>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 that the individuals having the power of representation, decision or control</w:t>
      </w:r>
      <w:r>
        <w:rPr>
          <w:rFonts w:ascii="Times New Roman" w:hAnsi="Times New Roman" w:eastAsia="Times New Roman"/>
          <w:sz w:val="22"/>
          <w:szCs w:val="22"/>
          <w:vertAlign w:val="superscript"/>
          <w:lang w:val="en-GB"/>
        </w:rPr>
        <w:footnoteReference w:id="3"/>
      </w:r>
      <w:r>
        <w:rPr>
          <w:rFonts w:ascii="Calibri" w:hAnsi="Calibri"/>
          <w:sz w:val="22"/>
          <w:szCs w:val="22"/>
          <w:lang w:val="en-GB"/>
        </w:rPr>
        <w:t xml:space="preserve"> over the above-mentioned legal entity are not in any of the situations referred to in b) or e) above;</w:t>
      </w:r>
      <w:r>
        <w:rPr>
          <w:rFonts w:ascii="Calibri" w:hAnsi="Calibri"/>
          <w:sz w:val="22"/>
          <w:szCs w:val="22"/>
          <w:lang w:val="en-GB"/>
        </w:rPr>
      </w:r>
      <w:r>
        <w:rPr>
          <w:rFonts w:ascii="Calibri" w:hAnsi="Calibri"/>
          <w:sz w:val="22"/>
          <w:szCs w:val="22"/>
          <w:lang w:val="en-GB"/>
        </w:rPr>
      </w:r>
    </w:p>
    <w:p>
      <w:pPr>
        <w:pBdr/>
        <w:spacing/>
        <w:ind w:left="425"/>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w:t>
      </w:r>
      <w:r>
        <w:rPr>
          <w:rFonts w:ascii="Calibri" w:hAnsi="Calibri"/>
          <w:sz w:val="22"/>
          <w:szCs w:val="22"/>
          <w:lang w:val="en-GB"/>
        </w:rPr>
      </w:r>
      <w:r>
        <w:rPr>
          <w:rFonts w:ascii="Calibri" w:hAnsi="Calibri"/>
          <w:sz w:val="22"/>
          <w:szCs w:val="22"/>
          <w:lang w:val="en-GB"/>
        </w:rPr>
      </w:r>
    </w:p>
    <w:p>
      <w:pPr>
        <w:numPr>
          <w:ilvl w:val="0"/>
          <w:numId w:val="42"/>
        </w:numPr>
        <w:pBdr/>
        <w:tabs>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not in a conflict of interest in relation to the contract;</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t xml:space="preserve">a conflict of interest may result from economic interests, political or national affinities, family or emotional ties, or any other type of relationship or common interests;</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will promptly inform the contracting authority about any situation constituting a conflict of interest or likely to lead to a conflict of interest;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granted, sought, requested or accepted, and undertakes not to grant, se</w:t>
      </w:r>
      <w:r>
        <w:rPr>
          <w:rFonts w:ascii="Calibri" w:hAnsi="Calibri" w:eastAsia="Times New Roman"/>
          <w:sz w:val="22"/>
          <w:szCs w:val="22"/>
          <w:lang w:val="en-GB" w:eastAsia="en-GB"/>
        </w:rPr>
        <w:t xml:space="preserve">ek, request, or accept, financially or in kind, any benefit for or on behalf of any person where such benefit is an illegal practice or amounts to corruption, directly or indirectly, in the form of a gift or reward in relation to the award of the contract;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provided accurate and complete information to the contracting authority in the context of this procurement procedure;</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spacing/>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w:t>
      </w:r>
      <w:r>
        <w:rPr>
          <w:rFonts w:ascii="Calibri" w:hAnsi="Calibri"/>
          <w:sz w:val="22"/>
          <w:szCs w:val="22"/>
          <w:lang w:val="en-GB"/>
        </w:rPr>
        <w:t xml:space="preserve"> </w:t>
      </w:r>
      <w:r>
        <w:rPr>
          <w:rFonts w:ascii="Calibri" w:hAnsi="Calibri"/>
          <w:sz w:val="22"/>
          <w:szCs w:val="22"/>
          <w:lang w:val="en-GB"/>
        </w:rPr>
      </w:r>
      <w:r>
        <w:rPr>
          <w:rFonts w:ascii="Calibri" w:hAnsi="Calibri"/>
          <w:sz w:val="22"/>
          <w:szCs w:val="22"/>
          <w:lang w:val="en-GB"/>
        </w:rPr>
      </w:r>
    </w:p>
    <w:p>
      <w:pPr>
        <w:pBdr/>
        <w:spacing w:after="40" w:before="40"/>
        <w:ind w:left="426"/>
        <w:jc w:val="both"/>
        <w:rPr>
          <w:rFonts w:ascii="Calibri" w:hAnsi="Calibri"/>
          <w:sz w:val="22"/>
          <w:szCs w:val="22"/>
          <w:lang w:val="en-GB"/>
        </w:rPr>
      </w:pPr>
      <w:r>
        <w:rPr>
          <w:rFonts w:ascii="Calibri" w:hAnsi="Calibri"/>
          <w:sz w:val="22"/>
          <w:szCs w:val="22"/>
          <w:lang w:val="en-GB"/>
        </w:rPr>
        <w:t xml:space="preserve">In the event of award of the contract, the following details must be provided upon request and within the deadline set by the contracting authority:</w:t>
      </w:r>
      <w:r>
        <w:rPr>
          <w:rFonts w:ascii="Calibri" w:hAnsi="Calibri"/>
          <w:sz w:val="22"/>
          <w:szCs w:val="22"/>
          <w:lang w:val="en-GB"/>
        </w:rPr>
      </w:r>
      <w:r>
        <w:rPr>
          <w:rFonts w:ascii="Calibri" w:hAnsi="Calibri"/>
          <w:sz w:val="22"/>
          <w:szCs w:val="22"/>
          <w:lang w:val="en-GB"/>
        </w:rPr>
      </w:r>
    </w:p>
    <w:p>
      <w:pPr>
        <w:pBdr/>
        <w:spacing w:after="40" w:before="40" w:line="240" w:lineRule="auto"/>
        <w:ind w:left="426"/>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For the cases mentio</w:t>
      </w:r>
      <w:r>
        <w:rPr>
          <w:rFonts w:ascii="Calibri" w:hAnsi="Calibri" w:eastAsia="Times New Roman"/>
          <w:sz w:val="22"/>
          <w:szCs w:val="22"/>
          <w:lang w:val="en-GB" w:eastAsia="en-GB"/>
        </w:rPr>
        <w:t xml:space="preserve">ned in points (a), (b) and (e), a recent extract from the criminal record is required or, failing that, a recent equivalent document, issued by a judicial or administrative authority of the country of origin, showing that the requirements concerned are met</w:t>
      </w:r>
      <w:r>
        <w:rPr>
          <w:rFonts w:ascii="Times New Roman" w:hAnsi="Times New Roman" w:eastAsia="Times New Roman"/>
          <w:sz w:val="22"/>
          <w:szCs w:val="22"/>
          <w:vertAlign w:val="superscript"/>
          <w:lang w:val="en-GB" w:eastAsia="en-GB"/>
        </w:rPr>
        <w:footnoteReference w:id="4"/>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tabs>
          <w:tab w:val="left" w:leader="none" w:pos="-480"/>
          <w:tab w:val="left" w:leader="none" w:pos="-142"/>
          <w:tab w:val="left" w:leader="none" w:pos="426"/>
          <w:tab w:val="left" w:leader="none" w:pos="4680"/>
          <w:tab w:val="left" w:leader="none" w:pos="8400"/>
        </w:tabs>
        <w:spacing w:after="40" w:before="40"/>
        <w:ind w:left="426"/>
        <w:jc w:val="both"/>
        <w:rPr>
          <w:rFonts w:ascii="Calibri" w:hAnsi="Calibri"/>
          <w:sz w:val="22"/>
          <w:szCs w:val="22"/>
          <w:lang w:val="en-GB"/>
        </w:rPr>
      </w:pPr>
      <w:r>
        <w:rPr>
          <w:rFonts w:ascii="Calibri" w:hAnsi="Calibri"/>
          <w:sz w:val="22"/>
          <w:szCs w:val="22"/>
          <w:lang w:val="en-GB"/>
        </w:rPr>
        <w:t xml:space="preserve">With regard to the situations described in points (a), (b), (d) and (e), when a document referred to in the two paragraphs above is not </w:t>
      </w:r>
      <w:r>
        <w:rPr>
          <w:rFonts w:ascii="Calibri" w:hAnsi="Calibri"/>
          <w:sz w:val="22"/>
          <w:szCs w:val="22"/>
          <w:lang w:val="en-GB"/>
        </w:rPr>
        <w:t xml:space="preserve">issued in the country concerned, it may be replaced by a sworn statement or, failing that, a solemn declaration, made by the person concerned before a judicial or administrative authority, a notary or a qualified professional body of the country of origin.</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t xml:space="preserve">If the tenderer is a legal entity, information concerning individuals having the power of representation, decision or control over that legal entity must be provided only at the request of the contracting authority.</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w:t>
      </w:r>
      <w:r>
        <w:rPr>
          <w:rFonts w:ascii="Calibri" w:hAnsi="Calibri"/>
          <w:sz w:val="22"/>
          <w:szCs w:val="22"/>
          <w:highlight w:val="lightGray"/>
          <w:lang w:val="en-GB"/>
        </w:rPr>
        <w:t xml:space="preserve">[the above-mentioned legal person][he][she]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numPr>
          <w:ilvl w:val="0"/>
          <w:numId w:val="43"/>
        </w:numPr>
        <w:pBdr/>
        <w:tabs>
          <w:tab w:val="clear" w:leader="none" w:pos="360"/>
          <w:tab w:val="num" w:leader="none" w:pos="709"/>
        </w:tabs>
        <w:spacing w:after="40" w:before="40" w:line="240" w:lineRule="auto"/>
        <w:ind w:hanging="283"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do not acquire and don't supply/will not acquire or supply equipment and do not intervene/will not intervene in sectors under embargo by the United Nations, the European Union or France. For information, the list can be found at: </w:t>
      </w:r>
      <w:hyperlink r:id="rId19" w:tooltip="https://www.sanctionsmap.eu" w:history="1">
        <w:r>
          <w:rPr>
            <w:rFonts w:ascii="Calibri" w:hAnsi="Calibri" w:eastAsia="Times New Roman"/>
            <w:color w:val="0000ff"/>
            <w:sz w:val="22"/>
            <w:szCs w:val="24"/>
            <w:u w:val="single"/>
            <w:lang w:val="en-GB" w:eastAsia="en-GB"/>
          </w:rPr>
          <w:t xml:space="preserve">https://www.sanctionsmap.eu</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included in the lists of financial sanctions adop</w:t>
      </w:r>
      <w:r>
        <w:rPr>
          <w:rFonts w:ascii="Calibri" w:hAnsi="Calibri" w:eastAsia="Times New Roman"/>
          <w:sz w:val="22"/>
          <w:szCs w:val="24"/>
          <w:lang w:val="en-GB" w:eastAsia="en-GB"/>
        </w:rPr>
        <w:t xml:space="preserve">ted by the United Nations, the European Union, France and/or the United States, notably in the fight against the financing of terrorism and against attacks on national peace and security. For information, the lists can be consulted at the references below:</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Nations, the United Nations Security Council sanctions </w:t>
      </w:r>
      <w:r>
        <w:rPr>
          <w:rFonts w:ascii="Calibri" w:hAnsi="Calibri"/>
          <w:sz w:val="22"/>
          <w:lang w:val="en-GB"/>
        </w:rPr>
        <w:t xml:space="preserve">lists</w:t>
      </w:r>
      <w:r>
        <w:rPr>
          <w:rFonts w:ascii="Calibri" w:hAnsi="Calibri"/>
          <w:sz w:val="22"/>
          <w:lang w:val="en-GB"/>
        </w:rPr>
        <w:t xml:space="preserve">: </w:t>
      </w:r>
      <w:hyperlink r:id="rId20" w:tooltip="https://www.un.org/sc/suborg/fr/sanctions/un-sc-consolidated-list" w:history="1">
        <w:r>
          <w:rPr>
            <w:rFonts w:ascii="Calibri" w:hAnsi="Calibri"/>
            <w:color w:val="0000ff"/>
            <w:sz w:val="22"/>
            <w:u w:val="single"/>
            <w:lang w:val="en-GB"/>
          </w:rPr>
          <w:t xml:space="preserve">https://www.un.org/sc/suborg/fr/sanctions/un-sc-consolidated-list</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21" w:tooltip="https://www.sanctionsmap.eu" w:history="1">
        <w:r>
          <w:rPr>
            <w:rFonts w:ascii="Calibri" w:hAnsi="Calibri"/>
            <w:color w:val="0000ff"/>
            <w:sz w:val="22"/>
            <w:u w:val="single"/>
            <w:lang w:val="en-GB"/>
          </w:rPr>
          <w:t xml:space="preserve">https://www.sanctionsmap.eu</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France, see: </w:t>
      </w:r>
      <w:hyperlink r:id="rId22" w:tooltip="http://www.tresor.economie.gouv.fr/4248_Dispositif-National-de-Gel-Terroriste" w:history="1">
        <w:r>
          <w:rPr>
            <w:rFonts w:ascii="Calibri" w:hAnsi="Calibri"/>
            <w:color w:val="0000ff"/>
            <w:sz w:val="22"/>
            <w:u w:val="single"/>
            <w:lang w:val="en-GB"/>
          </w:rPr>
          <w:t xml:space="preserve">http://www.tresor.economie.gouv.fr/4248_Dispositif-National-de-Gel-Terroriste</w:t>
        </w:r>
      </w:hyperlink>
      <w:r>
        <w:rPr>
          <w:rFonts w:ascii="Calibri" w:hAnsi="Calibri"/>
          <w:sz w:val="22"/>
          <w:lang w:val="en-GB"/>
        </w:rPr>
        <w:t xml:space="preserve"> ;</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States, see: </w:t>
      </w:r>
      <w:hyperlink r:id="rId23" w:tooltip="https://home.treasury.gov/policy-issues/financial-sanctions/sanctions-programs-and-country-information" w:history="1">
        <w:r>
          <w:rPr>
            <w:rFonts w:ascii="Calibri" w:hAnsi="Calibri" w:cs="Calibri"/>
            <w:color w:val="0000ff"/>
            <w:sz w:val="22"/>
            <w:szCs w:val="22"/>
            <w:u w:val="single"/>
            <w:lang w:val="en-GB"/>
          </w:rPr>
          <w:t xml:space="preserve">https://home.treasury.gov/policy-issues/financial-sanctions/sanctions-programs-and-country-information</w:t>
        </w:r>
      </w:hyperlink>
      <w:r>
        <w:rPr>
          <w:rFonts w:ascii="Calibri" w:hAnsi="Calibri" w:cs="Calibri"/>
          <w:sz w:val="22"/>
          <w:szCs w:val="22"/>
          <w:lang w:val="en-GB"/>
        </w:rPr>
        <w:t xml:space="preserve">,</w:t>
      </w:r>
      <w:r>
        <w:rPr>
          <w:rFonts w:ascii="Calibri" w:hAnsi="Calibri"/>
          <w:sz w:val="22"/>
          <w:lang w:val="en-GB"/>
        </w:rPr>
      </w:r>
      <w:r>
        <w:rPr>
          <w:rFonts w:ascii="Calibri" w:hAnsi="Calibri"/>
          <w:sz w:val="22"/>
          <w:lang w:val="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subject to a World Bank exclusion order and are not on the list published by the World Bank. For information, the list can be consulted at the following address: </w:t>
      </w:r>
      <w:hyperlink r:id="rId24" w:tooltip="https://www.worldbank.org/en/projects-operations/procurement/debarred-firms" w:history="1">
        <w:r>
          <w:rPr>
            <w:rFonts w:ascii="Calibri" w:hAnsi="Calibri" w:eastAsia="Times New Roman"/>
            <w:color w:val="0000ff"/>
            <w:sz w:val="22"/>
            <w:szCs w:val="24"/>
            <w:u w:val="single"/>
            <w:lang w:val="en-GB" w:eastAsia="en-GB"/>
          </w:rPr>
          <w:t xml:space="preserve">https://www.worldbank.org/en/projects-operations/procurement/debarred-firms</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r>
        <w:rPr>
          <w:rFonts w:ascii="Calibri" w:hAnsi="Calibri" w:eastAsia="Times New Roman"/>
          <w:sz w:val="22"/>
          <w:szCs w:val="24"/>
          <w:lang w:val="en-GB" w:eastAsia="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t xml:space="preserve">In the hypothesis of such a decision of exclusion, we can join to the present declaration on </w:t>
      </w:r>
      <w:r>
        <w:rPr>
          <w:rFonts w:ascii="Calibri" w:hAnsi="Calibri"/>
          <w:i/>
          <w:sz w:val="22"/>
          <w:lang w:val="en-GB"/>
        </w:rPr>
        <w:t xml:space="preserve">honor</w:t>
      </w:r>
      <w:r>
        <w:rPr>
          <w:rFonts w:ascii="Calibri" w:hAnsi="Calibri"/>
          <w:i/>
          <w:sz w:val="22"/>
          <w:lang w:val="en-GB"/>
        </w:rPr>
        <w:t xml:space="preserve"> the additional information which would allow to consider that this decision of exclusion is not relevant within the framework of the market.</w:t>
      </w:r>
      <w:r>
        <w:rPr>
          <w:rFonts w:ascii="Calibri" w:hAnsi="Calibri"/>
          <w:i/>
          <w:sz w:val="22"/>
          <w:lang w:val="en-GB"/>
        </w:rPr>
      </w:r>
      <w:r>
        <w:rPr>
          <w:rFonts w:ascii="Calibri" w:hAnsi="Calibri"/>
          <w:i/>
          <w:sz w:val="22"/>
          <w:lang w:val="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r>
      <w:r>
        <w:rPr>
          <w:rFonts w:ascii="Calibri" w:hAnsi="Calibri"/>
          <w:i/>
          <w:sz w:val="22"/>
          <w:lang w:val="en-GB"/>
        </w:rPr>
      </w:r>
      <w:r>
        <w:rPr>
          <w:rFonts w:ascii="Calibri" w:hAnsi="Calibri"/>
          <w: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acknowledge and accept that the above-mentioned situations may lead to the automatic termination of the contract.</w:t>
      </w:r>
      <w:r>
        <w:rPr>
          <w:rFonts w:ascii="Calibri" w:hAnsi="Calibri"/>
          <w:sz w:val="22"/>
          <w:lang w:val="en-GB"/>
        </w:rPr>
      </w:r>
      <w:r>
        <w:rPr>
          <w:rFonts w:ascii="Calibri" w:hAnsi="Calibri"/>
          <w:sz w:val="22"/>
          <w:lang w:val="en-GB"/>
        </w:rPr>
      </w:r>
    </w:p>
    <w:p>
      <w:pPr>
        <w:pBdr/>
        <w:spacing w:line="240" w:lineRule="auto"/>
        <w:ind w:left="425"/>
        <w:jc w:val="both"/>
        <w:rPr>
          <w:rFonts w:ascii="Calibri" w:hAnsi="Calibri"/>
          <w:sz w:val="22"/>
          <w:lang w:val="en-GB"/>
        </w:rPr>
      </w:pPr>
      <w:r>
        <w:rPr>
          <w:rFonts w:ascii="Calibri" w:hAnsi="Calibri"/>
          <w:sz w:val="22"/>
          <w:lang w:val="en-GB"/>
        </w:rPr>
      </w:r>
      <w:r>
        <w:rPr>
          <w:rFonts w:ascii="Calibri" w:hAnsi="Calibri"/>
          <w:sz w:val="22"/>
          <w:lang w:val="en-GB"/>
        </w:rPr>
      </w:r>
      <w:r>
        <w:rPr>
          <w:rFonts w:ascii="Calibri" w:hAnsi="Calibr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undertake to inform Expertise France without delay of any change in our situation during the execution of the Contract with regard to the present declaration.</w:t>
      </w:r>
      <w:r>
        <w:rPr>
          <w:rFonts w:ascii="Calibri" w:hAnsi="Calibri"/>
          <w:sz w:val="22"/>
          <w:lang w:val="en-GB"/>
        </w:rPr>
      </w:r>
      <w:r>
        <w:rPr>
          <w:rFonts w:ascii="Calibri" w:hAnsi="Calibri"/>
          <w:sz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 that it has read the provisions of this certificate and undertakes to comply with them throughout the procurement procedure.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tbl>
      <w:tblPr>
        <w:tblStyle w:val="1347"/>
        <w:tblW w:w="0" w:type="auto"/>
        <w:tblInd w:w="0" w:type="dxa"/>
        <w:tblBorders/>
        <w:tblLook w:val="04A0" w:firstRow="1" w:lastRow="0" w:firstColumn="1" w:lastColumn="0" w:noHBand="0" w:noVBand="1"/>
      </w:tblPr>
      <w:tblGrid>
        <w:gridCol w:w="2547"/>
        <w:gridCol w:w="6515"/>
      </w:tblGrid>
      <w:tr>
        <w:trPr>
          <w:trHeight w:val="345"/>
        </w:trPr>
        <w:tc>
          <w:tcPr>
            <w:gridSpan w:val="2"/>
            <w:tcBorders>
              <w:top w:val="single" w:color="auto" w:sz="4" w:space="0"/>
              <w:left w:val="single" w:color="auto" w:sz="4" w:space="0"/>
              <w:bottom w:val="single" w:color="auto" w:sz="4" w:space="0"/>
              <w:right w:val="single" w:color="auto" w:sz="4" w:space="0"/>
            </w:tcBorders>
            <w:tcW w:w="9062" w:type="dxa"/>
            <w:vAlign w:val="center"/>
            <w:textDirection w:val="lrTb"/>
            <w:noWrap w:val="false"/>
          </w:tcPr>
          <w:p>
            <w:pPr>
              <w:pBdr/>
              <w:spacing/>
              <w:ind/>
              <w:rPr>
                <w:rFonts w:ascii="Calibri" w:hAnsi="Calibri"/>
                <w:sz w:val="22"/>
                <w:szCs w:val="22"/>
                <w:lang w:val="en-GB"/>
              </w:rPr>
            </w:pPr>
            <w:r>
              <w:rPr>
                <w:rFonts w:ascii="Calibri" w:hAnsi="Calibri" w:eastAsia="Times New Roman"/>
                <w:sz w:val="22"/>
                <w:szCs w:val="22"/>
                <w:lang w:val="en-GB"/>
              </w:rPr>
              <w:t xml:space="preserve">Signature of a person authorised to engage and represent the tenderer</w:t>
            </w:r>
            <w:r>
              <w:rPr>
                <w:rFonts w:ascii="Calibri" w:hAnsi="Calibri"/>
                <w:sz w:val="22"/>
                <w:szCs w:val="22"/>
                <w:lang w:val="en-GB"/>
              </w:rPr>
            </w:r>
            <w:r>
              <w:rPr>
                <w:rFonts w:ascii="Calibri" w:hAnsi="Calibri"/>
                <w:sz w:val="22"/>
                <w:szCs w:val="22"/>
                <w:lang w:val="en-GB"/>
              </w:rPr>
            </w:r>
          </w:p>
          <w:p>
            <w:pPr>
              <w:pBdr/>
              <w:spacing w:line="240" w:lineRule="auto"/>
              <w:ind/>
              <w:rPr>
                <w:rFonts w:ascii="Calibri" w:hAnsi="Calibri" w:eastAsia="Times New Roman"/>
                <w:sz w:val="22"/>
                <w:szCs w:val="22"/>
                <w:lang w:val="en-GB"/>
              </w:rPr>
            </w:pPr>
            <w:r>
              <w:rPr>
                <w:rFonts w:ascii="Calibri" w:hAnsi="Calibri" w:eastAsia="Times New Roman"/>
                <w:i/>
                <w:iCs/>
                <w:sz w:val="18"/>
                <w:szCs w:val="22"/>
                <w:lang w:val="en-GB"/>
              </w:rPr>
              <w:t xml:space="preserve">This insert is to be signed </w:t>
            </w:r>
            <w:r>
              <w:rPr>
                <w:rFonts w:ascii="Calibri" w:hAnsi="Calibri" w:eastAsia="Times New Roman"/>
                <w:i/>
                <w:iCs/>
                <w:sz w:val="18"/>
                <w:szCs w:val="22"/>
                <w:lang w:val="en-GB"/>
              </w:rPr>
              <w:t xml:space="preserve">in the case of an expression of interest filed by a legal entity </w:t>
            </w:r>
            <w:r>
              <w:rPr>
                <w:rFonts w:ascii="Calibri" w:hAnsi="Calibri" w:eastAsia="Times New Roman"/>
                <w:sz w:val="22"/>
                <w:szCs w:val="22"/>
                <w:lang w:val="en-GB"/>
              </w:rPr>
            </w:r>
            <w:r>
              <w:rPr>
                <w:rFonts w:ascii="Calibri" w:hAnsi="Calibri" w:eastAsia="Times New Roman"/>
                <w:sz w:val="22"/>
                <w:szCs w:val="22"/>
                <w:lang w:val="en-GB"/>
              </w:rPr>
            </w:r>
          </w:p>
        </w:tc>
      </w:tr>
      <w:tr>
        <w:trPr>
          <w:trHeight w:val="1907"/>
        </w:trPr>
        <w:tc>
          <w:tcPr>
            <w:tcBorders>
              <w:top w:val="single" w:color="auto" w:sz="4" w:space="0"/>
              <w:left w:val="single" w:color="auto" w:sz="4" w:space="0"/>
              <w:bottom w:val="single" w:color="auto" w:sz="4" w:space="0"/>
              <w:right w:val="single" w:color="auto" w:sz="4" w:space="0"/>
            </w:tcBorders>
            <w:tcW w:w="2547" w:type="dxa"/>
            <w:textDirection w:val="lrTb"/>
            <w:noWrap w:val="false"/>
          </w:tcPr>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Last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First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Role</w:t>
            </w:r>
            <w:r>
              <w:rPr>
                <w:rFonts w:ascii="Calibri" w:hAnsi="Calibri" w:eastAsia="Times New Roman"/>
                <w:sz w:val="22"/>
                <w:szCs w:val="22"/>
                <w:lang w:val="en-GB"/>
              </w:rPr>
              <w:t xml:space="preserve">: </w:t>
            </w:r>
            <w:r>
              <w:rPr>
                <w:rFonts w:ascii="Calibri" w:hAnsi="Calibri" w:eastAsia="Times New Roman"/>
                <w:sz w:val="22"/>
                <w:szCs w:val="22"/>
                <w:lang w:val="en-GB"/>
              </w:rPr>
            </w:r>
            <w:r>
              <w:rPr>
                <w:rFonts w:ascii="Calibri" w:hAnsi="Calibri" w:eastAsia="Times New Roman"/>
                <w:sz w:val="22"/>
                <w:szCs w:val="22"/>
                <w:lang w:val="en-GB"/>
              </w:rPr>
            </w:r>
          </w:p>
          <w:p>
            <w:pPr>
              <w:pBdr/>
              <w:tabs>
                <w:tab w:val="left" w:leader="none" w:pos="4395"/>
                <w:tab w:val="left" w:leader="none" w:pos="7797"/>
              </w:tabs>
              <w:spacing w:after="40" w:before="40"/>
              <w:ind/>
              <w:jc w:val="both"/>
              <w:rPr>
                <w:rFonts w:ascii="Calibri" w:hAnsi="Calibri" w:eastAsia="Times New Roman"/>
                <w:sz w:val="22"/>
                <w:szCs w:val="22"/>
                <w:lang w:val="en-GB"/>
              </w:rPr>
            </w:pPr>
            <w:r>
              <w:rPr>
                <w:rFonts w:ascii="Calibri" w:hAnsi="Calibri" w:eastAsia="Times New Roman"/>
                <w:sz w:val="22"/>
                <w:szCs w:val="22"/>
                <w:lang w:val="en-GB"/>
              </w:rPr>
            </w:r>
            <w:r>
              <w:rPr>
                <w:rFonts w:ascii="Calibri" w:hAnsi="Calibri" w:eastAsia="Times New Roman"/>
                <w:sz w:val="22"/>
                <w:szCs w:val="22"/>
                <w:lang w:val="en-GB"/>
              </w:rPr>
            </w:r>
            <w:r>
              <w:rPr>
                <w:rFonts w:ascii="Calibri" w:hAnsi="Calibri" w:eastAsia="Times New Roman"/>
                <w:sz w:val="22"/>
                <w:szCs w:val="22"/>
                <w:lang w:val="en-GB"/>
              </w:rPr>
            </w:r>
          </w:p>
        </w:tc>
        <w:tc>
          <w:tcPr>
            <w:tcBorders>
              <w:top w:val="single" w:color="auto" w:sz="4" w:space="0"/>
              <w:left w:val="single" w:color="auto" w:sz="4" w:space="0"/>
              <w:bottom w:val="single" w:color="auto" w:sz="4" w:space="0"/>
              <w:right w:val="single" w:color="auto" w:sz="4" w:space="0"/>
            </w:tcBorders>
            <w:tcW w:w="6515" w:type="dxa"/>
            <w:textDirection w:val="lrTb"/>
            <w:noWrap w:val="false"/>
          </w:tcPr>
          <w:p>
            <w:pPr>
              <w:pBdr/>
              <w:spacing/>
              <w:ind/>
              <w:jc w:val="both"/>
              <w:rPr>
                <w:rFonts w:ascii="Calibri" w:hAnsi="Calibri" w:eastAsia="Times New Roman"/>
                <w:sz w:val="22"/>
                <w:szCs w:val="22"/>
              </w:rPr>
            </w:pPr>
            <w:r>
              <w:rPr>
                <w:rFonts w:ascii="Calibri" w:hAnsi="Calibri" w:eastAsia="Times New Roman"/>
                <w:sz w:val="22"/>
                <w:szCs w:val="22"/>
                <w:lang w:val="en-GB"/>
              </w:rPr>
              <w:t xml:space="preserve">Date</w:t>
            </w:r>
            <w:r>
              <w:rPr>
                <w:rFonts w:ascii="Calibri" w:hAnsi="Calibri" w:eastAsia="Times New Roman"/>
                <w:sz w:val="22"/>
                <w:szCs w:val="22"/>
                <w:lang w:val="en-GB"/>
              </w:rPr>
              <w:t xml:space="preserve">:</w:t>
            </w:r>
            <w:r>
              <w:rPr>
                <w:rFonts w:ascii="Calibri" w:hAnsi="Calibri" w:eastAsia="Times New Roman"/>
                <w:sz w:val="22"/>
                <w:szCs w:val="22"/>
              </w:rPr>
            </w:r>
            <w:r>
              <w:rPr>
                <w:rFonts w:ascii="Calibri" w:hAnsi="Calibri" w:eastAsia="Times New Roman"/>
                <w:sz w:val="22"/>
                <w:szCs w:val="22"/>
              </w:rPr>
            </w:r>
          </w:p>
          <w:p>
            <w:pPr>
              <w:pBdr/>
              <w:spacing/>
              <w:ind/>
              <w:jc w:val="both"/>
              <w:rPr>
                <w:rFonts w:ascii="Calibri" w:hAnsi="Calibri" w:eastAsia="Times New Roman"/>
                <w:sz w:val="22"/>
                <w:szCs w:val="22"/>
              </w:rPr>
            </w:pPr>
            <w:r>
              <w:rPr>
                <w:rFonts w:ascii="Calibri" w:hAnsi="Calibri" w:eastAsia="Times New Roman"/>
                <w:sz w:val="22"/>
                <w:szCs w:val="22"/>
                <w:lang w:val="en-GB"/>
              </w:rPr>
              <w:t xml:space="preserve">Signature:</w:t>
            </w:r>
            <w:r>
              <w:rPr>
                <w:rFonts w:ascii="Calibri" w:hAnsi="Calibri" w:eastAsia="Times New Roman"/>
                <w:sz w:val="22"/>
                <w:szCs w:val="22"/>
              </w:rPr>
            </w:r>
            <w:r>
              <w:rPr>
                <w:rFonts w:ascii="Calibri" w:hAnsi="Calibri" w:eastAsia="Times New Roman"/>
                <w:sz w:val="22"/>
                <w:szCs w:val="22"/>
              </w:rPr>
            </w:r>
          </w:p>
        </w:tc>
      </w:tr>
    </w:tbl>
    <w:p>
      <w:pPr>
        <w:pBdr/>
        <w:spacing w:line="240" w:lineRule="auto"/>
        <w:ind/>
        <w:rPr>
          <w:rFonts w:asciiTheme="minorHAnsi" w:hAnsiTheme="minorHAnsi"/>
          <w:sz w:val="22"/>
          <w:szCs w:val="22"/>
        </w:rPr>
        <w:sectPr>
          <w:headerReference w:type="default" r:id="rId11"/>
          <w:footnotePr/>
          <w:endnotePr/>
          <w:type w:val="nextPage"/>
          <w:pgSz w:h="16838" w:orient="portrait" w:w="11906"/>
          <w:pgMar w:top="1417" w:right="1417" w:bottom="1417" w:left="1417" w:header="431" w:footer="658" w:gutter="0"/>
          <w:cols w:num="1" w:sep="0" w:space="708" w:equalWidth="1"/>
          <w:titlePg/>
        </w:sect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line="240" w:lineRule="auto"/>
        <w:ind/>
        <w:rPr>
          <w:rFonts w:asciiTheme="minorHAnsi" w:hAnsiTheme="minorHAnsi"/>
          <w:sz w:val="22"/>
          <w:szCs w:val="22"/>
        </w:rPr>
      </w:pPr>
      <w:r>
        <w:rPr>
          <w:rFonts w:asciiTheme="minorHAnsi" w:hAnsiTheme="minorHAnsi"/>
          <w:sz w:val="22"/>
          <w:szCs w:val="22"/>
          <w:lang w:val="es-CO" w:eastAsia="es-CO"/>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Pr id="0" name=""/>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pPr>
                            <w:r>
                              <w:rPr>
                                <w:lang w:val="es-CO" w:eastAsia="es-CO"/>
                              </w:rPr>
                              <mc:AlternateContent>
                                <mc:Choice Requires="wpg">
                                  <w:drawing>
                                    <wp:inline xmlns:wp="http://schemas.openxmlformats.org/drawingml/2006/wordprocessingDrawing" distT="0" distB="0" distL="0" distR="0">
                                      <wp:extent cx="932656" cy="476250"/>
                                      <wp:effectExtent l="0" t="0" r="1270" b="0"/>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5"/>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width:73.44pt;height:37.50pt;mso-wrap-distance-left:0.00pt;mso-wrap-distance-top:0.00pt;mso-wrap-distance-right:0.00pt;mso-wrap-distance-bottom:0.00pt;z-index:1;" stroked="false">
                                      <v:imagedata r:id="rId25" o:title=""/>
                                      <o:lock v:ext="edit" rotation="t"/>
                                    </v:shape>
                                  </w:pict>
                                </mc:Fallback>
                              </mc:AlternateConten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5" o:spid="_x0000_s5"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w:rPr>
                          <w:lang w:val="es-CO" w:eastAsia="es-CO"/>
                        </w:rPr>
                        <mc:AlternateContent>
                          <mc:Choice Requires="wpg">
                            <w:drawing>
                              <wp:inline xmlns:wp="http://schemas.openxmlformats.org/drawingml/2006/wordprocessingDrawing" distT="0" distB="0" distL="0" distR="0">
                                <wp:extent cx="932656" cy="476250"/>
                                <wp:effectExtent l="0" t="0" r="1270" b="0"/>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5"/>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width:73.44pt;height:37.50pt;mso-wrap-distance-left:0.00pt;mso-wrap-distance-top:0.00pt;mso-wrap-distance-right:0.00pt;mso-wrap-distance-bottom:0.00pt;z-index:1;" stroked="false">
                                <v:imagedata r:id="rId25" o:title=""/>
                                <o:lock v:ext="edit" rotation="t"/>
                              </v:shape>
                            </w:pict>
                          </mc:Fallback>
                        </mc:AlternateContent>
                      </w:r>
                      <w:r/>
                    </w:p>
                  </w:txbxContent>
                </v:textbox>
              </v:shape>
            </w:pict>
          </mc:Fallback>
        </mc:AlternateContent>
      </w:r>
      <w:bookmarkStart w:id="1" w:name="_MON_1582458567"/>
      <w:r/>
      <w:bookmarkEnd w:id="1"/>
      <w:r>
        <w:rPr>
          <w:rFonts w:asciiTheme="minorHAnsi" w:hAnsiTheme="minorHAnsi"/>
          <w:sz w:val="22"/>
          <w:szCs w:val="22"/>
          <w:lang w:val="en-GB"/>
        </w:rPr>
        <w:object w:dxaOrig="11820" w:dyaOrig="18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435.00pt;height:694.50pt;mso-wrap-distance-left:0.00pt;mso-wrap-distance-top:0.00pt;mso-wrap-distance-right:0.00pt;mso-wrap-distance-bottom:0.00pt;z-index:1;" filled="f" stroked="f">
            <v:imagedata r:id="rId26" o:title=""/>
            <o:lock v:ext="edit" rotation="t"/>
          </v:shape>
          <o:OLEObject DrawAspect="Content" r:id="rId27" ObjectID="_1525046" ProgID="Excel.Sheet.12" ShapeID="_x0000_i6" Type="Embed"/>
        </w:object>
      </w:r>
      <w:r>
        <w:rPr>
          <w:rFonts w:asciiTheme="minorHAnsi" w:hAnsiTheme="minorHAnsi"/>
          <w:sz w:val="22"/>
          <w:szCs w:val="22"/>
        </w:rPr>
      </w:r>
      <w:r>
        <w:rPr>
          <w:rFonts w:asciiTheme="minorHAnsi" w:hAnsiTheme="minorHAnsi"/>
          <w:sz w:val="22"/>
          <w:szCs w:val="22"/>
        </w:rPr>
      </w:r>
    </w:p>
    <w:sectPr>
      <w:headerReference w:type="default" r:id="rId12"/>
      <w:headerReference w:type="first" r:id="rId13"/>
      <w:footerReference w:type="first" r:id="rId17"/>
      <w:footnotePr/>
      <w:endnotePr/>
      <w:type w:val="nextPage"/>
      <w:pgSz w:h="16838" w:orient="portrait" w:w="11906"/>
      <w:pgMar w:top="1417" w:right="1417" w:bottom="851" w:left="1417" w:header="431" w:footer="658" w:gutter="0"/>
      <w:cols w:num="1" w:sep="0" w:space="708" w:equalWidth="1"/>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10000000000000000"/>
  </w:font>
  <w:font w:name="Wingdings">
    <w:panose1 w:val="05000000000000000000"/>
  </w:font>
  <w:font w:name="Courier New">
    <w:panose1 w:val="02070309020205020404"/>
  </w:font>
  <w:font w:name="Calibri">
    <w:panose1 w:val="020F0502020204030204"/>
  </w:font>
  <w:font w:name="Tahoma">
    <w:panose1 w:val="020B0604030504040204"/>
  </w:font>
  <w:font w:name="SimSun">
    <w:panose1 w:val="02020603020101020101"/>
  </w:font>
  <w:font w:name="Helvetica">
    <w:panose1 w:val="020B0604020202020204"/>
  </w:font>
  <w:font w:name="Arial Unicode MS">
    <w:panose1 w:val="020B0604020202020204"/>
  </w:font>
  <w:font w:name="Arial">
    <w:panose1 w:val="020B0604020202020204"/>
  </w:font>
  <w:font w:name="Times New Roman">
    <w:panose1 w:val="02020603050405020304"/>
  </w:font>
  <w:font w:name="Garamond">
    <w:panose1 w:val="02020603050405020304"/>
  </w:font>
  <w:font w:name="Times">
    <w:panose1 w:val="020206030504050203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2114041890"/>
      <w:docPartObj>
        <w:docPartGallery w:val="Page Numbers (Bottom of Page)"/>
        <w:docPartUnique w:val="true"/>
      </w:docPartObj>
      <w:rPr>
        <w:rFonts w:asciiTheme="minorHAnsi" w:hAnsiTheme="minorHAnsi"/>
        <w:sz w:val="22"/>
        <w:szCs w:val="22"/>
      </w:rPr>
    </w:sdtPr>
    <w:sdtContent>
      <w:sdt>
        <w:sdtPr>
          <w15:appearance w15:val="boundingBox"/>
          <w:id w:val="1994363638"/>
          <w:docPartObj>
            <w:docPartGallery w:val="Page Numbers (Top of Page)"/>
            <w:docPartUnique w:val="true"/>
          </w:docPartObj>
          <w:rPr>
            <w:rFonts w:asciiTheme="minorHAnsi" w:hAnsiTheme="minorHAnsi"/>
            <w:sz w:val="22"/>
            <w:szCs w:val="22"/>
          </w:rPr>
        </w:sdtPr>
        <w:sdtContent>
          <w:p>
            <w:pPr>
              <w:pStyle w:val="1289"/>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28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8</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p>
    <w:pPr>
      <w:pStyle w:val="1289"/>
      <w:pBdr/>
      <w:spacing/>
      <w:ind/>
      <w:rPr/>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89"/>
      <w:pBdr/>
      <w:spacing/>
      <w:ind w:right="360"/>
      <w:rPr/>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576708468"/>
      <w:docPartObj>
        <w:docPartGallery w:val="Page Numbers (Bottom of Page)"/>
        <w:docPartUnique w:val="true"/>
      </w:docPartObj>
      <w:rPr>
        <w:rFonts w:ascii="Calibri" w:hAnsi="Calibri"/>
        <w:sz w:val="18"/>
      </w:rPr>
    </w:sdtPr>
    <w:sdtContent>
      <w:sdt>
        <w:sdtPr>
          <w15:appearance w15:val="boundingBox"/>
          <w:id w:val="-661230759"/>
          <w:docPartObj>
            <w:docPartGallery w:val="Page Numbers (Top of Page)"/>
            <w:docPartUnique w:val="true"/>
          </w:docPartObj>
          <w:rPr>
            <w:rFonts w:ascii="Calibri" w:hAnsi="Calibri"/>
            <w:sz w:val="18"/>
          </w:rPr>
        </w:sdtPr>
        <w:sdtContent>
          <w:sdt>
            <w:sdtPr>
              <w15:appearance w15:val="boundingBox"/>
              <w:id w:val="-1725062712"/>
              <w:docPartObj>
                <w:docPartGallery w:val="Page Numbers (Bottom of Page)"/>
                <w:docPartUnique w:val="true"/>
              </w:docPartObj>
              <w:rPr>
                <w:rFonts w:ascii="Calibri" w:hAnsi="Calibri"/>
                <w:sz w:val="22"/>
                <w:szCs w:val="22"/>
              </w:rPr>
            </w:sdtPr>
            <w:sdtContent>
              <w:sdt>
                <w:sdtPr>
                  <w15:appearance w15:val="boundingBox"/>
                  <w:id w:val="-946236166"/>
                  <w:docPartObj>
                    <w:docPartGallery w:val="Page Numbers (Top of Page)"/>
                    <w:docPartUnique w:val="true"/>
                  </w:docPartObj>
                  <w:rPr>
                    <w:rFonts w:ascii="Calibri" w:hAnsi="Calibri"/>
                    <w:sz w:val="22"/>
                    <w:szCs w:val="22"/>
                  </w:rPr>
                </w:sdtPr>
                <w:sdtContent>
                  <w:sdt>
                    <w:sdtPr>
                      <w15:appearance w15:val="boundingBox"/>
                      <w:id w:val="685790754"/>
                      <w:docPartObj>
                        <w:docPartGallery w:val="Page Numbers (Bottom of Page)"/>
                        <w:docPartUnique w:val="true"/>
                      </w:docPartObj>
                      <w:rPr>
                        <w:rFonts w:asciiTheme="minorHAnsi" w:hAnsiTheme="minorHAnsi"/>
                        <w:sz w:val="22"/>
                        <w:szCs w:val="22"/>
                        <w:u w:val="single"/>
                      </w:rPr>
                    </w:sdtPr>
                    <w:sdtContent>
                      <w:sdt>
                        <w:sdtPr>
                          <w15:appearance w15:val="boundingBox"/>
                          <w:id w:val="860082579"/>
                          <w:docPartObj>
                            <w:docPartGallery w:val="Page Numbers (Top of Page)"/>
                            <w:docPartUnique w:val="true"/>
                          </w:docPartObj>
                          <w:rPr>
                            <w:rFonts w:asciiTheme="minorHAnsi" w:hAnsiTheme="minorHAnsi"/>
                            <w:sz w:val="22"/>
                            <w:szCs w:val="22"/>
                            <w:u w:val="single"/>
                          </w:rPr>
                        </w:sdtPr>
                        <w:sdtContent>
                          <w:p>
                            <w:pPr>
                              <w:pStyle w:val="1289"/>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28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DAJ_F043_v04</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8</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289"/>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April 2022</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814838203"/>
      <w:docPartObj>
        <w:docPartGallery w:val="Page Numbers (Bottom of Page)"/>
        <w:docPartUnique w:val="true"/>
      </w:docPartObj>
      <w:rPr>
        <w:rFonts w:ascii="Calibri" w:hAnsi="Calibri"/>
        <w:sz w:val="18"/>
      </w:rPr>
    </w:sdtPr>
    <w:sdtContent>
      <w:sdt>
        <w:sdtPr>
          <w15:appearance w15:val="boundingBox"/>
          <w:id w:val="-1131711518"/>
          <w:docPartObj>
            <w:docPartGallery w:val="Page Numbers (Top of Page)"/>
            <w:docPartUnique w:val="true"/>
          </w:docPartObj>
          <w:rPr>
            <w:rFonts w:ascii="Calibri" w:hAnsi="Calibri"/>
            <w:sz w:val="18"/>
          </w:rPr>
        </w:sdtPr>
        <w:sdtContent>
          <w:sdt>
            <w:sdtPr>
              <w15:appearance w15:val="boundingBox"/>
              <w:id w:val="185258728"/>
              <w:docPartObj>
                <w:docPartGallery w:val="Page Numbers (Bottom of Page)"/>
                <w:docPartUnique w:val="true"/>
              </w:docPartObj>
              <w:rPr>
                <w:rFonts w:ascii="Calibri" w:hAnsi="Calibri"/>
                <w:sz w:val="22"/>
                <w:szCs w:val="22"/>
              </w:rPr>
            </w:sdtPr>
            <w:sdtContent>
              <w:sdt>
                <w:sdtPr>
                  <w15:appearance w15:val="boundingBox"/>
                  <w:id w:val="1842043025"/>
                  <w:docPartObj>
                    <w:docPartGallery w:val="Page Numbers (Top of Page)"/>
                    <w:docPartUnique w:val="true"/>
                  </w:docPartObj>
                  <w:rPr>
                    <w:rFonts w:ascii="Calibri" w:hAnsi="Calibri"/>
                    <w:sz w:val="22"/>
                    <w:szCs w:val="22"/>
                  </w:rPr>
                </w:sdtPr>
                <w:sdtContent>
                  <w:sdt>
                    <w:sdtPr>
                      <w15:appearance w15:val="boundingBox"/>
                      <w:id w:val="-648903784"/>
                      <w:docPartObj>
                        <w:docPartGallery w:val="Page Numbers (Bottom of Page)"/>
                        <w:docPartUnique w:val="true"/>
                      </w:docPartObj>
                      <w:rPr>
                        <w:rFonts w:asciiTheme="minorHAnsi" w:hAnsiTheme="minorHAnsi"/>
                        <w:sz w:val="22"/>
                        <w:szCs w:val="22"/>
                      </w:rPr>
                    </w:sdtPr>
                    <w:sdtContent>
                      <w:sdt>
                        <w:sdtPr>
                          <w15:appearance w15:val="boundingBox"/>
                          <w:id w:val="-1305998809"/>
                          <w:docPartObj>
                            <w:docPartGallery w:val="Page Numbers (Top of Page)"/>
                            <w:docPartUnique w:val="true"/>
                          </w:docPartObj>
                          <w:rPr>
                            <w:rFonts w:asciiTheme="minorHAnsi" w:hAnsiTheme="minorHAnsi"/>
                            <w:sz w:val="22"/>
                            <w:szCs w:val="22"/>
                          </w:rPr>
                        </w:sdtPr>
                        <w:sdtContent>
                          <w:p>
                            <w:pPr>
                              <w:pStyle w:val="128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u w:val="single"/>
                              </w:rPr>
                              <w:tab/>
                            </w:r>
                            <w:r>
                              <w:rPr>
                                <w:rFonts w:asciiTheme="minorHAnsi" w:hAnsiTheme="minorHAnsi"/>
                                <w:sz w:val="22"/>
                                <w:szCs w:val="22"/>
                              </w:rPr>
                            </w:r>
                            <w:r>
                              <w:rPr>
                                <w:rFonts w:asciiTheme="minorHAnsi" w:hAnsiTheme="minorHAnsi"/>
                                <w:sz w:val="22"/>
                                <w:szCs w:val="22"/>
                              </w:rPr>
                            </w:r>
                          </w:p>
                          <w:p>
                            <w:pPr>
                              <w:pStyle w:val="128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8</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8</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 w:id="2">
    <w:p>
      <w:pPr>
        <w:pStyle w:val="1318"/>
        <w:pBdr/>
        <w:spacing/>
        <w:ind w:hanging="284" w:left="284"/>
        <w:rPr>
          <w:rStyle w:val="1320"/>
          <w:sz w:val="16"/>
          <w:szCs w:val="18"/>
          <w:vertAlign w:val="baseline"/>
        </w:rPr>
      </w:pPr>
      <w:r>
        <w:rPr>
          <w:rStyle w:val="1320"/>
          <w:rFonts w:ascii="Calibri" w:hAnsi="Calibri"/>
          <w:sz w:val="18"/>
          <w:szCs w:val="18"/>
          <w:vertAlign w:val="baseline"/>
        </w:rPr>
        <w:footnoteRef/>
      </w:r>
      <w:r>
        <w:rPr>
          <w:rStyle w:val="1320"/>
          <w:rFonts w:ascii="Calibri" w:hAnsi="Calibri"/>
          <w:sz w:val="18"/>
          <w:szCs w:val="18"/>
          <w:vertAlign w:val="baseline"/>
        </w:rPr>
        <w:t xml:space="preserve"> </w:t>
      </w:r>
      <w:r>
        <w:rPr>
          <w:rStyle w:val="1320"/>
          <w:rFonts w:ascii="Calibri" w:hAnsi="Calibri"/>
          <w:sz w:val="18"/>
          <w:szCs w:val="18"/>
          <w:vertAlign w:val="baseline"/>
        </w:rPr>
        <w:tab/>
        <w:t xml:space="preserve">Recent certificates or letters issued by the competent authorities of the relevant State are required. These documents </w:t>
      </w:r>
      <w:r>
        <w:rPr>
          <w:rStyle w:val="1320"/>
          <w:rFonts w:ascii="Calibri" w:hAnsi="Calibri"/>
          <w:sz w:val="18"/>
          <w:vertAlign w:val="baseline"/>
        </w:rPr>
        <w:t xml:space="preserve"> </w:t>
      </w:r>
      <w:r>
        <w:rPr>
          <w:rStyle w:val="1320"/>
          <w:rFonts w:ascii="Calibri" w:hAnsi="Calibri"/>
          <w:sz w:val="18"/>
          <w:szCs w:val="18"/>
          <w:vertAlign w:val="baseline"/>
        </w:rPr>
        <w:t xml:space="preserve">must provide proof of payment of all taxes, duties and social security contributions for which the tenderer is liable, including VAT, income tax (individuals only), corporation tax (legal entities only) and social security costs.</w:t>
      </w:r>
      <w:r>
        <w:rPr>
          <w:rStyle w:val="1320"/>
          <w:sz w:val="16"/>
          <w:szCs w:val="18"/>
          <w:vertAlign w:val="baseline"/>
        </w:rPr>
      </w:r>
      <w:r>
        <w:rPr>
          <w:rStyle w:val="1320"/>
          <w:sz w:val="16"/>
          <w:szCs w:val="18"/>
          <w:vertAlign w:val="baseline"/>
        </w:rPr>
      </w:r>
    </w:p>
  </w:footnote>
  <w:footnote w:id="3">
    <w:p>
      <w:pPr>
        <w:pStyle w:val="1318"/>
        <w:pBdr/>
        <w:spacing w:before="120"/>
        <w:ind w:hanging="284" w:left="284"/>
        <w:rPr>
          <w:rStyle w:val="1320"/>
          <w:rFonts w:ascii="Calibri" w:hAnsi="Calibri"/>
          <w:lang w:val="en-GB"/>
        </w:rPr>
      </w:pPr>
      <w:r>
        <w:rPr>
          <w:rStyle w:val="1320"/>
          <w:rFonts w:ascii="Calibri" w:hAnsi="Calibri"/>
          <w:sz w:val="18"/>
          <w:szCs w:val="18"/>
        </w:rPr>
        <w:footnoteRef/>
      </w:r>
      <w:r>
        <w:rPr>
          <w:rStyle w:val="1320"/>
          <w:rFonts w:ascii="Calibri" w:hAnsi="Calibri"/>
          <w:sz w:val="18"/>
          <w:szCs w:val="18"/>
          <w:lang w:val="en-GB"/>
        </w:rPr>
        <w:t xml:space="preserve"> </w:t>
      </w:r>
      <w:r>
        <w:rPr>
          <w:rStyle w:val="1320"/>
          <w:rFonts w:ascii="Calibri" w:hAnsi="Calibri"/>
          <w:sz w:val="18"/>
          <w:szCs w:val="18"/>
          <w:lang w:val="en-GB"/>
        </w:rPr>
        <w:tab/>
      </w:r>
      <w:r>
        <w:rPr>
          <w:rFonts w:ascii="Calibri" w:hAnsi="Calibri"/>
          <w:sz w:val="18"/>
          <w:szCs w:val="22"/>
          <w:lang w:val="en-GB"/>
        </w:rPr>
        <w:t xml:space="preserve">Namely, company managers, members of the management or supervisory bodies and individuals holding the majority of shares in an individual capacity.</w:t>
      </w:r>
      <w:r>
        <w:rPr>
          <w:rStyle w:val="1320"/>
          <w:rFonts w:ascii="Calibri" w:hAnsi="Calibri"/>
          <w:lang w:val="en-GB"/>
        </w:rPr>
      </w:r>
      <w:r>
        <w:rPr>
          <w:rStyle w:val="1320"/>
          <w:rFonts w:ascii="Calibri" w:hAnsi="Calibri"/>
          <w:lang w:val="en-GB"/>
        </w:rPr>
      </w:r>
    </w:p>
  </w:footnote>
  <w:footnote w:id="4">
    <w:p>
      <w:pPr>
        <w:pStyle w:val="1318"/>
        <w:pBdr/>
        <w:spacing w:before="120"/>
        <w:ind w:hanging="284" w:left="284"/>
        <w:rPr>
          <w:rFonts w:ascii="Times New Roman" w:hAnsi="Times New Roman"/>
          <w:sz w:val="16"/>
          <w:lang w:val="en-GB"/>
        </w:rPr>
      </w:pPr>
      <w:r>
        <w:rPr>
          <w:rStyle w:val="1320"/>
        </w:rPr>
        <w:footnoteRef/>
      </w:r>
      <w:r>
        <w:rPr>
          <w:lang w:val="en-GB"/>
        </w:rPr>
        <w:t xml:space="preserve"> </w:t>
      </w:r>
      <w:r>
        <w:rPr>
          <w:lang w:val="en-GB"/>
        </w:rPr>
        <w:tab/>
      </w:r>
      <w:r>
        <w:rPr>
          <w:rFonts w:ascii="Calibri" w:hAnsi="Calibri"/>
          <w:sz w:val="18"/>
          <w:szCs w:val="22"/>
          <w:lang w:val="en-GB"/>
        </w:rPr>
        <w:t xml:space="preserve">If the tenderer is a legal entity and the national law of the country in which i</w:t>
      </w:r>
      <w:r>
        <w:rPr>
          <w:rFonts w:ascii="Calibri" w:hAnsi="Calibri"/>
          <w:sz w:val="18"/>
          <w:szCs w:val="22"/>
          <w:lang w:val="en-GB"/>
        </w:rPr>
        <w:t xml:space="preserve">t is established does not provide for the provision of such proof for legal entities, these documents are required for the relevant individuals, such as company managers or any person having the power of representation, decision or control of the tenderer.</w:t>
      </w:r>
      <w:r>
        <w:rPr>
          <w:rFonts w:ascii="Times New Roman" w:hAnsi="Times New Roman"/>
          <w:sz w:val="16"/>
          <w:lang w:val="en-GB"/>
        </w:rPr>
      </w:r>
      <w:r>
        <w:rPr>
          <w:rFonts w:ascii="Times New Roman" w:hAnsi="Times New Roman"/>
          <w:sz w:val="16"/>
          <w:lang w:val="en-GB"/>
        </w:rP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88"/>
      <w:pBdr/>
      <w:spacing/>
      <w:ind/>
      <w:rPr>
        <w:rFonts w:cs="Arial" w:asciiTheme="minorHAnsi" w:hAnsiTheme="minorHAnsi"/>
        <w:sz w:val="24"/>
      </w:rPr>
    </w:pPr>
    <w:r>
      <w:rPr>
        <w:lang w:val="es-CO" w:eastAsia="es-CO"/>
      </w:rPr>
      <mc:AlternateContent>
        <mc:Choice Requires="wpg">
          <w:drawing>
            <wp:inline xmlns:wp="http://schemas.openxmlformats.org/drawingml/2006/wordprocessingDrawing"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288"/>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bCs/>
        <w:smallCaps/>
        <w:lang w:val="en-GB"/>
      </w:rPr>
      <w:t xml:space="preserve">Expression of interest form</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288"/>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Style w:val="1288"/>
      <w:pBdr/>
      <w:spacing/>
      <w:ind/>
      <w:rPr/>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88"/>
      <w:pBdr/>
      <w:spacing/>
      <w:ind/>
      <w:rPr/>
    </w:pPr>
    <w:r>
      <w:rPr>
        <w:rFonts w:ascii="Calibri" w:hAnsi="Calibri"/>
        <w:color w:val="1f497d"/>
        <w:lang w:val="es-CO" w:eastAsia="es-CO"/>
      </w:rPr>
      <mc:AlternateContent>
        <mc:Choice Requires="wpg">
          <w:drawing>
            <wp:inline xmlns:wp="http://schemas.openxmlformats.org/drawingml/2006/wordprocessingDrawing"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620080" cy="828041"/>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1" o:title=""/>
              <o:lock v:ext="edit" rotation="t"/>
            </v:shape>
          </w:pict>
        </mc:Fallback>
      </mc:AlternateContent>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88"/>
      <w:pBdr/>
      <w:spacing/>
      <w:ind/>
      <w:rPr>
        <w:rFonts w:cs="Arial" w:asciiTheme="minorHAnsi" w:hAnsiTheme="minorHAnsi"/>
        <w:sz w:val="24"/>
      </w:rPr>
    </w:pPr>
    <w:r>
      <w:rPr>
        <w:lang w:val="es-CO" w:eastAsia="es-CO"/>
      </w:rPr>
      <mc:AlternateContent>
        <mc:Choice Requires="wpg">
          <w:drawing>
            <wp:inline xmlns:wp="http://schemas.openxmlformats.org/drawingml/2006/wordprocessingDrawing"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288"/>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smallCaps/>
        <w:lang w:eastAsia="zh-CN"/>
      </w:rPr>
      <w:t xml:space="preserve">SWORN STATEMENT</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288"/>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Bdr/>
      <w:tabs>
        <w:tab w:val="left" w:leader="none" w:pos="2760"/>
        <w:tab w:val="right" w:leader="none" w:pos="9781"/>
      </w:tabs>
      <w:spacing/>
      <w:ind/>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r>
      <w:rPr>
        <w:rFonts w:ascii="Calibri" w:hAnsi="Calibri" w:cs="Arial"/>
        <w:b/>
        <w:smallCaps/>
        <w:lang w:eastAsia="zh-CN"/>
      </w:rPr>
    </w:r>
    <w:r>
      <w:rPr>
        <w:rFonts w:ascii="Calibri" w:hAnsi="Calibri" w:cs="Arial"/>
        <w:b/>
        <w:smallCaps/>
        <w:lang w:eastAsia="zh-CN"/>
      </w:rP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88"/>
      <w:pBdr/>
      <w:spacing/>
      <w:ind/>
      <w:rPr/>
    </w:pPr>
    <w:r/>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88"/>
      <w:pBdr/>
      <w:spacing w:line="240" w:lineRule="auto"/>
      <w:ind/>
      <w:contextualSpacing w:val="true"/>
      <w:rPr>
        <w:rFonts w:asciiTheme="minorHAnsi" w:hAnsiTheme="minorHAnsi"/>
        <w:b/>
        <w:i/>
        <w:color w:val="0070c0"/>
        <w:sz w:val="32"/>
        <w:szCs w:val="32"/>
      </w:rPr>
    </w:pPr>
    <w:r>
      <w:rPr>
        <w:rFonts w:asciiTheme="minorHAnsi" w:hAnsiTheme="minorHAnsi"/>
        <w:color w:val="1f497d"/>
        <w:lang w:val="es-CO" w:eastAsia="es-CO"/>
      </w:rPr>
      <mc:AlternateContent>
        <mc:Choice Requires="wpg">
          <w:drawing>
            <wp:inline xmlns:wp="http://schemas.openxmlformats.org/drawingml/2006/wordprocessingDrawing" distT="0" distB="0" distL="0" distR="0">
              <wp:extent cx="1155428" cy="590550"/>
              <wp:effectExtent l="0" t="0" r="6985" b="0"/>
              <wp:docPr id="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162803" cy="59432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90.98pt;height:46.50pt;mso-wrap-distance-left:0.00pt;mso-wrap-distance-top:0.00pt;mso-wrap-distance-right:0.00pt;mso-wrap-distance-bottom:0.00pt;z-index:1;" stroked="f">
              <v:imagedata r:id="rId1"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 xml:space="preserve">APPENDIX 2 - Third party identification sheet</w:t>
    </w:r>
    <w:r>
      <w:rPr>
        <w:rFonts w:asciiTheme="minorHAnsi" w:hAnsiTheme="minorHAnsi"/>
        <w:b/>
        <w:i/>
        <w:color w:val="0070c0"/>
        <w:sz w:val="32"/>
        <w:szCs w:val="32"/>
      </w:rPr>
    </w:r>
    <w:r>
      <w:rPr>
        <w:rFonts w:asciiTheme="minorHAnsi" w:hAnsiTheme="minorHAnsi"/>
        <w:b/>
        <w:i/>
        <w:color w:val="0070c0"/>
        <w:sz w:val="32"/>
        <w:szCs w:val="32"/>
      </w:rPr>
    </w:r>
  </w:p>
  <w:p>
    <w:pPr>
      <w:pStyle w:val="1288"/>
      <w:pBdr/>
      <w:spacing w:line="240" w:lineRule="auto"/>
      <w:ind/>
      <w:contextualSpacing w:val="true"/>
      <w:rPr/>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tabs>
          <w:tab w:val="num" w:leader="none" w:pos="360"/>
        </w:tabs>
        <w:spacing/>
        <w:ind w:firstLine="0" w:left="0"/>
      </w:pPr>
      <w:pStyle w:val="1291"/>
      <w:rPr>
        <w:rFonts w:hint="default" w:ascii="Arial" w:hAnsi="Arial"/>
        <w:b w:val="0"/>
        <w:i w:val="0"/>
        <w:caps w:val="0"/>
        <w:strike w:val="0"/>
        <w:vanish w:val="0"/>
        <w:color w:val="000000"/>
        <w:spacing w:val="0"/>
        <w:position w:val="0"/>
        <w:sz w:val="20"/>
        <w:vertAlign w:val="baseline"/>
        <w14:textOutline w14:w="0" w14:cap="rnd" w14:cmpd="sng" w14:algn="ctr">
          <w14:noFill/>
          <w14:prstDash w14:val="solid"/>
          <w14:bevel/>
        </w14:textOutline>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1">
    <w:lvl w:ilvl="0">
      <w:isLgl w:val="false"/>
      <w:lvlJc w:val="left"/>
      <w:lvlText/>
      <w:numFmt w:val="none"/>
      <w:pPr>
        <w:pBdr/>
        <w:tabs>
          <w:tab w:val="num" w:leader="none" w:pos="432"/>
        </w:tabs>
        <w:spacing/>
        <w:ind w:hanging="432" w:left="432"/>
      </w:pPr>
      <w:rPr/>
      <w:start w:val="1"/>
      <w:suff w:val="nothing"/>
    </w:lvl>
    <w:lvl w:ilvl="1">
      <w:isLgl w:val="false"/>
      <w:lvlJc w:val="left"/>
      <w:lvlText/>
      <w:numFmt w:val="none"/>
      <w:pPr>
        <w:pBdr/>
        <w:tabs>
          <w:tab w:val="num" w:leader="none" w:pos="576"/>
        </w:tabs>
        <w:spacing/>
        <w:ind w:hanging="576" w:left="576"/>
      </w:pPr>
      <w:rPr/>
      <w:start w:val="1"/>
      <w:suff w:val="nothing"/>
    </w:lvl>
    <w:lvl w:ilvl="2">
      <w:isLgl w:val="false"/>
      <w:lvlJc w:val="left"/>
      <w:lvlText/>
      <w:numFmt w:val="none"/>
      <w:pPr>
        <w:pBdr/>
        <w:tabs>
          <w:tab w:val="num" w:leader="none" w:pos="720"/>
        </w:tabs>
        <w:spacing/>
        <w:ind w:hanging="720" w:left="720"/>
      </w:pPr>
      <w:rPr/>
      <w:start w:val="1"/>
      <w:suff w:val="nothing"/>
    </w:lvl>
    <w:lvl w:ilvl="3">
      <w:isLgl w:val="false"/>
      <w:lvlJc w:val="left"/>
      <w:lvlText/>
      <w:numFmt w:val="none"/>
      <w:pPr>
        <w:pBdr/>
        <w:tabs>
          <w:tab w:val="num" w:leader="none" w:pos="864"/>
        </w:tabs>
        <w:spacing/>
        <w:ind w:hanging="864" w:left="864"/>
      </w:pPr>
      <w:rPr/>
      <w:start w:val="1"/>
      <w:suff w:val="nothing"/>
    </w:lvl>
    <w:lvl w:ilvl="4">
      <w:isLgl w:val="false"/>
      <w:lvlJc w:val="left"/>
      <w:lvlText/>
      <w:numFmt w:val="none"/>
      <w:pPr>
        <w:pBdr/>
        <w:tabs>
          <w:tab w:val="num" w:leader="none" w:pos="1008"/>
        </w:tabs>
        <w:spacing/>
        <w:ind w:hanging="1008" w:left="1008"/>
      </w:pPr>
      <w:rPr/>
      <w:start w:val="1"/>
      <w:suff w:val="nothing"/>
    </w:lvl>
    <w:lvl w:ilvl="5">
      <w:isLgl w:val="false"/>
      <w:lvlJc w:val="left"/>
      <w:lvlText/>
      <w:numFmt w:val="none"/>
      <w:pPr>
        <w:pBdr/>
        <w:tabs>
          <w:tab w:val="num" w:leader="none" w:pos="1152"/>
        </w:tabs>
        <w:spacing/>
        <w:ind w:hanging="1152" w:left="1152"/>
      </w:pPr>
      <w:rPr/>
      <w:start w:val="1"/>
      <w:suff w:val="nothing"/>
    </w:lvl>
    <w:lvl w:ilvl="6">
      <w:isLgl w:val="false"/>
      <w:lvlJc w:val="left"/>
      <w:lvlText/>
      <w:numFmt w:val="none"/>
      <w:pPr>
        <w:pBdr/>
        <w:tabs>
          <w:tab w:val="num" w:leader="none" w:pos="1296"/>
        </w:tabs>
        <w:spacing/>
        <w:ind w:hanging="1296" w:left="1296"/>
      </w:pPr>
      <w:rPr/>
      <w:start w:val="1"/>
      <w:suff w:val="nothing"/>
    </w:lvl>
    <w:lvl w:ilvl="7">
      <w:isLgl w:val="false"/>
      <w:lvlJc w:val="left"/>
      <w:lvlText/>
      <w:numFmt w:val="none"/>
      <w:pPr>
        <w:pBdr/>
        <w:tabs>
          <w:tab w:val="num" w:leader="none" w:pos="1440"/>
        </w:tabs>
        <w:spacing/>
        <w:ind w:hanging="1440" w:left="1440"/>
      </w:pPr>
      <w:rPr/>
      <w:start w:val="1"/>
      <w:suff w:val="nothing"/>
    </w:lvl>
    <w:lvl w:ilvl="8">
      <w:isLgl w:val="false"/>
      <w:lvlJc w:val="left"/>
      <w:lvlText/>
      <w:numFmt w:val="none"/>
      <w:pPr>
        <w:pBdr/>
        <w:tabs>
          <w:tab w:val="num" w:leader="none" w:pos="1584"/>
        </w:tabs>
        <w:spacing/>
        <w:ind w:hanging="1584" w:left="1584"/>
      </w:pPr>
      <w:rPr/>
      <w:start w:val="1"/>
      <w:suff w:val="nothing"/>
    </w:lvl>
  </w:abstractNum>
  <w:abstractNum w:abstractNumId="2">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
    <w:lvl w:ilvl="0">
      <w:isLgl w:val="false"/>
      <w:lvlJc w:val="left"/>
      <w:lvlText w:val=""/>
      <w:numFmt w:val="bullet"/>
      <w:pPr>
        <w:pBdr/>
        <w:tabs>
          <w:tab w:val="num" w:leader="none" w:pos="922"/>
        </w:tabs>
        <w:spacing/>
        <w:ind w:hanging="360" w:left="922"/>
      </w:pPr>
      <w:pStyle w:val="1302"/>
      <w:rPr>
        <w:rFonts w:hint="default" w:ascii="Symbol" w:hAnsi="Symbol"/>
        <w:b w:val="0"/>
        <w:i w:val="0"/>
        <w:caps w:val="0"/>
        <w:strike w:val="0"/>
        <w:vanish w:val="0"/>
        <w:color w:val="000000"/>
        <w:sz w:val="16"/>
        <w:vertAlign w:val="baseline"/>
        <w14:textOutline w14:w="0" w14:cap="rnd" w14:cmpd="sng" w14:algn="ctr">
          <w14:noFill/>
          <w14:prstDash w14:val="solid"/>
          <w14:bevel/>
        </w14:textOutline>
      </w:rPr>
      <w:start w:val="1"/>
      <w:suff w:val="tab"/>
    </w:lvl>
    <w:lvl w:ilvl="1">
      <w:isLgl w:val="false"/>
      <w:lvlJc w:val="left"/>
      <w:lvlText w:val="o"/>
      <w:numFmt w:val="bullet"/>
      <w:pPr>
        <w:pBdr/>
        <w:tabs>
          <w:tab w:val="num" w:leader="none" w:pos="2002"/>
        </w:tabs>
        <w:spacing/>
        <w:ind w:hanging="360" w:left="2002"/>
      </w:pPr>
      <w:rPr>
        <w:rFonts w:hint="default" w:ascii="Courier New" w:hAnsi="Courier New"/>
      </w:rPr>
      <w:start w:val="1"/>
      <w:suff w:val="tab"/>
    </w:lvl>
    <w:lvl w:ilvl="2">
      <w:isLgl w:val="false"/>
      <w:lvlJc w:val="left"/>
      <w:lvlText w:val=""/>
      <w:numFmt w:val="bullet"/>
      <w:pPr>
        <w:pBdr/>
        <w:tabs>
          <w:tab w:val="num" w:leader="none" w:pos="2722"/>
        </w:tabs>
        <w:spacing/>
        <w:ind w:hanging="360" w:left="2722"/>
      </w:pPr>
      <w:rPr>
        <w:rFonts w:hint="default" w:ascii="Wingdings" w:hAnsi="Wingdings"/>
      </w:rPr>
      <w:start w:val="1"/>
      <w:suff w:val="tab"/>
    </w:lvl>
    <w:lvl w:ilvl="3">
      <w:isLgl w:val="false"/>
      <w:lvlJc w:val="left"/>
      <w:lvlText w:val=""/>
      <w:numFmt w:val="bullet"/>
      <w:pPr>
        <w:pBdr/>
        <w:tabs>
          <w:tab w:val="num" w:leader="none" w:pos="3442"/>
        </w:tabs>
        <w:spacing/>
        <w:ind w:hanging="360" w:left="3442"/>
      </w:pPr>
      <w:rPr>
        <w:rFonts w:hint="default" w:ascii="Symbol" w:hAnsi="Symbol"/>
      </w:rPr>
      <w:start w:val="1"/>
      <w:suff w:val="tab"/>
    </w:lvl>
    <w:lvl w:ilvl="4">
      <w:isLgl w:val="false"/>
      <w:lvlJc w:val="left"/>
      <w:lvlText w:val="o"/>
      <w:numFmt w:val="bullet"/>
      <w:pPr>
        <w:pBdr/>
        <w:tabs>
          <w:tab w:val="num" w:leader="none" w:pos="4162"/>
        </w:tabs>
        <w:spacing/>
        <w:ind w:hanging="360" w:left="4162"/>
      </w:pPr>
      <w:rPr>
        <w:rFonts w:hint="default" w:ascii="Courier New" w:hAnsi="Courier New"/>
      </w:rPr>
      <w:start w:val="1"/>
      <w:suff w:val="tab"/>
    </w:lvl>
    <w:lvl w:ilvl="5">
      <w:isLgl w:val="false"/>
      <w:lvlJc w:val="left"/>
      <w:lvlText w:val=""/>
      <w:numFmt w:val="bullet"/>
      <w:pPr>
        <w:pBdr/>
        <w:tabs>
          <w:tab w:val="num" w:leader="none" w:pos="4882"/>
        </w:tabs>
        <w:spacing/>
        <w:ind w:hanging="360" w:left="4882"/>
      </w:pPr>
      <w:rPr>
        <w:rFonts w:hint="default" w:ascii="Wingdings" w:hAnsi="Wingdings"/>
      </w:rPr>
      <w:start w:val="1"/>
      <w:suff w:val="tab"/>
    </w:lvl>
    <w:lvl w:ilvl="6">
      <w:isLgl w:val="false"/>
      <w:lvlJc w:val="left"/>
      <w:lvlText w:val=""/>
      <w:numFmt w:val="bullet"/>
      <w:pPr>
        <w:pBdr/>
        <w:tabs>
          <w:tab w:val="num" w:leader="none" w:pos="5602"/>
        </w:tabs>
        <w:spacing/>
        <w:ind w:hanging="360" w:left="5602"/>
      </w:pPr>
      <w:rPr>
        <w:rFonts w:hint="default" w:ascii="Symbol" w:hAnsi="Symbol"/>
      </w:rPr>
      <w:start w:val="1"/>
      <w:suff w:val="tab"/>
    </w:lvl>
    <w:lvl w:ilvl="7">
      <w:isLgl w:val="false"/>
      <w:lvlJc w:val="left"/>
      <w:lvlText w:val="o"/>
      <w:numFmt w:val="bullet"/>
      <w:pPr>
        <w:pBdr/>
        <w:tabs>
          <w:tab w:val="num" w:leader="none" w:pos="6322"/>
        </w:tabs>
        <w:spacing/>
        <w:ind w:hanging="360" w:left="6322"/>
      </w:pPr>
      <w:rPr>
        <w:rFonts w:hint="default" w:ascii="Courier New" w:hAnsi="Courier New"/>
      </w:rPr>
      <w:start w:val="1"/>
      <w:suff w:val="tab"/>
    </w:lvl>
    <w:lvl w:ilvl="8">
      <w:isLgl w:val="false"/>
      <w:lvlJc w:val="left"/>
      <w:lvlText w:val=""/>
      <w:numFmt w:val="bullet"/>
      <w:pPr>
        <w:pBdr/>
        <w:tabs>
          <w:tab w:val="num" w:leader="none" w:pos="7042"/>
        </w:tabs>
        <w:spacing/>
        <w:ind w:hanging="360" w:left="7042"/>
      </w:pPr>
      <w:rPr>
        <w:rFonts w:hint="default" w:ascii="Wingdings" w:hAnsi="Wingdings"/>
      </w:rPr>
      <w:start w:val="1"/>
      <w:suff w:val="tab"/>
    </w:lvl>
  </w:abstractNum>
  <w:abstractNum w:abstractNumId="5">
    <w:lvl w:ilvl="0">
      <w:isLgl w:val="false"/>
      <w:lvlJc w:val="left"/>
      <w:lvlText w:val="%1."/>
      <w:numFmt w:val="lowerLetter"/>
      <w:pPr>
        <w:pBdr/>
        <w:spacing/>
        <w:ind w:hanging="360" w:left="1440"/>
      </w:pPr>
      <w:rPr>
        <w:rFonts w:ascii="Calibri" w:hAnsi="Calibri" w:eastAsia="Times" w:cs="Calibri"/>
      </w:rPr>
      <w:start w:val="1"/>
      <w:suff w:val="tab"/>
    </w:lvl>
    <w:lvl w:ilvl="1">
      <w:isLgl w:val="false"/>
      <w:lvlJc w:val="left"/>
      <w:lvlText w:val="%2."/>
      <w:numFmt w:val="lowerRoman"/>
      <w:pPr>
        <w:pBdr/>
        <w:spacing/>
        <w:ind w:hanging="360" w:left="2160"/>
      </w:pPr>
      <w:rPr>
        <w:rFonts w:ascii="Calibri" w:hAnsi="Calibri" w:eastAsia="Times" w:cs="Calibri"/>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6">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z w:val="20"/>
        <w:szCs w:val="20"/>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7">
    <w:lvl w:ilvl="0">
      <w:isLgl w:val="false"/>
      <w:lvlJc w:val="left"/>
      <w:lvlText w:val=""/>
      <w:numFmt w:val="bullet"/>
      <w:pPr>
        <w:pBdr/>
        <w:tabs>
          <w:tab w:val="num" w:leader="none" w:pos="994"/>
        </w:tabs>
        <w:spacing/>
        <w:ind w:hanging="432" w:left="994"/>
      </w:pPr>
      <w:pStyle w:val="1297"/>
      <w:rPr>
        <w:rFonts w:hint="default" w:ascii="Symbol" w:hAnsi="Symbol"/>
        <w:sz w:val="22"/>
      </w:rPr>
      <w:start w:val="1"/>
      <w:suff w:val="tab"/>
    </w:lvl>
    <w:lvl w:ilvl="1">
      <w:isLgl w:val="false"/>
      <w:lvlJc w:val="left"/>
      <w:lvlText w:val="-"/>
      <w:numFmt w:val="bullet"/>
      <w:pPr>
        <w:pBdr/>
        <w:tabs>
          <w:tab w:val="num" w:leader="none" w:pos="1440"/>
        </w:tabs>
        <w:spacing/>
        <w:ind w:hanging="360" w:left="1440"/>
      </w:pPr>
      <w:rPr>
        <w:rFonts w:hint="default" w:ascii="Times New Roman" w:hAnsi="Times New Roman" w:eastAsia="Times New Roman" w:cs="Times New Roman"/>
      </w:rPr>
      <w:start w:val="3"/>
      <w:suff w:val="tab"/>
    </w:lvl>
    <w:lvl w:ilvl="2">
      <w:isLgl w:val="false"/>
      <w:lvlJc w:val="left"/>
      <w:lvlText w:val=""/>
      <w:numFmt w:val="bullet"/>
      <w:pPr>
        <w:pBdr/>
        <w:tabs>
          <w:tab w:val="num" w:leader="none" w:pos="2505"/>
        </w:tabs>
        <w:spacing/>
        <w:ind w:hanging="705" w:left="2505"/>
      </w:pPr>
      <w:rPr>
        <w:rFonts w:hint="default" w:ascii="Wingdings" w:hAnsi="Wingdings" w:eastAsia="Times New Roman" w:cs="Times New Roman"/>
      </w:rPr>
      <w:start w:val="3"/>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8">
    <w:lvl w:ilvl="0">
      <w:isLgl w:val="false"/>
      <w:lvlJc w:val="left"/>
      <w:lvlText w:val="ARTICLE %1 :"/>
      <w:numFmt w:val="decimal"/>
      <w:pPr>
        <w:pBdr/>
        <w:spacing/>
        <w:ind w:hanging="360" w:left="360"/>
      </w:pPr>
      <w:rPr>
        <w:rFonts w:hint="default"/>
      </w:rPr>
      <w:start w:val="1"/>
      <w:suff w:val="tab"/>
    </w:lvl>
    <w:lvl w:ilvl="1">
      <w:isLgl w:val="false"/>
      <w:lvlJc w:val="left"/>
      <w:lvlText w:val="%2"/>
      <w:numFmt w:val="decimal"/>
      <w:pPr>
        <w:pBdr/>
        <w:spacing/>
        <w:ind w:hanging="360" w:left="720"/>
      </w:pPr>
      <w:rPr>
        <w:rFonts w:hint="default"/>
      </w:rPr>
      <w:start w:val="1"/>
      <w:suff w:val="tab"/>
    </w:lvl>
    <w:lvl w:ilvl="2">
      <w:isLgl w:val="false"/>
      <w:lvlJc w:val="left"/>
      <w:lvlText w:val="%2.%3"/>
      <w:numFmt w:val="decimal"/>
      <w:pPr>
        <w:pBdr/>
        <w:spacing/>
        <w:ind w:hanging="360" w:left="1080"/>
      </w:pPr>
      <w:rPr>
        <w:rFonts w:hint="default"/>
      </w:rPr>
      <w:start w:val="1"/>
      <w:suff w:val="tab"/>
    </w:lvl>
    <w:lvl w:ilvl="3">
      <w:isLgl w:val="false"/>
      <w:lvlJc w:val="left"/>
      <w:lvlText w:val="%4)"/>
      <w:numFmt w:val="lowerLetter"/>
      <w:pPr>
        <w:pBdr/>
        <w:spacing/>
        <w:ind w:hanging="360" w:left="1440"/>
      </w:pPr>
      <w:rPr>
        <w:rFonts w:hint="default"/>
      </w:rPr>
      <w:start w:val="1"/>
      <w:suff w:val="tab"/>
    </w:lvl>
    <w:lvl w:ilvl="4">
      <w:isLgl w:val="false"/>
      <w:lvlJc w:val="left"/>
      <w:lvlText w:val="(%5)"/>
      <w:numFmt w:val="lowerRoman"/>
      <w:pPr>
        <w:pBdr/>
        <w:spacing/>
        <w:ind w:hanging="360" w:left="1800"/>
      </w:pPr>
      <w:rPr>
        <w:rFonts w:hint="default"/>
      </w:rPr>
      <w:start w:val="1"/>
      <w:suff w:val="tab"/>
    </w:lvl>
    <w:lvl w:ilvl="5">
      <w:isLgl w:val="false"/>
      <w:lvlJc w:val="left"/>
      <w:lvlText w:val="(%6)"/>
      <w:numFmt w:val="none"/>
      <w:pPr>
        <w:pBdr/>
        <w:spacing/>
        <w:ind w:hanging="360" w:left="2160"/>
      </w:pPr>
      <w:rPr>
        <w:rFonts w:hint="default"/>
      </w:rPr>
      <w:start w:val="1"/>
      <w:suff w:val="tab"/>
    </w:lvl>
    <w:lvl w:ilvl="6">
      <w:isLgl w:val="false"/>
      <w:lvlJc w:val="left"/>
      <w:lvlText w:val="%7."/>
      <w:numFmt w:val="none"/>
      <w:pPr>
        <w:pBdr/>
        <w:spacing/>
        <w:ind w:hanging="360" w:left="2520"/>
      </w:pPr>
      <w:rPr>
        <w:rFonts w:hint="default"/>
      </w:rPr>
      <w:start w:val="1"/>
      <w:suff w:val="tab"/>
    </w:lvl>
    <w:lvl w:ilvl="7">
      <w:isLgl w:val="false"/>
      <w:lvlJc w:val="left"/>
      <w:lvlText w:val="%8."/>
      <w:numFmt w:val="none"/>
      <w:pPr>
        <w:pBdr/>
        <w:spacing/>
        <w:ind w:hanging="360" w:left="2880"/>
      </w:pPr>
      <w:rPr>
        <w:rFonts w:hint="default"/>
      </w:rPr>
      <w:start w:val="1"/>
      <w:suff w:val="tab"/>
    </w:lvl>
    <w:lvl w:ilvl="8">
      <w:isLgl w:val="false"/>
      <w:lvlJc w:val="left"/>
      <w:lvlText w:val="%9."/>
      <w:numFmt w:val="none"/>
      <w:pPr>
        <w:pBdr/>
        <w:spacing/>
        <w:ind w:hanging="360" w:left="3240"/>
      </w:pPr>
      <w:rPr>
        <w:rFonts w:hint="default"/>
      </w:rPr>
      <w:start w:val="1"/>
      <w:suff w:val="tab"/>
    </w:lvl>
  </w:abstractNum>
  <w:abstractNum w:abstractNumId="9">
    <w:lvl w:ilvl="0">
      <w:isLgl w:val="false"/>
      <w:lvlJc w:val="left"/>
      <w:lvlText w:val=""/>
      <w:numFmt w:val="bullet"/>
      <w:pPr>
        <w:pBdr/>
        <w:spacing/>
        <w:ind w:hanging="360" w:left="1706"/>
      </w:pPr>
      <w:rPr>
        <w:rFonts w:hint="default" w:ascii="Symbol" w:hAnsi="Symbol"/>
      </w:rPr>
      <w:start w:val="1"/>
      <w:suff w:val="tab"/>
    </w:lvl>
    <w:lvl w:ilvl="1">
      <w:isLgl w:val="false"/>
      <w:lvlJc w:val="left"/>
      <w:lvlText w:val="o"/>
      <w:numFmt w:val="bullet"/>
      <w:pPr>
        <w:pBdr/>
        <w:spacing/>
        <w:ind w:hanging="360" w:left="2426"/>
      </w:pPr>
      <w:rPr>
        <w:rFonts w:hint="default" w:ascii="Courier New" w:hAnsi="Courier New" w:cs="Courier New"/>
      </w:rPr>
      <w:start w:val="1"/>
      <w:suff w:val="tab"/>
    </w:lvl>
    <w:lvl w:ilvl="2">
      <w:isLgl w:val="false"/>
      <w:lvlJc w:val="left"/>
      <w:lvlText w:val=""/>
      <w:numFmt w:val="bullet"/>
      <w:pPr>
        <w:pBdr/>
        <w:spacing/>
        <w:ind w:hanging="360" w:left="3146"/>
      </w:pPr>
      <w:rPr>
        <w:rFonts w:hint="default" w:ascii="Wingdings" w:hAnsi="Wingdings"/>
      </w:rPr>
      <w:start w:val="1"/>
      <w:suff w:val="tab"/>
    </w:lvl>
    <w:lvl w:ilvl="3">
      <w:isLgl w:val="false"/>
      <w:lvlJc w:val="left"/>
      <w:lvlText w:val=""/>
      <w:numFmt w:val="bullet"/>
      <w:pPr>
        <w:pBdr/>
        <w:spacing/>
        <w:ind w:hanging="360" w:left="3866"/>
      </w:pPr>
      <w:rPr>
        <w:rFonts w:hint="default" w:ascii="Symbol" w:hAnsi="Symbol"/>
      </w:rPr>
      <w:start w:val="1"/>
      <w:suff w:val="tab"/>
    </w:lvl>
    <w:lvl w:ilvl="4">
      <w:isLgl w:val="false"/>
      <w:lvlJc w:val="left"/>
      <w:lvlText w:val="o"/>
      <w:numFmt w:val="bullet"/>
      <w:pPr>
        <w:pBdr/>
        <w:spacing/>
        <w:ind w:hanging="360" w:left="4586"/>
      </w:pPr>
      <w:rPr>
        <w:rFonts w:hint="default" w:ascii="Courier New" w:hAnsi="Courier New" w:cs="Courier New"/>
      </w:rPr>
      <w:start w:val="1"/>
      <w:suff w:val="tab"/>
    </w:lvl>
    <w:lvl w:ilvl="5">
      <w:isLgl w:val="false"/>
      <w:lvlJc w:val="left"/>
      <w:lvlText w:val=""/>
      <w:numFmt w:val="bullet"/>
      <w:pPr>
        <w:pBdr/>
        <w:spacing/>
        <w:ind w:hanging="360" w:left="5306"/>
      </w:pPr>
      <w:rPr>
        <w:rFonts w:hint="default" w:ascii="Wingdings" w:hAnsi="Wingdings"/>
      </w:rPr>
      <w:start w:val="1"/>
      <w:suff w:val="tab"/>
    </w:lvl>
    <w:lvl w:ilvl="6">
      <w:isLgl w:val="false"/>
      <w:lvlJc w:val="left"/>
      <w:lvlText w:val=""/>
      <w:numFmt w:val="bullet"/>
      <w:pPr>
        <w:pBdr/>
        <w:spacing/>
        <w:ind w:hanging="360" w:left="6026"/>
      </w:pPr>
      <w:rPr>
        <w:rFonts w:hint="default" w:ascii="Symbol" w:hAnsi="Symbol"/>
      </w:rPr>
      <w:start w:val="1"/>
      <w:suff w:val="tab"/>
    </w:lvl>
    <w:lvl w:ilvl="7">
      <w:isLgl w:val="false"/>
      <w:lvlJc w:val="left"/>
      <w:lvlText w:val="o"/>
      <w:numFmt w:val="bullet"/>
      <w:pPr>
        <w:pBdr/>
        <w:spacing/>
        <w:ind w:hanging="360" w:left="6746"/>
      </w:pPr>
      <w:rPr>
        <w:rFonts w:hint="default" w:ascii="Courier New" w:hAnsi="Courier New" w:cs="Courier New"/>
      </w:rPr>
      <w:start w:val="1"/>
      <w:suff w:val="tab"/>
    </w:lvl>
    <w:lvl w:ilvl="8">
      <w:isLgl w:val="false"/>
      <w:lvlJc w:val="left"/>
      <w:lvlText w:val=""/>
      <w:numFmt w:val="bullet"/>
      <w:pPr>
        <w:pBdr/>
        <w:spacing/>
        <w:ind w:hanging="360" w:left="7466"/>
      </w:pPr>
      <w:rPr>
        <w:rFonts w:hint="default" w:ascii="Wingdings" w:hAnsi="Wingdings"/>
      </w:rPr>
      <w:start w:val="1"/>
      <w:suff w:val="tab"/>
    </w:lvl>
  </w:abstractNum>
  <w:abstractNum w:abstractNumId="10">
    <w:lvl w:ilvl="0">
      <w:isLgl w:val="false"/>
      <w:lvlJc w:val="left"/>
      <w:lvlText w:val="-"/>
      <w:numFmt w:val="bullet"/>
      <w:pPr>
        <w:pBdr/>
        <w:spacing/>
        <w:ind w:hanging="360" w:left="720"/>
      </w:pPr>
      <w:rPr>
        <w:rFonts w:hint="default" w:ascii="Calibri" w:hAnsi="Calibri" w:eastAsia="Times" w:cs="Arial"/>
      </w:rPr>
      <w:start w:val="7"/>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1">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0"/>
      <w:suff w:val="tab"/>
    </w:lvl>
    <w:lvl w:ilvl="2">
      <w:isLgl w:val="false"/>
      <w:lvlJc w:val="left"/>
      <w:lvlText/>
      <w:numFmt w:val="decimal"/>
      <w:pPr>
        <w:pBdr/>
        <w:spacing/>
        <w:ind w:firstLine="0" w:left="0"/>
      </w:pPr>
      <w:rPr/>
      <w:start w:val="0"/>
      <w:suff w:val="tab"/>
    </w:lvl>
    <w:lvl w:ilvl="3">
      <w:isLgl w:val="false"/>
      <w:lvlJc w:val="left"/>
      <w:lvlText/>
      <w:numFmt w:val="decimal"/>
      <w:pPr>
        <w:pBdr/>
        <w:spacing/>
        <w:ind w:firstLine="0" w:left="0"/>
      </w:pPr>
      <w:rPr/>
      <w:start w:val="0"/>
      <w:suff w:val="tab"/>
    </w:lvl>
    <w:lvl w:ilvl="4">
      <w:isLgl w:val="false"/>
      <w:lvlJc w:val="left"/>
      <w:lvlText/>
      <w:numFmt w:val="decimal"/>
      <w:pPr>
        <w:pBdr/>
        <w:spacing/>
        <w:ind w:firstLine="0" w:left="0"/>
      </w:pPr>
      <w:rPr/>
      <w:start w:val="0"/>
      <w:suff w:val="tab"/>
    </w:lvl>
    <w:lvl w:ilvl="5">
      <w:isLgl w:val="false"/>
      <w:lvlJc w:val="left"/>
      <w:lvlText/>
      <w:numFmt w:val="decimal"/>
      <w:pPr>
        <w:pBdr/>
        <w:spacing/>
        <w:ind w:firstLine="0" w:left="0"/>
      </w:pPr>
      <w:rPr/>
      <w:start w:val="0"/>
      <w:suff w:val="tab"/>
    </w:lvl>
    <w:lvl w:ilvl="6">
      <w:isLgl w:val="false"/>
      <w:lvlJc w:val="left"/>
      <w:lvlText/>
      <w:numFmt w:val="decimal"/>
      <w:pPr>
        <w:pBdr/>
        <w:spacing/>
        <w:ind w:firstLine="0" w:left="0"/>
      </w:pPr>
      <w:rPr/>
      <w:start w:val="0"/>
      <w:suff w:val="tab"/>
    </w:lvl>
    <w:lvl w:ilvl="7">
      <w:isLgl w:val="false"/>
      <w:lvlJc w:val="left"/>
      <w:lvlText/>
      <w:numFmt w:val="decimal"/>
      <w:pPr>
        <w:pBdr/>
        <w:spacing/>
        <w:ind w:firstLine="0" w:left="0"/>
      </w:pPr>
      <w:rPr/>
      <w:start w:val="0"/>
      <w:suff w:val="tab"/>
    </w:lvl>
    <w:lvl w:ilvl="8">
      <w:isLgl w:val="false"/>
      <w:lvlJc w:val="left"/>
      <w:lvlText/>
      <w:numFmt w:val="decimal"/>
      <w:pPr>
        <w:pBdr/>
        <w:spacing/>
        <w:ind w:firstLine="0" w:left="0"/>
      </w:pPr>
      <w:rPr/>
      <w:start w:val="0"/>
      <w:suff w:val="tab"/>
    </w:lvl>
  </w:abstractNum>
  <w:abstractNum w:abstractNumId="12">
    <w:lvl w:ilvl="0">
      <w:isLgl w:val="false"/>
      <w:lvlJc w:val="left"/>
      <w:lvlText w:val=""/>
      <w:numFmt w:val="bullet"/>
      <w:pPr>
        <w:pBdr/>
        <w:spacing/>
        <w:ind w:hanging="705" w:left="1065"/>
      </w:pPr>
      <w:rPr>
        <w:rFonts w:hint="default" w:ascii="Symbol" w:hAnsi="Symbol" w:eastAsia="Times"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3">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2."/>
      <w:numFmt w:val="decimal"/>
      <w:pPr>
        <w:pBdr/>
        <w:spacing/>
        <w:ind w:hanging="360" w:left="1788"/>
      </w:pPr>
      <w:rPr>
        <w:rFonts w:eastAsia="Times" w:cs="Times New Roman" w:asciiTheme="minorHAnsi" w:hAnsiTheme="minorHAnsi"/>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4">
    <w:lvl w:ilvl="0">
      <w:isLgl w:val="false"/>
      <w:lvlJc w:val="left"/>
      <w:lvlText w:val="o"/>
      <w:numFmt w:val="bullet"/>
      <w:pPr>
        <w:pBdr/>
        <w:spacing/>
        <w:ind w:hanging="360" w:left="1080"/>
      </w:pPr>
      <w:rPr>
        <w:rFonts w:hint="default" w:ascii="Courier New" w:hAnsi="Courier New" w:cs="Courier New"/>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15">
    <w:lvl w:ilvl="0">
      <w:isLgl w:val="false"/>
      <w:lvlJc w:val="left"/>
      <w:lvlText w:val="%1-"/>
      <w:numFmt w:val="decimal"/>
      <w:pPr>
        <w:pBdr/>
        <w:spacing/>
        <w:ind w:hanging="360" w:left="1440"/>
      </w:pPr>
      <w:rPr/>
      <w:start w:val="1"/>
      <w:suff w:val="tab"/>
    </w:lvl>
    <w:lvl w:ilvl="1">
      <w:isLgl w:val="false"/>
      <w:lvlJc w:val="left"/>
      <w:lvlText w:val="%2."/>
      <w:numFmt w:val="lowerLetter"/>
      <w:pPr>
        <w:pBdr/>
        <w:spacing/>
        <w:ind w:hanging="360" w:left="2160"/>
      </w:pPr>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16">
    <w:lvl w:ilvl="0">
      <w:isLgl w:val="false"/>
      <w:lvlJc w:val="left"/>
      <w:lvlText w:val="%1)"/>
      <w:numFmt w:val="lowerLetter"/>
      <w:pPr>
        <w:pBdr/>
        <w:tabs>
          <w:tab w:val="num" w:leader="none" w:pos="360"/>
        </w:tabs>
        <w:spacing/>
        <w:ind w:hanging="360" w:left="360"/>
      </w:pPr>
      <w:rPr>
        <w:rFonts w:cs="Times New Roman"/>
      </w:rPr>
      <w:start w:val="1"/>
      <w:suff w:val="tab"/>
    </w:lvl>
    <w:lvl w:ilvl="1">
      <w:isLgl w:val="false"/>
      <w:lvlJc w:val="left"/>
      <w:lvlText/>
      <w:numFmt w:val="decimal"/>
      <w:pPr>
        <w:pBdr/>
        <w:spacing/>
        <w:ind/>
      </w:pPr>
      <w:rPr>
        <w:rFonts w:cs="Times New Roman"/>
      </w:rPr>
      <w:start w:val="0"/>
      <w:suff w:val="tab"/>
    </w:lvl>
    <w:lvl w:ilvl="2">
      <w:isLgl w:val="false"/>
      <w:lvlJc w:val="left"/>
      <w:lvlText/>
      <w:numFmt w:val="decimal"/>
      <w:pPr>
        <w:pBdr/>
        <w:spacing/>
        <w:ind/>
      </w:pPr>
      <w:rPr>
        <w:rFonts w:cs="Times New Roman"/>
      </w:rPr>
      <w:start w:val="0"/>
      <w:suff w:val="tab"/>
    </w:lvl>
    <w:lvl w:ilvl="3">
      <w:isLgl w:val="false"/>
      <w:lvlJc w:val="left"/>
      <w:lvlText/>
      <w:numFmt w:val="decimal"/>
      <w:pPr>
        <w:pBdr/>
        <w:spacing/>
        <w:ind/>
      </w:pPr>
      <w:rPr>
        <w:rFonts w:cs="Times New Roman"/>
      </w:rPr>
      <w:start w:val="0"/>
      <w:suff w:val="tab"/>
    </w:lvl>
    <w:lvl w:ilvl="4">
      <w:isLgl w:val="false"/>
      <w:lvlJc w:val="left"/>
      <w:lvlText/>
      <w:numFmt w:val="decimal"/>
      <w:pPr>
        <w:pBdr/>
        <w:spacing/>
        <w:ind/>
      </w:pPr>
      <w:rPr>
        <w:rFonts w:cs="Times New Roman"/>
      </w:rPr>
      <w:start w:val="0"/>
      <w:suff w:val="tab"/>
    </w:lvl>
    <w:lvl w:ilvl="5">
      <w:isLgl w:val="false"/>
      <w:lvlJc w:val="left"/>
      <w:lvlText/>
      <w:numFmt w:val="decimal"/>
      <w:pPr>
        <w:pBdr/>
        <w:spacing/>
        <w:ind/>
      </w:pPr>
      <w:rPr>
        <w:rFonts w:cs="Times New Roman"/>
      </w:rPr>
      <w:start w:val="0"/>
      <w:suff w:val="tab"/>
    </w:lvl>
    <w:lvl w:ilvl="6">
      <w:isLgl w:val="false"/>
      <w:lvlJc w:val="left"/>
      <w:lvlText/>
      <w:numFmt w:val="decimal"/>
      <w:pPr>
        <w:pBdr/>
        <w:spacing/>
        <w:ind/>
      </w:pPr>
      <w:rPr>
        <w:rFonts w:cs="Times New Roman"/>
      </w:rPr>
      <w:start w:val="0"/>
      <w:suff w:val="tab"/>
    </w:lvl>
    <w:lvl w:ilvl="7">
      <w:isLgl w:val="false"/>
      <w:lvlJc w:val="left"/>
      <w:lvlText/>
      <w:numFmt w:val="decimal"/>
      <w:pPr>
        <w:pBdr/>
        <w:spacing/>
        <w:ind/>
      </w:pPr>
      <w:rPr>
        <w:rFonts w:cs="Times New Roman"/>
      </w:rPr>
      <w:start w:val="0"/>
      <w:suff w:val="tab"/>
    </w:lvl>
    <w:lvl w:ilvl="8">
      <w:isLgl w:val="false"/>
      <w:lvlJc w:val="left"/>
      <w:lvlText/>
      <w:numFmt w:val="decimal"/>
      <w:pPr>
        <w:pBdr/>
        <w:spacing/>
        <w:ind/>
      </w:pPr>
      <w:rPr>
        <w:rFonts w:cs="Times New Roman"/>
      </w:rPr>
      <w:start w:val="0"/>
      <w:suff w:val="tab"/>
    </w:lvl>
  </w:abstractNum>
  <w:abstractNum w:abstractNumId="17">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8">
    <w:lvl w:ilvl="0">
      <w:isLgl w:val="false"/>
      <w:lvlJc w:val="left"/>
      <w:lvlText w:val="-"/>
      <w:numFmt w:val="bullet"/>
      <w:pPr>
        <w:pBdr/>
        <w:spacing/>
        <w:ind w:hanging="360" w:left="720"/>
      </w:pPr>
      <w:rPr>
        <w:rFonts w:hint="default" w:ascii="Calibri" w:hAnsi="Calibri" w:eastAsia="Times" w:cs="Times New Roman"/>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9">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0">
    <w:lvl w:ilvl="0">
      <w:isLgl w:val="false"/>
      <w:lvlJc w:val="left"/>
      <w:lvlText w:val=""/>
      <w:numFmt w:val="bullet"/>
      <w:pPr>
        <w:pBdr/>
        <w:tabs>
          <w:tab w:val="num" w:leader="none" w:pos="360"/>
        </w:tabs>
        <w:spacing/>
        <w:ind w:firstLine="0" w:left="0"/>
      </w:pPr>
      <w:pStyle w:val="1311"/>
      <w:rPr>
        <w:rFonts w:hint="default" w:ascii="Wingdings" w:hAnsi="Wingdings"/>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1">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0"/>
      <w:suff w:val="tab"/>
    </w:lvl>
    <w:lvl w:ilvl="2">
      <w:isLgl w:val="false"/>
      <w:lvlJc w:val="left"/>
      <w:lvlText/>
      <w:numFmt w:val="decimal"/>
      <w:pPr>
        <w:pBdr/>
        <w:spacing/>
        <w:ind w:firstLine="0" w:left="0"/>
      </w:pPr>
      <w:rPr/>
      <w:start w:val="0"/>
      <w:suff w:val="tab"/>
    </w:lvl>
    <w:lvl w:ilvl="3">
      <w:isLgl w:val="false"/>
      <w:lvlJc w:val="left"/>
      <w:lvlText/>
      <w:numFmt w:val="decimal"/>
      <w:pPr>
        <w:pBdr/>
        <w:spacing/>
        <w:ind w:firstLine="0" w:left="0"/>
      </w:pPr>
      <w:rPr/>
      <w:start w:val="0"/>
      <w:suff w:val="tab"/>
    </w:lvl>
    <w:lvl w:ilvl="4">
      <w:isLgl w:val="false"/>
      <w:lvlJc w:val="left"/>
      <w:lvlText/>
      <w:numFmt w:val="decimal"/>
      <w:pPr>
        <w:pBdr/>
        <w:spacing/>
        <w:ind w:firstLine="0" w:left="0"/>
      </w:pPr>
      <w:rPr/>
      <w:start w:val="0"/>
      <w:suff w:val="tab"/>
    </w:lvl>
    <w:lvl w:ilvl="5">
      <w:isLgl w:val="false"/>
      <w:lvlJc w:val="left"/>
      <w:lvlText/>
      <w:numFmt w:val="decimal"/>
      <w:pPr>
        <w:pBdr/>
        <w:spacing/>
        <w:ind w:firstLine="0" w:left="0"/>
      </w:pPr>
      <w:rPr/>
      <w:start w:val="0"/>
      <w:suff w:val="tab"/>
    </w:lvl>
    <w:lvl w:ilvl="6">
      <w:isLgl w:val="false"/>
      <w:lvlJc w:val="left"/>
      <w:lvlText/>
      <w:numFmt w:val="decimal"/>
      <w:pPr>
        <w:pBdr/>
        <w:spacing/>
        <w:ind w:firstLine="0" w:left="0"/>
      </w:pPr>
      <w:rPr/>
      <w:start w:val="0"/>
      <w:suff w:val="tab"/>
    </w:lvl>
    <w:lvl w:ilvl="7">
      <w:isLgl w:val="false"/>
      <w:lvlJc w:val="left"/>
      <w:lvlText/>
      <w:numFmt w:val="decimal"/>
      <w:pPr>
        <w:pBdr/>
        <w:spacing/>
        <w:ind w:firstLine="0" w:left="0"/>
      </w:pPr>
      <w:rPr/>
      <w:start w:val="0"/>
      <w:suff w:val="tab"/>
    </w:lvl>
    <w:lvl w:ilvl="8">
      <w:isLgl w:val="false"/>
      <w:lvlJc w:val="left"/>
      <w:lvlText/>
      <w:numFmt w:val="decimal"/>
      <w:pPr>
        <w:pBdr/>
        <w:spacing/>
        <w:ind w:firstLine="0" w:left="0"/>
      </w:pPr>
      <w:rPr/>
      <w:start w:val="0"/>
      <w:suff w:val="tab"/>
    </w:lvl>
  </w:abstractNum>
  <w:abstractNum w:abstractNumId="22">
    <w:lvl w:ilvl="0">
      <w:isLgl w:val="false"/>
      <w:lvlJc w:val="left"/>
      <w:lvlText w:val="%1."/>
      <w:numFmt w:val="decimal"/>
      <w:pPr>
        <w:pBdr/>
        <w:spacing/>
        <w:ind w:hanging="360" w:left="1776"/>
      </w:pPr>
      <w:rPr>
        <w:rFonts w:hint="default" w:ascii="Calibri" w:hAnsi="Calibri" w:cs="Calibri"/>
        <w:color w:val="auto"/>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3">
    <w:lvl w:ilvl="0">
      <w:isLgl w:val="false"/>
      <w:lvlJc w:val="left"/>
      <w:lvlText w:val="-"/>
      <w:numFmt w:val="bullet"/>
      <w:pPr>
        <w:pBdr/>
        <w:spacing/>
        <w:ind w:hanging="360" w:left="720"/>
      </w:pPr>
      <w:rPr>
        <w:rFonts w:hint="default" w:ascii="Calibri" w:hAnsi="Calibri" w:eastAsia="Times New Roman"/>
      </w:rPr>
      <w:start w:val="2"/>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4">
    <w:lvl w:ilvl="0">
      <w:isLgl w:val="false"/>
      <w:lvlJc w:val="left"/>
      <w:lvlText w:val="%1."/>
      <w:numFmt w:val="decimal"/>
      <w:pPr>
        <w:pBdr/>
        <w:spacing/>
        <w:ind w:hanging="360" w:left="1800"/>
      </w:pPr>
      <w:rPr>
        <w:rFonts w:hint="default"/>
      </w:rPr>
      <w:start w:val="1"/>
      <w:suff w:val="tab"/>
    </w:lvl>
    <w:lvl w:ilvl="1">
      <w:isLgl w:val="false"/>
      <w:lvlJc w:val="left"/>
      <w:lvlText w:val="%2."/>
      <w:numFmt w:val="lowerLetter"/>
      <w:pPr>
        <w:pBdr/>
        <w:spacing/>
        <w:ind w:hanging="360" w:left="2520"/>
      </w:pPr>
      <w:rPr/>
      <w:start w:val="1"/>
      <w:suff w:val="tab"/>
    </w:lvl>
    <w:lvl w:ilvl="2">
      <w:isLgl w:val="false"/>
      <w:lvlJc w:val="right"/>
      <w:lvlText w:val="%3."/>
      <w:numFmt w:val="lowerRoman"/>
      <w:pPr>
        <w:pBdr/>
        <w:spacing/>
        <w:ind w:hanging="180" w:left="3240"/>
      </w:pPr>
      <w:rPr/>
      <w:start w:val="1"/>
      <w:suff w:val="tab"/>
    </w:lvl>
    <w:lvl w:ilvl="3">
      <w:isLgl w:val="false"/>
      <w:lvlJc w:val="left"/>
      <w:lvlText w:val="%4."/>
      <w:numFmt w:val="decimal"/>
      <w:pPr>
        <w:pBdr/>
        <w:spacing/>
        <w:ind w:hanging="360" w:left="3960"/>
      </w:pPr>
      <w:rPr/>
      <w:start w:val="1"/>
      <w:suff w:val="tab"/>
    </w:lvl>
    <w:lvl w:ilvl="4">
      <w:isLgl w:val="false"/>
      <w:lvlJc w:val="left"/>
      <w:lvlText w:val="%5."/>
      <w:numFmt w:val="lowerLetter"/>
      <w:pPr>
        <w:pBdr/>
        <w:spacing/>
        <w:ind w:hanging="360" w:left="4680"/>
      </w:pPr>
      <w:rPr/>
      <w:start w:val="1"/>
      <w:suff w:val="tab"/>
    </w:lvl>
    <w:lvl w:ilvl="5">
      <w:isLgl w:val="false"/>
      <w:lvlJc w:val="right"/>
      <w:lvlText w:val="%6."/>
      <w:numFmt w:val="lowerRoman"/>
      <w:pPr>
        <w:pBdr/>
        <w:spacing/>
        <w:ind w:hanging="180" w:left="5400"/>
      </w:pPr>
      <w:rPr/>
      <w:start w:val="1"/>
      <w:suff w:val="tab"/>
    </w:lvl>
    <w:lvl w:ilvl="6">
      <w:isLgl w:val="false"/>
      <w:lvlJc w:val="left"/>
      <w:lvlText w:val="%7."/>
      <w:numFmt w:val="decimal"/>
      <w:pPr>
        <w:pBdr/>
        <w:spacing/>
        <w:ind w:hanging="360" w:left="6120"/>
      </w:pPr>
      <w:rPr/>
      <w:start w:val="1"/>
      <w:suff w:val="tab"/>
    </w:lvl>
    <w:lvl w:ilvl="7">
      <w:isLgl w:val="false"/>
      <w:lvlJc w:val="left"/>
      <w:lvlText w:val="%8."/>
      <w:numFmt w:val="lowerLetter"/>
      <w:pPr>
        <w:pBdr/>
        <w:spacing/>
        <w:ind w:hanging="360" w:left="6840"/>
      </w:pPr>
      <w:rPr/>
      <w:start w:val="1"/>
      <w:suff w:val="tab"/>
    </w:lvl>
    <w:lvl w:ilvl="8">
      <w:isLgl w:val="false"/>
      <w:lvlJc w:val="right"/>
      <w:lvlText w:val="%9."/>
      <w:numFmt w:val="lowerRoman"/>
      <w:pPr>
        <w:pBdr/>
        <w:spacing/>
        <w:ind w:hanging="180" w:left="7560"/>
      </w:pPr>
      <w:rPr/>
      <w:start w:val="1"/>
      <w:suff w:val="tab"/>
    </w:lvl>
  </w:abstractNum>
  <w:abstractNum w:abstractNumId="25">
    <w:lvl w:ilvl="0">
      <w:isLgl w:val="false"/>
      <w:lvlJc w:val="left"/>
      <w:lvlText w:val=""/>
      <w:numFmt w:val="bullet"/>
      <w:pPr>
        <w:pBdr/>
        <w:tabs>
          <w:tab w:val="num" w:leader="none" w:pos="360"/>
        </w:tabs>
        <w:spacing/>
        <w:ind w:hanging="360" w:left="360"/>
      </w:pPr>
      <w:pStyle w:val="1300"/>
      <w:rPr>
        <w:rFonts w:hint="default" w:ascii="Symbol" w:hAnsi="Symbol"/>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6">
    <w:lvl w:ilvl="0">
      <w:isLgl w:val="false"/>
      <w:lvlJc w:val="left"/>
      <w:lvlText w:val="%1."/>
      <w:numFmt w:val="decimal"/>
      <w:pPr>
        <w:pBdr/>
        <w:spacing/>
        <w:ind w:hanging="360" w:left="720"/>
      </w:pPr>
      <w:rPr>
        <w:rFonts w:hint="default" w:cs="Times New Roman" w:asciiTheme="minorHAnsi" w:hAnsiTheme="minorHAnsi"/>
        <w:color w:val="000000"/>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7">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8">
    <w:lvl w:ilvl="0">
      <w:isLgl w:val="false"/>
      <w:lvlJc w:val="right"/>
      <w:lvlText w:val="%1."/>
      <w:numFmt w:val="upperRoman"/>
      <w:pPr>
        <w:pBdr/>
        <w:spacing/>
        <w:ind w:hanging="360" w:left="360"/>
      </w:pPr>
      <w:rPr/>
      <w:start w:val="1"/>
      <w:suff w:val="tab"/>
    </w:lvl>
    <w:lvl w:ilvl="1">
      <w:isLgl w:val="false"/>
      <w:lvlJc w:val="left"/>
      <w:lvlText w:val="%2."/>
      <w:numFmt w:val="lowerLetter"/>
      <w:pPr>
        <w:pBdr/>
        <w:spacing/>
        <w:ind w:hanging="360" w:left="1080"/>
      </w:pPr>
      <w:rPr/>
      <w:start w:val="1"/>
      <w:suff w:val="tab"/>
    </w:lvl>
    <w:lvl w:ilvl="2">
      <w:isLgl w:val="false"/>
      <w:lvlJc w:val="right"/>
      <w:lvlText w:val="%3."/>
      <w:numFmt w:val="lowerRoman"/>
      <w:pPr>
        <w:pBdr/>
        <w:spacing/>
        <w:ind w:hanging="180" w:left="1800"/>
      </w:pPr>
      <w:rPr/>
      <w:start w:val="1"/>
      <w:suff w:val="tab"/>
    </w:lvl>
    <w:lvl w:ilvl="3">
      <w:isLgl w:val="false"/>
      <w:lvlJc w:val="left"/>
      <w:lvlText w:val="%4."/>
      <w:numFmt w:val="decimal"/>
      <w:pPr>
        <w:pBdr/>
        <w:spacing/>
        <w:ind w:hanging="360" w:left="2520"/>
      </w:pPr>
      <w:rPr/>
      <w:start w:val="1"/>
      <w:suff w:val="tab"/>
    </w:lvl>
    <w:lvl w:ilvl="4">
      <w:isLgl w:val="false"/>
      <w:lvlJc w:val="left"/>
      <w:lvlText w:val="%5."/>
      <w:numFmt w:val="lowerLetter"/>
      <w:pPr>
        <w:pBdr/>
        <w:spacing/>
        <w:ind w:hanging="360" w:left="3240"/>
      </w:pPr>
      <w:rPr/>
      <w:start w:val="1"/>
      <w:suff w:val="tab"/>
    </w:lvl>
    <w:lvl w:ilvl="5">
      <w:isLgl w:val="false"/>
      <w:lvlJc w:val="right"/>
      <w:lvlText w:val="%6."/>
      <w:numFmt w:val="lowerRoman"/>
      <w:pPr>
        <w:pBdr/>
        <w:spacing/>
        <w:ind w:hanging="180" w:left="3960"/>
      </w:pPr>
      <w:rPr/>
      <w:start w:val="1"/>
      <w:suff w:val="tab"/>
    </w:lvl>
    <w:lvl w:ilvl="6">
      <w:isLgl w:val="false"/>
      <w:lvlJc w:val="left"/>
      <w:lvlText w:val="%7."/>
      <w:numFmt w:val="decimal"/>
      <w:pPr>
        <w:pBdr/>
        <w:spacing/>
        <w:ind w:hanging="360" w:left="4680"/>
      </w:pPr>
      <w:rPr/>
      <w:start w:val="1"/>
      <w:suff w:val="tab"/>
    </w:lvl>
    <w:lvl w:ilvl="7">
      <w:isLgl w:val="false"/>
      <w:lvlJc w:val="left"/>
      <w:lvlText w:val="%8."/>
      <w:numFmt w:val="lowerLetter"/>
      <w:pPr>
        <w:pBdr/>
        <w:spacing/>
        <w:ind w:hanging="360" w:left="5400"/>
      </w:pPr>
      <w:rPr/>
      <w:start w:val="1"/>
      <w:suff w:val="tab"/>
    </w:lvl>
    <w:lvl w:ilvl="8">
      <w:isLgl w:val="false"/>
      <w:lvlJc w:val="right"/>
      <w:lvlText w:val="%9."/>
      <w:numFmt w:val="lowerRoman"/>
      <w:pPr>
        <w:pBdr/>
        <w:spacing/>
        <w:ind w:hanging="180" w:left="6120"/>
      </w:pPr>
      <w:rPr/>
      <w:start w:val="1"/>
      <w:suff w:val="tab"/>
    </w:lvl>
  </w:abstractNum>
  <w:abstractNum w:abstractNumId="29">
    <w:lvl w:ilvl="0">
      <w:isLgl w:val="false"/>
      <w:lvlJc w:val="left"/>
      <w:lvlText w:val="%1."/>
      <w:numFmt w:val="decimal"/>
      <w:pPr>
        <w:pBdr/>
        <w:spacing/>
        <w:ind w:hanging="360" w:left="1776"/>
      </w:pPr>
      <w:rPr>
        <w:rFonts w:hint="default"/>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30">
    <w:lvl w:ilvl="0">
      <w:isLgl w:val="false"/>
      <w:lvlJc w:val="left"/>
      <w:lvlText w:val="%1)"/>
      <w:numFmt w:val="lowerLetter"/>
      <w:pPr>
        <w:pBdr/>
        <w:spacing/>
        <w:ind w:hanging="360" w:left="720"/>
      </w:pPr>
      <w:rPr>
        <w:rFonts w:ascii="Calibri" w:hAnsi="Calibri" w:eastAsia="Times New Roman"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1">
    <w:lvl w:ilvl="0">
      <w:isLgl w:val="false"/>
      <w:lvlJc w:val="left"/>
      <w:lvlText w:val="-"/>
      <w:numFmt w:val="bullet"/>
      <w:pPr>
        <w:pBdr/>
        <w:spacing/>
        <w:ind w:hanging="360" w:left="720"/>
      </w:pPr>
      <w:rPr>
        <w:rFonts w:hint="default" w:ascii="Calibri" w:hAnsi="Calibri" w:eastAsiaTheme="minorHAnsi" w:cstheme="minorBidi"/>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2">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3">
    <w:lvl w:ilvl="0">
      <w:isLgl w:val="false"/>
      <w:lvlJc w:val="left"/>
      <w:lvlText w:val=""/>
      <w:numFmt w:val="bullet"/>
      <w:pPr>
        <w:pBdr/>
        <w:spacing/>
        <w:ind w:hanging="360" w:left="731"/>
      </w:pPr>
      <w:rPr>
        <w:rFonts w:hint="default" w:ascii="Wingdings" w:hAnsi="Wingdings"/>
      </w:rPr>
      <w:start w:val="1"/>
      <w:suff w:val="tab"/>
    </w:lvl>
    <w:lvl w:ilvl="1">
      <w:isLgl w:val="false"/>
      <w:lvlJc w:val="left"/>
      <w:lvlText w:val="o"/>
      <w:numFmt w:val="bullet"/>
      <w:pPr>
        <w:pBdr/>
        <w:spacing/>
        <w:ind w:hanging="360" w:left="1451"/>
      </w:pPr>
      <w:rPr>
        <w:rFonts w:hint="default" w:ascii="Courier New" w:hAnsi="Courier New"/>
      </w:rPr>
      <w:start w:val="1"/>
      <w:suff w:val="tab"/>
    </w:lvl>
    <w:lvl w:ilvl="2">
      <w:isLgl w:val="false"/>
      <w:lvlJc w:val="left"/>
      <w:lvlText w:val=""/>
      <w:numFmt w:val="bullet"/>
      <w:pPr>
        <w:pBdr/>
        <w:spacing/>
        <w:ind w:hanging="360" w:left="2171"/>
      </w:pPr>
      <w:rPr>
        <w:rFonts w:hint="default" w:ascii="Wingdings" w:hAnsi="Wingdings"/>
      </w:rPr>
      <w:start w:val="1"/>
      <w:suff w:val="tab"/>
    </w:lvl>
    <w:lvl w:ilvl="3">
      <w:isLgl w:val="false"/>
      <w:lvlJc w:val="left"/>
      <w:lvlText w:val=""/>
      <w:numFmt w:val="bullet"/>
      <w:pPr>
        <w:pBdr/>
        <w:spacing/>
        <w:ind w:hanging="360" w:left="2891"/>
      </w:pPr>
      <w:rPr>
        <w:rFonts w:hint="default" w:ascii="Symbol" w:hAnsi="Symbol"/>
      </w:rPr>
      <w:start w:val="1"/>
      <w:suff w:val="tab"/>
    </w:lvl>
    <w:lvl w:ilvl="4">
      <w:isLgl w:val="false"/>
      <w:lvlJc w:val="left"/>
      <w:lvlText w:val="o"/>
      <w:numFmt w:val="bullet"/>
      <w:pPr>
        <w:pBdr/>
        <w:spacing/>
        <w:ind w:hanging="360" w:left="3611"/>
      </w:pPr>
      <w:rPr>
        <w:rFonts w:hint="default" w:ascii="Courier New" w:hAnsi="Courier New"/>
      </w:rPr>
      <w:start w:val="1"/>
      <w:suff w:val="tab"/>
    </w:lvl>
    <w:lvl w:ilvl="5">
      <w:isLgl w:val="false"/>
      <w:lvlJc w:val="left"/>
      <w:lvlText w:val=""/>
      <w:numFmt w:val="bullet"/>
      <w:pPr>
        <w:pBdr/>
        <w:spacing/>
        <w:ind w:hanging="360" w:left="4331"/>
      </w:pPr>
      <w:rPr>
        <w:rFonts w:hint="default" w:ascii="Wingdings" w:hAnsi="Wingdings"/>
      </w:rPr>
      <w:start w:val="1"/>
      <w:suff w:val="tab"/>
    </w:lvl>
    <w:lvl w:ilvl="6">
      <w:isLgl w:val="false"/>
      <w:lvlJc w:val="left"/>
      <w:lvlText w:val=""/>
      <w:numFmt w:val="bullet"/>
      <w:pPr>
        <w:pBdr/>
        <w:spacing/>
        <w:ind w:hanging="360" w:left="5051"/>
      </w:pPr>
      <w:rPr>
        <w:rFonts w:hint="default" w:ascii="Symbol" w:hAnsi="Symbol"/>
      </w:rPr>
      <w:start w:val="1"/>
      <w:suff w:val="tab"/>
    </w:lvl>
    <w:lvl w:ilvl="7">
      <w:isLgl w:val="false"/>
      <w:lvlJc w:val="left"/>
      <w:lvlText w:val="o"/>
      <w:numFmt w:val="bullet"/>
      <w:pPr>
        <w:pBdr/>
        <w:spacing/>
        <w:ind w:hanging="360" w:left="5771"/>
      </w:pPr>
      <w:rPr>
        <w:rFonts w:hint="default" w:ascii="Courier New" w:hAnsi="Courier New"/>
      </w:rPr>
      <w:start w:val="1"/>
      <w:suff w:val="tab"/>
    </w:lvl>
    <w:lvl w:ilvl="8">
      <w:isLgl w:val="false"/>
      <w:lvlJc w:val="left"/>
      <w:lvlText w:val=""/>
      <w:numFmt w:val="bullet"/>
      <w:pPr>
        <w:pBdr/>
        <w:spacing/>
        <w:ind w:hanging="360" w:left="6491"/>
      </w:pPr>
      <w:rPr>
        <w:rFonts w:hint="default" w:ascii="Wingdings" w:hAnsi="Wingdings"/>
      </w:rPr>
      <w:start w:val="1"/>
      <w:suff w:val="tab"/>
    </w:lvl>
  </w:abstractNum>
  <w:abstractNum w:abstractNumId="34">
    <w:lvl w:ilvl="0">
      <w:isLgl w:val="false"/>
      <w:lvlJc w:val="left"/>
      <w:lvlText w:val=""/>
      <w:numFmt w:val="bullet"/>
      <w:pPr>
        <w:pBdr/>
        <w:spacing/>
        <w:ind w:hanging="360" w:left="1080"/>
      </w:pPr>
      <w:rPr>
        <w:rFonts w:hint="default" w:ascii="Wingdings" w:hAnsi="Wingdings"/>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5">
    <w:lvl w:ilvl="0">
      <w:isLgl w:val="false"/>
      <w:lvlJc w:val="left"/>
      <w:lvlText w:val="o"/>
      <w:numFmt w:val="bullet"/>
      <w:pPr>
        <w:pBdr/>
        <w:tabs>
          <w:tab w:val="num" w:leader="none" w:pos="1080"/>
        </w:tabs>
        <w:spacing/>
        <w:ind w:hanging="360" w:left="1080"/>
      </w:pPr>
      <w:rPr>
        <w:rFonts w:hint="default" w:ascii="Courier New" w:hAnsi="Courier New" w:cs="Courier New"/>
      </w:rPr>
      <w:start w:val="1"/>
      <w:suff w:val="tab"/>
    </w:lvl>
    <w:lvl w:ilvl="1">
      <w:isLgl w:val="false"/>
      <w:lvlJc w:val="left"/>
      <w:lvlText w:val="o"/>
      <w:numFmt w:val="bullet"/>
      <w:pPr>
        <w:pBdr/>
        <w:tabs>
          <w:tab w:val="num" w:leader="none" w:pos="1800"/>
        </w:tabs>
        <w:spacing/>
        <w:ind w:hanging="360" w:left="1800"/>
      </w:pPr>
      <w:rPr>
        <w:rFonts w:hint="default" w:ascii="Courier New" w:hAnsi="Courier New" w:cs="Courier New"/>
      </w:rPr>
      <w:start w:val="1"/>
      <w:suff w:val="tab"/>
    </w:lvl>
    <w:lvl w:ilvl="2">
      <w:isLgl w:val="false"/>
      <w:lvlJc w:val="left"/>
      <w:lvlText w:val=""/>
      <w:numFmt w:val="bullet"/>
      <w:pPr>
        <w:pBdr/>
        <w:tabs>
          <w:tab w:val="num" w:leader="none" w:pos="2520"/>
        </w:tabs>
        <w:spacing/>
        <w:ind w:hanging="360" w:left="2520"/>
      </w:pPr>
      <w:rPr>
        <w:rFonts w:hint="default" w:ascii="Wingdings" w:hAnsi="Wingdings" w:cs="Wingdings"/>
      </w:rPr>
      <w:start w:val="1"/>
      <w:suff w:val="tab"/>
    </w:lvl>
    <w:lvl w:ilvl="3">
      <w:isLgl w:val="false"/>
      <w:lvlJc w:val="left"/>
      <w:lvlText w:val=""/>
      <w:numFmt w:val="bullet"/>
      <w:pPr>
        <w:pBdr/>
        <w:tabs>
          <w:tab w:val="num" w:leader="none" w:pos="3240"/>
        </w:tabs>
        <w:spacing/>
        <w:ind w:hanging="360" w:left="3240"/>
      </w:pPr>
      <w:rPr>
        <w:rFonts w:hint="default" w:ascii="Symbol" w:hAnsi="Symbol" w:cs="Symbol"/>
      </w:rPr>
      <w:start w:val="1"/>
      <w:suff w:val="tab"/>
    </w:lvl>
    <w:lvl w:ilvl="4">
      <w:isLgl w:val="false"/>
      <w:lvlJc w:val="left"/>
      <w:lvlText w:val="o"/>
      <w:numFmt w:val="bullet"/>
      <w:pPr>
        <w:pBdr/>
        <w:tabs>
          <w:tab w:val="num" w:leader="none" w:pos="3960"/>
        </w:tabs>
        <w:spacing/>
        <w:ind w:hanging="360" w:left="3960"/>
      </w:pPr>
      <w:rPr>
        <w:rFonts w:hint="default" w:ascii="Courier New" w:hAnsi="Courier New" w:cs="Courier New"/>
      </w:rPr>
      <w:start w:val="1"/>
      <w:suff w:val="tab"/>
    </w:lvl>
    <w:lvl w:ilvl="5">
      <w:isLgl w:val="false"/>
      <w:lvlJc w:val="left"/>
      <w:lvlText w:val=""/>
      <w:numFmt w:val="bullet"/>
      <w:pPr>
        <w:pBdr/>
        <w:tabs>
          <w:tab w:val="num" w:leader="none" w:pos="4680"/>
        </w:tabs>
        <w:spacing/>
        <w:ind w:hanging="360" w:left="4680"/>
      </w:pPr>
      <w:rPr>
        <w:rFonts w:hint="default" w:ascii="Wingdings" w:hAnsi="Wingdings" w:cs="Wingdings"/>
      </w:rPr>
      <w:start w:val="1"/>
      <w:suff w:val="tab"/>
    </w:lvl>
    <w:lvl w:ilvl="6">
      <w:isLgl w:val="false"/>
      <w:lvlJc w:val="left"/>
      <w:lvlText w:val=""/>
      <w:numFmt w:val="bullet"/>
      <w:pPr>
        <w:pBdr/>
        <w:tabs>
          <w:tab w:val="num" w:leader="none" w:pos="5400"/>
        </w:tabs>
        <w:spacing/>
        <w:ind w:hanging="360" w:left="5400"/>
      </w:pPr>
      <w:rPr>
        <w:rFonts w:hint="default" w:ascii="Symbol" w:hAnsi="Symbol" w:cs="Symbol"/>
      </w:rPr>
      <w:start w:val="1"/>
      <w:suff w:val="tab"/>
    </w:lvl>
    <w:lvl w:ilvl="7">
      <w:isLgl w:val="false"/>
      <w:lvlJc w:val="left"/>
      <w:lvlText w:val="o"/>
      <w:numFmt w:val="bullet"/>
      <w:pPr>
        <w:pBdr/>
        <w:tabs>
          <w:tab w:val="num" w:leader="none" w:pos="6120"/>
        </w:tabs>
        <w:spacing/>
        <w:ind w:hanging="360" w:left="6120"/>
      </w:pPr>
      <w:rPr>
        <w:rFonts w:hint="default" w:ascii="Courier New" w:hAnsi="Courier New" w:cs="Courier New"/>
      </w:rPr>
      <w:start w:val="1"/>
      <w:suff w:val="tab"/>
    </w:lvl>
    <w:lvl w:ilvl="8">
      <w:isLgl w:val="false"/>
      <w:lvlJc w:val="left"/>
      <w:lvlText w:val=""/>
      <w:numFmt w:val="bullet"/>
      <w:pPr>
        <w:pBdr/>
        <w:tabs>
          <w:tab w:val="num" w:leader="none" w:pos="6840"/>
        </w:tabs>
        <w:spacing/>
        <w:ind w:hanging="360" w:left="6840"/>
      </w:pPr>
      <w:rPr>
        <w:rFonts w:hint="default" w:ascii="Wingdings" w:hAnsi="Wingdings" w:cs="Wingdings"/>
      </w:rPr>
      <w:start w:val="1"/>
      <w:suff w:val="tab"/>
    </w:lvl>
  </w:abstractNum>
  <w:abstractNum w:abstractNumId="36">
    <w:lvl w:ilvl="0">
      <w:isLgl w:val="false"/>
      <w:lvlJc w:val="left"/>
      <w:lvlText w:val=""/>
      <w:numFmt w:val="bullet"/>
      <w:pPr>
        <w:pBdr/>
        <w:tabs>
          <w:tab w:val="num" w:leader="none" w:pos="360"/>
        </w:tabs>
        <w:spacing/>
        <w:ind w:hanging="360" w:left="360"/>
      </w:pPr>
      <w:rPr>
        <w:rFonts w:hint="default" w:ascii="Wingdings" w:hAnsi="Wingdings"/>
        <w:sz w:val="28"/>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37">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8">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9">
    <w:lvl w:ilvl="0">
      <w:isLgl w:val="false"/>
      <w:lvlJc w:val="left"/>
      <w:lvlText w:val=""/>
      <w:numFmt w:val="bullet"/>
      <w:pPr>
        <w:pBdr/>
        <w:spacing/>
        <w:ind w:hanging="360" w:left="720"/>
      </w:pPr>
      <w:rPr>
        <w:rFonts w:hint="default" w:ascii="Wingdings" w:hAnsi="Wingdings"/>
        <w:u w:val="none"/>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num w:numId="1">
    <w:abstractNumId w:val="0"/>
  </w:num>
  <w:num w:numId="2">
    <w:abstractNumId w:val="7"/>
  </w:num>
  <w:num w:numId="3">
    <w:abstractNumId w:val="25"/>
  </w:num>
  <w:num w:numId="4">
    <w:abstractNumId w:val="4"/>
  </w:num>
  <w:num w:numId="5">
    <w:abstractNumId w:val="20"/>
  </w:num>
  <w:num w:numId="6">
    <w:abstractNumId w:val="8"/>
  </w:num>
  <w:num w:numId="7">
    <w:abstractNumId w:val="18"/>
  </w:num>
  <w:num w:numId="8">
    <w:abstractNumId w:val="26"/>
  </w:num>
  <w:num w:numId="9">
    <w:abstractNumId w:val="14"/>
  </w:num>
  <w:num w:numId="10">
    <w:abstractNumId w:val="31"/>
  </w:num>
  <w:num w:numId="11">
    <w:abstractNumId w:val="2"/>
  </w:num>
  <w:num w:numId="12">
    <w:abstractNumId w:val="13"/>
  </w:num>
  <w:num w:numId="13">
    <w:abstractNumId w:val="29"/>
  </w:num>
  <w:num w:numId="14">
    <w:abstractNumId w:val="24"/>
  </w:num>
  <w:num w:numId="15">
    <w:abstractNumId w:val="35"/>
  </w:num>
  <w:num w:numId="16">
    <w:abstractNumId w:val="3"/>
  </w:num>
  <w:num w:numId="17">
    <w:abstractNumId w:val="22"/>
  </w:num>
  <w:num w:numId="18">
    <w:abstractNumId w:val="19"/>
  </w:num>
  <w:num w:numId="19">
    <w:abstractNumId w:val="15"/>
  </w:num>
  <w:num w:numId="20">
    <w:abstractNumId w:val="6"/>
  </w:num>
  <w:num w:numId="21">
    <w:abstractNumId w:val="5"/>
  </w:num>
  <w:num w:numId="22">
    <w:abstractNumId w:val="38"/>
  </w:num>
  <w:num w:numId="23">
    <w:abstractNumId w:val="1"/>
  </w:num>
  <w:num w:numId="24">
    <w:abstractNumId w:val="16"/>
  </w:num>
  <w:num w:numId="25">
    <w:abstractNumId w:val="36"/>
  </w:num>
  <w:num w:numId="26">
    <w:abstractNumId w:val="17"/>
  </w:num>
  <w:num w:numId="27">
    <w:abstractNumId w:val="39"/>
  </w:num>
  <w:num w:numId="28">
    <w:abstractNumId w:val="33"/>
  </w:num>
  <w:num w:numId="29">
    <w:abstractNumId w:val="37"/>
  </w:num>
  <w:num w:numId="30">
    <w:abstractNumId w:val="10"/>
  </w:num>
  <w:num w:numId="31">
    <w:abstractNumId w:val="23"/>
  </w:num>
  <w:num w:numId="32">
    <w:abstractNumId w:val="27"/>
  </w:num>
  <w:num w:numId="33">
    <w:abstractNumId w:val="34"/>
  </w:num>
  <w:num w:numId="34">
    <w:abstractNumId w:val="32"/>
  </w:num>
  <w:num w:numId="35">
    <w:abstractNumId w:val="12"/>
  </w:num>
  <w:num w:numId="36">
    <w:abstractNumId w:val="39"/>
  </w:num>
  <w:num w:numId="37">
    <w:abstractNumId w:val="30"/>
    <w:lvlOverride w:ilvl="0">
      <w:startOverride w:val="1"/>
    </w:lvlOverride>
  </w:num>
  <w:num w:numId="38">
    <w:abstractNumId w:val="9"/>
  </w:num>
  <w:num w:numId="39">
    <w:abstractNumId w:val="36"/>
  </w:num>
  <w:num w:numId="4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lvlOverride w:ilvl="0">
      <w:startOverride w:val="1"/>
    </w:lvlOverride>
  </w:num>
  <w:num w:numId="42">
    <w:abstractNumId w:val="11"/>
    <w:lvlOverride w:ilvl="0">
      <w:startOverride w:val="1"/>
    </w:lvlOverride>
  </w:num>
  <w:num w:numId="43">
    <w:abstractNumId w:val="21"/>
    <w:lvlOverride w:ilvl="0">
      <w:startOverride w:val="1"/>
    </w:lvlOverride>
  </w:num>
  <w:num w:numId="44">
    <w:abstractNumId w:val="9"/>
  </w:num>
  <w:num w:numId="4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8"/>
  <w:hyphenationZone w:val="425"/>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w:hAnsi="Times" w:eastAsia="Times" w:cs="Times New Roman"/>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1124">
    <w:name w:val="Table Grid Light"/>
    <w:basedOn w:val="1286"/>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25">
    <w:name w:val="Plain Table 1"/>
    <w:basedOn w:val="1286"/>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26">
    <w:name w:val="Plain Table 2"/>
    <w:basedOn w:val="1286"/>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27">
    <w:name w:val="Plain Table 3"/>
    <w:basedOn w:val="128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28">
    <w:name w:val="Plain Table 4"/>
    <w:basedOn w:val="128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29">
    <w:name w:val="Plain Table 5"/>
    <w:basedOn w:val="128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0">
    <w:name w:val="Grid Table 1 Light"/>
    <w:basedOn w:val="1286"/>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1">
    <w:name w:val="Grid Table 1 Light - Accent 1"/>
    <w:basedOn w:val="1286"/>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2">
    <w:name w:val="Grid Table 1 Light - Accent 2"/>
    <w:basedOn w:val="1286"/>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3">
    <w:name w:val="Grid Table 1 Light - Accent 3"/>
    <w:basedOn w:val="1286"/>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4">
    <w:name w:val="Grid Table 1 Light - Accent 4"/>
    <w:basedOn w:val="1286"/>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5">
    <w:name w:val="Grid Table 1 Light - Accent 5"/>
    <w:basedOn w:val="1286"/>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6">
    <w:name w:val="Grid Table 1 Light - Accent 6"/>
    <w:basedOn w:val="128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7">
    <w:name w:val="Grid Table 2"/>
    <w:basedOn w:val="1286"/>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8">
    <w:name w:val="Grid Table 2 - Accent 1"/>
    <w:basedOn w:val="1286"/>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39">
    <w:name w:val="Grid Table 2 - Accent 2"/>
    <w:basedOn w:val="1286"/>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0">
    <w:name w:val="Grid Table 2 - Accent 3"/>
    <w:basedOn w:val="1286"/>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1">
    <w:name w:val="Grid Table 2 - Accent 4"/>
    <w:basedOn w:val="1286"/>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2">
    <w:name w:val="Grid Table 2 - Accent 5"/>
    <w:basedOn w:val="1286"/>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3">
    <w:name w:val="Grid Table 2 - Accent 6"/>
    <w:basedOn w:val="128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4">
    <w:name w:val="Grid Table 3"/>
    <w:basedOn w:val="1286"/>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5">
    <w:name w:val="Grid Table 3 - Accent 1"/>
    <w:basedOn w:val="1286"/>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6">
    <w:name w:val="Grid Table 3 - Accent 2"/>
    <w:basedOn w:val="1286"/>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7">
    <w:name w:val="Grid Table 3 - Accent 3"/>
    <w:basedOn w:val="1286"/>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8">
    <w:name w:val="Grid Table 3 - Accent 4"/>
    <w:basedOn w:val="1286"/>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49">
    <w:name w:val="Grid Table 3 - Accent 5"/>
    <w:basedOn w:val="1286"/>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0">
    <w:name w:val="Grid Table 3 - Accent 6"/>
    <w:basedOn w:val="128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1">
    <w:name w:val="Grid Table 4"/>
    <w:basedOn w:val="1286"/>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2">
    <w:name w:val="Grid Table 4 - Accent 1"/>
    <w:basedOn w:val="1286"/>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b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3">
    <w:name w:val="Grid Table 4 - Accent 2"/>
    <w:basedOn w:val="1286"/>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4">
    <w:name w:val="Grid Table 4 - Accent 3"/>
    <w:basedOn w:val="1286"/>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b5a"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5">
    <w:name w:val="Grid Table 4 - Accent 4"/>
    <w:basedOn w:val="1286"/>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6">
    <w:name w:val="Grid Table 4 - Accent 5"/>
    <w:basedOn w:val="1286"/>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7">
    <w:name w:val="Grid Table 4 - Accent 6"/>
    <w:basedOn w:val="1286"/>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8">
    <w:name w:val="Grid Table 5 Dark"/>
    <w:basedOn w:val="12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59">
    <w:name w:val="Grid Table 5 Dark- Accent 1"/>
    <w:basedOn w:val="12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be5f2" w:themeFill="accent1" w:themeFillTint="34"/>
    </w:tblPr>
    <w:tcPr>
      <w:tcBorders/>
    </w:tcPr>
    <w:tblStylePr w:type="band1Horz">
      <w:pPr>
        <w:pBdr/>
        <w:spacing/>
        <w:ind/>
      </w:pPr>
      <w:tblPr>
        <w:tblBorders/>
      </w:tblPr>
      <w:tcPr>
        <w:shd w:val="clear" w:color="ffffff" w:themeColor="accent1" w:themeTint="75" w:fill="aec5e1" w:themeFill="accent1" w:themeFillTint="75"/>
        <w:tcBorders/>
      </w:tcPr>
    </w:tblStylePr>
    <w:tblStylePr w:type="band1Vert">
      <w:pPr>
        <w:pBdr/>
        <w:spacing/>
        <w:ind/>
      </w:pPr>
      <w:tblPr>
        <w:tblBorders/>
      </w:tblPr>
      <w:tcPr>
        <w:shd w:val="clear" w:color="ffffff" w:themeColor="accent1" w:themeTint="75" w:fill="aec5e1"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60">
    <w:name w:val="Grid Table 5 Dark - Accent 2"/>
    <w:basedOn w:val="12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3dddc" w:themeFill="accent2" w:themeFillTint="32"/>
    </w:tblPr>
    <w:tcPr>
      <w:tcBorders/>
    </w:tcPr>
    <w:tblStylePr w:type="band1Horz">
      <w:pPr>
        <w:pBdr/>
        <w:spacing/>
        <w:ind/>
      </w:pPr>
      <w:tblPr>
        <w:tblBorders/>
      </w:tblPr>
      <w:tcPr>
        <w:shd w:val="clear" w:color="ffffff" w:themeColor="accent2" w:themeTint="75" w:fill="e2afad" w:themeFill="accent2" w:themeFillTint="75"/>
        <w:tcBorders/>
      </w:tcPr>
    </w:tblStylePr>
    <w:tblStylePr w:type="band1Vert">
      <w:pPr>
        <w:pBdr/>
        <w:spacing/>
        <w:ind/>
      </w:pPr>
      <w:tblPr>
        <w:tblBorders/>
      </w:tblPr>
      <w:tcPr>
        <w:shd w:val="clear" w:color="ffffff" w:themeColor="accent2" w:themeTint="75" w:fill="e2afad"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61">
    <w:name w:val="Grid Table 5 Dark - Accent 3"/>
    <w:basedOn w:val="12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bf1dd" w:themeFill="accent3" w:themeFillTint="34"/>
    </w:tblPr>
    <w:tcPr>
      <w:tcBorders/>
    </w:tcPr>
    <w:tblStylePr w:type="band1Horz">
      <w:pPr>
        <w:pBdr/>
        <w:spacing/>
        <w:ind/>
      </w:pPr>
      <w:tblPr>
        <w:tblBorders/>
      </w:tblPr>
      <w:tcPr>
        <w:shd w:val="clear" w:color="ffffff" w:themeColor="accent3" w:themeTint="75" w:fill="d1e0b3" w:themeFill="accent3" w:themeFillTint="75"/>
        <w:tcBorders/>
      </w:tcPr>
    </w:tblStylePr>
    <w:tblStylePr w:type="band1Vert">
      <w:pPr>
        <w:pBdr/>
        <w:spacing/>
        <w:ind/>
      </w:pPr>
      <w:tblPr>
        <w:tblBorders/>
      </w:tblPr>
      <w:tcPr>
        <w:shd w:val="clear" w:color="ffffff" w:themeColor="accent3" w:themeTint="75" w:fill="d1e0b3"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62">
    <w:name w:val="Grid Table 5 Dark- Accent 4"/>
    <w:basedOn w:val="12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5b8d4" w:themeFill="accent4" w:themeFillTint="75"/>
        <w:tcBorders/>
      </w:tcPr>
    </w:tblStylePr>
    <w:tblStylePr w:type="band1Vert">
      <w:pPr>
        <w:pBdr/>
        <w:spacing/>
        <w:ind/>
      </w:pPr>
      <w:tblPr>
        <w:tblBorders/>
      </w:tblPr>
      <w:tcPr>
        <w:shd w:val="clear" w:color="ffffff" w:themeColor="accent4" w:themeTint="75" w:fill="c5b8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63">
    <w:name w:val="Grid Table 5 Dark - Accent 5"/>
    <w:basedOn w:val="12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cd9e5" w:themeFill="accent5" w:themeFillTint="75"/>
        <w:tcBorders/>
      </w:tcPr>
    </w:tblStylePr>
    <w:tblStylePr w:type="band1Vert">
      <w:pPr>
        <w:pBdr/>
        <w:spacing/>
        <w:ind/>
      </w:pPr>
      <w:tblPr>
        <w:tblBorders/>
      </w:tblPr>
      <w:tcPr>
        <w:shd w:val="clear" w:color="ffffff" w:themeColor="accent5" w:themeTint="75" w:fill="acd9e5"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64">
    <w:name w:val="Grid Table 5 Dark - Accent 6"/>
    <w:basedOn w:val="12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ad9" w:themeFill="accent6" w:themeFillTint="34"/>
    </w:tblPr>
    <w:tcPr>
      <w:tcBorders/>
    </w:tcPr>
    <w:tblStylePr w:type="band1Horz">
      <w:pPr>
        <w:pBdr/>
        <w:spacing/>
        <w:ind/>
      </w:pPr>
      <w:tblPr>
        <w:tblBorders/>
      </w:tblPr>
      <w:tcPr>
        <w:shd w:val="clear" w:color="ffffff" w:themeColor="accent6" w:themeTint="75" w:fill="fbcfaa" w:themeFill="accent6" w:themeFillTint="75"/>
        <w:tcBorders/>
      </w:tcPr>
    </w:tblStylePr>
    <w:tblStylePr w:type="band1Vert">
      <w:pPr>
        <w:pBdr/>
        <w:spacing/>
        <w:ind/>
      </w:pPr>
      <w:tblPr>
        <w:tblBorders/>
      </w:tblPr>
      <w:tcPr>
        <w:shd w:val="clear" w:color="ffffff" w:themeColor="accent6" w:themeTint="75" w:fill="fbcfaa"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65">
    <w:name w:val="Grid Table 6 Colorful"/>
    <w:basedOn w:val="1286"/>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1166">
    <w:name w:val="Grid Table 6 Colorful - Accent 1"/>
    <w:basedOn w:val="1286"/>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6da5" w:themeColor="accent1" w:themeTint="80" w:themeShade="95"/>
      </w:rPr>
      <w:pPr>
        <w:pBdr/>
        <w:spacing/>
        <w:ind/>
      </w:pPr>
      <w:tblPr>
        <w:tblBorders/>
      </w:tblPr>
      <w:tcPr>
        <w:tcBorders/>
      </w:tcPr>
    </w:tblStylePr>
    <w:tblStylePr w:type="firstRow">
      <w:rPr>
        <w:b/>
        <w:color w:val="3e6da5" w:themeColor="accent1" w:themeTint="80" w:themeShade="95"/>
      </w:rPr>
      <w:pPr>
        <w:pBdr/>
        <w:spacing/>
        <w:ind/>
      </w:pPr>
      <w:tblPr>
        <w:tblBorders/>
      </w:tblPr>
      <w:tcPr>
        <w:tcBorders>
          <w:bottom w:val="single" w:color="000000" w:themeColor="accent1" w:themeTint="80" w:sz="12" w:space="0"/>
        </w:tcBorders>
      </w:tcPr>
    </w:tblStylePr>
    <w:tblStylePr w:type="lastCol">
      <w:rPr>
        <w:b/>
        <w:color w:val="3e6da5" w:themeColor="accent1" w:themeTint="80" w:themeShade="95"/>
      </w:rPr>
      <w:pPr>
        <w:pBdr/>
        <w:spacing/>
        <w:ind/>
      </w:pPr>
      <w:tblPr>
        <w:tblBorders/>
      </w:tblPr>
      <w:tcPr>
        <w:tcBorders/>
      </w:tcPr>
    </w:tblStylePr>
    <w:tblStylePr w:type="lastRow">
      <w:rPr>
        <w:b/>
        <w:color w:val="3e6da5"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1167">
    <w:name w:val="Grid Table 6 Colorful - Accent 2"/>
    <w:basedOn w:val="1286"/>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12"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1168">
    <w:name w:val="Grid Table 6 Colorful - Accent 3"/>
    <w:basedOn w:val="1286"/>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32f" w:themeColor="accent3" w:themeTint="FE" w:themeShade="95"/>
      </w:rPr>
      <w:pPr>
        <w:pBdr/>
        <w:spacing/>
        <w:ind/>
      </w:pPr>
      <w:tblPr>
        <w:tblBorders/>
      </w:tblPr>
      <w:tcPr>
        <w:tcBorders/>
      </w:tcPr>
    </w:tblStylePr>
    <w:tblStylePr w:type="firstRow">
      <w:rPr>
        <w:b/>
        <w:color w:val="5c73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32f" w:themeColor="accent3" w:themeTint="FE" w:themeShade="95"/>
      </w:rPr>
      <w:pPr>
        <w:pBdr/>
        <w:spacing/>
        <w:ind/>
      </w:pPr>
      <w:tblPr>
        <w:tblBorders/>
      </w:tblPr>
      <w:tcPr>
        <w:tcBorders/>
      </w:tcPr>
    </w:tblStylePr>
    <w:tblStylePr w:type="lastRow">
      <w:rPr>
        <w:b/>
        <w:color w:val="5c73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1169">
    <w:name w:val="Grid Table 6 Colorful - Accent 4"/>
    <w:basedOn w:val="1286"/>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1170">
    <w:name w:val="Grid Table 6 Colorful - Accent 5"/>
    <w:basedOn w:val="1286"/>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5"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171">
    <w:name w:val="Grid Table 6 Colorful - Accent 6"/>
    <w:basedOn w:val="1286"/>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6"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172">
    <w:name w:val="Grid Table 7 Colorful"/>
    <w:basedOn w:val="1286"/>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3">
    <w:name w:val="Grid Table 7 Colorful - Accent 1"/>
    <w:basedOn w:val="1286"/>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6da5"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3e6da5"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6da5" w:themeColor="accen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6da5" w:themeColor="accent1" w:themeTint="80" w:themeShade="95"/>
        <w:sz w:val="22"/>
      </w:rPr>
      <w:pPr>
        <w:pBdr/>
        <w:spacing/>
        <w:ind/>
      </w:pPr>
      <w:tblPr>
        <w:tblBorders/>
      </w:tbl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4">
    <w:name w:val="Grid Table 7 Colorful - Accent 2"/>
    <w:basedOn w:val="1286"/>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5">
    <w:name w:val="Grid Table 7 Colorful - Accent 3"/>
    <w:basedOn w:val="1286"/>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32f"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5c73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32f" w:themeColor="accent3" w:themeTint="FE"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32f" w:themeColor="accent3" w:themeTint="FE" w:themeShade="95"/>
        <w:sz w:val="22"/>
      </w:rPr>
      <w:pPr>
        <w:pBdr/>
        <w:spacing/>
        <w:ind/>
      </w:pPr>
      <w:tblPr>
        <w:tblBorders/>
      </w:tbl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6">
    <w:name w:val="Grid Table 7 Colorful - Accent 4"/>
    <w:basedOn w:val="1286"/>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7">
    <w:name w:val="Grid Table 7 Colorful - Accent 5"/>
    <w:basedOn w:val="1286"/>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879"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879"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879" w:themeColor="accent5"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879" w:themeColor="accent5"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879" w:themeColor="accent5" w:themeShade="95"/>
        <w:sz w:val="22"/>
      </w:rPr>
      <w:pPr>
        <w:pBdr/>
        <w:spacing/>
        <w:ind/>
      </w:pPr>
      <w:tblPr>
        <w:tblBorders/>
      </w:tbl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879"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8">
    <w:name w:val="Grid Table 7 Colorful - Accent 6"/>
    <w:basedOn w:val="1286"/>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25408" w:themeColor="accent6"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b25408"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25408" w:themeColor="accent6"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25408" w:themeColor="accent6"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25408" w:themeColor="accent6" w:themeShade="95"/>
        <w:sz w:val="22"/>
      </w:rPr>
      <w:pPr>
        <w:pBdr/>
        <w:spacing/>
        <w:ind/>
      </w:pPr>
      <w:tblPr>
        <w:tblBorders/>
      </w:tbl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25408"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9">
    <w:name w:val="List Table 1 Light"/>
    <w:basedOn w:val="12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0">
    <w:name w:val="List Table 1 Light - Accent 1"/>
    <w:basedOn w:val="12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1">
    <w:name w:val="List Table 1 Light - Accent 2"/>
    <w:basedOn w:val="12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2">
    <w:name w:val="List Table 1 Light - Accent 3"/>
    <w:basedOn w:val="12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3">
    <w:name w:val="List Table 1 Light - Accent 4"/>
    <w:basedOn w:val="12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4">
    <w:name w:val="List Table 1 Light - Accent 5"/>
    <w:basedOn w:val="12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5">
    <w:name w:val="List Table 1 Light - Accent 6"/>
    <w:basedOn w:val="12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6">
    <w:name w:val="List Table 2"/>
    <w:basedOn w:val="1286"/>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7">
    <w:name w:val="List Table 2 - Accent 1"/>
    <w:basedOn w:val="1286"/>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8">
    <w:name w:val="List Table 2 - Accent 2"/>
    <w:basedOn w:val="1286"/>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9">
    <w:name w:val="List Table 2 - Accent 3"/>
    <w:basedOn w:val="1286"/>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0">
    <w:name w:val="List Table 2 - Accent 4"/>
    <w:basedOn w:val="1286"/>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1">
    <w:name w:val="List Table 2 - Accent 5"/>
    <w:basedOn w:val="1286"/>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2">
    <w:name w:val="List Table 2 - Accent 6"/>
    <w:basedOn w:val="1286"/>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3">
    <w:name w:val="List Table 3"/>
    <w:basedOn w:val="1286"/>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4">
    <w:name w:val="List Table 3 - Accent 1"/>
    <w:basedOn w:val="1286"/>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5">
    <w:name w:val="List Table 3 - Accent 2"/>
    <w:basedOn w:val="1286"/>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6">
    <w:name w:val="List Table 3 - Accent 3"/>
    <w:basedOn w:val="1286"/>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c"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7">
    <w:name w:val="List Table 3 - Accent 4"/>
    <w:basedOn w:val="1286"/>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8">
    <w:name w:val="List Table 3 - Accent 5"/>
    <w:basedOn w:val="1286"/>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2cddd"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9">
    <w:name w:val="List Table 3 - Accent 6"/>
    <w:basedOn w:val="1286"/>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ac091"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0">
    <w:name w:val="List Table 4"/>
    <w:basedOn w:val="1286"/>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1">
    <w:name w:val="List Table 4 - Accent 1"/>
    <w:basedOn w:val="1286"/>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2">
    <w:name w:val="List Table 4 - Accent 2"/>
    <w:basedOn w:val="1286"/>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3">
    <w:name w:val="List Table 4 - Accent 3"/>
    <w:basedOn w:val="1286"/>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4">
    <w:name w:val="List Table 4 - Accent 4"/>
    <w:basedOn w:val="1286"/>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5">
    <w:name w:val="List Table 4 - Accent 5"/>
    <w:basedOn w:val="1286"/>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6">
    <w:name w:val="List Table 4 - Accent 6"/>
    <w:basedOn w:val="1286"/>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7">
    <w:name w:val="List Table 5 Dark"/>
    <w:basedOn w:val="1286"/>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08">
    <w:name w:val="List Table 5 Dark - Accent 1"/>
    <w:basedOn w:val="1286"/>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09">
    <w:name w:val="List Table 5 Dark - Accent 2"/>
    <w:basedOn w:val="1286"/>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a9796" w:themeFill="accent2" w:themeFillTint="97"/>
    </w:tblPr>
    <w:tcPr>
      <w:tcBorders/>
    </w:tcPr>
    <w:tblStylePr w:type="band1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a9796"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a9796"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10">
    <w:name w:val="List Table 5 Dark - Accent 3"/>
    <w:basedOn w:val="1286"/>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c" w:themeFill="accent3" w:themeFillTint="98"/>
    </w:tblPr>
    <w:tcPr>
      <w:tcBorders/>
    </w:tcPr>
    <w:tblStylePr w:type="band1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c"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c"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11">
    <w:name w:val="List Table 5 Dark - Accent 4"/>
    <w:basedOn w:val="1286"/>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7" w:themeFill="accent4" w:themeFillTint="9A"/>
    </w:tblPr>
    <w:tcPr>
      <w:tcBorders/>
    </w:tcPr>
    <w:tblStylePr w:type="band1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7"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7"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12">
    <w:name w:val="List Table 5 Dark - Accent 5"/>
    <w:basedOn w:val="1286"/>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2cddd" w:themeFill="accent5" w:themeFillTint="9A"/>
    </w:tblPr>
    <w:tcPr>
      <w:tcBorders/>
    </w:tcPr>
    <w:tblStylePr w:type="band1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2cddd"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2cddd"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13">
    <w:name w:val="List Table 5 Dark - Accent 6"/>
    <w:basedOn w:val="1286"/>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ac091" w:themeFill="accent6" w:themeFillTint="98"/>
    </w:tblPr>
    <w:tcPr>
      <w:tcBorders/>
    </w:tcPr>
    <w:tblStylePr w:type="band1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ac091"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ac091"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14">
    <w:name w:val="List Table 6 Colorful"/>
    <w:basedOn w:val="1286"/>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5">
    <w:name w:val="List Table 6 Colorful - Accent 1"/>
    <w:basedOn w:val="1286"/>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b4b72" w:themeColor="accent1" w:themeShade="95"/>
      </w:rPr>
      <w:pPr>
        <w:pBdr/>
        <w:spacing/>
        <w:ind/>
      </w:pPr>
      <w:tblPr>
        <w:tblBorders/>
      </w:tblPr>
      <w:tcPr>
        <w:tcBorders/>
      </w:tcPr>
    </w:tblStylePr>
    <w:tblStylePr w:type="firstRow">
      <w:rPr>
        <w:b/>
        <w:color w:val="2b4b72" w:themeColor="accent1" w:themeShade="95"/>
      </w:rPr>
      <w:pPr>
        <w:pBdr/>
        <w:spacing/>
        <w:ind/>
      </w:pPr>
      <w:tblPr>
        <w:tblBorders/>
      </w:tblPr>
      <w:tcPr>
        <w:tcBorders>
          <w:bottom w:val="single" w:color="000000" w:themeColor="accent1" w:sz="4" w:space="0"/>
        </w:tcBorders>
      </w:tcPr>
    </w:tblStylePr>
    <w:tblStylePr w:type="lastCol">
      <w:rPr>
        <w:b/>
        <w:color w:val="2b4b72" w:themeColor="accent1" w:themeShade="95"/>
      </w:rPr>
      <w:pPr>
        <w:pBdr/>
        <w:spacing/>
        <w:ind/>
      </w:pPr>
      <w:tblPr>
        <w:tblBorders/>
      </w:tblPr>
      <w:tcPr>
        <w:tcBorders/>
      </w:tcPr>
    </w:tblStylePr>
    <w:tblStylePr w:type="lastRow">
      <w:rPr>
        <w:b/>
        <w:color w:val="2b4b72"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6">
    <w:name w:val="List Table 6 Colorful - Accent 2"/>
    <w:basedOn w:val="1286"/>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4"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7">
    <w:name w:val="List Table 6 Colorful - Accent 3"/>
    <w:basedOn w:val="1286"/>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93f" w:themeColor="accent3" w:themeTint="98" w:themeShade="95"/>
      </w:rPr>
      <w:pPr>
        <w:pBdr/>
        <w:spacing/>
        <w:ind/>
      </w:pPr>
      <w:tblPr>
        <w:tblBorders/>
      </w:tblPr>
      <w:tcPr>
        <w:tcBorders/>
      </w:tcPr>
    </w:tblStylePr>
    <w:tblStylePr w:type="firstRow">
      <w:rPr>
        <w:b/>
        <w:color w:val="7c99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93f" w:themeColor="accent3" w:themeTint="98" w:themeShade="95"/>
      </w:rPr>
      <w:pPr>
        <w:pBdr/>
        <w:spacing/>
        <w:ind/>
      </w:pPr>
      <w:tblPr>
        <w:tblBorders/>
      </w:tblPr>
      <w:tcPr>
        <w:tcBorders/>
      </w:tcPr>
    </w:tblStylePr>
    <w:tblStylePr w:type="lastRow">
      <w:rPr>
        <w:b/>
        <w:color w:val="7c99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8">
    <w:name w:val="List Table 6 Colorful - Accent 4"/>
    <w:basedOn w:val="1286"/>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9">
    <w:name w:val="List Table 6 Colorful - Accent 5"/>
    <w:basedOn w:val="1286"/>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ba3" w:themeColor="accent5" w:themeTint="9A" w:themeShade="95"/>
      </w:rPr>
      <w:pPr>
        <w:pBdr/>
        <w:spacing/>
        <w:ind/>
      </w:pPr>
      <w:tblPr>
        <w:tblBorders/>
      </w:tblPr>
      <w:tcPr>
        <w:tcBorders/>
      </w:tcPr>
    </w:tblStylePr>
    <w:tblStylePr w:type="firstRow">
      <w:rPr>
        <w:b/>
        <w:color w:val="338ba3" w:themeColor="accent5" w:themeTint="9A" w:themeShade="95"/>
      </w:rPr>
      <w:pPr>
        <w:pBdr/>
        <w:spacing/>
        <w:ind/>
      </w:pPr>
      <w:tblPr>
        <w:tblBorders/>
      </w:tblPr>
      <w:tcPr>
        <w:tcBorders>
          <w:bottom w:val="single" w:color="000000" w:themeColor="accent5" w:themeTint="9A" w:sz="4" w:space="0"/>
        </w:tcBorders>
      </w:tcPr>
    </w:tblStylePr>
    <w:tblStylePr w:type="lastCol">
      <w:rPr>
        <w:b/>
        <w:color w:val="338ba3" w:themeColor="accent5" w:themeTint="9A" w:themeShade="95"/>
      </w:rPr>
      <w:pPr>
        <w:pBdr/>
        <w:spacing/>
        <w:ind/>
      </w:pPr>
      <w:tblPr>
        <w:tblBorders/>
      </w:tblPr>
      <w:tcPr>
        <w:tcBorders/>
      </w:tcPr>
    </w:tblStylePr>
    <w:tblStylePr w:type="lastRow">
      <w:rPr>
        <w:b/>
        <w:color w:val="338ba3"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0">
    <w:name w:val="List Table 6 Colorful - Accent 6"/>
    <w:basedOn w:val="1286"/>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d680a" w:themeColor="accent6" w:themeTint="98" w:themeShade="95"/>
      </w:rPr>
      <w:pPr>
        <w:pBdr/>
        <w:spacing/>
        <w:ind/>
      </w:pPr>
      <w:tblPr>
        <w:tblBorders/>
      </w:tblPr>
      <w:tcPr>
        <w:tcBorders/>
      </w:tcPr>
    </w:tblStylePr>
    <w:tblStylePr w:type="firstRow">
      <w:rPr>
        <w:b/>
        <w:color w:val="dd680a" w:themeColor="accent6" w:themeTint="98" w:themeShade="95"/>
      </w:rPr>
      <w:pPr>
        <w:pBdr/>
        <w:spacing/>
        <w:ind/>
      </w:pPr>
      <w:tblPr>
        <w:tblBorders/>
      </w:tblPr>
      <w:tcPr>
        <w:tcBorders>
          <w:bottom w:val="single" w:color="000000" w:themeColor="accent6" w:themeTint="98" w:sz="4" w:space="0"/>
        </w:tcBorders>
      </w:tcPr>
    </w:tblStylePr>
    <w:tblStylePr w:type="lastCol">
      <w:rPr>
        <w:b/>
        <w:color w:val="dd680a" w:themeColor="accent6" w:themeTint="98" w:themeShade="95"/>
      </w:rPr>
      <w:pPr>
        <w:pBdr/>
        <w:spacing/>
        <w:ind/>
      </w:pPr>
      <w:tblPr>
        <w:tblBorders/>
      </w:tblPr>
      <w:tcPr>
        <w:tcBorders/>
      </w:tcPr>
    </w:tblStylePr>
    <w:tblStylePr w:type="lastRow">
      <w:rPr>
        <w:b/>
        <w:color w:val="dd680a"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1">
    <w:name w:val="List Table 7 Colorful"/>
    <w:basedOn w:val="1286"/>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222">
    <w:name w:val="List Table 7 Colorful - Accent 1"/>
    <w:basedOn w:val="1286"/>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b4b72"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2b4b72"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b4b72" w:themeColor="accent1"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b4b72" w:themeColor="accent1"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b4b72" w:themeColor="accent1" w:themeShade="95"/>
        <w:sz w:val="22"/>
      </w:rPr>
      <w:pPr>
        <w:pBdr/>
        <w:spacing/>
        <w:ind/>
      </w:pPr>
      <w:tblPr>
        <w:tblBorders/>
      </w:tbl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b4b72" w:themeColor="accent1" w:themeShade="95"/>
        <w:sz w:val="22"/>
      </w:rPr>
      <w:pPr>
        <w:pBdr/>
        <w:spacing/>
        <w:ind/>
      </w:pPr>
      <w:tblPr>
        <w:tblBorders/>
      </w:tbl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b4b72" w:themeColor="accent1" w:themeShade="95"/>
        <w:sz w:val="22"/>
      </w:rPr>
      <w:pPr>
        <w:pBdr/>
        <w:spacing/>
        <w:ind/>
      </w:pPr>
      <w:tblPr>
        <w:tblBorders/>
      </w:tblPr>
      <w:tcPr>
        <w:tcBorders/>
      </w:tcPr>
    </w:tblStylePr>
  </w:style>
  <w:style w:type="table" w:styleId="1223">
    <w:name w:val="List Table 7 Colorful - Accent 2"/>
    <w:basedOn w:val="1286"/>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f3a38" w:themeColor="accent2" w:themeTint="97" w:themeShade="95"/>
        <w:sz w:val="22"/>
      </w:rPr>
      <w:pPr>
        <w:pBdr/>
        <w:spacing/>
        <w:ind/>
      </w:pPr>
      <w:tblPr>
        <w:tblBorders/>
      </w:tblPr>
      <w:tcPr>
        <w:tcBorders/>
      </w:tcPr>
    </w:tblStylePr>
  </w:style>
  <w:style w:type="table" w:styleId="1224">
    <w:name w:val="List Table 7 Colorful - Accent 3"/>
    <w:basedOn w:val="1286"/>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9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9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93f" w:themeColor="accent3"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93f" w:themeColor="accent3" w:themeTint="98" w:themeShade="95"/>
        <w:sz w:val="22"/>
      </w:rPr>
      <w:pPr>
        <w:pBdr/>
        <w:spacing/>
        <w:ind/>
      </w:pPr>
      <w:tblPr>
        <w:tblBorders/>
      </w:tbl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93f" w:themeColor="accent3" w:themeTint="98" w:themeShade="95"/>
        <w:sz w:val="22"/>
      </w:rPr>
      <w:pPr>
        <w:pBdr/>
        <w:spacing/>
        <w:ind/>
      </w:pPr>
      <w:tblPr>
        <w:tblBorders/>
      </w:tblPr>
      <w:tcPr>
        <w:tcBorders/>
      </w:tcPr>
    </w:tblStylePr>
  </w:style>
  <w:style w:type="table" w:styleId="1225">
    <w:name w:val="List Table 7 Colorful - Accent 4"/>
    <w:basedOn w:val="1286"/>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4" w:themeColor="accent4" w:themeTint="9A" w:themeShade="95"/>
        <w:sz w:val="22"/>
      </w:rPr>
      <w:pPr>
        <w:pBdr/>
        <w:spacing/>
        <w:ind/>
      </w:pPr>
      <w:tblPr>
        <w:tblBorders/>
      </w:tblPr>
      <w:tcPr>
        <w:tcBorders/>
      </w:tcPr>
    </w:tblStylePr>
  </w:style>
  <w:style w:type="table" w:styleId="1226">
    <w:name w:val="List Table 7 Colorful - Accent 5"/>
    <w:basedOn w:val="1286"/>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ba3"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338ba3"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ba3" w:themeColor="accent5"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ba3" w:themeColor="accent5" w:themeTint="9A" w:themeShade="95"/>
        <w:sz w:val="22"/>
      </w:rPr>
      <w:pPr>
        <w:pBdr/>
        <w:spacing/>
        <w:ind/>
      </w:pPr>
      <w:tblPr>
        <w:tblBorders/>
      </w:tbl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ba3" w:themeColor="accent5" w:themeTint="9A" w:themeShade="95"/>
        <w:sz w:val="22"/>
      </w:rPr>
      <w:pPr>
        <w:pBdr/>
        <w:spacing/>
        <w:ind/>
      </w:pPr>
      <w:tblPr>
        <w:tblBorders/>
      </w:tblPr>
      <w:tcPr>
        <w:tcBorders/>
      </w:tcPr>
    </w:tblStylePr>
  </w:style>
  <w:style w:type="table" w:styleId="1227">
    <w:name w:val="List Table 7 Colorful - Accent 6"/>
    <w:basedOn w:val="1286"/>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d680a"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dd680a"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d680a" w:themeColor="accent6"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d680a" w:themeColor="accent6" w:themeTint="98" w:themeShade="95"/>
        <w:sz w:val="22"/>
      </w:rPr>
      <w:pPr>
        <w:pBdr/>
        <w:spacing/>
        <w:ind/>
      </w:pPr>
      <w:tblPr>
        <w:tblBorders/>
      </w:tbl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d680a" w:themeColor="accent6" w:themeTint="98" w:themeShade="95"/>
        <w:sz w:val="22"/>
      </w:rPr>
      <w:pPr>
        <w:pBdr/>
        <w:spacing/>
        <w:ind/>
      </w:pPr>
      <w:tblPr>
        <w:tblBorders/>
      </w:tblPr>
      <w:tcPr>
        <w:tcBorders/>
      </w:tcPr>
    </w:tblStylePr>
  </w:style>
  <w:style w:type="table" w:styleId="1228">
    <w:name w:val="Lined - Accent"/>
    <w:basedOn w:val="12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9">
    <w:name w:val="Lined - Accent 1"/>
    <w:basedOn w:val="12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0">
    <w:name w:val="Lined - Accent 2"/>
    <w:basedOn w:val="12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1">
    <w:name w:val="Lined - Accent 3"/>
    <w:basedOn w:val="12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2">
    <w:name w:val="Lined - Accent 4"/>
    <w:basedOn w:val="12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3">
    <w:name w:val="Lined - Accent 5"/>
    <w:basedOn w:val="12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4">
    <w:name w:val="Lined - Accent 6"/>
    <w:basedOn w:val="12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5">
    <w:name w:val="Bordered &amp; Lined - Accent"/>
    <w:basedOn w:val="1286"/>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6">
    <w:name w:val="Bordered &amp; Lined - Accent 1"/>
    <w:basedOn w:val="1286"/>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7">
    <w:name w:val="Bordered &amp; Lined - Accent 2"/>
    <w:basedOn w:val="1286"/>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8">
    <w:name w:val="Bordered &amp; Lined - Accent 3"/>
    <w:basedOn w:val="1286"/>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9">
    <w:name w:val="Bordered &amp; Lined - Accent 4"/>
    <w:basedOn w:val="1286"/>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0">
    <w:name w:val="Bordered &amp; Lined - Accent 5"/>
    <w:basedOn w:val="1286"/>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1">
    <w:name w:val="Bordered &amp; Lined - Accent 6"/>
    <w:basedOn w:val="1286"/>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2">
    <w:name w:val="Bordered"/>
    <w:basedOn w:val="1286"/>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3">
    <w:name w:val="Bordered - Accent 1"/>
    <w:basedOn w:val="1286"/>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4">
    <w:name w:val="Bordered - Accent 2"/>
    <w:basedOn w:val="1286"/>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5">
    <w:name w:val="Bordered - Accent 3"/>
    <w:basedOn w:val="1286"/>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6">
    <w:name w:val="Bordered - Accent 4"/>
    <w:basedOn w:val="1286"/>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7">
    <w:name w:val="Bordered - Accent 5"/>
    <w:basedOn w:val="1286"/>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8">
    <w:name w:val="Bordered - Accent 6"/>
    <w:basedOn w:val="128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249">
    <w:name w:val="Heading 1 Char"/>
    <w:basedOn w:val="1285"/>
    <w:link w:val="1276"/>
    <w:uiPriority w:val="9"/>
    <w:pPr>
      <w:pBdr/>
      <w:spacing/>
      <w:ind/>
    </w:pPr>
    <w:rPr>
      <w:rFonts w:ascii="Arial" w:hAnsi="Arial" w:eastAsia="Arial" w:cs="Arial"/>
      <w:color w:val="0f4761" w:themeColor="accent1" w:themeShade="BF"/>
      <w:sz w:val="40"/>
      <w:szCs w:val="40"/>
    </w:rPr>
  </w:style>
  <w:style w:type="character" w:styleId="1250">
    <w:name w:val="Heading 3 Char"/>
    <w:basedOn w:val="1285"/>
    <w:link w:val="1278"/>
    <w:uiPriority w:val="9"/>
    <w:pPr>
      <w:pBdr/>
      <w:spacing/>
      <w:ind/>
    </w:pPr>
    <w:rPr>
      <w:rFonts w:ascii="Arial" w:hAnsi="Arial" w:eastAsia="Arial" w:cs="Arial"/>
      <w:color w:val="0f4761" w:themeColor="accent1" w:themeShade="BF"/>
      <w:sz w:val="28"/>
      <w:szCs w:val="28"/>
    </w:rPr>
  </w:style>
  <w:style w:type="character" w:styleId="1251">
    <w:name w:val="Heading 4 Char"/>
    <w:basedOn w:val="1285"/>
    <w:link w:val="1279"/>
    <w:uiPriority w:val="9"/>
    <w:pPr>
      <w:pBdr/>
      <w:spacing/>
      <w:ind/>
    </w:pPr>
    <w:rPr>
      <w:rFonts w:ascii="Arial" w:hAnsi="Arial" w:eastAsia="Arial" w:cs="Arial"/>
      <w:i/>
      <w:iCs/>
      <w:color w:val="0f4761" w:themeColor="accent1" w:themeShade="BF"/>
    </w:rPr>
  </w:style>
  <w:style w:type="character" w:styleId="1252">
    <w:name w:val="Heading 5 Char"/>
    <w:basedOn w:val="1285"/>
    <w:link w:val="1280"/>
    <w:uiPriority w:val="9"/>
    <w:pPr>
      <w:pBdr/>
      <w:spacing/>
      <w:ind/>
    </w:pPr>
    <w:rPr>
      <w:rFonts w:ascii="Arial" w:hAnsi="Arial" w:eastAsia="Arial" w:cs="Arial"/>
      <w:color w:val="0f4761" w:themeColor="accent1" w:themeShade="BF"/>
    </w:rPr>
  </w:style>
  <w:style w:type="character" w:styleId="1253">
    <w:name w:val="Heading 6 Char"/>
    <w:basedOn w:val="1285"/>
    <w:link w:val="1281"/>
    <w:uiPriority w:val="9"/>
    <w:pPr>
      <w:pBdr/>
      <w:spacing/>
      <w:ind/>
    </w:pPr>
    <w:rPr>
      <w:rFonts w:ascii="Arial" w:hAnsi="Arial" w:eastAsia="Arial" w:cs="Arial"/>
      <w:i/>
      <w:iCs/>
      <w:color w:val="595959" w:themeColor="text1" w:themeTint="A6"/>
    </w:rPr>
  </w:style>
  <w:style w:type="character" w:styleId="1254">
    <w:name w:val="Heading 7 Char"/>
    <w:basedOn w:val="1285"/>
    <w:link w:val="1282"/>
    <w:uiPriority w:val="9"/>
    <w:pPr>
      <w:pBdr/>
      <w:spacing/>
      <w:ind/>
    </w:pPr>
    <w:rPr>
      <w:rFonts w:ascii="Arial" w:hAnsi="Arial" w:eastAsia="Arial" w:cs="Arial"/>
      <w:color w:val="595959" w:themeColor="text1" w:themeTint="A6"/>
    </w:rPr>
  </w:style>
  <w:style w:type="character" w:styleId="1255">
    <w:name w:val="Heading 8 Char"/>
    <w:basedOn w:val="1285"/>
    <w:link w:val="1283"/>
    <w:uiPriority w:val="9"/>
    <w:pPr>
      <w:pBdr/>
      <w:spacing/>
      <w:ind/>
    </w:pPr>
    <w:rPr>
      <w:rFonts w:ascii="Arial" w:hAnsi="Arial" w:eastAsia="Arial" w:cs="Arial"/>
      <w:i/>
      <w:iCs/>
      <w:color w:val="272727" w:themeColor="text1" w:themeTint="D8"/>
    </w:rPr>
  </w:style>
  <w:style w:type="character" w:styleId="1256">
    <w:name w:val="Title Char"/>
    <w:basedOn w:val="1285"/>
    <w:link w:val="1306"/>
    <w:uiPriority w:val="10"/>
    <w:pPr>
      <w:pBdr/>
      <w:spacing/>
      <w:ind/>
    </w:pPr>
    <w:rPr>
      <w:rFonts w:ascii="Arial" w:hAnsi="Arial" w:eastAsia="Arial" w:cs="Arial"/>
      <w:spacing w:val="-10"/>
      <w:sz w:val="56"/>
      <w:szCs w:val="56"/>
    </w:rPr>
  </w:style>
  <w:style w:type="paragraph" w:styleId="1257">
    <w:name w:val="Subtitle"/>
    <w:basedOn w:val="1275"/>
    <w:next w:val="1275"/>
    <w:link w:val="1258"/>
    <w:uiPriority w:val="11"/>
    <w:qFormat/>
    <w:pPr>
      <w:numPr>
        <w:ilvl w:val="1"/>
      </w:numPr>
      <w:pBdr/>
      <w:spacing/>
      <w:ind/>
    </w:pPr>
    <w:rPr>
      <w:color w:val="595959" w:themeColor="text1" w:themeTint="A6"/>
      <w:spacing w:val="15"/>
      <w:sz w:val="28"/>
      <w:szCs w:val="28"/>
    </w:rPr>
  </w:style>
  <w:style w:type="character" w:styleId="1258">
    <w:name w:val="Subtitle Char"/>
    <w:basedOn w:val="1285"/>
    <w:link w:val="1257"/>
    <w:uiPriority w:val="11"/>
    <w:pPr>
      <w:pBdr/>
      <w:spacing/>
      <w:ind/>
    </w:pPr>
    <w:rPr>
      <w:color w:val="595959" w:themeColor="text1" w:themeTint="A6"/>
      <w:spacing w:val="15"/>
      <w:sz w:val="28"/>
      <w:szCs w:val="28"/>
    </w:rPr>
  </w:style>
  <w:style w:type="paragraph" w:styleId="1259">
    <w:name w:val="Quote"/>
    <w:basedOn w:val="1275"/>
    <w:next w:val="1275"/>
    <w:link w:val="1260"/>
    <w:uiPriority w:val="29"/>
    <w:qFormat/>
    <w:pPr>
      <w:pBdr/>
      <w:spacing w:before="160"/>
      <w:ind/>
      <w:jc w:val="center"/>
    </w:pPr>
    <w:rPr>
      <w:i/>
      <w:iCs/>
      <w:color w:val="404040" w:themeColor="text1" w:themeTint="BF"/>
    </w:rPr>
  </w:style>
  <w:style w:type="character" w:styleId="1260">
    <w:name w:val="Quote Char"/>
    <w:basedOn w:val="1285"/>
    <w:link w:val="1259"/>
    <w:uiPriority w:val="29"/>
    <w:pPr>
      <w:pBdr/>
      <w:spacing/>
      <w:ind/>
    </w:pPr>
    <w:rPr>
      <w:i/>
      <w:iCs/>
      <w:color w:val="404040" w:themeColor="text1" w:themeTint="BF"/>
    </w:rPr>
  </w:style>
  <w:style w:type="character" w:styleId="1261">
    <w:name w:val="Intense Emphasis"/>
    <w:basedOn w:val="1285"/>
    <w:uiPriority w:val="21"/>
    <w:qFormat/>
    <w:pPr>
      <w:pBdr/>
      <w:spacing/>
      <w:ind/>
    </w:pPr>
    <w:rPr>
      <w:i/>
      <w:iCs/>
      <w:color w:val="0f4761" w:themeColor="accent1" w:themeShade="BF"/>
    </w:rPr>
  </w:style>
  <w:style w:type="paragraph" w:styleId="1262">
    <w:name w:val="Intense Quote"/>
    <w:basedOn w:val="1275"/>
    <w:next w:val="1275"/>
    <w:link w:val="1263"/>
    <w:uiPriority w:val="30"/>
    <w:qFormat/>
    <w:pPr>
      <w:pBdr>
        <w:top w:val="single" w:color="0f4761" w:themeColor="accent1" w:themeShade="BF" w:sz="4" w:space="10"/>
        <w:bottom w:val="single" w:color="0f4761" w:themeColor="accent1" w:themeShade="BF" w:sz="4" w:space="10"/>
      </w:pBdr>
      <w:spacing w:after="360" w:before="360"/>
      <w:ind w:right="864" w:left="864"/>
      <w:jc w:val="center"/>
    </w:pPr>
    <w:rPr>
      <w:i/>
      <w:iCs/>
      <w:color w:val="0f4761" w:themeColor="accent1" w:themeShade="BF"/>
    </w:rPr>
  </w:style>
  <w:style w:type="character" w:styleId="1263">
    <w:name w:val="Intense Quote Char"/>
    <w:basedOn w:val="1285"/>
    <w:link w:val="1262"/>
    <w:uiPriority w:val="30"/>
    <w:pPr>
      <w:pBdr/>
      <w:spacing/>
      <w:ind/>
    </w:pPr>
    <w:rPr>
      <w:i/>
      <w:iCs/>
      <w:color w:val="0f4761" w:themeColor="accent1" w:themeShade="BF"/>
    </w:rPr>
  </w:style>
  <w:style w:type="character" w:styleId="1264">
    <w:name w:val="Intense Reference"/>
    <w:basedOn w:val="1285"/>
    <w:uiPriority w:val="32"/>
    <w:qFormat/>
    <w:pPr>
      <w:pBdr/>
      <w:spacing/>
      <w:ind/>
    </w:pPr>
    <w:rPr>
      <w:b/>
      <w:bCs/>
      <w:smallCaps/>
      <w:color w:val="0f4761" w:themeColor="accent1" w:themeShade="BF"/>
      <w:spacing w:val="5"/>
    </w:rPr>
  </w:style>
  <w:style w:type="paragraph" w:styleId="1265">
    <w:name w:val="No Spacing"/>
    <w:basedOn w:val="1275"/>
    <w:uiPriority w:val="1"/>
    <w:qFormat/>
    <w:pPr>
      <w:pBdr/>
      <w:spacing w:after="0" w:line="240" w:lineRule="auto"/>
      <w:ind/>
    </w:pPr>
  </w:style>
  <w:style w:type="character" w:styleId="1266">
    <w:name w:val="Subtle Emphasis"/>
    <w:basedOn w:val="1285"/>
    <w:uiPriority w:val="19"/>
    <w:qFormat/>
    <w:pPr>
      <w:pBdr/>
      <w:spacing/>
      <w:ind/>
    </w:pPr>
    <w:rPr>
      <w:i/>
      <w:iCs/>
      <w:color w:val="404040" w:themeColor="text1" w:themeTint="BF"/>
    </w:rPr>
  </w:style>
  <w:style w:type="character" w:styleId="1267">
    <w:name w:val="Strong"/>
    <w:basedOn w:val="1285"/>
    <w:uiPriority w:val="22"/>
    <w:qFormat/>
    <w:pPr>
      <w:pBdr/>
      <w:spacing/>
      <w:ind/>
    </w:pPr>
    <w:rPr>
      <w:b/>
      <w:bCs/>
    </w:rPr>
  </w:style>
  <w:style w:type="character" w:styleId="1268">
    <w:name w:val="Subtle Reference"/>
    <w:basedOn w:val="1285"/>
    <w:uiPriority w:val="31"/>
    <w:qFormat/>
    <w:pPr>
      <w:pBdr/>
      <w:spacing/>
      <w:ind/>
    </w:pPr>
    <w:rPr>
      <w:smallCaps/>
      <w:color w:val="5a5a5a" w:themeColor="text1" w:themeTint="A5"/>
    </w:rPr>
  </w:style>
  <w:style w:type="paragraph" w:styleId="1269">
    <w:name w:val="Caption"/>
    <w:basedOn w:val="1275"/>
    <w:next w:val="1275"/>
    <w:uiPriority w:val="35"/>
    <w:unhideWhenUsed/>
    <w:qFormat/>
    <w:pPr>
      <w:pBdr/>
      <w:spacing w:after="200" w:line="240" w:lineRule="auto"/>
      <w:ind/>
    </w:pPr>
    <w:rPr>
      <w:i/>
      <w:iCs/>
      <w:color w:val="0e2841" w:themeColor="text2"/>
      <w:sz w:val="18"/>
      <w:szCs w:val="18"/>
    </w:rPr>
  </w:style>
  <w:style w:type="paragraph" w:styleId="1270">
    <w:name w:val="endnote text"/>
    <w:basedOn w:val="1275"/>
    <w:link w:val="1271"/>
    <w:uiPriority w:val="99"/>
    <w:semiHidden/>
    <w:unhideWhenUsed/>
    <w:pPr>
      <w:pBdr/>
      <w:spacing w:after="0" w:line="240" w:lineRule="auto"/>
      <w:ind/>
    </w:pPr>
    <w:rPr>
      <w:sz w:val="20"/>
      <w:szCs w:val="20"/>
    </w:rPr>
  </w:style>
  <w:style w:type="character" w:styleId="1271">
    <w:name w:val="Endnote Text Char"/>
    <w:basedOn w:val="1285"/>
    <w:link w:val="1270"/>
    <w:uiPriority w:val="99"/>
    <w:semiHidden/>
    <w:pPr>
      <w:pBdr/>
      <w:spacing/>
      <w:ind/>
    </w:pPr>
    <w:rPr>
      <w:sz w:val="20"/>
      <w:szCs w:val="20"/>
    </w:rPr>
  </w:style>
  <w:style w:type="character" w:styleId="1272">
    <w:name w:val="endnote reference"/>
    <w:basedOn w:val="1285"/>
    <w:uiPriority w:val="99"/>
    <w:semiHidden/>
    <w:unhideWhenUsed/>
    <w:pPr>
      <w:pBdr/>
      <w:spacing/>
      <w:ind/>
    </w:pPr>
    <w:rPr>
      <w:vertAlign w:val="superscript"/>
    </w:rPr>
  </w:style>
  <w:style w:type="character" w:styleId="1273">
    <w:name w:val="FollowedHyperlink"/>
    <w:basedOn w:val="1285"/>
    <w:uiPriority w:val="99"/>
    <w:semiHidden/>
    <w:unhideWhenUsed/>
    <w:pPr>
      <w:pBdr/>
      <w:spacing/>
      <w:ind/>
    </w:pPr>
    <w:rPr>
      <w:color w:val="954f72" w:themeColor="followedHyperlink"/>
      <w:u w:val="single"/>
    </w:rPr>
  </w:style>
  <w:style w:type="paragraph" w:styleId="1274">
    <w:name w:val="table of figures"/>
    <w:basedOn w:val="1275"/>
    <w:next w:val="1275"/>
    <w:uiPriority w:val="99"/>
    <w:unhideWhenUsed/>
    <w:pPr>
      <w:pBdr/>
      <w:spacing w:after="0" w:afterAutospacing="0"/>
      <w:ind/>
    </w:pPr>
  </w:style>
  <w:style w:type="paragraph" w:styleId="1275" w:default="1">
    <w:name w:val="Normal"/>
    <w:qFormat/>
    <w:pPr>
      <w:pBdr/>
      <w:spacing w:line="300" w:lineRule="atLeast"/>
      <w:ind/>
    </w:pPr>
    <w:rPr>
      <w:rFonts w:ascii="Arial" w:hAnsi="Arial"/>
    </w:rPr>
  </w:style>
  <w:style w:type="paragraph" w:styleId="1276">
    <w:name w:val="Heading 1"/>
    <w:basedOn w:val="1275"/>
    <w:next w:val="1275"/>
    <w:qFormat/>
    <w:pPr>
      <w:keepNext w:val="true"/>
      <w:pBdr/>
      <w:spacing w:line="440" w:lineRule="exact"/>
      <w:ind/>
      <w:outlineLvl w:val="0"/>
    </w:pPr>
    <w:rPr>
      <w:rFonts w:cs="Arial"/>
      <w:b/>
      <w:bCs/>
      <w:caps/>
    </w:rPr>
  </w:style>
  <w:style w:type="paragraph" w:styleId="1277">
    <w:name w:val="Heading 2"/>
    <w:basedOn w:val="1275"/>
    <w:next w:val="1275"/>
    <w:link w:val="1331"/>
    <w:qFormat/>
    <w:pPr>
      <w:keepNext w:val="true"/>
      <w:widowControl w:val="false"/>
      <w:pBdr/>
      <w:spacing/>
      <w:ind/>
      <w:outlineLvl w:val="1"/>
    </w:pPr>
    <w:rPr>
      <w:rFonts w:cs="Arial"/>
      <w:b/>
      <w:bCs/>
      <w:sz w:val="18"/>
    </w:rPr>
  </w:style>
  <w:style w:type="paragraph" w:styleId="1278">
    <w:name w:val="Heading 3"/>
    <w:basedOn w:val="1275"/>
    <w:next w:val="1275"/>
    <w:qFormat/>
    <w:pPr>
      <w:keepNext w:val="true"/>
      <w:pBdr/>
      <w:spacing w:after="60" w:before="240"/>
      <w:ind/>
      <w:outlineLvl w:val="2"/>
    </w:pPr>
    <w:rPr>
      <w:rFonts w:ascii="Helvetica" w:hAnsi="Helvetica"/>
      <w:sz w:val="24"/>
    </w:rPr>
  </w:style>
  <w:style w:type="paragraph" w:styleId="1279">
    <w:name w:val="Heading 4"/>
    <w:basedOn w:val="1275"/>
    <w:next w:val="1275"/>
    <w:qFormat/>
    <w:pPr>
      <w:keepNext w:val="true"/>
      <w:widowControl w:val="false"/>
      <w:pBdr/>
      <w:spacing/>
      <w:ind/>
      <w:jc w:val="both"/>
      <w:outlineLvl w:val="3"/>
    </w:pPr>
    <w:rPr>
      <w:rFonts w:cs="Arial"/>
      <w:b/>
      <w:bCs/>
      <w:i/>
      <w:iCs/>
      <w:color w:val="0000ff"/>
    </w:rPr>
  </w:style>
  <w:style w:type="paragraph" w:styleId="1280">
    <w:name w:val="Heading 5"/>
    <w:basedOn w:val="1275"/>
    <w:next w:val="1275"/>
    <w:qFormat/>
    <w:pPr>
      <w:keepNext w:val="true"/>
      <w:widowControl w:val="false"/>
      <w:pBdr/>
      <w:spacing/>
      <w:ind/>
      <w:jc w:val="both"/>
      <w:outlineLvl w:val="4"/>
    </w:pPr>
    <w:rPr>
      <w:rFonts w:cs="Arial"/>
      <w:b/>
      <w:bCs/>
    </w:rPr>
  </w:style>
  <w:style w:type="paragraph" w:styleId="1281">
    <w:name w:val="Heading 6"/>
    <w:basedOn w:val="1275"/>
    <w:next w:val="1275"/>
    <w:qFormat/>
    <w:pPr>
      <w:pBdr/>
      <w:spacing w:after="60" w:before="240" w:line="240" w:lineRule="auto"/>
      <w:ind/>
      <w:outlineLvl w:val="5"/>
    </w:pPr>
    <w:rPr>
      <w:rFonts w:ascii="Times New Roman" w:hAnsi="Times New Roman" w:eastAsia="Times New Roman"/>
      <w:b/>
      <w:bCs/>
      <w:sz w:val="22"/>
      <w:szCs w:val="22"/>
      <w:lang w:val="en-US" w:eastAsia="en-US"/>
    </w:rPr>
  </w:style>
  <w:style w:type="paragraph" w:styleId="1282">
    <w:name w:val="Heading 7"/>
    <w:basedOn w:val="1275"/>
    <w:next w:val="1275"/>
    <w:qFormat/>
    <w:pPr>
      <w:keepNext w:val="true"/>
      <w:widowControl w:val="false"/>
      <w:pBdr/>
      <w:spacing w:line="240" w:lineRule="auto"/>
      <w:ind/>
      <w:outlineLvl w:val="6"/>
    </w:pPr>
    <w:rPr>
      <w:rFonts w:ascii="Times New Roman" w:hAnsi="Times New Roman" w:eastAsia="Times New Roman" w:cs="Arial"/>
      <w:b/>
      <w:sz w:val="24"/>
      <w:szCs w:val="24"/>
    </w:rPr>
  </w:style>
  <w:style w:type="paragraph" w:styleId="1283">
    <w:name w:val="Heading 8"/>
    <w:basedOn w:val="1275"/>
    <w:next w:val="1275"/>
    <w:qFormat/>
    <w:pPr>
      <w:keepNext w:val="true"/>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hAnsi="Times New Roman" w:eastAsia="SimSun"/>
      <w:b/>
      <w:sz w:val="24"/>
      <w:lang w:val="en-US" w:eastAsia="zh-CN"/>
    </w:rPr>
  </w:style>
  <w:style w:type="paragraph" w:styleId="1284">
    <w:name w:val="Heading 9"/>
    <w:basedOn w:val="1275"/>
    <w:next w:val="1275"/>
    <w:link w:val="1345"/>
    <w:uiPriority w:val="9"/>
    <w:semiHidden/>
    <w:unhideWhenUsed/>
    <w:qFormat/>
    <w:pPr>
      <w:keepNext w:val="true"/>
      <w:keepLines w:val="true"/>
      <w:pBdr/>
      <w:spacing w:before="40"/>
      <w:ind/>
      <w:outlineLvl w:val="8"/>
    </w:pPr>
    <w:rPr>
      <w:rFonts w:asciiTheme="majorHAnsi" w:hAnsiTheme="majorHAnsi" w:eastAsiaTheme="majorEastAsia" w:cstheme="majorBidi"/>
      <w:i/>
      <w:iCs/>
      <w:color w:val="272727" w:themeColor="text1" w:themeTint="D8"/>
      <w:sz w:val="21"/>
      <w:szCs w:val="21"/>
    </w:rPr>
  </w:style>
  <w:style w:type="character" w:styleId="1285" w:default="1">
    <w:name w:val="Default Paragraph Font"/>
    <w:uiPriority w:val="1"/>
    <w:unhideWhenUsed/>
    <w:pPr>
      <w:pBdr/>
      <w:spacing/>
      <w:ind/>
    </w:pPr>
  </w:style>
  <w:style w:type="table" w:styleId="1286"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287" w:default="1">
    <w:name w:val="No List"/>
    <w:uiPriority w:val="99"/>
    <w:semiHidden/>
    <w:unhideWhenUsed/>
    <w:pPr>
      <w:pBdr/>
      <w:spacing/>
      <w:ind/>
    </w:pPr>
  </w:style>
  <w:style w:type="paragraph" w:styleId="1288">
    <w:name w:val="Header"/>
    <w:basedOn w:val="1275"/>
    <w:link w:val="1343"/>
    <w:pPr>
      <w:pBdr/>
      <w:tabs>
        <w:tab w:val="center" w:leader="none" w:pos="4536"/>
        <w:tab w:val="right" w:leader="none" w:pos="9072"/>
      </w:tabs>
      <w:spacing/>
      <w:ind/>
    </w:pPr>
  </w:style>
  <w:style w:type="paragraph" w:styleId="1289">
    <w:name w:val="Footer"/>
    <w:basedOn w:val="1275"/>
    <w:link w:val="1328"/>
    <w:uiPriority w:val="99"/>
    <w:pPr>
      <w:pBdr/>
      <w:tabs>
        <w:tab w:val="center" w:leader="none" w:pos="4536"/>
        <w:tab w:val="right" w:leader="none" w:pos="9072"/>
      </w:tabs>
      <w:spacing/>
      <w:ind/>
    </w:pPr>
  </w:style>
  <w:style w:type="character" w:styleId="1290">
    <w:name w:val="Hyperlink"/>
    <w:basedOn w:val="1285"/>
    <w:uiPriority w:val="99"/>
    <w:pPr>
      <w:pBdr/>
      <w:spacing/>
      <w:ind/>
    </w:pPr>
    <w:rPr>
      <w:color w:val="0000ff"/>
      <w:u w:val="single"/>
    </w:rPr>
  </w:style>
  <w:style w:type="paragraph" w:styleId="1291" w:customStyle="1">
    <w:name w:val="texte puce2"/>
    <w:basedOn w:val="1275"/>
    <w:pPr>
      <w:numPr>
        <w:numId w:val="1"/>
      </w:numPr>
      <w:pBdr/>
      <w:spacing/>
      <w:ind/>
    </w:pPr>
  </w:style>
  <w:style w:type="paragraph" w:styleId="1292" w:customStyle="1">
    <w:name w:val="Texte de bulles1"/>
    <w:basedOn w:val="1275"/>
    <w:semiHidden/>
    <w:pPr>
      <w:pBdr/>
      <w:spacing/>
      <w:ind/>
    </w:pPr>
    <w:rPr>
      <w:rFonts w:ascii="Tahoma" w:hAnsi="Tahoma" w:cs="Tahoma"/>
      <w:sz w:val="16"/>
      <w:szCs w:val="16"/>
    </w:rPr>
  </w:style>
  <w:style w:type="paragraph" w:styleId="1293" w:customStyle="1">
    <w:name w:val="a"/>
    <w:basedOn w:val="1275"/>
    <w:pPr>
      <w:pBdr/>
      <w:spacing w:line="240" w:lineRule="auto"/>
      <w:ind/>
      <w:jc w:val="both"/>
    </w:pPr>
    <w:rPr>
      <w:rFonts w:eastAsia="Times New Roman"/>
      <w:sz w:val="22"/>
    </w:rPr>
  </w:style>
  <w:style w:type="paragraph" w:styleId="1294" w:customStyle="1">
    <w:name w:val="u"/>
    <w:basedOn w:val="1275"/>
    <w:pPr>
      <w:pBdr/>
      <w:spacing w:line="240" w:lineRule="auto"/>
      <w:ind w:left="562"/>
      <w:jc w:val="both"/>
    </w:pPr>
    <w:rPr>
      <w:rFonts w:eastAsia="Times New Roman"/>
      <w:sz w:val="22"/>
    </w:rPr>
  </w:style>
  <w:style w:type="paragraph" w:styleId="1295" w:customStyle="1">
    <w:name w:val="v"/>
    <w:basedOn w:val="1294"/>
    <w:pPr>
      <w:pBdr/>
      <w:spacing/>
      <w:ind w:hanging="562"/>
    </w:pPr>
  </w:style>
  <w:style w:type="paragraph" w:styleId="1296" w:customStyle="1">
    <w:name w:val="TITF1"/>
    <w:basedOn w:val="1275"/>
    <w:pPr>
      <w:widowControl w:val="false"/>
      <w:numPr>
        <w:ilvl w:val="12"/>
      </w:numPr>
      <w:pBdr/>
      <w:spacing w:after="540" w:line="240" w:lineRule="auto"/>
      <w:ind/>
      <w:jc w:val="both"/>
    </w:pPr>
    <w:rPr>
      <w:rFonts w:eastAsia="Times New Roman" w:cs="Arial"/>
      <w:b/>
      <w:caps/>
    </w:rPr>
  </w:style>
  <w:style w:type="paragraph" w:styleId="1297" w:customStyle="1">
    <w:name w:val="w"/>
    <w:basedOn w:val="1275"/>
    <w:pPr>
      <w:numPr>
        <w:numId w:val="2"/>
      </w:numPr>
      <w:pBdr/>
      <w:spacing w:line="240" w:lineRule="auto"/>
      <w:ind/>
      <w:jc w:val="both"/>
    </w:pPr>
    <w:rPr>
      <w:rFonts w:eastAsia="Times New Roman"/>
      <w:sz w:val="22"/>
      <w:szCs w:val="24"/>
    </w:rPr>
  </w:style>
  <w:style w:type="paragraph" w:styleId="1298" w:customStyle="1">
    <w:name w:val="TITF2"/>
    <w:basedOn w:val="1275"/>
    <w:pPr>
      <w:keepNext w:val="true"/>
      <w:pBdr/>
      <w:spacing w:after="270" w:line="240" w:lineRule="auto"/>
      <w:ind w:hanging="562" w:left="562"/>
    </w:pPr>
    <w:rPr>
      <w:rFonts w:eastAsia="Times New Roman"/>
      <w:b/>
      <w:sz w:val="22"/>
    </w:rPr>
  </w:style>
  <w:style w:type="character" w:styleId="1299">
    <w:name w:val="page number"/>
    <w:basedOn w:val="1285"/>
    <w:semiHidden/>
    <w:pPr>
      <w:pBdr/>
      <w:spacing/>
      <w:ind/>
    </w:pPr>
  </w:style>
  <w:style w:type="paragraph" w:styleId="1300" w:customStyle="1">
    <w:name w:val="b"/>
    <w:basedOn w:val="1275"/>
    <w:pPr>
      <w:numPr>
        <w:numId w:val="3"/>
      </w:numPr>
      <w:pBdr/>
      <w:spacing w:line="240" w:lineRule="auto"/>
      <w:ind/>
      <w:jc w:val="both"/>
    </w:pPr>
    <w:rPr>
      <w:rFonts w:eastAsia="Times New Roman"/>
      <w:sz w:val="22"/>
      <w:szCs w:val="24"/>
    </w:rPr>
  </w:style>
  <w:style w:type="paragraph" w:styleId="1301" w:customStyle="1">
    <w:name w:val="e"/>
    <w:basedOn w:val="1300"/>
    <w:pPr>
      <w:pBdr/>
      <w:spacing/>
      <w:ind/>
    </w:pPr>
    <w:rPr>
      <w:lang w:val="en-GB"/>
    </w:rPr>
  </w:style>
  <w:style w:type="paragraph" w:styleId="1302" w:customStyle="1">
    <w:name w:val="q"/>
    <w:basedOn w:val="1275"/>
    <w:pPr>
      <w:numPr>
        <w:numId w:val="4"/>
      </w:numPr>
      <w:pBdr/>
      <w:spacing w:line="240" w:lineRule="auto"/>
      <w:ind/>
      <w:jc w:val="both"/>
    </w:pPr>
    <w:rPr>
      <w:rFonts w:eastAsia="Times New Roman"/>
      <w:sz w:val="22"/>
      <w:szCs w:val="24"/>
    </w:rPr>
  </w:style>
  <w:style w:type="paragraph" w:styleId="1303">
    <w:name w:val="Body Text"/>
    <w:basedOn w:val="1275"/>
    <w:semiHidden/>
    <w:pPr>
      <w:widowControl w:val="false"/>
      <w:pBdr/>
      <w:spacing w:line="240" w:lineRule="auto"/>
      <w:ind/>
      <w:jc w:val="center"/>
    </w:pPr>
    <w:rPr>
      <w:rFonts w:eastAsia="Times New Roman" w:cs="Arial"/>
      <w:b/>
      <w:caps/>
      <w:sz w:val="24"/>
      <w:szCs w:val="24"/>
    </w:rPr>
  </w:style>
  <w:style w:type="paragraph" w:styleId="1304" w:customStyle="1">
    <w:name w:val="TITF3"/>
    <w:basedOn w:val="1275"/>
    <w:pPr>
      <w:keepNext w:val="true"/>
      <w:pBdr/>
      <w:spacing w:after="270" w:line="240" w:lineRule="auto"/>
      <w:ind w:hanging="562" w:left="562"/>
    </w:pPr>
    <w:rPr>
      <w:rFonts w:eastAsia="Times New Roman"/>
      <w:b/>
      <w:sz w:val="22"/>
    </w:rPr>
  </w:style>
  <w:style w:type="character" w:styleId="1305" w:customStyle="1">
    <w:name w:val="Retrait corps de texte Car"/>
    <w:basedOn w:val="1285"/>
    <w:pPr>
      <w:pBdr/>
      <w:spacing/>
      <w:ind/>
    </w:pPr>
    <w:rPr>
      <w:rFonts w:ascii="Garamond" w:hAnsi="Garamond"/>
      <w:sz w:val="22"/>
      <w:lang w:val="en-GB" w:eastAsia="fr-FR" w:bidi="ar-SA"/>
    </w:rPr>
  </w:style>
  <w:style w:type="paragraph" w:styleId="1306">
    <w:name w:val="Title"/>
    <w:basedOn w:val="1275"/>
    <w:qFormat/>
    <w:pPr>
      <w:pBdr>
        <w:top w:val="single" w:color="000000" w:sz="6" w:space="1"/>
        <w:left w:val="single" w:color="000000" w:sz="6" w:space="1"/>
        <w:bottom w:val="single" w:color="000000" w:sz="6" w:space="1"/>
        <w:right w:val="single" w:color="000000" w:sz="6" w:space="1"/>
      </w:pBdr>
      <w:spacing w:line="240" w:lineRule="auto"/>
      <w:ind/>
      <w:jc w:val="center"/>
    </w:pPr>
    <w:rPr>
      <w:rFonts w:ascii="Garamond" w:hAnsi="Garamond" w:eastAsia="Times New Roman"/>
      <w:b/>
      <w:sz w:val="28"/>
    </w:rPr>
  </w:style>
  <w:style w:type="paragraph" w:styleId="1307" w:customStyle="1">
    <w:name w:val="Default"/>
    <w:pPr>
      <w:pBdr/>
      <w:spacing/>
      <w:ind/>
    </w:pPr>
    <w:rPr>
      <w:rFonts w:ascii="Arial" w:hAnsi="Arial" w:eastAsia="Times New Roman" w:cs="Arial"/>
      <w:color w:val="000000"/>
      <w:sz w:val="24"/>
      <w:szCs w:val="24"/>
    </w:rPr>
  </w:style>
  <w:style w:type="character" w:styleId="1308">
    <w:name w:val="HTML Cite"/>
    <w:basedOn w:val="1285"/>
    <w:semiHidden/>
    <w:pPr>
      <w:pBdr/>
      <w:spacing/>
      <w:ind/>
    </w:pPr>
    <w:rPr>
      <w:i w:val="0"/>
      <w:iCs w:val="0"/>
      <w:color w:val="008000"/>
    </w:rPr>
  </w:style>
  <w:style w:type="paragraph" w:styleId="1309">
    <w:name w:val="Normal (Web)"/>
    <w:basedOn w:val="1275"/>
    <w:uiPriority w:val="99"/>
    <w:semiHidden/>
    <w:pPr>
      <w:pBdr/>
      <w:spacing w:after="120" w:before="120"/>
      <w:ind/>
    </w:pPr>
    <w:rPr>
      <w:rFonts w:ascii="Arial Unicode MS" w:hAnsi="Arial Unicode MS" w:eastAsia="Arial Unicode MS" w:cs="Arial Unicode MS"/>
      <w:sz w:val="24"/>
      <w:szCs w:val="24"/>
    </w:rPr>
  </w:style>
  <w:style w:type="character" w:styleId="1310">
    <w:name w:val="Emphasis"/>
    <w:basedOn w:val="1285"/>
    <w:uiPriority w:val="20"/>
    <w:qFormat/>
    <w:pPr>
      <w:pBdr/>
      <w:spacing/>
      <w:ind/>
    </w:pPr>
    <w:rPr>
      <w:b/>
      <w:bCs/>
      <w:i w:val="0"/>
      <w:iCs w:val="0"/>
    </w:rPr>
  </w:style>
  <w:style w:type="paragraph" w:styleId="1311">
    <w:name w:val="toc 3"/>
    <w:basedOn w:val="1275"/>
    <w:next w:val="1275"/>
    <w:uiPriority w:val="39"/>
    <w:semiHidden/>
    <w:qFormat/>
    <w:pPr>
      <w:numPr>
        <w:numId w:val="5"/>
      </w:numPr>
      <w:pBdr/>
      <w:spacing/>
      <w:ind/>
    </w:pPr>
  </w:style>
  <w:style w:type="paragraph" w:styleId="1312">
    <w:name w:val="Balloon Text"/>
    <w:basedOn w:val="1275"/>
    <w:link w:val="1313"/>
    <w:uiPriority w:val="99"/>
    <w:semiHidden/>
    <w:unhideWhenUsed/>
    <w:pPr>
      <w:pBdr/>
      <w:spacing w:line="240" w:lineRule="auto"/>
      <w:ind/>
    </w:pPr>
    <w:rPr>
      <w:rFonts w:ascii="Tahoma" w:hAnsi="Tahoma" w:cs="Tahoma"/>
      <w:sz w:val="16"/>
      <w:szCs w:val="16"/>
    </w:rPr>
  </w:style>
  <w:style w:type="character" w:styleId="1313" w:customStyle="1">
    <w:name w:val="Balloon Text Char"/>
    <w:basedOn w:val="1285"/>
    <w:link w:val="1312"/>
    <w:uiPriority w:val="99"/>
    <w:semiHidden/>
    <w:pPr>
      <w:pBdr/>
      <w:spacing/>
      <w:ind/>
    </w:pPr>
    <w:rPr>
      <w:rFonts w:ascii="Tahoma" w:hAnsi="Tahoma" w:cs="Tahoma"/>
      <w:sz w:val="16"/>
      <w:szCs w:val="16"/>
    </w:rPr>
  </w:style>
  <w:style w:type="table" w:styleId="1314">
    <w:name w:val="Table Grid"/>
    <w:basedOn w:val="1286"/>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315">
    <w:name w:val="TOC Heading"/>
    <w:basedOn w:val="1276"/>
    <w:next w:val="1275"/>
    <w:uiPriority w:val="39"/>
    <w:semiHidden/>
    <w:unhideWhenUsed/>
    <w:qFormat/>
    <w:pPr>
      <w:keepLines w:val="true"/>
      <w:pBdr/>
      <w:spacing w:before="480" w:line="276" w:lineRule="auto"/>
      <w:ind/>
      <w:outlineLvl w:val="9"/>
    </w:pPr>
    <w:rPr>
      <w:rFonts w:asciiTheme="majorHAnsi" w:hAnsiTheme="majorHAnsi" w:eastAsiaTheme="majorEastAsia" w:cstheme="majorBidi"/>
      <w:caps w:val="0"/>
      <w:color w:val="365f91" w:themeColor="accent1" w:themeShade="BF"/>
      <w:sz w:val="28"/>
      <w:szCs w:val="28"/>
    </w:rPr>
  </w:style>
  <w:style w:type="paragraph" w:styleId="1316">
    <w:name w:val="toc 1"/>
    <w:basedOn w:val="1275"/>
    <w:next w:val="1275"/>
    <w:uiPriority w:val="39"/>
    <w:unhideWhenUsed/>
    <w:qFormat/>
    <w:pPr>
      <w:pBdr/>
      <w:spacing w:after="100"/>
      <w:ind/>
    </w:pPr>
  </w:style>
  <w:style w:type="paragraph" w:styleId="1317">
    <w:name w:val="toc 2"/>
    <w:basedOn w:val="1275"/>
    <w:next w:val="1275"/>
    <w:uiPriority w:val="39"/>
    <w:unhideWhenUsed/>
    <w:qFormat/>
    <w:pPr>
      <w:pBdr/>
      <w:spacing w:after="100" w:line="276" w:lineRule="auto"/>
      <w:ind w:left="220"/>
    </w:pPr>
    <w:rPr>
      <w:rFonts w:asciiTheme="minorHAnsi" w:hAnsiTheme="minorHAnsi" w:eastAsiaTheme="minorEastAsia" w:cstheme="minorBidi"/>
      <w:sz w:val="22"/>
      <w:szCs w:val="22"/>
    </w:rPr>
  </w:style>
  <w:style w:type="paragraph" w:styleId="1318">
    <w:name w:val="footnote text"/>
    <w:basedOn w:val="1275"/>
    <w:link w:val="1319"/>
    <w:unhideWhenUsed/>
    <w:pPr>
      <w:pBdr/>
      <w:spacing w:before="240" w:line="240" w:lineRule="auto"/>
      <w:ind/>
      <w:jc w:val="both"/>
    </w:pPr>
    <w:rPr>
      <w:rFonts w:ascii="Times" w:hAnsi="Times" w:eastAsia="Times New Roman" w:cs="Times"/>
    </w:rPr>
  </w:style>
  <w:style w:type="character" w:styleId="1319" w:customStyle="1">
    <w:name w:val="Footnote Text Char"/>
    <w:basedOn w:val="1285"/>
    <w:link w:val="1318"/>
    <w:pPr>
      <w:pBdr/>
      <w:spacing/>
      <w:ind/>
    </w:pPr>
    <w:rPr>
      <w:rFonts w:eastAsia="Times New Roman" w:cs="Times"/>
    </w:rPr>
  </w:style>
  <w:style w:type="character" w:styleId="1320">
    <w:name w:val="footnote reference"/>
    <w:unhideWhenUsed/>
    <w:pPr>
      <w:pBdr/>
      <w:spacing/>
      <w:ind/>
    </w:pPr>
    <w:rPr>
      <w:rFonts w:hint="default" w:ascii="Times New Roman" w:hAnsi="Times New Roman" w:cs="Times New Roman"/>
      <w:vertAlign w:val="superscript"/>
    </w:rPr>
  </w:style>
  <w:style w:type="paragraph" w:styleId="1321">
    <w:name w:val="List Paragraph"/>
    <w:basedOn w:val="1275"/>
    <w:uiPriority w:val="34"/>
    <w:qFormat/>
    <w:pPr>
      <w:pBdr/>
      <w:spacing/>
      <w:ind w:left="720"/>
      <w:contextualSpacing w:val="true"/>
    </w:pPr>
  </w:style>
  <w:style w:type="character" w:styleId="1322">
    <w:name w:val="annotation reference"/>
    <w:basedOn w:val="1285"/>
    <w:uiPriority w:val="99"/>
    <w:semiHidden/>
    <w:unhideWhenUsed/>
    <w:pPr>
      <w:pBdr/>
      <w:spacing/>
      <w:ind/>
    </w:pPr>
    <w:rPr>
      <w:sz w:val="16"/>
      <w:szCs w:val="16"/>
    </w:rPr>
  </w:style>
  <w:style w:type="paragraph" w:styleId="1323">
    <w:name w:val="annotation text"/>
    <w:basedOn w:val="1275"/>
    <w:link w:val="1324"/>
    <w:uiPriority w:val="99"/>
    <w:unhideWhenUsed/>
    <w:pPr>
      <w:pBdr/>
      <w:spacing w:line="240" w:lineRule="auto"/>
      <w:ind/>
    </w:pPr>
  </w:style>
  <w:style w:type="character" w:styleId="1324" w:customStyle="1">
    <w:name w:val="Comment Text Char"/>
    <w:basedOn w:val="1285"/>
    <w:link w:val="1323"/>
    <w:uiPriority w:val="99"/>
    <w:pPr>
      <w:pBdr/>
      <w:spacing/>
      <w:ind/>
    </w:pPr>
    <w:rPr>
      <w:rFonts w:ascii="Arial" w:hAnsi="Arial"/>
    </w:rPr>
  </w:style>
  <w:style w:type="paragraph" w:styleId="1325">
    <w:name w:val="annotation subject"/>
    <w:basedOn w:val="1323"/>
    <w:next w:val="1323"/>
    <w:link w:val="1326"/>
    <w:uiPriority w:val="99"/>
    <w:semiHidden/>
    <w:unhideWhenUsed/>
    <w:pPr>
      <w:pBdr/>
      <w:spacing/>
      <w:ind/>
    </w:pPr>
    <w:rPr>
      <w:b/>
      <w:bCs/>
    </w:rPr>
  </w:style>
  <w:style w:type="character" w:styleId="1326" w:customStyle="1">
    <w:name w:val="Comment Subject Char"/>
    <w:basedOn w:val="1324"/>
    <w:link w:val="1325"/>
    <w:uiPriority w:val="99"/>
    <w:semiHidden/>
    <w:pPr>
      <w:pBdr/>
      <w:spacing/>
      <w:ind/>
    </w:pPr>
    <w:rPr>
      <w:rFonts w:ascii="Arial" w:hAnsi="Arial"/>
      <w:b/>
      <w:bCs/>
    </w:rPr>
  </w:style>
  <w:style w:type="paragraph" w:styleId="1327" w:customStyle="1">
    <w:name w:val="Normal A"/>
    <w:basedOn w:val="1275"/>
    <w:uiPriority w:val="99"/>
    <w:pPr>
      <w:pBdr/>
      <w:spacing w:before="240" w:line="240" w:lineRule="auto"/>
      <w:ind/>
      <w:jc w:val="both"/>
    </w:pPr>
    <w:rPr>
      <w:rFonts w:ascii="Times New Roman" w:hAnsi="Times New Roman" w:eastAsia="Times New Roman"/>
      <w:sz w:val="22"/>
      <w:szCs w:val="22"/>
    </w:rPr>
  </w:style>
  <w:style w:type="character" w:styleId="1328" w:customStyle="1">
    <w:name w:val="Footer Char"/>
    <w:basedOn w:val="1285"/>
    <w:link w:val="1289"/>
    <w:uiPriority w:val="99"/>
    <w:pPr>
      <w:pBdr/>
      <w:spacing/>
      <w:ind/>
    </w:pPr>
    <w:rPr>
      <w:rFonts w:ascii="Arial" w:hAnsi="Arial"/>
    </w:rPr>
  </w:style>
  <w:style w:type="paragraph" w:styleId="1329">
    <w:name w:val="Body Text 2"/>
    <w:basedOn w:val="1275"/>
    <w:link w:val="1330"/>
    <w:uiPriority w:val="99"/>
    <w:semiHidden/>
    <w:unhideWhenUsed/>
    <w:pPr>
      <w:pBdr/>
      <w:spacing w:after="120" w:line="480" w:lineRule="auto"/>
      <w:ind/>
    </w:pPr>
  </w:style>
  <w:style w:type="character" w:styleId="1330" w:customStyle="1">
    <w:name w:val="Body Text 2 Char"/>
    <w:basedOn w:val="1285"/>
    <w:link w:val="1329"/>
    <w:uiPriority w:val="99"/>
    <w:semiHidden/>
    <w:pPr>
      <w:pBdr/>
      <w:spacing/>
      <w:ind/>
    </w:pPr>
    <w:rPr>
      <w:rFonts w:ascii="Arial" w:hAnsi="Arial"/>
    </w:rPr>
  </w:style>
  <w:style w:type="character" w:styleId="1331" w:customStyle="1">
    <w:name w:val="Heading 2 Char"/>
    <w:basedOn w:val="1285"/>
    <w:link w:val="1277"/>
    <w:pPr>
      <w:pBdr/>
      <w:spacing/>
      <w:ind/>
    </w:pPr>
    <w:rPr>
      <w:rFonts w:ascii="Arial" w:hAnsi="Arial" w:cs="Arial"/>
      <w:b/>
      <w:bCs/>
      <w:sz w:val="18"/>
    </w:rPr>
  </w:style>
  <w:style w:type="character" w:styleId="1332">
    <w:name w:val="Book Title"/>
    <w:basedOn w:val="1285"/>
    <w:uiPriority w:val="33"/>
    <w:qFormat/>
    <w:pPr>
      <w:pBdr/>
      <w:spacing/>
      <w:ind/>
    </w:pPr>
    <w:rPr>
      <w:b/>
      <w:bCs/>
      <w:smallCaps/>
      <w:spacing w:val="5"/>
    </w:rPr>
  </w:style>
  <w:style w:type="character" w:styleId="1333" w:customStyle="1">
    <w:name w:val="Caractères de note de bas de page"/>
    <w:basedOn w:val="1285"/>
    <w:pPr>
      <w:pBdr/>
      <w:spacing/>
      <w:ind/>
    </w:pPr>
    <w:rPr>
      <w:rFonts w:hint="default" w:ascii="Times New Roman" w:hAnsi="Times New Roman" w:cs="Times New Roman"/>
      <w:vertAlign w:val="superscript"/>
    </w:rPr>
  </w:style>
  <w:style w:type="paragraph" w:styleId="1334">
    <w:name w:val="Revision"/>
    <w:hidden/>
    <w:uiPriority w:val="99"/>
    <w:semiHidden/>
    <w:pPr>
      <w:pBdr/>
      <w:spacing/>
      <w:ind/>
    </w:pPr>
    <w:rPr>
      <w:rFonts w:ascii="Arial" w:hAnsi="Arial"/>
    </w:rPr>
  </w:style>
  <w:style w:type="paragraph" w:styleId="1335">
    <w:name w:val="Body Text 3"/>
    <w:basedOn w:val="1275"/>
    <w:link w:val="1336"/>
    <w:uiPriority w:val="99"/>
    <w:unhideWhenUsed/>
    <w:pPr>
      <w:pBdr/>
      <w:spacing w:after="120"/>
      <w:ind/>
    </w:pPr>
    <w:rPr>
      <w:sz w:val="16"/>
      <w:szCs w:val="16"/>
    </w:rPr>
  </w:style>
  <w:style w:type="character" w:styleId="1336" w:customStyle="1">
    <w:name w:val="Body Text 3 Char"/>
    <w:basedOn w:val="1285"/>
    <w:link w:val="1335"/>
    <w:uiPriority w:val="99"/>
    <w:pPr>
      <w:pBdr/>
      <w:spacing/>
      <w:ind/>
    </w:pPr>
    <w:rPr>
      <w:rFonts w:ascii="Arial" w:hAnsi="Arial"/>
      <w:sz w:val="16"/>
      <w:szCs w:val="16"/>
    </w:rPr>
  </w:style>
  <w:style w:type="paragraph" w:styleId="1337" w:customStyle="1">
    <w:name w:val="RedTxt"/>
    <w:basedOn w:val="1275"/>
    <w:pPr>
      <w:keepLines w:val="true"/>
      <w:widowControl w:val="false"/>
      <w:pBdr/>
      <w:spacing w:line="240" w:lineRule="auto"/>
      <w:ind/>
    </w:pPr>
    <w:rPr>
      <w:rFonts w:eastAsia="Times New Roman" w:cs="Arial"/>
      <w:sz w:val="18"/>
      <w:szCs w:val="18"/>
    </w:rPr>
  </w:style>
  <w:style w:type="paragraph" w:styleId="1338" w:customStyle="1">
    <w:name w:val="Normal1"/>
    <w:basedOn w:val="1275"/>
    <w:link w:val="1339"/>
    <w:qFormat/>
    <w:pPr>
      <w:pBdr/>
      <w:spacing w:line="360" w:lineRule="auto"/>
      <w:ind/>
      <w:jc w:val="both"/>
    </w:pPr>
    <w:rPr>
      <w:rFonts w:ascii="Times New Roman" w:hAnsi="Times New Roman" w:eastAsia="Times New Roman"/>
      <w:sz w:val="22"/>
      <w:szCs w:val="22"/>
    </w:rPr>
  </w:style>
  <w:style w:type="character" w:styleId="1339" w:customStyle="1">
    <w:name w:val="normal Car"/>
    <w:basedOn w:val="1285"/>
    <w:link w:val="1338"/>
    <w:pPr>
      <w:pBdr/>
      <w:spacing/>
      <w:ind/>
    </w:pPr>
    <w:rPr>
      <w:rFonts w:ascii="Times New Roman" w:hAnsi="Times New Roman" w:eastAsia="Times New Roman"/>
      <w:sz w:val="22"/>
      <w:szCs w:val="22"/>
    </w:rPr>
  </w:style>
  <w:style w:type="table" w:styleId="1340">
    <w:name w:val="Medium Shading 1 Accent 1"/>
    <w:basedOn w:val="1286"/>
    <w:uiPriority w:val="63"/>
    <w:pPr>
      <w:pBdr/>
      <w:spacing/>
      <w:ind/>
    </w:pPr>
    <w:rPr>
      <w:rFonts w:asciiTheme="minorHAnsi" w:hAnsiTheme="minorHAnsi" w:eastAsiaTheme="minorHAnsi" w:cstheme="minorBidi"/>
      <w:sz w:val="22"/>
      <w:szCs w:val="22"/>
      <w:lang w:eastAsia="en-US"/>
    </w:rPr>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cPr>
      <w:tcBorders/>
    </w:tcPr>
    <w:tblStylePr w:type="band1Horz">
      <w:pPr>
        <w:pBdr/>
        <w:spacing/>
        <w:ind/>
      </w:pPr>
      <w:tblPr>
        <w:tblBorders/>
      </w:tblPr>
      <w:tcPr>
        <w:shd w:val="clear" w:color="auto" w:fill="d3dfee" w:themeFill="accent1" w:themeFillTint="3F"/>
        <w:tcBorders/>
      </w:tcPr>
    </w:tblStylePr>
    <w:tblStylePr w:type="band1Vert">
      <w:pPr>
        <w:pBdr/>
        <w:spacing/>
        <w:ind/>
      </w:pPr>
      <w:tblPr>
        <w:tblBorders/>
      </w:tblPr>
      <w:tcPr>
        <w:shd w:val="clear" w:color="auto" w:fill="d3dfee" w:themeFill="accent1" w:themeFillTint="3F"/>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bCs/>
      </w:rPr>
      <w:pPr>
        <w:pBdr/>
        <w:spacing/>
        <w:ind/>
      </w:pPr>
      <w:tblPr>
        <w:tblBorders/>
      </w:tblPr>
      <w:tcPr>
        <w:tcBorders/>
      </w:tcPr>
    </w:tblStylePr>
    <w:tblStylePr w:type="firstRow">
      <w:rPr>
        <w:b/>
        <w:bCs/>
        <w:color w:val="ffffff" w:themeColor="background1"/>
      </w:rPr>
      <w:pPr>
        <w:pBdr/>
        <w:spacing w:after="0" w:before="0" w:line="240" w:lineRule="auto"/>
        <w:ind/>
      </w:pPr>
      <w:tblPr>
        <w:tblBorders/>
      </w:tblPr>
      <w:tcPr>
        <w:shd w:val="clear" w:color="auto" w:fill="4f81bd" w:themeFill="accent1"/>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lastCol">
      <w:rPr>
        <w:b/>
        <w:bCs/>
      </w:rPr>
      <w:pPr>
        <w:pBdr/>
        <w:spacing/>
        <w:ind/>
      </w:pPr>
      <w:tblPr>
        <w:tblBorders/>
      </w:tblPr>
      <w:tcPr>
        <w:tcBorders/>
      </w:tcPr>
    </w:tblStylePr>
    <w:tblStylePr w:type="lastRow">
      <w:rPr>
        <w:b/>
        <w:bCs/>
      </w:rPr>
      <w:pPr>
        <w:pBdr/>
        <w:spacing w:after="0" w:before="0" w:line="240" w:lineRule="auto"/>
        <w:ind/>
      </w:pPr>
      <w:tblPr>
        <w:tblBorders/>
      </w:tblPr>
      <w:tcPr>
        <w:tcBorders>
          <w:top w:val="sing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341" w:customStyle="1">
    <w:name w:val="Normal2"/>
    <w:basedOn w:val="1275"/>
    <w:pPr>
      <w:keepLines w:val="true"/>
      <w:pBdr/>
      <w:tabs>
        <w:tab w:val="left" w:leader="none" w:pos="567"/>
        <w:tab w:val="left" w:leader="none" w:pos="851"/>
        <w:tab w:val="left" w:leader="none" w:pos="1134"/>
      </w:tabs>
      <w:spacing w:line="240" w:lineRule="auto"/>
      <w:ind w:firstLine="284" w:left="284"/>
      <w:jc w:val="both"/>
    </w:pPr>
    <w:rPr>
      <w:rFonts w:ascii="Times New Roman" w:hAnsi="Times New Roman" w:eastAsia="Times New Roman"/>
      <w:sz w:val="22"/>
    </w:rPr>
  </w:style>
  <w:style w:type="paragraph" w:styleId="1342" w:customStyle="1">
    <w:name w:val="Normal DGA"/>
    <w:basedOn w:val="1275"/>
    <w:pPr>
      <w:pBdr/>
      <w:spacing w:before="120" w:line="240" w:lineRule="auto"/>
      <w:ind/>
      <w:jc w:val="both"/>
    </w:pPr>
    <w:rPr>
      <w:rFonts w:ascii="Times New Roman" w:hAnsi="Times New Roman" w:eastAsia="Times New Roman"/>
      <w:sz w:val="22"/>
      <w:szCs w:val="22"/>
    </w:rPr>
  </w:style>
  <w:style w:type="character" w:styleId="1343" w:customStyle="1">
    <w:name w:val="Header Char"/>
    <w:link w:val="1288"/>
    <w:pPr>
      <w:pBdr/>
      <w:spacing/>
      <w:ind/>
    </w:pPr>
    <w:rPr>
      <w:rFonts w:ascii="Arial" w:hAnsi="Arial"/>
    </w:rPr>
  </w:style>
  <w:style w:type="paragraph" w:styleId="1344" w:customStyle="1">
    <w:name w:val="Text 1"/>
    <w:basedOn w:val="1275"/>
    <w:pPr>
      <w:pBdr/>
      <w:spacing w:after="120" w:before="120" w:line="240" w:lineRule="auto"/>
      <w:ind w:left="850"/>
      <w:jc w:val="both"/>
    </w:pPr>
    <w:rPr>
      <w:rFonts w:ascii="Times New Roman" w:hAnsi="Times New Roman" w:eastAsia="Times New Roman"/>
      <w:sz w:val="24"/>
      <w:szCs w:val="24"/>
      <w:lang w:val="en-GB" w:eastAsia="en-GB"/>
    </w:rPr>
  </w:style>
  <w:style w:type="character" w:styleId="1345" w:customStyle="1">
    <w:name w:val="Heading 9 Char"/>
    <w:basedOn w:val="1285"/>
    <w:link w:val="1284"/>
    <w:uiPriority w:val="9"/>
    <w:semiHidden/>
    <w:pPr>
      <w:pBdr/>
      <w:spacing/>
      <w:ind/>
    </w:pPr>
    <w:rPr>
      <w:rFonts w:asciiTheme="majorHAnsi" w:hAnsiTheme="majorHAnsi" w:eastAsiaTheme="majorEastAsia" w:cstheme="majorBidi"/>
      <w:i/>
      <w:iCs/>
      <w:color w:val="272727" w:themeColor="text1" w:themeTint="D8"/>
      <w:sz w:val="21"/>
      <w:szCs w:val="21"/>
    </w:rPr>
  </w:style>
  <w:style w:type="character" w:styleId="1346">
    <w:name w:val="Placeholder Text"/>
    <w:basedOn w:val="1285"/>
    <w:uiPriority w:val="99"/>
    <w:semiHidden/>
    <w:pPr>
      <w:pBdr/>
      <w:spacing/>
      <w:ind/>
    </w:pPr>
    <w:rPr>
      <w:color w:val="808080"/>
    </w:rPr>
  </w:style>
  <w:style w:type="table" w:styleId="1347" w:customStyle="1">
    <w:name w:val="Grille du tableau1"/>
    <w:basedOn w:val="1286"/>
    <w:next w:val="1314"/>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header" Target="header5.xml" /><Relationship Id="rId14" Type="http://schemas.openxmlformats.org/officeDocument/2006/relationships/footer" Target="footer1.xml" /><Relationship Id="rId15" Type="http://schemas.openxmlformats.org/officeDocument/2006/relationships/footer" Target="footer2.xml" /><Relationship Id="rId16" Type="http://schemas.openxmlformats.org/officeDocument/2006/relationships/footer" Target="footer3.xml" /><Relationship Id="rId17" Type="http://schemas.openxmlformats.org/officeDocument/2006/relationships/footer" Target="footer4.xml" /><Relationship Id="rId18" Type="http://schemas.openxmlformats.org/officeDocument/2006/relationships/customXml" Target="../customXml/item1.xml" /><Relationship Id="rId19" Type="http://schemas.openxmlformats.org/officeDocument/2006/relationships/hyperlink" Target="https://www.sanctionsmap.eu" TargetMode="External"/><Relationship Id="rId20" Type="http://schemas.openxmlformats.org/officeDocument/2006/relationships/hyperlink" Target="https://www.un.org/sc/suborg/fr/sanctions/un-sc-consolidated-list" TargetMode="External"/><Relationship Id="rId21" Type="http://schemas.openxmlformats.org/officeDocument/2006/relationships/hyperlink" Target="https://www.sanctionsmap.eu" TargetMode="External"/><Relationship Id="rId22" Type="http://schemas.openxmlformats.org/officeDocument/2006/relationships/hyperlink" Target="http://www.tresor.economie.gouv.fr/4248_Dispositif-National-de-Gel-Terroriste" TargetMode="External"/><Relationship Id="rId23" Type="http://schemas.openxmlformats.org/officeDocument/2006/relationships/hyperlink" Target="https://home.treasury.gov/policy-issues/financial-sanctions/sanctions-programs-and-country-information" TargetMode="External"/><Relationship Id="rId24" Type="http://schemas.openxmlformats.org/officeDocument/2006/relationships/hyperlink" Target="https://www.worldbank.org/en/projects-operations/procurement/debarred-firms" TargetMode="External"/><Relationship Id="rId25" Type="http://schemas.openxmlformats.org/officeDocument/2006/relationships/image" Target="media/image2.jpg"/><Relationship Id="rId26" Type="http://schemas.openxmlformats.org/officeDocument/2006/relationships/image" Target="media/image4.emf"/><Relationship Id="rId27" Type="http://schemas.openxmlformats.org/officeDocument/2006/relationships/package" Target="embeddings/Microsoft_Excel_Worksheet1.xlsx"/></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jpg"/></Relationships>
</file>

<file path=word/_rels/header2.xml.rels><?xml version="1.0" encoding="UTF-8" standalone="yes"?><Relationships xmlns="http://schemas.openxmlformats.org/package/2006/relationships"><Relationship Id="rId1" Type="http://schemas.openxmlformats.org/officeDocument/2006/relationships/image" Target="media/image2.jpg"/></Relationships>
</file>

<file path=word/_rels/header3.xml.rels><?xml version="1.0" encoding="UTF-8" standalone="yes"?><Relationships xmlns="http://schemas.openxmlformats.org/package/2006/relationships"><Relationship Id="rId1" Type="http://schemas.openxmlformats.org/officeDocument/2006/relationships/image" Target="media/image1.jpg"/></Relationships>
</file>

<file path=word/_rels/header4.xml.rels><?xml version="1.0" encoding="UTF-8" standalone="yes"?><Relationships xmlns="http://schemas.openxmlformats.org/package/2006/relationships"></Relationships>
</file>

<file path=word/_rels/header5.xml.rels><?xml version="1.0" encoding="UTF-8" standalone="yes"?><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29BE30-1FE1-4983-927E-29A21A909F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ONLYOFFICE/8.1.1.26</Application>
  <Company>MINEFI</Company>
  <DocSecurity>0</DocSecurity>
  <HyperlinksChanged>false</HyperlinksChanged>
  <LinksUpToDate>false</LinksUpToDate>
  <ScaleCrop>false</ScaleCrop>
  <SharedDoc>false</SharedDoc>
  <Template>Rapport_1</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all Emmanuel LEROY</cp:lastModifiedBy>
  <cp:revision>4</cp:revision>
  <dcterms:created xsi:type="dcterms:W3CDTF">2024-12-13T14:02:00Z</dcterms:created>
  <dcterms:modified xsi:type="dcterms:W3CDTF">2025-02-04T20:01:37Z</dcterms:modified>
</cp:coreProperties>
</file>