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040B3" w14:textId="7A36E85C" w:rsidR="00EF43F6" w:rsidRPr="00D173CE" w:rsidRDefault="0074753F" w:rsidP="00E36B9F">
      <w:pPr>
        <w:pBdr>
          <w:bottom w:val="single" w:sz="12" w:space="1" w:color="808080"/>
        </w:pBdr>
        <w:jc w:val="center"/>
        <w:rPr>
          <w:rFonts w:ascii="Arial" w:hAnsi="Arial" w:cs="Arial"/>
          <w:b/>
          <w:iCs/>
          <w:color w:val="808080"/>
          <w:sz w:val="32"/>
          <w:szCs w:val="32"/>
          <w14:shadow w14:blurRad="50800" w14:dist="38100" w14:dir="2700000" w14:sx="100000" w14:sy="100000" w14:kx="0" w14:ky="0" w14:algn="tl">
            <w14:srgbClr w14:val="000000">
              <w14:alpha w14:val="60000"/>
            </w14:srgbClr>
          </w14:shadow>
        </w:rPr>
      </w:pPr>
      <w:r w:rsidRPr="00D173CE">
        <w:rPr>
          <w:rFonts w:ascii="Arial" w:hAnsi="Arial" w:cs="Arial"/>
          <w:b/>
          <w:iCs/>
          <w:color w:val="808080"/>
          <w:sz w:val="32"/>
          <w:szCs w:val="32"/>
          <w14:shadow w14:blurRad="50800" w14:dist="38100" w14:dir="2700000" w14:sx="100000" w14:sy="100000" w14:kx="0" w14:ky="0" w14:algn="tl">
            <w14:srgbClr w14:val="000000">
              <w14:alpha w14:val="60000"/>
            </w14:srgbClr>
          </w14:shadow>
        </w:rPr>
        <w:t xml:space="preserve">MARCHE PUBLIC </w:t>
      </w:r>
      <w:r w:rsidR="00E36B9F" w:rsidRPr="00D173CE">
        <w:rPr>
          <w:rFonts w:ascii="Arial" w:hAnsi="Arial" w:cs="Arial"/>
          <w:b/>
          <w:iCs/>
          <w:color w:val="808080"/>
          <w:sz w:val="32"/>
          <w:szCs w:val="32"/>
          <w14:shadow w14:blurRad="50800" w14:dist="38100" w14:dir="2700000" w14:sx="100000" w14:sy="100000" w14:kx="0" w14:ky="0" w14:algn="tl">
            <w14:srgbClr w14:val="000000">
              <w14:alpha w14:val="60000"/>
            </w14:srgbClr>
          </w14:shadow>
        </w:rPr>
        <w:t xml:space="preserve">DE PRESTATIONS INTELLECTUELLES </w:t>
      </w:r>
    </w:p>
    <w:p w14:paraId="6DDED782" w14:textId="77777777" w:rsidR="002E318C" w:rsidRPr="00D173CE" w:rsidRDefault="002E318C" w:rsidP="00EF43F6">
      <w:pPr>
        <w:pBdr>
          <w:bottom w:val="single" w:sz="12" w:space="1" w:color="808080"/>
        </w:pBdr>
        <w:jc w:val="center"/>
        <w:rPr>
          <w:rFonts w:ascii="Arial" w:hAnsi="Arial" w:cs="Arial"/>
          <w:b/>
          <w:sz w:val="32"/>
          <w:szCs w:val="32"/>
        </w:rPr>
      </w:pPr>
    </w:p>
    <w:p w14:paraId="18FE972E" w14:textId="0137DEF8" w:rsidR="00EF43F6" w:rsidRPr="00D173CE" w:rsidRDefault="00EF43F6" w:rsidP="00EF43F6">
      <w:pPr>
        <w:tabs>
          <w:tab w:val="left" w:pos="6048"/>
        </w:tabs>
        <w:spacing w:after="240"/>
        <w:ind w:right="136"/>
        <w:jc w:val="center"/>
        <w:rPr>
          <w:rFonts w:ascii="Arial" w:hAnsi="Arial" w:cs="Arial"/>
        </w:rPr>
      </w:pPr>
    </w:p>
    <w:p w14:paraId="79FA8A69" w14:textId="2E3B2D9A" w:rsidR="00EF43F6" w:rsidRPr="00D173CE" w:rsidRDefault="00D173CE" w:rsidP="00EF43F6">
      <w:pPr>
        <w:jc w:val="center"/>
        <w:rPr>
          <w:rFonts w:ascii="Arial" w:hAnsi="Arial" w:cs="Arial"/>
          <w:b/>
          <w:color w:val="808080"/>
          <w14:shadow w14:blurRad="50800" w14:dist="38100" w14:dir="2700000" w14:sx="100000" w14:sy="100000" w14:kx="0" w14:ky="0" w14:algn="tl">
            <w14:srgbClr w14:val="000000">
              <w14:alpha w14:val="60000"/>
            </w14:srgbClr>
          </w14:shadow>
        </w:rPr>
      </w:pPr>
      <w:r w:rsidRPr="00D173CE">
        <w:rPr>
          <w:rFonts w:ascii="Arial" w:hAnsi="Arial" w:cs="Arial"/>
          <w:b/>
          <w:smallCaps/>
          <w:noProof/>
          <w:sz w:val="28"/>
          <w:szCs w:val="28"/>
        </w:rPr>
        <w:drawing>
          <wp:inline distT="0" distB="0" distL="0" distR="0" wp14:anchorId="2F514BBB" wp14:editId="5CD31628">
            <wp:extent cx="3368040" cy="914400"/>
            <wp:effectExtent l="0" t="0" r="381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8040" cy="914400"/>
                    </a:xfrm>
                    <a:prstGeom prst="rect">
                      <a:avLst/>
                    </a:prstGeom>
                    <a:noFill/>
                    <a:ln>
                      <a:noFill/>
                    </a:ln>
                  </pic:spPr>
                </pic:pic>
              </a:graphicData>
            </a:graphic>
          </wp:inline>
        </w:drawing>
      </w:r>
    </w:p>
    <w:p w14:paraId="1B9CE205" w14:textId="77777777" w:rsidR="00EF43F6" w:rsidRPr="00D173CE" w:rsidRDefault="00EF43F6" w:rsidP="00EF43F6">
      <w:pPr>
        <w:pStyle w:val="Chapitre"/>
        <w:pBdr>
          <w:bottom w:val="thinThickSmallGap" w:sz="12" w:space="1" w:color="808080"/>
        </w:pBdr>
        <w:ind w:right="135"/>
        <w:rPr>
          <w:rFonts w:ascii="Arial" w:hAnsi="Arial" w:cs="Arial"/>
          <w:color w:val="808080"/>
          <w:sz w:val="24"/>
          <w:szCs w:val="24"/>
        </w:rPr>
      </w:pPr>
    </w:p>
    <w:p w14:paraId="6C97A7AA" w14:textId="77777777" w:rsidR="00EF43F6" w:rsidRPr="00D173CE" w:rsidRDefault="00EF43F6" w:rsidP="00522D92">
      <w:pPr>
        <w:ind w:right="135"/>
        <w:rPr>
          <w:rFonts w:ascii="Arial" w:hAnsi="Arial" w:cs="Arial"/>
          <w:sz w:val="32"/>
        </w:rPr>
      </w:pPr>
    </w:p>
    <w:p w14:paraId="6E5D04F5" w14:textId="2AD2F155" w:rsidR="00C72672" w:rsidRPr="00D173CE" w:rsidRDefault="00C72672" w:rsidP="00A52C69">
      <w:pPr>
        <w:tabs>
          <w:tab w:val="left" w:pos="2835"/>
        </w:tabs>
        <w:ind w:right="135"/>
        <w:jc w:val="both"/>
        <w:rPr>
          <w:rFonts w:ascii="Arial" w:hAnsi="Arial" w:cs="Arial"/>
          <w:b/>
          <w:sz w:val="28"/>
          <w:szCs w:val="28"/>
        </w:rPr>
      </w:pPr>
      <w:bookmarkStart w:id="0" w:name="_Hlk189060244"/>
      <w:bookmarkStart w:id="1" w:name="_Hlk183524436"/>
      <w:r w:rsidRPr="00D173CE">
        <w:rPr>
          <w:rFonts w:ascii="Arial" w:hAnsi="Arial" w:cs="Arial"/>
          <w:b/>
          <w:sz w:val="28"/>
          <w:szCs w:val="28"/>
        </w:rPr>
        <w:t>Prestations à la maîtrise d’ouvrage (MOA) du Système d’Information du Recouvrement</w:t>
      </w:r>
      <w:bookmarkEnd w:id="0"/>
    </w:p>
    <w:bookmarkEnd w:id="1"/>
    <w:p w14:paraId="653506FC" w14:textId="77777777" w:rsidR="00C72672" w:rsidRPr="00D173CE" w:rsidRDefault="00C72672" w:rsidP="00A52C69">
      <w:pPr>
        <w:tabs>
          <w:tab w:val="left" w:pos="2835"/>
        </w:tabs>
        <w:ind w:right="135"/>
        <w:jc w:val="both"/>
        <w:rPr>
          <w:rFonts w:ascii="Arial" w:hAnsi="Arial" w:cs="Arial"/>
          <w:b/>
          <w:sz w:val="28"/>
          <w:szCs w:val="28"/>
        </w:rPr>
      </w:pPr>
    </w:p>
    <w:p w14:paraId="01940FDD" w14:textId="68F5C023" w:rsidR="00C72672" w:rsidRPr="00D173CE" w:rsidRDefault="00C72672" w:rsidP="00A52C69">
      <w:pPr>
        <w:tabs>
          <w:tab w:val="left" w:pos="2835"/>
        </w:tabs>
        <w:jc w:val="both"/>
        <w:rPr>
          <w:rFonts w:ascii="Arial" w:hAnsi="Arial" w:cs="Arial"/>
          <w:b/>
          <w:sz w:val="28"/>
          <w:szCs w:val="28"/>
        </w:rPr>
      </w:pPr>
      <w:r w:rsidRPr="00D173CE">
        <w:rPr>
          <w:rFonts w:ascii="Arial" w:hAnsi="Arial" w:cs="Arial"/>
          <w:b/>
          <w:sz w:val="28"/>
          <w:szCs w:val="28"/>
        </w:rPr>
        <w:t>Lot n° 1 : Prestations de conseils stratégiques à la MOA des applications métiers</w:t>
      </w:r>
    </w:p>
    <w:p w14:paraId="36D8FD58" w14:textId="77777777" w:rsidR="00C72672" w:rsidRPr="00D173CE" w:rsidRDefault="00C72672" w:rsidP="00A52C69">
      <w:pPr>
        <w:tabs>
          <w:tab w:val="left" w:pos="2835"/>
        </w:tabs>
        <w:ind w:right="135"/>
        <w:jc w:val="both"/>
        <w:rPr>
          <w:rFonts w:ascii="Arial" w:hAnsi="Arial" w:cs="Arial"/>
          <w:b/>
          <w:sz w:val="28"/>
          <w:szCs w:val="28"/>
        </w:rPr>
      </w:pPr>
    </w:p>
    <w:p w14:paraId="28313148" w14:textId="3D7BF1C2" w:rsidR="00C72672" w:rsidRPr="00D173CE" w:rsidRDefault="00C72672" w:rsidP="00A52C69">
      <w:pPr>
        <w:tabs>
          <w:tab w:val="left" w:pos="2835"/>
        </w:tabs>
        <w:ind w:right="135"/>
        <w:jc w:val="both"/>
        <w:rPr>
          <w:rFonts w:ascii="Arial" w:hAnsi="Arial" w:cs="Arial"/>
          <w:b/>
          <w:sz w:val="28"/>
          <w:szCs w:val="28"/>
        </w:rPr>
      </w:pPr>
      <w:r w:rsidRPr="00D173CE">
        <w:rPr>
          <w:rFonts w:ascii="Arial" w:hAnsi="Arial" w:cs="Arial"/>
          <w:b/>
          <w:sz w:val="28"/>
          <w:szCs w:val="28"/>
        </w:rPr>
        <w:t>Lot n° 2 : Prestations d’accompagnement des projets des MOA du Système d’Information de gestion du Recouvrement</w:t>
      </w:r>
    </w:p>
    <w:p w14:paraId="56F682AE" w14:textId="77777777" w:rsidR="00C72672" w:rsidRPr="00D173CE" w:rsidRDefault="00C72672" w:rsidP="00A52C69">
      <w:pPr>
        <w:tabs>
          <w:tab w:val="left" w:pos="2835"/>
        </w:tabs>
        <w:ind w:right="135"/>
        <w:jc w:val="both"/>
        <w:rPr>
          <w:rFonts w:ascii="Arial" w:hAnsi="Arial" w:cs="Arial"/>
          <w:b/>
          <w:sz w:val="28"/>
          <w:szCs w:val="28"/>
        </w:rPr>
      </w:pPr>
    </w:p>
    <w:p w14:paraId="023C6024" w14:textId="77777777" w:rsidR="00C72672" w:rsidRPr="00D173CE" w:rsidRDefault="00C72672" w:rsidP="00A52C69">
      <w:pPr>
        <w:tabs>
          <w:tab w:val="left" w:pos="2835"/>
        </w:tabs>
        <w:ind w:right="135"/>
        <w:jc w:val="both"/>
        <w:rPr>
          <w:rFonts w:ascii="Arial" w:hAnsi="Arial" w:cs="Arial"/>
          <w:b/>
          <w:sz w:val="28"/>
          <w:szCs w:val="28"/>
        </w:rPr>
      </w:pPr>
      <w:r w:rsidRPr="00D173CE">
        <w:rPr>
          <w:rFonts w:ascii="Arial" w:hAnsi="Arial" w:cs="Arial"/>
          <w:b/>
          <w:sz w:val="28"/>
          <w:szCs w:val="28"/>
        </w:rPr>
        <w:t>Lot n° 3 : Prestations d’accompagnement des projets des MOA du Système d’Information Décisionnel du Recouvrement</w:t>
      </w:r>
    </w:p>
    <w:p w14:paraId="5D4A9D2E" w14:textId="77777777" w:rsidR="000F2C87" w:rsidRPr="00D173CE" w:rsidRDefault="000F2C87" w:rsidP="000F2C87">
      <w:pPr>
        <w:pStyle w:val="Chapitre"/>
        <w:pBdr>
          <w:bottom w:val="thinThickSmallGap" w:sz="12" w:space="1" w:color="808080"/>
        </w:pBdr>
        <w:ind w:right="136"/>
        <w:rPr>
          <w:rFonts w:ascii="Arial" w:hAnsi="Arial" w:cs="Arial"/>
          <w:sz w:val="32"/>
        </w:rPr>
      </w:pPr>
    </w:p>
    <w:p w14:paraId="127CCBC0" w14:textId="77777777" w:rsidR="00EF43F6" w:rsidRPr="00D173CE" w:rsidRDefault="00EF43F6" w:rsidP="00EF43F6">
      <w:pPr>
        <w:tabs>
          <w:tab w:val="left" w:pos="2835"/>
        </w:tabs>
        <w:ind w:right="135"/>
        <w:jc w:val="center"/>
        <w:rPr>
          <w:rFonts w:ascii="Arial" w:hAnsi="Arial" w:cs="Arial"/>
          <w:b/>
          <w:sz w:val="28"/>
          <w:szCs w:val="28"/>
          <w14:shadow w14:blurRad="50800" w14:dist="38100" w14:dir="2700000" w14:sx="100000" w14:sy="100000" w14:kx="0" w14:ky="0" w14:algn="tl">
            <w14:srgbClr w14:val="000000">
              <w14:alpha w14:val="60000"/>
            </w14:srgbClr>
          </w14:shadow>
        </w:rPr>
      </w:pPr>
    </w:p>
    <w:p w14:paraId="58A136A7" w14:textId="77777777" w:rsidR="00EF43F6" w:rsidRPr="00D173CE" w:rsidRDefault="00EF43F6" w:rsidP="00B91830">
      <w:pPr>
        <w:tabs>
          <w:tab w:val="left" w:pos="2835"/>
        </w:tabs>
        <w:spacing w:after="240"/>
        <w:ind w:right="135"/>
        <w:jc w:val="center"/>
        <w:rPr>
          <w:rFonts w:ascii="Arial" w:hAnsi="Arial" w:cs="Arial"/>
          <w:b/>
          <w:sz w:val="32"/>
          <w:szCs w:val="32"/>
          <w14:shadow w14:blurRad="50800" w14:dist="38100" w14:dir="2700000" w14:sx="100000" w14:sy="100000" w14:kx="0" w14:ky="0" w14:algn="tl">
            <w14:srgbClr w14:val="000000">
              <w14:alpha w14:val="60000"/>
            </w14:srgbClr>
          </w14:shadow>
        </w:rPr>
      </w:pPr>
      <w:r w:rsidRPr="00D173CE">
        <w:rPr>
          <w:rFonts w:ascii="Arial" w:hAnsi="Arial" w:cs="Arial"/>
          <w:b/>
          <w:sz w:val="32"/>
          <w:szCs w:val="32"/>
          <w14:shadow w14:blurRad="50800" w14:dist="38100" w14:dir="2700000" w14:sx="100000" w14:sy="100000" w14:kx="0" w14:ky="0" w14:algn="tl">
            <w14:srgbClr w14:val="000000">
              <w14:alpha w14:val="60000"/>
            </w14:srgbClr>
          </w14:shadow>
        </w:rPr>
        <w:t>Appel d'Offres Ouvert</w:t>
      </w:r>
    </w:p>
    <w:p w14:paraId="7C6BD4B5" w14:textId="33ED9EAA" w:rsidR="00EF43F6" w:rsidRPr="00D173CE" w:rsidRDefault="00EF43F6" w:rsidP="00B91830">
      <w:pPr>
        <w:tabs>
          <w:tab w:val="left" w:pos="2835"/>
        </w:tabs>
        <w:spacing w:after="240"/>
        <w:ind w:right="135"/>
        <w:jc w:val="center"/>
        <w:rPr>
          <w:rFonts w:ascii="Arial" w:hAnsi="Arial" w:cs="Arial"/>
          <w:b/>
          <w:sz w:val="32"/>
          <w:szCs w:val="32"/>
          <w14:shadow w14:blurRad="50800" w14:dist="38100" w14:dir="2700000" w14:sx="100000" w14:sy="100000" w14:kx="0" w14:ky="0" w14:algn="tl">
            <w14:srgbClr w14:val="000000">
              <w14:alpha w14:val="60000"/>
            </w14:srgbClr>
          </w14:shadow>
        </w:rPr>
      </w:pPr>
      <w:r w:rsidRPr="00D173CE">
        <w:rPr>
          <w:rFonts w:ascii="Arial" w:hAnsi="Arial" w:cs="Arial"/>
          <w:b/>
          <w:sz w:val="32"/>
          <w:szCs w:val="32"/>
          <w14:shadow w14:blurRad="50800" w14:dist="38100" w14:dir="2700000" w14:sx="100000" w14:sy="100000" w14:kx="0" w14:ky="0" w14:algn="tl">
            <w14:srgbClr w14:val="000000">
              <w14:alpha w14:val="60000"/>
            </w14:srgbClr>
          </w14:shadow>
        </w:rPr>
        <w:t>N° de procédure</w:t>
      </w:r>
      <w:r w:rsidR="00B91830" w:rsidRPr="00D173CE">
        <w:rPr>
          <w:rFonts w:ascii="Arial" w:hAnsi="Arial" w:cs="Arial"/>
          <w:b/>
          <w:sz w:val="32"/>
          <w:szCs w:val="32"/>
          <w14:shadow w14:blurRad="50800" w14:dist="38100" w14:dir="2700000" w14:sx="100000" w14:sy="100000" w14:kx="0" w14:ky="0" w14:algn="tl">
            <w14:srgbClr w14:val="000000">
              <w14:alpha w14:val="60000"/>
            </w14:srgbClr>
          </w14:shadow>
        </w:rPr>
        <w:t xml:space="preserve"> : </w:t>
      </w:r>
      <w:r w:rsidR="00D2693F" w:rsidRPr="00D173CE">
        <w:rPr>
          <w:rFonts w:ascii="Arial" w:hAnsi="Arial" w:cs="Arial"/>
          <w:b/>
          <w:sz w:val="32"/>
          <w:szCs w:val="32"/>
          <w14:shadow w14:blurRad="50800" w14:dist="38100" w14:dir="2700000" w14:sx="100000" w14:sy="100000" w14:kx="0" w14:ky="0" w14:algn="tl">
            <w14:srgbClr w14:val="000000">
              <w14:alpha w14:val="60000"/>
            </w14:srgbClr>
          </w14:shadow>
        </w:rPr>
        <w:t>P2436-AOO-DGRM</w:t>
      </w:r>
    </w:p>
    <w:p w14:paraId="62A0E160" w14:textId="77777777" w:rsidR="00EF43F6" w:rsidRPr="00D173CE" w:rsidRDefault="00EF43F6" w:rsidP="00EF43F6">
      <w:pPr>
        <w:pStyle w:val="prsentation"/>
        <w:ind w:left="0" w:right="135"/>
        <w:rPr>
          <w:rFonts w:ascii="Arial" w:hAnsi="Arial" w:cs="Arial"/>
          <w:color w:val="808080"/>
          <w:sz w:val="32"/>
          <w:szCs w:val="32"/>
          <w:u w:val="single"/>
        </w:rPr>
      </w:pPr>
      <w:r w:rsidRPr="00D173CE">
        <w:rPr>
          <w:rFonts w:ascii="Arial" w:hAnsi="Arial" w:cs="Arial"/>
          <w:color w:val="808080"/>
          <w:sz w:val="32"/>
          <w:szCs w:val="32"/>
          <w:u w:val="single"/>
        </w:rPr>
        <w:t xml:space="preserve">Règlement de la Consultation </w:t>
      </w:r>
    </w:p>
    <w:p w14:paraId="50F2FD89" w14:textId="77777777" w:rsidR="00EF43F6" w:rsidRPr="00D173CE" w:rsidRDefault="00EF43F6" w:rsidP="00EF43F6">
      <w:pPr>
        <w:pStyle w:val="prsentation"/>
        <w:ind w:left="0" w:right="135"/>
        <w:rPr>
          <w:rFonts w:ascii="Arial" w:hAnsi="Arial" w:cs="Arial"/>
          <w:color w:val="808080"/>
          <w:sz w:val="28"/>
          <w:szCs w:val="28"/>
          <w:u w:val="single"/>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tblGrid>
      <w:tr w:rsidR="00EF43F6" w:rsidRPr="00D173CE" w14:paraId="178D9580" w14:textId="77777777" w:rsidTr="00242CFC">
        <w:trPr>
          <w:trHeight w:val="1912"/>
        </w:trPr>
        <w:tc>
          <w:tcPr>
            <w:tcW w:w="8080" w:type="dxa"/>
          </w:tcPr>
          <w:p w14:paraId="14F54C8F" w14:textId="77777777" w:rsidR="00EF43F6" w:rsidRPr="00D173CE" w:rsidRDefault="00EF43F6" w:rsidP="00242CFC">
            <w:pPr>
              <w:pStyle w:val="prsentation"/>
              <w:ind w:left="0" w:right="135"/>
              <w:rPr>
                <w:rFonts w:ascii="Arial" w:hAnsi="Arial" w:cs="Arial"/>
                <w:color w:val="808080"/>
                <w:sz w:val="32"/>
                <w:u w:val="single"/>
              </w:rPr>
            </w:pPr>
          </w:p>
          <w:p w14:paraId="2186D0FC" w14:textId="77777777" w:rsidR="00EF43F6" w:rsidRPr="00D173CE" w:rsidRDefault="00EF43F6" w:rsidP="00242CFC">
            <w:pPr>
              <w:pStyle w:val="prsentation"/>
              <w:ind w:left="0" w:right="135"/>
              <w:rPr>
                <w:rFonts w:ascii="Arial" w:hAnsi="Arial" w:cs="Arial"/>
                <w:color w:val="auto"/>
                <w:sz w:val="28"/>
                <w:szCs w:val="28"/>
                <w:u w:val="single"/>
              </w:rPr>
            </w:pPr>
            <w:r w:rsidRPr="00D173CE">
              <w:rPr>
                <w:rFonts w:ascii="Arial" w:hAnsi="Arial" w:cs="Arial"/>
                <w:color w:val="auto"/>
                <w:sz w:val="28"/>
                <w:szCs w:val="28"/>
                <w:u w:val="single"/>
              </w:rPr>
              <w:t>Date et heure limites de réception des offres</w:t>
            </w:r>
          </w:p>
          <w:p w14:paraId="4C0C0E84" w14:textId="77777777" w:rsidR="00EF43F6" w:rsidRPr="00D173CE" w:rsidRDefault="00EF43F6" w:rsidP="00242CFC">
            <w:pPr>
              <w:pStyle w:val="prsentation"/>
              <w:ind w:left="0" w:right="135"/>
              <w:rPr>
                <w:rFonts w:ascii="Arial" w:hAnsi="Arial" w:cs="Arial"/>
                <w:color w:val="auto"/>
                <w:sz w:val="28"/>
                <w:szCs w:val="28"/>
                <w:u w:val="single"/>
              </w:rPr>
            </w:pPr>
          </w:p>
          <w:p w14:paraId="0595B5EC" w14:textId="73D82F96" w:rsidR="00EF43F6" w:rsidRPr="00D173CE" w:rsidRDefault="0033799E" w:rsidP="008D4BA9">
            <w:pPr>
              <w:pStyle w:val="prsentation"/>
              <w:ind w:left="0" w:right="135"/>
              <w:rPr>
                <w:rFonts w:ascii="Arial" w:hAnsi="Arial" w:cs="Arial"/>
                <w:color w:val="C00000"/>
                <w:sz w:val="28"/>
                <w:szCs w:val="28"/>
              </w:rPr>
            </w:pPr>
            <w:r>
              <w:rPr>
                <w:rFonts w:ascii="Arial" w:hAnsi="Arial" w:cs="Arial"/>
                <w:color w:val="C00000"/>
                <w:sz w:val="28"/>
                <w:szCs w:val="28"/>
              </w:rPr>
              <w:t>10</w:t>
            </w:r>
            <w:r w:rsidR="00D2693F" w:rsidRPr="00D173CE">
              <w:rPr>
                <w:rFonts w:ascii="Arial" w:hAnsi="Arial" w:cs="Arial"/>
                <w:color w:val="C00000"/>
                <w:sz w:val="28"/>
                <w:szCs w:val="28"/>
              </w:rPr>
              <w:t xml:space="preserve"> mars 2025 </w:t>
            </w:r>
            <w:r w:rsidR="007C68DE" w:rsidRPr="00D173CE">
              <w:rPr>
                <w:rFonts w:ascii="Arial" w:hAnsi="Arial" w:cs="Arial"/>
                <w:color w:val="C00000"/>
                <w:sz w:val="28"/>
                <w:szCs w:val="28"/>
              </w:rPr>
              <w:t>à 1</w:t>
            </w:r>
            <w:r w:rsidR="004852E9" w:rsidRPr="00D173CE">
              <w:rPr>
                <w:rFonts w:ascii="Arial" w:hAnsi="Arial" w:cs="Arial"/>
                <w:color w:val="C00000"/>
                <w:sz w:val="28"/>
                <w:szCs w:val="28"/>
              </w:rPr>
              <w:t>6</w:t>
            </w:r>
            <w:r w:rsidR="007C68DE" w:rsidRPr="00D173CE">
              <w:rPr>
                <w:rFonts w:ascii="Arial" w:hAnsi="Arial" w:cs="Arial"/>
                <w:color w:val="C00000"/>
                <w:sz w:val="28"/>
                <w:szCs w:val="28"/>
              </w:rPr>
              <w:t>h00</w:t>
            </w:r>
          </w:p>
          <w:p w14:paraId="13A762FF" w14:textId="77777777" w:rsidR="00EF43F6" w:rsidRPr="00D173CE" w:rsidRDefault="00EF43F6" w:rsidP="00242CFC">
            <w:pPr>
              <w:pStyle w:val="prsentation"/>
              <w:ind w:left="0" w:right="135"/>
              <w:rPr>
                <w:rFonts w:ascii="Arial" w:hAnsi="Arial" w:cs="Arial"/>
                <w:color w:val="808080"/>
                <w:sz w:val="32"/>
                <w:u w:val="single"/>
              </w:rPr>
            </w:pPr>
          </w:p>
        </w:tc>
      </w:tr>
    </w:tbl>
    <w:p w14:paraId="60EDA747" w14:textId="77777777" w:rsidR="00EF43F6" w:rsidRPr="00D173CE" w:rsidRDefault="00EF43F6" w:rsidP="00EF43F6">
      <w:pPr>
        <w:pStyle w:val="Titre4"/>
        <w:rPr>
          <w:rFonts w:ascii="Arial" w:hAnsi="Arial" w:cs="Arial"/>
        </w:rPr>
      </w:pPr>
    </w:p>
    <w:p w14:paraId="18372736" w14:textId="77777777" w:rsidR="00EF47B8" w:rsidRPr="00D173CE" w:rsidRDefault="00EF47B8">
      <w:pPr>
        <w:rPr>
          <w:rFonts w:ascii="Arial" w:hAnsi="Arial" w:cs="Arial"/>
        </w:rPr>
      </w:pPr>
      <w:r w:rsidRPr="00D173CE">
        <w:rPr>
          <w:rFonts w:ascii="Arial" w:hAnsi="Arial" w:cs="Arial"/>
        </w:rPr>
        <w:br w:type="page"/>
      </w:r>
    </w:p>
    <w:p w14:paraId="16E802FC" w14:textId="77777777" w:rsidR="00EF47B8" w:rsidRPr="00D173CE" w:rsidRDefault="00EF47B8">
      <w:pPr>
        <w:pStyle w:val="Titre4"/>
        <w:rPr>
          <w:rFonts w:ascii="Arial" w:hAnsi="Arial" w:cs="Arial"/>
        </w:rPr>
      </w:pPr>
      <w:r w:rsidRPr="00D173CE">
        <w:rPr>
          <w:rFonts w:ascii="Arial" w:hAnsi="Arial" w:cs="Arial"/>
        </w:rPr>
        <w:lastRenderedPageBreak/>
        <w:t>SOMMAIRE</w:t>
      </w:r>
    </w:p>
    <w:p w14:paraId="5DC73225" w14:textId="77777777" w:rsidR="00EF47B8" w:rsidRPr="00D173CE" w:rsidRDefault="00EF47B8">
      <w:pPr>
        <w:jc w:val="center"/>
        <w:rPr>
          <w:rFonts w:ascii="Arial" w:hAnsi="Arial" w:cs="Arial"/>
          <w:b/>
          <w:sz w:val="32"/>
        </w:rPr>
      </w:pPr>
    </w:p>
    <w:p w14:paraId="3DDBA2E9" w14:textId="77777777" w:rsidR="00EF47B8" w:rsidRPr="00D173CE" w:rsidRDefault="00EF47B8">
      <w:pPr>
        <w:jc w:val="center"/>
        <w:rPr>
          <w:rFonts w:ascii="Arial" w:hAnsi="Arial" w:cs="Arial"/>
          <w:b/>
          <w:sz w:val="32"/>
        </w:rPr>
      </w:pPr>
    </w:p>
    <w:p w14:paraId="2E05ACF2" w14:textId="77777777" w:rsidR="00EF47B8" w:rsidRPr="00D173CE" w:rsidRDefault="00EF47B8">
      <w:pPr>
        <w:pStyle w:val="Titre1"/>
        <w:rPr>
          <w:sz w:val="22"/>
        </w:rPr>
      </w:pPr>
    </w:p>
    <w:p w14:paraId="2AC893C3" w14:textId="77777777" w:rsidR="00EF47B8" w:rsidRPr="00D173CE" w:rsidRDefault="00EF47B8">
      <w:pPr>
        <w:tabs>
          <w:tab w:val="left" w:pos="1134"/>
          <w:tab w:val="left" w:pos="1843"/>
          <w:tab w:val="left" w:pos="8505"/>
        </w:tabs>
        <w:spacing w:line="240" w:lineRule="exact"/>
        <w:rPr>
          <w:rFonts w:ascii="Arial" w:hAnsi="Arial" w:cs="Arial"/>
          <w:b/>
          <w:sz w:val="24"/>
        </w:rPr>
      </w:pPr>
      <w:bookmarkStart w:id="2" w:name="_Hlk189065071"/>
    </w:p>
    <w:p w14:paraId="5CF927B0" w14:textId="0F7FC24C" w:rsidR="00AF7D07" w:rsidRPr="00D173CE" w:rsidRDefault="00487A28">
      <w:pPr>
        <w:pStyle w:val="TM1"/>
        <w:tabs>
          <w:tab w:val="right" w:leader="dot" w:pos="9771"/>
        </w:tabs>
        <w:rPr>
          <w:rFonts w:ascii="Arial" w:eastAsiaTheme="minorEastAsia" w:hAnsi="Arial" w:cs="Arial"/>
          <w:b w:val="0"/>
          <w:bCs w:val="0"/>
          <w:caps w:val="0"/>
          <w:noProof/>
          <w:kern w:val="2"/>
          <w:sz w:val="22"/>
          <w:szCs w:val="22"/>
          <w14:ligatures w14:val="standardContextual"/>
        </w:rPr>
      </w:pPr>
      <w:r w:rsidRPr="00D173CE">
        <w:rPr>
          <w:rFonts w:ascii="Arial" w:hAnsi="Arial" w:cs="Arial"/>
          <w:b w:val="0"/>
          <w:sz w:val="22"/>
        </w:rPr>
        <w:fldChar w:fldCharType="begin"/>
      </w:r>
      <w:r w:rsidR="00EF47B8" w:rsidRPr="00D173CE">
        <w:rPr>
          <w:rFonts w:ascii="Arial" w:hAnsi="Arial" w:cs="Arial"/>
          <w:b w:val="0"/>
          <w:sz w:val="22"/>
        </w:rPr>
        <w:instrText xml:space="preserve"> TOC \o "1-1" </w:instrText>
      </w:r>
      <w:r w:rsidRPr="00D173CE">
        <w:rPr>
          <w:rFonts w:ascii="Arial" w:hAnsi="Arial" w:cs="Arial"/>
          <w:b w:val="0"/>
          <w:sz w:val="22"/>
        </w:rPr>
        <w:fldChar w:fldCharType="separate"/>
      </w:r>
      <w:r w:rsidR="00AF7D07" w:rsidRPr="00D173CE">
        <w:rPr>
          <w:rFonts w:ascii="Arial" w:hAnsi="Arial" w:cs="Arial"/>
          <w:bCs w:val="0"/>
          <w:smallCaps/>
          <w:noProof/>
          <w:kern w:val="28"/>
        </w:rPr>
        <w:t>ARTICLE 1 – Objet de la consultation</w:t>
      </w:r>
      <w:r w:rsidR="00AF7D07" w:rsidRPr="00D173CE">
        <w:rPr>
          <w:rFonts w:ascii="Arial" w:hAnsi="Arial" w:cs="Arial"/>
          <w:noProof/>
        </w:rPr>
        <w:tab/>
      </w:r>
      <w:r w:rsidR="00AF7D07" w:rsidRPr="00D173CE">
        <w:rPr>
          <w:rFonts w:ascii="Arial" w:hAnsi="Arial" w:cs="Arial"/>
          <w:noProof/>
        </w:rPr>
        <w:fldChar w:fldCharType="begin"/>
      </w:r>
      <w:r w:rsidR="00AF7D07" w:rsidRPr="00D173CE">
        <w:rPr>
          <w:rFonts w:ascii="Arial" w:hAnsi="Arial" w:cs="Arial"/>
          <w:noProof/>
        </w:rPr>
        <w:instrText xml:space="preserve"> PAGEREF _Toc189049794 \h </w:instrText>
      </w:r>
      <w:r w:rsidR="00AF7D07" w:rsidRPr="00D173CE">
        <w:rPr>
          <w:rFonts w:ascii="Arial" w:hAnsi="Arial" w:cs="Arial"/>
          <w:noProof/>
        </w:rPr>
      </w:r>
      <w:r w:rsidR="00AF7D07" w:rsidRPr="00D173CE">
        <w:rPr>
          <w:rFonts w:ascii="Arial" w:hAnsi="Arial" w:cs="Arial"/>
          <w:noProof/>
        </w:rPr>
        <w:fldChar w:fldCharType="separate"/>
      </w:r>
      <w:r w:rsidR="00AF7D07" w:rsidRPr="00D173CE">
        <w:rPr>
          <w:rFonts w:ascii="Arial" w:hAnsi="Arial" w:cs="Arial"/>
          <w:noProof/>
        </w:rPr>
        <w:t>3</w:t>
      </w:r>
      <w:r w:rsidR="00AF7D07" w:rsidRPr="00D173CE">
        <w:rPr>
          <w:rFonts w:ascii="Arial" w:hAnsi="Arial" w:cs="Arial"/>
          <w:noProof/>
        </w:rPr>
        <w:fldChar w:fldCharType="end"/>
      </w:r>
    </w:p>
    <w:p w14:paraId="5D74818C" w14:textId="12B325F5" w:rsidR="00AF7D07" w:rsidRPr="00D173CE" w:rsidRDefault="00AF7D07">
      <w:pPr>
        <w:pStyle w:val="TM1"/>
        <w:tabs>
          <w:tab w:val="right" w:leader="dot" w:pos="9771"/>
        </w:tabs>
        <w:rPr>
          <w:rFonts w:ascii="Arial" w:eastAsiaTheme="minorEastAsia" w:hAnsi="Arial" w:cs="Arial"/>
          <w:b w:val="0"/>
          <w:bCs w:val="0"/>
          <w:caps w:val="0"/>
          <w:noProof/>
          <w:kern w:val="2"/>
          <w:sz w:val="22"/>
          <w:szCs w:val="22"/>
          <w14:ligatures w14:val="standardContextual"/>
        </w:rPr>
      </w:pPr>
      <w:r w:rsidRPr="00D173CE">
        <w:rPr>
          <w:rFonts w:ascii="Arial" w:hAnsi="Arial" w:cs="Arial"/>
          <w:smallCaps/>
          <w:noProof/>
          <w:kern w:val="28"/>
        </w:rPr>
        <w:t>ARTICLE 2 – Procédure, forme et durée de l’accord-cadre</w:t>
      </w:r>
      <w:r w:rsidRPr="00D173CE">
        <w:rPr>
          <w:rFonts w:ascii="Arial" w:hAnsi="Arial" w:cs="Arial"/>
          <w:noProof/>
        </w:rPr>
        <w:tab/>
      </w:r>
      <w:r w:rsidRPr="00D173CE">
        <w:rPr>
          <w:rFonts w:ascii="Arial" w:hAnsi="Arial" w:cs="Arial"/>
          <w:noProof/>
        </w:rPr>
        <w:fldChar w:fldCharType="begin"/>
      </w:r>
      <w:r w:rsidRPr="00D173CE">
        <w:rPr>
          <w:rFonts w:ascii="Arial" w:hAnsi="Arial" w:cs="Arial"/>
          <w:noProof/>
        </w:rPr>
        <w:instrText xml:space="preserve"> PAGEREF _Toc189049795 \h </w:instrText>
      </w:r>
      <w:r w:rsidRPr="00D173CE">
        <w:rPr>
          <w:rFonts w:ascii="Arial" w:hAnsi="Arial" w:cs="Arial"/>
          <w:noProof/>
        </w:rPr>
      </w:r>
      <w:r w:rsidRPr="00D173CE">
        <w:rPr>
          <w:rFonts w:ascii="Arial" w:hAnsi="Arial" w:cs="Arial"/>
          <w:noProof/>
        </w:rPr>
        <w:fldChar w:fldCharType="separate"/>
      </w:r>
      <w:r w:rsidRPr="00D173CE">
        <w:rPr>
          <w:rFonts w:ascii="Arial" w:hAnsi="Arial" w:cs="Arial"/>
          <w:noProof/>
        </w:rPr>
        <w:t>3</w:t>
      </w:r>
      <w:r w:rsidRPr="00D173CE">
        <w:rPr>
          <w:rFonts w:ascii="Arial" w:hAnsi="Arial" w:cs="Arial"/>
          <w:noProof/>
        </w:rPr>
        <w:fldChar w:fldCharType="end"/>
      </w:r>
    </w:p>
    <w:p w14:paraId="599AC64D" w14:textId="0853368C" w:rsidR="00AF7D07" w:rsidRPr="00D173CE" w:rsidRDefault="00AF7D07">
      <w:pPr>
        <w:pStyle w:val="TM1"/>
        <w:tabs>
          <w:tab w:val="right" w:leader="dot" w:pos="9771"/>
        </w:tabs>
        <w:rPr>
          <w:rFonts w:ascii="Arial" w:eastAsiaTheme="minorEastAsia" w:hAnsi="Arial" w:cs="Arial"/>
          <w:b w:val="0"/>
          <w:bCs w:val="0"/>
          <w:caps w:val="0"/>
          <w:noProof/>
          <w:kern w:val="2"/>
          <w:sz w:val="22"/>
          <w:szCs w:val="22"/>
          <w14:ligatures w14:val="standardContextual"/>
        </w:rPr>
      </w:pPr>
      <w:r w:rsidRPr="00D173CE">
        <w:rPr>
          <w:rFonts w:ascii="Arial" w:hAnsi="Arial" w:cs="Arial"/>
          <w:bCs w:val="0"/>
          <w:smallCaps/>
          <w:noProof/>
          <w:kern w:val="28"/>
        </w:rPr>
        <w:t>ARTICLE 3 – Allotissement</w:t>
      </w:r>
      <w:r w:rsidRPr="00D173CE">
        <w:rPr>
          <w:rFonts w:ascii="Arial" w:hAnsi="Arial" w:cs="Arial"/>
          <w:noProof/>
        </w:rPr>
        <w:tab/>
      </w:r>
      <w:r w:rsidRPr="00D173CE">
        <w:rPr>
          <w:rFonts w:ascii="Arial" w:hAnsi="Arial" w:cs="Arial"/>
          <w:noProof/>
        </w:rPr>
        <w:fldChar w:fldCharType="begin"/>
      </w:r>
      <w:r w:rsidRPr="00D173CE">
        <w:rPr>
          <w:rFonts w:ascii="Arial" w:hAnsi="Arial" w:cs="Arial"/>
          <w:noProof/>
        </w:rPr>
        <w:instrText xml:space="preserve"> PAGEREF _Toc189049796 \h </w:instrText>
      </w:r>
      <w:r w:rsidRPr="00D173CE">
        <w:rPr>
          <w:rFonts w:ascii="Arial" w:hAnsi="Arial" w:cs="Arial"/>
          <w:noProof/>
        </w:rPr>
      </w:r>
      <w:r w:rsidRPr="00D173CE">
        <w:rPr>
          <w:rFonts w:ascii="Arial" w:hAnsi="Arial" w:cs="Arial"/>
          <w:noProof/>
        </w:rPr>
        <w:fldChar w:fldCharType="separate"/>
      </w:r>
      <w:r w:rsidRPr="00D173CE">
        <w:rPr>
          <w:rFonts w:ascii="Arial" w:hAnsi="Arial" w:cs="Arial"/>
          <w:noProof/>
        </w:rPr>
        <w:t>4</w:t>
      </w:r>
      <w:r w:rsidRPr="00D173CE">
        <w:rPr>
          <w:rFonts w:ascii="Arial" w:hAnsi="Arial" w:cs="Arial"/>
          <w:noProof/>
        </w:rPr>
        <w:fldChar w:fldCharType="end"/>
      </w:r>
    </w:p>
    <w:p w14:paraId="21B66E23" w14:textId="2E5FDFC3" w:rsidR="00AF7D07" w:rsidRPr="00D173CE" w:rsidRDefault="00AF7D07">
      <w:pPr>
        <w:pStyle w:val="TM1"/>
        <w:tabs>
          <w:tab w:val="right" w:leader="dot" w:pos="9771"/>
        </w:tabs>
        <w:rPr>
          <w:rFonts w:ascii="Arial" w:eastAsiaTheme="minorEastAsia" w:hAnsi="Arial" w:cs="Arial"/>
          <w:b w:val="0"/>
          <w:bCs w:val="0"/>
          <w:caps w:val="0"/>
          <w:noProof/>
          <w:kern w:val="2"/>
          <w:sz w:val="22"/>
          <w:szCs w:val="22"/>
          <w14:ligatures w14:val="standardContextual"/>
        </w:rPr>
      </w:pPr>
      <w:r w:rsidRPr="00D173CE">
        <w:rPr>
          <w:rFonts w:ascii="Arial" w:hAnsi="Arial" w:cs="Arial"/>
          <w:bCs w:val="0"/>
          <w:smallCaps/>
          <w:noProof/>
          <w:kern w:val="28"/>
        </w:rPr>
        <w:t>ARTICLE 4 – Groupement</w:t>
      </w:r>
      <w:r w:rsidRPr="00D173CE">
        <w:rPr>
          <w:rFonts w:ascii="Arial" w:hAnsi="Arial" w:cs="Arial"/>
          <w:noProof/>
        </w:rPr>
        <w:tab/>
      </w:r>
      <w:r w:rsidRPr="00D173CE">
        <w:rPr>
          <w:rFonts w:ascii="Arial" w:hAnsi="Arial" w:cs="Arial"/>
          <w:noProof/>
        </w:rPr>
        <w:fldChar w:fldCharType="begin"/>
      </w:r>
      <w:r w:rsidRPr="00D173CE">
        <w:rPr>
          <w:rFonts w:ascii="Arial" w:hAnsi="Arial" w:cs="Arial"/>
          <w:noProof/>
        </w:rPr>
        <w:instrText xml:space="preserve"> PAGEREF _Toc189049797 \h </w:instrText>
      </w:r>
      <w:r w:rsidRPr="00D173CE">
        <w:rPr>
          <w:rFonts w:ascii="Arial" w:hAnsi="Arial" w:cs="Arial"/>
          <w:noProof/>
        </w:rPr>
      </w:r>
      <w:r w:rsidRPr="00D173CE">
        <w:rPr>
          <w:rFonts w:ascii="Arial" w:hAnsi="Arial" w:cs="Arial"/>
          <w:noProof/>
        </w:rPr>
        <w:fldChar w:fldCharType="separate"/>
      </w:r>
      <w:r w:rsidRPr="00D173CE">
        <w:rPr>
          <w:rFonts w:ascii="Arial" w:hAnsi="Arial" w:cs="Arial"/>
          <w:noProof/>
        </w:rPr>
        <w:t>4</w:t>
      </w:r>
      <w:r w:rsidRPr="00D173CE">
        <w:rPr>
          <w:rFonts w:ascii="Arial" w:hAnsi="Arial" w:cs="Arial"/>
          <w:noProof/>
        </w:rPr>
        <w:fldChar w:fldCharType="end"/>
      </w:r>
    </w:p>
    <w:p w14:paraId="6EABF959" w14:textId="4C3C6DC1" w:rsidR="00AF7D07" w:rsidRPr="00D173CE" w:rsidRDefault="00AF7D07">
      <w:pPr>
        <w:pStyle w:val="TM1"/>
        <w:tabs>
          <w:tab w:val="right" w:leader="dot" w:pos="9771"/>
        </w:tabs>
        <w:rPr>
          <w:rFonts w:ascii="Arial" w:eastAsiaTheme="minorEastAsia" w:hAnsi="Arial" w:cs="Arial"/>
          <w:b w:val="0"/>
          <w:bCs w:val="0"/>
          <w:caps w:val="0"/>
          <w:noProof/>
          <w:kern w:val="2"/>
          <w:sz w:val="22"/>
          <w:szCs w:val="22"/>
          <w14:ligatures w14:val="standardContextual"/>
        </w:rPr>
      </w:pPr>
      <w:r w:rsidRPr="00D173CE">
        <w:rPr>
          <w:rFonts w:ascii="Arial" w:hAnsi="Arial" w:cs="Arial"/>
          <w:bCs w:val="0"/>
          <w:smallCaps/>
          <w:noProof/>
          <w:kern w:val="28"/>
        </w:rPr>
        <w:t>ARTICLE 5 – Variantes</w:t>
      </w:r>
      <w:r w:rsidRPr="00D173CE">
        <w:rPr>
          <w:rFonts w:ascii="Arial" w:hAnsi="Arial" w:cs="Arial"/>
          <w:noProof/>
        </w:rPr>
        <w:tab/>
      </w:r>
      <w:r w:rsidRPr="00D173CE">
        <w:rPr>
          <w:rFonts w:ascii="Arial" w:hAnsi="Arial" w:cs="Arial"/>
          <w:noProof/>
        </w:rPr>
        <w:fldChar w:fldCharType="begin"/>
      </w:r>
      <w:r w:rsidRPr="00D173CE">
        <w:rPr>
          <w:rFonts w:ascii="Arial" w:hAnsi="Arial" w:cs="Arial"/>
          <w:noProof/>
        </w:rPr>
        <w:instrText xml:space="preserve"> PAGEREF _Toc189049798 \h </w:instrText>
      </w:r>
      <w:r w:rsidRPr="00D173CE">
        <w:rPr>
          <w:rFonts w:ascii="Arial" w:hAnsi="Arial" w:cs="Arial"/>
          <w:noProof/>
        </w:rPr>
      </w:r>
      <w:r w:rsidRPr="00D173CE">
        <w:rPr>
          <w:rFonts w:ascii="Arial" w:hAnsi="Arial" w:cs="Arial"/>
          <w:noProof/>
        </w:rPr>
        <w:fldChar w:fldCharType="separate"/>
      </w:r>
      <w:r w:rsidRPr="00D173CE">
        <w:rPr>
          <w:rFonts w:ascii="Arial" w:hAnsi="Arial" w:cs="Arial"/>
          <w:noProof/>
        </w:rPr>
        <w:t>4</w:t>
      </w:r>
      <w:r w:rsidRPr="00D173CE">
        <w:rPr>
          <w:rFonts w:ascii="Arial" w:hAnsi="Arial" w:cs="Arial"/>
          <w:noProof/>
        </w:rPr>
        <w:fldChar w:fldCharType="end"/>
      </w:r>
    </w:p>
    <w:p w14:paraId="5689B3DB" w14:textId="6FB2E3B9" w:rsidR="00AF7D07" w:rsidRPr="00D173CE" w:rsidRDefault="00AF7D07">
      <w:pPr>
        <w:pStyle w:val="TM1"/>
        <w:tabs>
          <w:tab w:val="right" w:leader="dot" w:pos="9771"/>
        </w:tabs>
        <w:rPr>
          <w:rFonts w:ascii="Arial" w:eastAsiaTheme="minorEastAsia" w:hAnsi="Arial" w:cs="Arial"/>
          <w:b w:val="0"/>
          <w:bCs w:val="0"/>
          <w:caps w:val="0"/>
          <w:noProof/>
          <w:kern w:val="2"/>
          <w:sz w:val="22"/>
          <w:szCs w:val="22"/>
          <w14:ligatures w14:val="standardContextual"/>
        </w:rPr>
      </w:pPr>
      <w:r w:rsidRPr="00D173CE">
        <w:rPr>
          <w:rFonts w:ascii="Arial" w:hAnsi="Arial" w:cs="Arial"/>
          <w:bCs w:val="0"/>
          <w:smallCaps/>
          <w:noProof/>
          <w:kern w:val="28"/>
        </w:rPr>
        <w:t>ARTICLE 6 – Dossier de consultation des entreprises</w:t>
      </w:r>
      <w:r w:rsidRPr="00D173CE">
        <w:rPr>
          <w:rFonts w:ascii="Arial" w:hAnsi="Arial" w:cs="Arial"/>
          <w:noProof/>
        </w:rPr>
        <w:tab/>
      </w:r>
      <w:r w:rsidRPr="00D173CE">
        <w:rPr>
          <w:rFonts w:ascii="Arial" w:hAnsi="Arial" w:cs="Arial"/>
          <w:noProof/>
        </w:rPr>
        <w:fldChar w:fldCharType="begin"/>
      </w:r>
      <w:r w:rsidRPr="00D173CE">
        <w:rPr>
          <w:rFonts w:ascii="Arial" w:hAnsi="Arial" w:cs="Arial"/>
          <w:noProof/>
        </w:rPr>
        <w:instrText xml:space="preserve"> PAGEREF _Toc189049799 \h </w:instrText>
      </w:r>
      <w:r w:rsidRPr="00D173CE">
        <w:rPr>
          <w:rFonts w:ascii="Arial" w:hAnsi="Arial" w:cs="Arial"/>
          <w:noProof/>
        </w:rPr>
      </w:r>
      <w:r w:rsidRPr="00D173CE">
        <w:rPr>
          <w:rFonts w:ascii="Arial" w:hAnsi="Arial" w:cs="Arial"/>
          <w:noProof/>
        </w:rPr>
        <w:fldChar w:fldCharType="separate"/>
      </w:r>
      <w:r w:rsidRPr="00D173CE">
        <w:rPr>
          <w:rFonts w:ascii="Arial" w:hAnsi="Arial" w:cs="Arial"/>
          <w:noProof/>
        </w:rPr>
        <w:t>4</w:t>
      </w:r>
      <w:r w:rsidRPr="00D173CE">
        <w:rPr>
          <w:rFonts w:ascii="Arial" w:hAnsi="Arial" w:cs="Arial"/>
          <w:noProof/>
        </w:rPr>
        <w:fldChar w:fldCharType="end"/>
      </w:r>
    </w:p>
    <w:p w14:paraId="7BC5C161" w14:textId="1AE20B71" w:rsidR="00AF7D07" w:rsidRPr="00D173CE" w:rsidRDefault="00AF7D07">
      <w:pPr>
        <w:pStyle w:val="TM1"/>
        <w:tabs>
          <w:tab w:val="right" w:leader="dot" w:pos="9771"/>
        </w:tabs>
        <w:rPr>
          <w:rFonts w:ascii="Arial" w:eastAsiaTheme="minorEastAsia" w:hAnsi="Arial" w:cs="Arial"/>
          <w:b w:val="0"/>
          <w:bCs w:val="0"/>
          <w:caps w:val="0"/>
          <w:noProof/>
          <w:kern w:val="2"/>
          <w:sz w:val="22"/>
          <w:szCs w:val="22"/>
          <w14:ligatures w14:val="standardContextual"/>
        </w:rPr>
      </w:pPr>
      <w:r w:rsidRPr="00D173CE">
        <w:rPr>
          <w:rFonts w:ascii="Arial" w:hAnsi="Arial" w:cs="Arial"/>
          <w:bCs w:val="0"/>
          <w:smallCaps/>
          <w:noProof/>
          <w:kern w:val="28"/>
        </w:rPr>
        <w:t>ARTICLE 7 – Modalités financières</w:t>
      </w:r>
      <w:r w:rsidRPr="00D173CE">
        <w:rPr>
          <w:rFonts w:ascii="Arial" w:hAnsi="Arial" w:cs="Arial"/>
          <w:noProof/>
        </w:rPr>
        <w:tab/>
      </w:r>
      <w:r w:rsidRPr="00D173CE">
        <w:rPr>
          <w:rFonts w:ascii="Arial" w:hAnsi="Arial" w:cs="Arial"/>
          <w:noProof/>
        </w:rPr>
        <w:fldChar w:fldCharType="begin"/>
      </w:r>
      <w:r w:rsidRPr="00D173CE">
        <w:rPr>
          <w:rFonts w:ascii="Arial" w:hAnsi="Arial" w:cs="Arial"/>
          <w:noProof/>
        </w:rPr>
        <w:instrText xml:space="preserve"> PAGEREF _Toc189049800 \h </w:instrText>
      </w:r>
      <w:r w:rsidRPr="00D173CE">
        <w:rPr>
          <w:rFonts w:ascii="Arial" w:hAnsi="Arial" w:cs="Arial"/>
          <w:noProof/>
        </w:rPr>
      </w:r>
      <w:r w:rsidRPr="00D173CE">
        <w:rPr>
          <w:rFonts w:ascii="Arial" w:hAnsi="Arial" w:cs="Arial"/>
          <w:noProof/>
        </w:rPr>
        <w:fldChar w:fldCharType="separate"/>
      </w:r>
      <w:r w:rsidRPr="00D173CE">
        <w:rPr>
          <w:rFonts w:ascii="Arial" w:hAnsi="Arial" w:cs="Arial"/>
          <w:noProof/>
        </w:rPr>
        <w:t>4</w:t>
      </w:r>
      <w:r w:rsidRPr="00D173CE">
        <w:rPr>
          <w:rFonts w:ascii="Arial" w:hAnsi="Arial" w:cs="Arial"/>
          <w:noProof/>
        </w:rPr>
        <w:fldChar w:fldCharType="end"/>
      </w:r>
    </w:p>
    <w:p w14:paraId="6C98AADC" w14:textId="11A81F5E" w:rsidR="00AF7D07" w:rsidRPr="00D173CE" w:rsidRDefault="00AF7D07">
      <w:pPr>
        <w:pStyle w:val="TM1"/>
        <w:tabs>
          <w:tab w:val="right" w:leader="dot" w:pos="9771"/>
        </w:tabs>
        <w:rPr>
          <w:rFonts w:ascii="Arial" w:eastAsiaTheme="minorEastAsia" w:hAnsi="Arial" w:cs="Arial"/>
          <w:b w:val="0"/>
          <w:bCs w:val="0"/>
          <w:caps w:val="0"/>
          <w:noProof/>
          <w:kern w:val="2"/>
          <w:sz w:val="22"/>
          <w:szCs w:val="22"/>
          <w14:ligatures w14:val="standardContextual"/>
        </w:rPr>
      </w:pPr>
      <w:r w:rsidRPr="00D173CE">
        <w:rPr>
          <w:rFonts w:ascii="Arial" w:hAnsi="Arial" w:cs="Arial"/>
          <w:bCs w:val="0"/>
          <w:smallCaps/>
          <w:noProof/>
          <w:kern w:val="28"/>
        </w:rPr>
        <w:t>ARTICLE 8 – Jugement des offres</w:t>
      </w:r>
      <w:r w:rsidRPr="00D173CE">
        <w:rPr>
          <w:rFonts w:ascii="Arial" w:hAnsi="Arial" w:cs="Arial"/>
          <w:noProof/>
        </w:rPr>
        <w:tab/>
      </w:r>
      <w:r w:rsidR="00B160BA">
        <w:rPr>
          <w:rFonts w:ascii="Arial" w:hAnsi="Arial" w:cs="Arial"/>
          <w:noProof/>
        </w:rPr>
        <w:t>5</w:t>
      </w:r>
    </w:p>
    <w:p w14:paraId="37DFA73E" w14:textId="35D70AF3" w:rsidR="00AF7D07" w:rsidRPr="00D173CE" w:rsidRDefault="00AF7D07">
      <w:pPr>
        <w:pStyle w:val="TM1"/>
        <w:tabs>
          <w:tab w:val="right" w:leader="dot" w:pos="9771"/>
        </w:tabs>
        <w:rPr>
          <w:rFonts w:ascii="Arial" w:eastAsiaTheme="minorEastAsia" w:hAnsi="Arial" w:cs="Arial"/>
          <w:b w:val="0"/>
          <w:bCs w:val="0"/>
          <w:caps w:val="0"/>
          <w:noProof/>
          <w:kern w:val="2"/>
          <w:sz w:val="22"/>
          <w:szCs w:val="22"/>
          <w14:ligatures w14:val="standardContextual"/>
        </w:rPr>
      </w:pPr>
      <w:r w:rsidRPr="00D173CE">
        <w:rPr>
          <w:rFonts w:ascii="Arial" w:hAnsi="Arial" w:cs="Arial"/>
          <w:bCs w:val="0"/>
          <w:smallCaps/>
          <w:noProof/>
          <w:kern w:val="28"/>
        </w:rPr>
        <w:t>ARTICLE 9 – Présentation des candidatures et des offres</w:t>
      </w:r>
      <w:r w:rsidRPr="00D173CE">
        <w:rPr>
          <w:rFonts w:ascii="Arial" w:hAnsi="Arial" w:cs="Arial"/>
          <w:noProof/>
        </w:rPr>
        <w:tab/>
      </w:r>
      <w:r w:rsidRPr="00D173CE">
        <w:rPr>
          <w:rFonts w:ascii="Arial" w:hAnsi="Arial" w:cs="Arial"/>
          <w:noProof/>
        </w:rPr>
        <w:fldChar w:fldCharType="begin"/>
      </w:r>
      <w:r w:rsidRPr="00D173CE">
        <w:rPr>
          <w:rFonts w:ascii="Arial" w:hAnsi="Arial" w:cs="Arial"/>
          <w:noProof/>
        </w:rPr>
        <w:instrText xml:space="preserve"> PAGEREF _Toc189049802 \h </w:instrText>
      </w:r>
      <w:r w:rsidRPr="00D173CE">
        <w:rPr>
          <w:rFonts w:ascii="Arial" w:hAnsi="Arial" w:cs="Arial"/>
          <w:noProof/>
        </w:rPr>
      </w:r>
      <w:r w:rsidRPr="00D173CE">
        <w:rPr>
          <w:rFonts w:ascii="Arial" w:hAnsi="Arial" w:cs="Arial"/>
          <w:noProof/>
        </w:rPr>
        <w:fldChar w:fldCharType="separate"/>
      </w:r>
      <w:r w:rsidRPr="00D173CE">
        <w:rPr>
          <w:rFonts w:ascii="Arial" w:hAnsi="Arial" w:cs="Arial"/>
          <w:noProof/>
        </w:rPr>
        <w:t>6</w:t>
      </w:r>
      <w:r w:rsidRPr="00D173CE">
        <w:rPr>
          <w:rFonts w:ascii="Arial" w:hAnsi="Arial" w:cs="Arial"/>
          <w:noProof/>
        </w:rPr>
        <w:fldChar w:fldCharType="end"/>
      </w:r>
    </w:p>
    <w:p w14:paraId="1A1FCFF7" w14:textId="08DA7EA8" w:rsidR="00AF7D07" w:rsidRPr="00D173CE" w:rsidRDefault="00AF7D07">
      <w:pPr>
        <w:pStyle w:val="TM1"/>
        <w:tabs>
          <w:tab w:val="right" w:leader="dot" w:pos="9771"/>
        </w:tabs>
        <w:rPr>
          <w:rFonts w:ascii="Arial" w:eastAsiaTheme="minorEastAsia" w:hAnsi="Arial" w:cs="Arial"/>
          <w:b w:val="0"/>
          <w:bCs w:val="0"/>
          <w:caps w:val="0"/>
          <w:noProof/>
          <w:kern w:val="2"/>
          <w:sz w:val="22"/>
          <w:szCs w:val="22"/>
          <w14:ligatures w14:val="standardContextual"/>
        </w:rPr>
      </w:pPr>
      <w:r w:rsidRPr="00D173CE">
        <w:rPr>
          <w:rFonts w:ascii="Arial" w:hAnsi="Arial" w:cs="Arial"/>
          <w:bCs w:val="0"/>
          <w:smallCaps/>
          <w:noProof/>
          <w:kern w:val="28"/>
        </w:rPr>
        <w:t>ARTICLE 10 – Conditions d’envoi ou de remise des offres</w:t>
      </w:r>
      <w:r w:rsidRPr="00D173CE">
        <w:rPr>
          <w:rFonts w:ascii="Arial" w:hAnsi="Arial" w:cs="Arial"/>
          <w:noProof/>
        </w:rPr>
        <w:tab/>
      </w:r>
      <w:r w:rsidRPr="00D173CE">
        <w:rPr>
          <w:rFonts w:ascii="Arial" w:hAnsi="Arial" w:cs="Arial"/>
          <w:noProof/>
        </w:rPr>
        <w:fldChar w:fldCharType="begin"/>
      </w:r>
      <w:r w:rsidRPr="00D173CE">
        <w:rPr>
          <w:rFonts w:ascii="Arial" w:hAnsi="Arial" w:cs="Arial"/>
          <w:noProof/>
        </w:rPr>
        <w:instrText xml:space="preserve"> PAGEREF _Toc189049803 \h </w:instrText>
      </w:r>
      <w:r w:rsidRPr="00D173CE">
        <w:rPr>
          <w:rFonts w:ascii="Arial" w:hAnsi="Arial" w:cs="Arial"/>
          <w:noProof/>
        </w:rPr>
      </w:r>
      <w:r w:rsidRPr="00D173CE">
        <w:rPr>
          <w:rFonts w:ascii="Arial" w:hAnsi="Arial" w:cs="Arial"/>
          <w:noProof/>
        </w:rPr>
        <w:fldChar w:fldCharType="separate"/>
      </w:r>
      <w:r w:rsidRPr="00D173CE">
        <w:rPr>
          <w:rFonts w:ascii="Arial" w:hAnsi="Arial" w:cs="Arial"/>
          <w:noProof/>
        </w:rPr>
        <w:t>7</w:t>
      </w:r>
      <w:r w:rsidRPr="00D173CE">
        <w:rPr>
          <w:rFonts w:ascii="Arial" w:hAnsi="Arial" w:cs="Arial"/>
          <w:noProof/>
        </w:rPr>
        <w:fldChar w:fldCharType="end"/>
      </w:r>
    </w:p>
    <w:p w14:paraId="5179F36C" w14:textId="0BF7D806" w:rsidR="00AF7D07" w:rsidRPr="00D173CE" w:rsidRDefault="00AF7D07">
      <w:pPr>
        <w:pStyle w:val="TM1"/>
        <w:tabs>
          <w:tab w:val="right" w:leader="dot" w:pos="9771"/>
        </w:tabs>
        <w:rPr>
          <w:rFonts w:ascii="Arial" w:eastAsiaTheme="minorEastAsia" w:hAnsi="Arial" w:cs="Arial"/>
          <w:b w:val="0"/>
          <w:bCs w:val="0"/>
          <w:caps w:val="0"/>
          <w:noProof/>
          <w:kern w:val="2"/>
          <w:sz w:val="22"/>
          <w:szCs w:val="22"/>
          <w14:ligatures w14:val="standardContextual"/>
        </w:rPr>
      </w:pPr>
      <w:r w:rsidRPr="00D173CE">
        <w:rPr>
          <w:rFonts w:ascii="Arial" w:hAnsi="Arial" w:cs="Arial"/>
          <w:bCs w:val="0"/>
          <w:smallCaps/>
          <w:noProof/>
          <w:kern w:val="28"/>
        </w:rPr>
        <w:t>ARTICLE 11 - Délai de validité des offres</w:t>
      </w:r>
      <w:r w:rsidRPr="00D173CE">
        <w:rPr>
          <w:rFonts w:ascii="Arial" w:hAnsi="Arial" w:cs="Arial"/>
          <w:noProof/>
        </w:rPr>
        <w:tab/>
      </w:r>
      <w:r w:rsidR="00B160BA">
        <w:rPr>
          <w:rFonts w:ascii="Arial" w:hAnsi="Arial" w:cs="Arial"/>
          <w:noProof/>
        </w:rPr>
        <w:t>9</w:t>
      </w:r>
    </w:p>
    <w:p w14:paraId="4E7C5505" w14:textId="4D99C7B0" w:rsidR="00AF7D07" w:rsidRPr="00D173CE" w:rsidRDefault="00AF7D07">
      <w:pPr>
        <w:pStyle w:val="TM1"/>
        <w:tabs>
          <w:tab w:val="right" w:leader="dot" w:pos="9771"/>
        </w:tabs>
        <w:rPr>
          <w:rFonts w:ascii="Arial" w:eastAsiaTheme="minorEastAsia" w:hAnsi="Arial" w:cs="Arial"/>
          <w:b w:val="0"/>
          <w:bCs w:val="0"/>
          <w:caps w:val="0"/>
          <w:noProof/>
          <w:kern w:val="2"/>
          <w:sz w:val="22"/>
          <w:szCs w:val="22"/>
          <w14:ligatures w14:val="standardContextual"/>
        </w:rPr>
      </w:pPr>
      <w:r w:rsidRPr="00D173CE">
        <w:rPr>
          <w:rFonts w:ascii="Arial" w:hAnsi="Arial" w:cs="Arial"/>
          <w:bCs w:val="0"/>
          <w:smallCaps/>
          <w:noProof/>
          <w:kern w:val="28"/>
        </w:rPr>
        <w:t>ARTICLE 12 - Renseignements complémentaires</w:t>
      </w:r>
      <w:r w:rsidRPr="00D173CE">
        <w:rPr>
          <w:rFonts w:ascii="Arial" w:hAnsi="Arial" w:cs="Arial"/>
          <w:noProof/>
        </w:rPr>
        <w:tab/>
      </w:r>
      <w:r w:rsidRPr="00D173CE">
        <w:rPr>
          <w:rFonts w:ascii="Arial" w:hAnsi="Arial" w:cs="Arial"/>
          <w:noProof/>
        </w:rPr>
        <w:fldChar w:fldCharType="begin"/>
      </w:r>
      <w:r w:rsidRPr="00D173CE">
        <w:rPr>
          <w:rFonts w:ascii="Arial" w:hAnsi="Arial" w:cs="Arial"/>
          <w:noProof/>
        </w:rPr>
        <w:instrText xml:space="preserve"> PAGEREF _Toc189049805 \h </w:instrText>
      </w:r>
      <w:r w:rsidRPr="00D173CE">
        <w:rPr>
          <w:rFonts w:ascii="Arial" w:hAnsi="Arial" w:cs="Arial"/>
          <w:noProof/>
        </w:rPr>
      </w:r>
      <w:r w:rsidRPr="00D173CE">
        <w:rPr>
          <w:rFonts w:ascii="Arial" w:hAnsi="Arial" w:cs="Arial"/>
          <w:noProof/>
        </w:rPr>
        <w:fldChar w:fldCharType="separate"/>
      </w:r>
      <w:r w:rsidRPr="00D173CE">
        <w:rPr>
          <w:rFonts w:ascii="Arial" w:hAnsi="Arial" w:cs="Arial"/>
          <w:noProof/>
        </w:rPr>
        <w:t>9</w:t>
      </w:r>
      <w:r w:rsidRPr="00D173CE">
        <w:rPr>
          <w:rFonts w:ascii="Arial" w:hAnsi="Arial" w:cs="Arial"/>
          <w:noProof/>
        </w:rPr>
        <w:fldChar w:fldCharType="end"/>
      </w:r>
    </w:p>
    <w:p w14:paraId="12D6720B" w14:textId="2245164E" w:rsidR="00AF7D07" w:rsidRPr="00D173CE" w:rsidRDefault="00AF7D07">
      <w:pPr>
        <w:pStyle w:val="TM1"/>
        <w:tabs>
          <w:tab w:val="right" w:leader="dot" w:pos="9771"/>
        </w:tabs>
        <w:rPr>
          <w:rFonts w:ascii="Arial" w:eastAsiaTheme="minorEastAsia" w:hAnsi="Arial" w:cs="Arial"/>
          <w:b w:val="0"/>
          <w:bCs w:val="0"/>
          <w:caps w:val="0"/>
          <w:noProof/>
          <w:kern w:val="2"/>
          <w:sz w:val="22"/>
          <w:szCs w:val="22"/>
          <w14:ligatures w14:val="standardContextual"/>
        </w:rPr>
      </w:pPr>
      <w:r w:rsidRPr="00D173CE">
        <w:rPr>
          <w:rFonts w:ascii="Arial" w:hAnsi="Arial" w:cs="Arial"/>
          <w:bCs w:val="0"/>
          <w:smallCaps/>
          <w:noProof/>
          <w:kern w:val="28"/>
        </w:rPr>
        <w:t>ARTICLE 13 – Autres informations</w:t>
      </w:r>
      <w:r w:rsidRPr="00D173CE">
        <w:rPr>
          <w:rFonts w:ascii="Arial" w:hAnsi="Arial" w:cs="Arial"/>
          <w:noProof/>
        </w:rPr>
        <w:tab/>
      </w:r>
      <w:r w:rsidRPr="00D173CE">
        <w:rPr>
          <w:rFonts w:ascii="Arial" w:hAnsi="Arial" w:cs="Arial"/>
          <w:noProof/>
        </w:rPr>
        <w:fldChar w:fldCharType="begin"/>
      </w:r>
      <w:r w:rsidRPr="00D173CE">
        <w:rPr>
          <w:rFonts w:ascii="Arial" w:hAnsi="Arial" w:cs="Arial"/>
          <w:noProof/>
        </w:rPr>
        <w:instrText xml:space="preserve"> PAGEREF _Toc189049806 \h </w:instrText>
      </w:r>
      <w:r w:rsidRPr="00D173CE">
        <w:rPr>
          <w:rFonts w:ascii="Arial" w:hAnsi="Arial" w:cs="Arial"/>
          <w:noProof/>
        </w:rPr>
      </w:r>
      <w:r w:rsidRPr="00D173CE">
        <w:rPr>
          <w:rFonts w:ascii="Arial" w:hAnsi="Arial" w:cs="Arial"/>
          <w:noProof/>
        </w:rPr>
        <w:fldChar w:fldCharType="separate"/>
      </w:r>
      <w:r w:rsidRPr="00D173CE">
        <w:rPr>
          <w:rFonts w:ascii="Arial" w:hAnsi="Arial" w:cs="Arial"/>
          <w:noProof/>
        </w:rPr>
        <w:t>9</w:t>
      </w:r>
      <w:r w:rsidRPr="00D173CE">
        <w:rPr>
          <w:rFonts w:ascii="Arial" w:hAnsi="Arial" w:cs="Arial"/>
          <w:noProof/>
        </w:rPr>
        <w:fldChar w:fldCharType="end"/>
      </w:r>
    </w:p>
    <w:p w14:paraId="47E1BF93" w14:textId="504F1302" w:rsidR="00AF7D07" w:rsidRPr="00D173CE" w:rsidRDefault="00AF7D07">
      <w:pPr>
        <w:pStyle w:val="TM1"/>
        <w:tabs>
          <w:tab w:val="right" w:leader="dot" w:pos="9771"/>
        </w:tabs>
        <w:rPr>
          <w:rFonts w:ascii="Arial" w:eastAsiaTheme="minorEastAsia" w:hAnsi="Arial" w:cs="Arial"/>
          <w:b w:val="0"/>
          <w:bCs w:val="0"/>
          <w:caps w:val="0"/>
          <w:noProof/>
          <w:kern w:val="2"/>
          <w:sz w:val="22"/>
          <w:szCs w:val="22"/>
          <w14:ligatures w14:val="standardContextual"/>
        </w:rPr>
      </w:pPr>
      <w:r w:rsidRPr="00D173CE">
        <w:rPr>
          <w:rFonts w:ascii="Arial" w:hAnsi="Arial" w:cs="Arial"/>
          <w:bCs w:val="0"/>
          <w:smallCaps/>
          <w:noProof/>
          <w:kern w:val="28"/>
        </w:rPr>
        <w:t>article 14 – Conflit d’intérêts</w:t>
      </w:r>
      <w:r w:rsidRPr="00D173CE">
        <w:rPr>
          <w:rFonts w:ascii="Arial" w:hAnsi="Arial" w:cs="Arial"/>
          <w:noProof/>
        </w:rPr>
        <w:tab/>
      </w:r>
      <w:r w:rsidRPr="00D173CE">
        <w:rPr>
          <w:rFonts w:ascii="Arial" w:hAnsi="Arial" w:cs="Arial"/>
          <w:noProof/>
        </w:rPr>
        <w:fldChar w:fldCharType="begin"/>
      </w:r>
      <w:r w:rsidRPr="00D173CE">
        <w:rPr>
          <w:rFonts w:ascii="Arial" w:hAnsi="Arial" w:cs="Arial"/>
          <w:noProof/>
        </w:rPr>
        <w:instrText xml:space="preserve"> PAGEREF _Toc189049807 \h </w:instrText>
      </w:r>
      <w:r w:rsidRPr="00D173CE">
        <w:rPr>
          <w:rFonts w:ascii="Arial" w:hAnsi="Arial" w:cs="Arial"/>
          <w:noProof/>
        </w:rPr>
      </w:r>
      <w:r w:rsidRPr="00D173CE">
        <w:rPr>
          <w:rFonts w:ascii="Arial" w:hAnsi="Arial" w:cs="Arial"/>
          <w:noProof/>
        </w:rPr>
        <w:fldChar w:fldCharType="separate"/>
      </w:r>
      <w:r w:rsidRPr="00D173CE">
        <w:rPr>
          <w:rFonts w:ascii="Arial" w:hAnsi="Arial" w:cs="Arial"/>
          <w:noProof/>
        </w:rPr>
        <w:t>9</w:t>
      </w:r>
      <w:r w:rsidRPr="00D173CE">
        <w:rPr>
          <w:rFonts w:ascii="Arial" w:hAnsi="Arial" w:cs="Arial"/>
          <w:noProof/>
        </w:rPr>
        <w:fldChar w:fldCharType="end"/>
      </w:r>
    </w:p>
    <w:p w14:paraId="3A7F515B" w14:textId="7A7C64BE" w:rsidR="00AF7D07" w:rsidRPr="00D173CE" w:rsidRDefault="00AF7D07">
      <w:pPr>
        <w:pStyle w:val="TM1"/>
        <w:tabs>
          <w:tab w:val="right" w:leader="dot" w:pos="9771"/>
        </w:tabs>
        <w:rPr>
          <w:rFonts w:ascii="Arial" w:eastAsiaTheme="minorEastAsia" w:hAnsi="Arial" w:cs="Arial"/>
          <w:b w:val="0"/>
          <w:bCs w:val="0"/>
          <w:caps w:val="0"/>
          <w:noProof/>
          <w:kern w:val="2"/>
          <w:sz w:val="22"/>
          <w:szCs w:val="22"/>
          <w14:ligatures w14:val="standardContextual"/>
        </w:rPr>
      </w:pPr>
      <w:r w:rsidRPr="00D173CE">
        <w:rPr>
          <w:rFonts w:ascii="Arial" w:hAnsi="Arial" w:cs="Arial"/>
          <w:bCs w:val="0"/>
          <w:smallCaps/>
          <w:noProof/>
          <w:kern w:val="28"/>
        </w:rPr>
        <w:t>article 15 – Contenu du dossier de consultation</w:t>
      </w:r>
      <w:r w:rsidRPr="00D173CE">
        <w:rPr>
          <w:rFonts w:ascii="Arial" w:hAnsi="Arial" w:cs="Arial"/>
          <w:noProof/>
        </w:rPr>
        <w:tab/>
      </w:r>
      <w:r w:rsidRPr="00D173CE">
        <w:rPr>
          <w:rFonts w:ascii="Arial" w:hAnsi="Arial" w:cs="Arial"/>
          <w:noProof/>
        </w:rPr>
        <w:fldChar w:fldCharType="begin"/>
      </w:r>
      <w:r w:rsidRPr="00D173CE">
        <w:rPr>
          <w:rFonts w:ascii="Arial" w:hAnsi="Arial" w:cs="Arial"/>
          <w:noProof/>
        </w:rPr>
        <w:instrText xml:space="preserve"> PAGEREF _Toc189049808 \h </w:instrText>
      </w:r>
      <w:r w:rsidRPr="00D173CE">
        <w:rPr>
          <w:rFonts w:ascii="Arial" w:hAnsi="Arial" w:cs="Arial"/>
          <w:noProof/>
        </w:rPr>
      </w:r>
      <w:r w:rsidRPr="00D173CE">
        <w:rPr>
          <w:rFonts w:ascii="Arial" w:hAnsi="Arial" w:cs="Arial"/>
          <w:noProof/>
        </w:rPr>
        <w:fldChar w:fldCharType="separate"/>
      </w:r>
      <w:r w:rsidRPr="00D173CE">
        <w:rPr>
          <w:rFonts w:ascii="Arial" w:hAnsi="Arial" w:cs="Arial"/>
          <w:noProof/>
        </w:rPr>
        <w:t>10</w:t>
      </w:r>
      <w:r w:rsidRPr="00D173CE">
        <w:rPr>
          <w:rFonts w:ascii="Arial" w:hAnsi="Arial" w:cs="Arial"/>
          <w:noProof/>
        </w:rPr>
        <w:fldChar w:fldCharType="end"/>
      </w:r>
    </w:p>
    <w:p w14:paraId="53798E27" w14:textId="4160D990" w:rsidR="00EF47B8" w:rsidRPr="00D173CE" w:rsidRDefault="00487A28">
      <w:pPr>
        <w:tabs>
          <w:tab w:val="left" w:pos="1134"/>
          <w:tab w:val="left" w:pos="1843"/>
          <w:tab w:val="left" w:pos="8505"/>
        </w:tabs>
        <w:spacing w:line="240" w:lineRule="exact"/>
        <w:rPr>
          <w:rFonts w:ascii="Arial" w:hAnsi="Arial" w:cs="Arial"/>
          <w:b/>
          <w:sz w:val="24"/>
        </w:rPr>
      </w:pPr>
      <w:r w:rsidRPr="00D173CE">
        <w:rPr>
          <w:rFonts w:ascii="Arial" w:hAnsi="Arial" w:cs="Arial"/>
          <w:b/>
          <w:sz w:val="22"/>
        </w:rPr>
        <w:fldChar w:fldCharType="end"/>
      </w:r>
    </w:p>
    <w:bookmarkEnd w:id="2"/>
    <w:p w14:paraId="794F5CD5" w14:textId="77777777" w:rsidR="00EF47B8" w:rsidRPr="00D173CE" w:rsidRDefault="00EF47B8" w:rsidP="00B91830">
      <w:pPr>
        <w:pStyle w:val="Titre1"/>
        <w:shd w:val="pct12" w:color="auto" w:fill="FFFFFF"/>
        <w:tabs>
          <w:tab w:val="clear" w:pos="1134"/>
          <w:tab w:val="clear" w:pos="1843"/>
          <w:tab w:val="clear" w:pos="8505"/>
        </w:tabs>
        <w:spacing w:line="240" w:lineRule="auto"/>
        <w:jc w:val="left"/>
        <w:rPr>
          <w:bCs w:val="0"/>
          <w:smallCaps/>
          <w:kern w:val="28"/>
          <w:sz w:val="20"/>
          <w:szCs w:val="20"/>
        </w:rPr>
      </w:pPr>
      <w:r w:rsidRPr="00D173CE">
        <w:br w:type="page"/>
      </w:r>
      <w:bookmarkStart w:id="3" w:name="_Toc86720732"/>
      <w:bookmarkStart w:id="4" w:name="_Toc189049794"/>
      <w:r w:rsidRPr="00D173CE">
        <w:rPr>
          <w:bCs w:val="0"/>
          <w:smallCaps/>
          <w:kern w:val="28"/>
          <w:sz w:val="20"/>
          <w:szCs w:val="20"/>
        </w:rPr>
        <w:lastRenderedPageBreak/>
        <w:t>ARTICLE 1 – Objet de la consultation</w:t>
      </w:r>
      <w:bookmarkEnd w:id="3"/>
      <w:bookmarkEnd w:id="4"/>
    </w:p>
    <w:p w14:paraId="74A96271" w14:textId="77777777" w:rsidR="00EF47B8" w:rsidRPr="00D173CE" w:rsidRDefault="00EF47B8">
      <w:pPr>
        <w:pStyle w:val="Pieddepage"/>
        <w:tabs>
          <w:tab w:val="clear" w:pos="4536"/>
          <w:tab w:val="clear" w:pos="9072"/>
        </w:tabs>
        <w:rPr>
          <w:rFonts w:ascii="Arial" w:hAnsi="Arial" w:cs="Arial"/>
        </w:rPr>
      </w:pPr>
    </w:p>
    <w:p w14:paraId="21328E0D" w14:textId="74029C23" w:rsidR="00C27FBB" w:rsidRPr="00D173CE" w:rsidRDefault="00CC6497" w:rsidP="00C27FBB">
      <w:pPr>
        <w:jc w:val="both"/>
        <w:rPr>
          <w:rFonts w:ascii="Arial" w:hAnsi="Arial" w:cs="Arial"/>
        </w:rPr>
      </w:pPr>
      <w:r w:rsidRPr="00D173CE">
        <w:rPr>
          <w:rFonts w:ascii="Arial" w:hAnsi="Arial" w:cs="Arial"/>
        </w:rPr>
        <w:t xml:space="preserve">La présente procédure a pour objet </w:t>
      </w:r>
      <w:r w:rsidR="007A410B" w:rsidRPr="00D173CE">
        <w:rPr>
          <w:rFonts w:ascii="Arial" w:hAnsi="Arial" w:cs="Arial"/>
          <w:lang w:eastAsia="en-US"/>
        </w:rPr>
        <w:t>la fourniture de prestations à la maîtrise d’ouvrage (MOA) du Système d’Information du Recouvrement</w:t>
      </w:r>
      <w:r w:rsidR="00EE7D22" w:rsidRPr="00D173CE">
        <w:rPr>
          <w:rFonts w:ascii="Arial" w:hAnsi="Arial" w:cs="Arial"/>
          <w:i/>
        </w:rPr>
        <w:t>.</w:t>
      </w:r>
    </w:p>
    <w:p w14:paraId="2B804C16" w14:textId="77777777" w:rsidR="00C27FBB" w:rsidRPr="00D173CE" w:rsidRDefault="00C27FBB" w:rsidP="00C27FBB">
      <w:pPr>
        <w:jc w:val="both"/>
        <w:rPr>
          <w:rFonts w:ascii="Arial" w:hAnsi="Arial" w:cs="Arial"/>
        </w:rPr>
      </w:pPr>
    </w:p>
    <w:p w14:paraId="73F3A6C7" w14:textId="77777777" w:rsidR="00CC6497" w:rsidRPr="00D173CE" w:rsidRDefault="00CC6497">
      <w:pPr>
        <w:pStyle w:val="Titre1"/>
        <w:rPr>
          <w:caps/>
          <w:sz w:val="20"/>
          <w:szCs w:val="20"/>
        </w:rPr>
      </w:pPr>
      <w:bookmarkStart w:id="5" w:name="_Toc86720733"/>
    </w:p>
    <w:p w14:paraId="655228BC" w14:textId="01F87088" w:rsidR="00EF47B8" w:rsidRPr="00D173CE" w:rsidRDefault="00EF47B8" w:rsidP="00D173CE">
      <w:pPr>
        <w:pStyle w:val="Titre1"/>
        <w:shd w:val="pct12" w:color="auto" w:fill="FFFFFF"/>
        <w:tabs>
          <w:tab w:val="clear" w:pos="1134"/>
          <w:tab w:val="clear" w:pos="1843"/>
          <w:tab w:val="clear" w:pos="8505"/>
        </w:tabs>
        <w:spacing w:line="240" w:lineRule="auto"/>
        <w:jc w:val="left"/>
        <w:rPr>
          <w:bCs w:val="0"/>
          <w:smallCaps/>
          <w:kern w:val="28"/>
          <w:sz w:val="20"/>
          <w:szCs w:val="20"/>
        </w:rPr>
      </w:pPr>
      <w:bookmarkStart w:id="6" w:name="_Toc189049795"/>
      <w:r w:rsidRPr="00D173CE">
        <w:rPr>
          <w:bCs w:val="0"/>
          <w:smallCaps/>
          <w:kern w:val="28"/>
          <w:sz w:val="20"/>
          <w:szCs w:val="20"/>
        </w:rPr>
        <w:t xml:space="preserve">ARTICLE 2 – Procédure, </w:t>
      </w:r>
      <w:r w:rsidR="005E3260" w:rsidRPr="00D173CE">
        <w:rPr>
          <w:bCs w:val="0"/>
          <w:smallCaps/>
          <w:kern w:val="28"/>
          <w:sz w:val="20"/>
          <w:szCs w:val="20"/>
        </w:rPr>
        <w:t>forme et</w:t>
      </w:r>
      <w:r w:rsidRPr="00D173CE">
        <w:rPr>
          <w:bCs w:val="0"/>
          <w:smallCaps/>
          <w:kern w:val="28"/>
          <w:sz w:val="20"/>
          <w:szCs w:val="20"/>
        </w:rPr>
        <w:t xml:space="preserve"> durée </w:t>
      </w:r>
      <w:bookmarkEnd w:id="5"/>
      <w:r w:rsidR="00C0029A" w:rsidRPr="00D173CE">
        <w:rPr>
          <w:bCs w:val="0"/>
          <w:smallCaps/>
          <w:kern w:val="28"/>
          <w:sz w:val="20"/>
          <w:szCs w:val="20"/>
        </w:rPr>
        <w:t>d</w:t>
      </w:r>
      <w:r w:rsidR="6E9B9F06" w:rsidRPr="00D173CE">
        <w:rPr>
          <w:bCs w:val="0"/>
          <w:smallCaps/>
          <w:kern w:val="28"/>
          <w:sz w:val="20"/>
          <w:szCs w:val="20"/>
        </w:rPr>
        <w:t>e l’accord-cadre</w:t>
      </w:r>
      <w:bookmarkEnd w:id="6"/>
    </w:p>
    <w:p w14:paraId="1BF1ABA9" w14:textId="77777777" w:rsidR="00EF47B8" w:rsidRPr="00D173CE" w:rsidRDefault="00EF47B8" w:rsidP="002B1CF7">
      <w:pPr>
        <w:jc w:val="both"/>
        <w:rPr>
          <w:rFonts w:ascii="Arial" w:hAnsi="Arial" w:cs="Arial"/>
        </w:rPr>
      </w:pPr>
    </w:p>
    <w:p w14:paraId="2153336F" w14:textId="7BD55AA7" w:rsidR="00E42727" w:rsidRPr="00D173CE" w:rsidRDefault="00E42727" w:rsidP="007A410B">
      <w:pPr>
        <w:pStyle w:val="Titre3"/>
        <w:jc w:val="both"/>
        <w:rPr>
          <w:rFonts w:ascii="Arial" w:hAnsi="Arial" w:cs="Arial"/>
          <w:b w:val="0"/>
        </w:rPr>
      </w:pPr>
      <w:r w:rsidRPr="00D173CE">
        <w:rPr>
          <w:rFonts w:ascii="Arial" w:hAnsi="Arial" w:cs="Arial"/>
          <w:b w:val="0"/>
        </w:rPr>
        <w:t xml:space="preserve">La présente consultation est passée selon la procédure de l’appel d’offres ouvert conformément </w:t>
      </w:r>
      <w:r w:rsidR="00C71B28" w:rsidRPr="00D173CE">
        <w:rPr>
          <w:rFonts w:ascii="Arial" w:hAnsi="Arial" w:cs="Arial"/>
          <w:b w:val="0"/>
        </w:rPr>
        <w:t xml:space="preserve">aux </w:t>
      </w:r>
      <w:r w:rsidR="00012EBB" w:rsidRPr="00D173CE">
        <w:rPr>
          <w:rFonts w:ascii="Arial" w:hAnsi="Arial" w:cs="Arial"/>
          <w:b w:val="0"/>
        </w:rPr>
        <w:t>article</w:t>
      </w:r>
      <w:r w:rsidR="00C71B28" w:rsidRPr="00D173CE">
        <w:rPr>
          <w:rFonts w:ascii="Arial" w:hAnsi="Arial" w:cs="Arial"/>
          <w:b w:val="0"/>
        </w:rPr>
        <w:t>s L. 2124-2, R. 2124-1, R. 2124-2 et R. 2161-2 à R. 2161-5 du Code de la commande publique</w:t>
      </w:r>
    </w:p>
    <w:p w14:paraId="5407F677" w14:textId="77777777" w:rsidR="00E42727" w:rsidRPr="00D173CE" w:rsidRDefault="00E42727" w:rsidP="002B1CF7">
      <w:pPr>
        <w:jc w:val="both"/>
        <w:rPr>
          <w:rFonts w:ascii="Arial" w:hAnsi="Arial" w:cs="Arial"/>
        </w:rPr>
      </w:pPr>
    </w:p>
    <w:p w14:paraId="508710BE" w14:textId="77777777" w:rsidR="00A42DF0" w:rsidRPr="00D173CE" w:rsidRDefault="00A42DF0" w:rsidP="002B1CF7">
      <w:pPr>
        <w:pStyle w:val="Titre3"/>
        <w:jc w:val="both"/>
        <w:rPr>
          <w:rFonts w:ascii="Arial" w:hAnsi="Arial" w:cs="Arial"/>
          <w:b w:val="0"/>
        </w:rPr>
      </w:pPr>
      <w:bookmarkStart w:id="7" w:name="_Toc62383671"/>
      <w:bookmarkStart w:id="8" w:name="_Toc62555461"/>
      <w:r w:rsidRPr="00D173CE">
        <w:rPr>
          <w:rFonts w:ascii="Arial" w:hAnsi="Arial" w:cs="Arial"/>
          <w:b w:val="0"/>
        </w:rPr>
        <w:t>La présente procédure a fait l’objet :</w:t>
      </w:r>
      <w:bookmarkEnd w:id="7"/>
      <w:bookmarkEnd w:id="8"/>
    </w:p>
    <w:p w14:paraId="689A16DF" w14:textId="77777777" w:rsidR="00A42DF0" w:rsidRPr="00D173CE" w:rsidRDefault="00A42DF0" w:rsidP="002B1CF7">
      <w:pPr>
        <w:jc w:val="both"/>
        <w:rPr>
          <w:rFonts w:ascii="Arial" w:hAnsi="Arial" w:cs="Arial"/>
        </w:rPr>
      </w:pPr>
    </w:p>
    <w:p w14:paraId="7A6C5EA5" w14:textId="77777777" w:rsidR="00A42DF0" w:rsidRPr="00D173CE" w:rsidRDefault="00A42DF0" w:rsidP="00280C88">
      <w:pPr>
        <w:numPr>
          <w:ilvl w:val="0"/>
          <w:numId w:val="2"/>
        </w:numPr>
        <w:jc w:val="both"/>
        <w:rPr>
          <w:rFonts w:ascii="Arial" w:hAnsi="Arial" w:cs="Arial"/>
        </w:rPr>
      </w:pPr>
      <w:r w:rsidRPr="00D173CE">
        <w:rPr>
          <w:rFonts w:ascii="Arial" w:hAnsi="Arial" w:cs="Arial"/>
        </w:rPr>
        <w:t>d’un avis d’appel public à la concurrence publié au Journal Officiel de l’Union Européenne ;</w:t>
      </w:r>
    </w:p>
    <w:p w14:paraId="2A77E6E4" w14:textId="77777777" w:rsidR="00A42DF0" w:rsidRPr="00D173CE" w:rsidRDefault="00A42DF0" w:rsidP="00280C88">
      <w:pPr>
        <w:numPr>
          <w:ilvl w:val="0"/>
          <w:numId w:val="2"/>
        </w:numPr>
        <w:jc w:val="both"/>
        <w:rPr>
          <w:rFonts w:ascii="Arial" w:hAnsi="Arial" w:cs="Arial"/>
        </w:rPr>
      </w:pPr>
      <w:r w:rsidRPr="00D173CE">
        <w:rPr>
          <w:rFonts w:ascii="Arial" w:hAnsi="Arial" w:cs="Arial"/>
        </w:rPr>
        <w:t>d’un avis d’appel public à la concurrence publié au Bulletin Officiel des Annonces des Marchés Publics ;</w:t>
      </w:r>
    </w:p>
    <w:p w14:paraId="189249C6" w14:textId="0880AB6A" w:rsidR="00B5092C" w:rsidRPr="00D173CE" w:rsidRDefault="00A42DF0" w:rsidP="00B5092C">
      <w:pPr>
        <w:numPr>
          <w:ilvl w:val="0"/>
          <w:numId w:val="2"/>
        </w:numPr>
        <w:tabs>
          <w:tab w:val="left" w:pos="10065"/>
        </w:tabs>
        <w:ind w:right="38"/>
        <w:jc w:val="both"/>
        <w:rPr>
          <w:rFonts w:ascii="Arial" w:hAnsi="Arial" w:cs="Arial"/>
        </w:rPr>
      </w:pPr>
      <w:r w:rsidRPr="00D173CE">
        <w:rPr>
          <w:rFonts w:ascii="Arial" w:hAnsi="Arial" w:cs="Arial"/>
        </w:rPr>
        <w:t xml:space="preserve">d’un avis d’appel public à la concurrence publié sur le site Internet </w:t>
      </w:r>
      <w:hyperlink r:id="rId12" w:history="1">
        <w:r w:rsidR="00B5092C" w:rsidRPr="00D173CE">
          <w:rPr>
            <w:rStyle w:val="Lienhypertexte"/>
            <w:rFonts w:ascii="Arial" w:hAnsi="Arial" w:cs="Arial"/>
          </w:rPr>
          <w:t>PLACE - Plate-forme des achats de l'Etat</w:t>
        </w:r>
      </w:hyperlink>
    </w:p>
    <w:p w14:paraId="67CDF4F4" w14:textId="77777777" w:rsidR="00A42DF0" w:rsidRPr="00D173CE" w:rsidRDefault="00A42DF0" w:rsidP="0048536C">
      <w:pPr>
        <w:ind w:left="360"/>
        <w:jc w:val="both"/>
        <w:rPr>
          <w:rFonts w:ascii="Arial" w:hAnsi="Arial" w:cs="Arial"/>
        </w:rPr>
      </w:pPr>
    </w:p>
    <w:p w14:paraId="105F97B1" w14:textId="77777777" w:rsidR="008B6FFF" w:rsidRPr="00D173CE" w:rsidRDefault="008B6FFF" w:rsidP="002B1CF7">
      <w:pPr>
        <w:jc w:val="both"/>
        <w:rPr>
          <w:rFonts w:ascii="Arial" w:hAnsi="Arial" w:cs="Arial"/>
          <w:b/>
        </w:rPr>
      </w:pPr>
    </w:p>
    <w:p w14:paraId="60E78DC8" w14:textId="4DFFA391" w:rsidR="008B6FFF" w:rsidRPr="00D173CE" w:rsidRDefault="008B6FFF" w:rsidP="001B57E2">
      <w:pPr>
        <w:pStyle w:val="Titre3"/>
        <w:jc w:val="both"/>
        <w:rPr>
          <w:rFonts w:ascii="Arial" w:hAnsi="Arial" w:cs="Arial"/>
          <w:b w:val="0"/>
        </w:rPr>
      </w:pPr>
      <w:r w:rsidRPr="00D173CE">
        <w:rPr>
          <w:rFonts w:ascii="Arial" w:hAnsi="Arial" w:cs="Arial"/>
          <w:b w:val="0"/>
        </w:rPr>
        <w:t xml:space="preserve">L’accord-cadre est un accord-cadre exécuté par l’émission de bons de commandes conformément aux dispositions des articles </w:t>
      </w:r>
      <w:r w:rsidR="0004407D" w:rsidRPr="00D173CE">
        <w:rPr>
          <w:rFonts w:ascii="Arial" w:hAnsi="Arial" w:cs="Arial"/>
          <w:b w:val="0"/>
        </w:rPr>
        <w:t>R. 2162-1 à R. 2162-6, R. 2162-13 et R. 2162-14 du Code de la commande publique</w:t>
      </w:r>
      <w:r w:rsidRPr="00D173CE">
        <w:rPr>
          <w:rFonts w:ascii="Arial" w:hAnsi="Arial" w:cs="Arial"/>
          <w:b w:val="0"/>
        </w:rPr>
        <w:t>.</w:t>
      </w:r>
    </w:p>
    <w:p w14:paraId="2E372B0B" w14:textId="77777777" w:rsidR="008B6FFF" w:rsidRPr="00D173CE" w:rsidRDefault="008B6FFF" w:rsidP="001B57E2">
      <w:pPr>
        <w:jc w:val="both"/>
        <w:rPr>
          <w:rFonts w:ascii="Arial" w:hAnsi="Arial" w:cs="Arial"/>
        </w:rPr>
      </w:pPr>
    </w:p>
    <w:p w14:paraId="2241FC8A" w14:textId="005756AA" w:rsidR="001B57E2" w:rsidRPr="00D173CE" w:rsidRDefault="008B6FFF" w:rsidP="001B57E2">
      <w:pPr>
        <w:jc w:val="both"/>
        <w:rPr>
          <w:rFonts w:ascii="Arial" w:hAnsi="Arial" w:cs="Arial"/>
        </w:rPr>
      </w:pPr>
      <w:r w:rsidRPr="00D173CE">
        <w:rPr>
          <w:rFonts w:ascii="Arial" w:hAnsi="Arial" w:cs="Arial"/>
        </w:rPr>
        <w:t xml:space="preserve">Les prestations seront réglées par application </w:t>
      </w:r>
      <w:r w:rsidR="001B57E2" w:rsidRPr="00D173CE">
        <w:rPr>
          <w:rFonts w:ascii="Arial" w:hAnsi="Arial" w:cs="Arial"/>
        </w:rPr>
        <w:t xml:space="preserve">de prix à unités d’œuvre (unité à prix forfaitaire) tels que fixés dans le cadre de réponse financier. </w:t>
      </w:r>
    </w:p>
    <w:p w14:paraId="0BB36672" w14:textId="77777777" w:rsidR="001B57E2" w:rsidRPr="00D173CE" w:rsidRDefault="001B57E2" w:rsidP="64D73856">
      <w:pPr>
        <w:pStyle w:val="P1"/>
        <w:spacing w:after="0" w:line="240" w:lineRule="auto"/>
        <w:rPr>
          <w:rFonts w:eastAsia="Arial"/>
        </w:rPr>
      </w:pPr>
    </w:p>
    <w:p w14:paraId="0CA5DB3E" w14:textId="4C02B4D3" w:rsidR="002D1433" w:rsidRPr="00D173CE" w:rsidRDefault="34033CD6" w:rsidP="64D73856">
      <w:pPr>
        <w:jc w:val="both"/>
        <w:rPr>
          <w:rFonts w:ascii="Arial" w:eastAsia="Arial" w:hAnsi="Arial" w:cs="Arial"/>
        </w:rPr>
      </w:pPr>
      <w:r w:rsidRPr="00D173CE">
        <w:rPr>
          <w:rFonts w:ascii="Arial" w:eastAsia="Arial" w:hAnsi="Arial" w:cs="Arial"/>
        </w:rPr>
        <w:t xml:space="preserve">L’accord-cadre est conclu sans montant minimum, et avec un montant maximum </w:t>
      </w:r>
      <w:r w:rsidR="00AF7D07" w:rsidRPr="00D173CE">
        <w:rPr>
          <w:rFonts w:ascii="Arial" w:eastAsia="Arial" w:hAnsi="Arial" w:cs="Arial"/>
        </w:rPr>
        <w:t xml:space="preserve">pour chaque lot </w:t>
      </w:r>
      <w:r w:rsidRPr="00D173CE">
        <w:rPr>
          <w:rFonts w:ascii="Arial" w:eastAsia="Arial" w:hAnsi="Arial" w:cs="Arial"/>
        </w:rPr>
        <w:t>de</w:t>
      </w:r>
      <w:r w:rsidR="0048536C" w:rsidRPr="00D173CE">
        <w:rPr>
          <w:rFonts w:ascii="Arial" w:eastAsia="Arial" w:hAnsi="Arial" w:cs="Arial"/>
        </w:rPr>
        <w:t> :</w:t>
      </w:r>
    </w:p>
    <w:p w14:paraId="56877866" w14:textId="4089336B" w:rsidR="002D1433" w:rsidRPr="00D173CE" w:rsidRDefault="34033CD6" w:rsidP="00D173CE">
      <w:pPr>
        <w:pStyle w:val="Paragraphedeliste"/>
        <w:numPr>
          <w:ilvl w:val="0"/>
          <w:numId w:val="33"/>
        </w:numPr>
        <w:jc w:val="both"/>
        <w:rPr>
          <w:rFonts w:ascii="Arial" w:eastAsia="Arial" w:hAnsi="Arial" w:cs="Arial"/>
        </w:rPr>
      </w:pPr>
      <w:r w:rsidRPr="00D173CE">
        <w:rPr>
          <w:rFonts w:ascii="Arial" w:eastAsia="Arial" w:hAnsi="Arial" w:cs="Arial"/>
          <w:b/>
          <w:bCs/>
        </w:rPr>
        <w:t>Lot 1</w:t>
      </w:r>
      <w:r w:rsidRPr="00D173CE">
        <w:rPr>
          <w:rFonts w:ascii="Arial" w:eastAsia="Arial" w:hAnsi="Arial" w:cs="Arial"/>
        </w:rPr>
        <w:t xml:space="preserve"> : 3 500 000 € HT soit 4 200 000 € TTC</w:t>
      </w:r>
    </w:p>
    <w:p w14:paraId="03D34DB7" w14:textId="36784F5B" w:rsidR="002D1433" w:rsidRPr="00D173CE" w:rsidRDefault="34033CD6" w:rsidP="00D173CE">
      <w:pPr>
        <w:pStyle w:val="Paragraphedeliste"/>
        <w:numPr>
          <w:ilvl w:val="0"/>
          <w:numId w:val="33"/>
        </w:numPr>
        <w:jc w:val="both"/>
        <w:rPr>
          <w:rFonts w:ascii="Arial" w:eastAsia="Arial" w:hAnsi="Arial" w:cs="Arial"/>
        </w:rPr>
      </w:pPr>
      <w:r w:rsidRPr="00D173CE">
        <w:rPr>
          <w:rFonts w:ascii="Arial" w:eastAsia="Arial" w:hAnsi="Arial" w:cs="Arial"/>
          <w:b/>
          <w:bCs/>
        </w:rPr>
        <w:t>Lot 2</w:t>
      </w:r>
      <w:r w:rsidRPr="00D173CE">
        <w:rPr>
          <w:rFonts w:ascii="Arial" w:eastAsia="Arial" w:hAnsi="Arial" w:cs="Arial"/>
        </w:rPr>
        <w:t xml:space="preserve"> : 26 000 000 € HT </w:t>
      </w:r>
      <w:r w:rsidR="00AF7D07" w:rsidRPr="00D173CE">
        <w:rPr>
          <w:rFonts w:ascii="Arial" w:eastAsia="Arial" w:hAnsi="Arial" w:cs="Arial"/>
        </w:rPr>
        <w:t>soit 31</w:t>
      </w:r>
      <w:r w:rsidR="2E2CADB9" w:rsidRPr="00D173CE">
        <w:rPr>
          <w:rFonts w:ascii="Arial" w:eastAsia="Arial" w:hAnsi="Arial" w:cs="Arial"/>
        </w:rPr>
        <w:t xml:space="preserve"> </w:t>
      </w:r>
      <w:r w:rsidRPr="00D173CE">
        <w:rPr>
          <w:rFonts w:ascii="Arial" w:eastAsia="Arial" w:hAnsi="Arial" w:cs="Arial"/>
        </w:rPr>
        <w:t>200 000 € TTC</w:t>
      </w:r>
    </w:p>
    <w:p w14:paraId="61BC6C7F" w14:textId="4339A99C" w:rsidR="002D1433" w:rsidRPr="00D173CE" w:rsidRDefault="34033CD6" w:rsidP="00D173CE">
      <w:pPr>
        <w:pStyle w:val="Paragraphedeliste"/>
        <w:numPr>
          <w:ilvl w:val="0"/>
          <w:numId w:val="33"/>
        </w:numPr>
        <w:jc w:val="both"/>
        <w:rPr>
          <w:rFonts w:ascii="Arial" w:eastAsia="Arial" w:hAnsi="Arial" w:cs="Arial"/>
        </w:rPr>
      </w:pPr>
      <w:r w:rsidRPr="00D173CE">
        <w:rPr>
          <w:rFonts w:ascii="Arial" w:eastAsia="Arial" w:hAnsi="Arial" w:cs="Arial"/>
          <w:b/>
          <w:bCs/>
        </w:rPr>
        <w:t>Lot 3</w:t>
      </w:r>
      <w:r w:rsidRPr="00D173CE">
        <w:rPr>
          <w:rFonts w:ascii="Arial" w:eastAsia="Arial" w:hAnsi="Arial" w:cs="Arial"/>
        </w:rPr>
        <w:t xml:space="preserve"> : 11 000 000 € HT soit 13 200 000 € TTC</w:t>
      </w:r>
    </w:p>
    <w:p w14:paraId="58FCE98B" w14:textId="77777777" w:rsidR="002D1433" w:rsidRPr="00D173CE" w:rsidRDefault="002D1433" w:rsidP="001B57E2">
      <w:pPr>
        <w:pStyle w:val="P1"/>
        <w:spacing w:after="0" w:line="240" w:lineRule="auto"/>
      </w:pPr>
    </w:p>
    <w:p w14:paraId="259E7DFD" w14:textId="60D52706" w:rsidR="00784B97" w:rsidRPr="00D173CE" w:rsidRDefault="00784B97" w:rsidP="00D173CE">
      <w:pPr>
        <w:tabs>
          <w:tab w:val="left" w:pos="709"/>
        </w:tabs>
        <w:jc w:val="both"/>
        <w:rPr>
          <w:rFonts w:ascii="Arial" w:hAnsi="Arial" w:cs="Arial"/>
        </w:rPr>
      </w:pPr>
      <w:r w:rsidRPr="00D173CE">
        <w:rPr>
          <w:rFonts w:ascii="Arial" w:hAnsi="Arial" w:cs="Arial"/>
        </w:rPr>
        <w:t>Le montant de l’accord-cadre est estimé sur la durée de l’accord cadre, à titre informatif, à</w:t>
      </w:r>
      <w:r w:rsidR="00D2693F" w:rsidRPr="00D173CE">
        <w:rPr>
          <w:rFonts w:ascii="Arial" w:hAnsi="Arial" w:cs="Arial"/>
        </w:rPr>
        <w:t xml:space="preserve"> </w:t>
      </w:r>
      <w:r w:rsidR="00D173CE">
        <w:rPr>
          <w:rFonts w:ascii="Arial" w:hAnsi="Arial" w:cs="Arial"/>
        </w:rPr>
        <w:br/>
      </w:r>
      <w:r w:rsidR="00D2693F" w:rsidRPr="00D173CE">
        <w:rPr>
          <w:rFonts w:ascii="Arial" w:hAnsi="Arial" w:cs="Arial"/>
          <w:b/>
          <w:bCs/>
        </w:rPr>
        <w:t>27 000 000</w:t>
      </w:r>
      <w:r w:rsidRPr="00D173CE">
        <w:rPr>
          <w:rFonts w:ascii="Arial" w:hAnsi="Arial" w:cs="Arial"/>
          <w:b/>
          <w:bCs/>
        </w:rPr>
        <w:t xml:space="preserve"> € HT</w:t>
      </w:r>
      <w:r w:rsidR="00D2693F" w:rsidRPr="00D173CE">
        <w:rPr>
          <w:rFonts w:ascii="Arial" w:hAnsi="Arial" w:cs="Arial"/>
        </w:rPr>
        <w:t xml:space="preserve"> soit </w:t>
      </w:r>
      <w:r w:rsidR="00D2693F" w:rsidRPr="00D173CE">
        <w:rPr>
          <w:rFonts w:ascii="Arial" w:eastAsiaTheme="minorHAnsi" w:hAnsi="Arial" w:cs="Arial"/>
          <w:b/>
          <w:bCs/>
          <w:color w:val="000000"/>
          <w:lang w:eastAsia="en-US"/>
        </w:rPr>
        <w:t>32 400 000 € TTC</w:t>
      </w:r>
      <w:r w:rsidRPr="00D173CE">
        <w:rPr>
          <w:rFonts w:ascii="Arial" w:hAnsi="Arial" w:cs="Arial"/>
        </w:rPr>
        <w:t xml:space="preserve"> se décomposant de la manière suivante :</w:t>
      </w:r>
    </w:p>
    <w:p w14:paraId="403ACC27" w14:textId="77777777" w:rsidR="00784B97" w:rsidRPr="00D173CE" w:rsidRDefault="00784B97" w:rsidP="00784B97">
      <w:pPr>
        <w:tabs>
          <w:tab w:val="left" w:pos="709"/>
        </w:tabs>
        <w:rPr>
          <w:rFonts w:ascii="Arial" w:hAnsi="Arial" w:cs="Arial"/>
        </w:rPr>
      </w:pPr>
    </w:p>
    <w:p w14:paraId="4C541AFE" w14:textId="6C47D253" w:rsidR="00784B97" w:rsidRPr="00D173CE" w:rsidRDefault="00784B97" w:rsidP="00784B97">
      <w:pPr>
        <w:numPr>
          <w:ilvl w:val="0"/>
          <w:numId w:val="17"/>
        </w:numPr>
        <w:tabs>
          <w:tab w:val="left" w:pos="709"/>
        </w:tabs>
        <w:spacing w:after="240"/>
        <w:jc w:val="both"/>
        <w:rPr>
          <w:rFonts w:ascii="Arial" w:hAnsi="Arial" w:cs="Arial"/>
        </w:rPr>
      </w:pPr>
      <w:r w:rsidRPr="00D173CE">
        <w:rPr>
          <w:rFonts w:ascii="Arial" w:hAnsi="Arial" w:cs="Arial"/>
        </w:rPr>
        <w:t xml:space="preserve">Pour le Lot 1 : </w:t>
      </w:r>
      <w:r w:rsidR="00221CD4" w:rsidRPr="00D173CE">
        <w:rPr>
          <w:rFonts w:ascii="Arial" w:hAnsi="Arial" w:cs="Arial"/>
        </w:rPr>
        <w:t>2 333 333</w:t>
      </w:r>
      <w:r w:rsidR="00D2693F" w:rsidRPr="00D173CE">
        <w:rPr>
          <w:rFonts w:ascii="Arial" w:hAnsi="Arial" w:cs="Arial"/>
        </w:rPr>
        <w:t xml:space="preserve"> </w:t>
      </w:r>
      <w:r w:rsidRPr="00D173CE">
        <w:rPr>
          <w:rFonts w:ascii="Arial" w:hAnsi="Arial" w:cs="Arial"/>
        </w:rPr>
        <w:t>€ HT</w:t>
      </w:r>
      <w:r w:rsidR="00D2693F" w:rsidRPr="00D173CE">
        <w:rPr>
          <w:rFonts w:ascii="Arial" w:hAnsi="Arial" w:cs="Arial"/>
        </w:rPr>
        <w:t xml:space="preserve"> soit </w:t>
      </w:r>
      <w:r w:rsidR="00221CD4" w:rsidRPr="00D173CE">
        <w:rPr>
          <w:rFonts w:ascii="Arial" w:hAnsi="Arial" w:cs="Arial"/>
        </w:rPr>
        <w:t>2 800 000</w:t>
      </w:r>
      <w:r w:rsidR="00D2693F" w:rsidRPr="00D173CE">
        <w:rPr>
          <w:rFonts w:ascii="Arial" w:hAnsi="Arial" w:cs="Arial"/>
        </w:rPr>
        <w:t xml:space="preserve"> €</w:t>
      </w:r>
      <w:r w:rsidR="00D173CE" w:rsidRPr="00D173CE">
        <w:rPr>
          <w:rFonts w:ascii="Arial" w:hAnsi="Arial" w:cs="Arial"/>
        </w:rPr>
        <w:t xml:space="preserve"> </w:t>
      </w:r>
      <w:r w:rsidR="00D2693F" w:rsidRPr="00D173CE">
        <w:rPr>
          <w:rFonts w:ascii="Arial" w:hAnsi="Arial" w:cs="Arial"/>
        </w:rPr>
        <w:t>TTC</w:t>
      </w:r>
    </w:p>
    <w:p w14:paraId="519C5212" w14:textId="3EC02492" w:rsidR="00784B97" w:rsidRPr="00D173CE" w:rsidRDefault="00784B97" w:rsidP="00784B97">
      <w:pPr>
        <w:numPr>
          <w:ilvl w:val="0"/>
          <w:numId w:val="17"/>
        </w:numPr>
        <w:tabs>
          <w:tab w:val="left" w:pos="709"/>
        </w:tabs>
        <w:spacing w:after="240"/>
        <w:jc w:val="both"/>
        <w:rPr>
          <w:rFonts w:ascii="Arial" w:hAnsi="Arial" w:cs="Arial"/>
        </w:rPr>
      </w:pPr>
      <w:r w:rsidRPr="00D173CE">
        <w:rPr>
          <w:rFonts w:ascii="Arial" w:hAnsi="Arial" w:cs="Arial"/>
        </w:rPr>
        <w:t xml:space="preserve">Pour le Lot 2 : </w:t>
      </w:r>
      <w:r w:rsidR="00221CD4" w:rsidRPr="00D173CE">
        <w:rPr>
          <w:rFonts w:ascii="Arial" w:hAnsi="Arial" w:cs="Arial"/>
        </w:rPr>
        <w:t>17 333 333</w:t>
      </w:r>
      <w:r w:rsidR="00D2693F" w:rsidRPr="00D173CE">
        <w:rPr>
          <w:rFonts w:ascii="Arial" w:hAnsi="Arial" w:cs="Arial"/>
        </w:rPr>
        <w:t xml:space="preserve"> </w:t>
      </w:r>
      <w:r w:rsidRPr="00D173CE">
        <w:rPr>
          <w:rFonts w:ascii="Arial" w:hAnsi="Arial" w:cs="Arial"/>
        </w:rPr>
        <w:t>€ HT</w:t>
      </w:r>
      <w:r w:rsidR="00D2693F" w:rsidRPr="00D173CE">
        <w:rPr>
          <w:rFonts w:ascii="Arial" w:hAnsi="Arial" w:cs="Arial"/>
        </w:rPr>
        <w:t xml:space="preserve"> soit </w:t>
      </w:r>
      <w:r w:rsidR="00221CD4" w:rsidRPr="00D173CE">
        <w:rPr>
          <w:rFonts w:ascii="Arial" w:hAnsi="Arial" w:cs="Arial"/>
        </w:rPr>
        <w:t>20 800</w:t>
      </w:r>
      <w:r w:rsidR="00D173CE" w:rsidRPr="00D173CE">
        <w:rPr>
          <w:rFonts w:ascii="Arial" w:hAnsi="Arial" w:cs="Arial"/>
        </w:rPr>
        <w:t> </w:t>
      </w:r>
      <w:r w:rsidR="00221CD4" w:rsidRPr="00D173CE">
        <w:rPr>
          <w:rFonts w:ascii="Arial" w:hAnsi="Arial" w:cs="Arial"/>
        </w:rPr>
        <w:t>000</w:t>
      </w:r>
      <w:r w:rsidR="00D173CE" w:rsidRPr="00D173CE">
        <w:rPr>
          <w:rFonts w:ascii="Arial" w:hAnsi="Arial" w:cs="Arial"/>
        </w:rPr>
        <w:t xml:space="preserve"> </w:t>
      </w:r>
      <w:r w:rsidR="00D2693F" w:rsidRPr="00D173CE">
        <w:rPr>
          <w:rFonts w:ascii="Arial" w:hAnsi="Arial" w:cs="Arial"/>
        </w:rPr>
        <w:t>€</w:t>
      </w:r>
      <w:r w:rsidR="00D173CE" w:rsidRPr="00D173CE">
        <w:rPr>
          <w:rFonts w:ascii="Arial" w:hAnsi="Arial" w:cs="Arial"/>
        </w:rPr>
        <w:t xml:space="preserve"> </w:t>
      </w:r>
      <w:r w:rsidR="00D2693F" w:rsidRPr="00D173CE">
        <w:rPr>
          <w:rFonts w:ascii="Arial" w:hAnsi="Arial" w:cs="Arial"/>
        </w:rPr>
        <w:t>TTC</w:t>
      </w:r>
    </w:p>
    <w:p w14:paraId="42C296F9" w14:textId="0BD9D4AA" w:rsidR="00D2693F" w:rsidRPr="00D173CE" w:rsidRDefault="00784B97" w:rsidP="00D2693F">
      <w:pPr>
        <w:numPr>
          <w:ilvl w:val="0"/>
          <w:numId w:val="17"/>
        </w:numPr>
        <w:tabs>
          <w:tab w:val="left" w:pos="709"/>
        </w:tabs>
        <w:spacing w:after="240"/>
        <w:jc w:val="both"/>
        <w:rPr>
          <w:rFonts w:ascii="Arial" w:hAnsi="Arial" w:cs="Arial"/>
        </w:rPr>
      </w:pPr>
      <w:r w:rsidRPr="00D173CE">
        <w:rPr>
          <w:rFonts w:ascii="Arial" w:hAnsi="Arial" w:cs="Arial"/>
        </w:rPr>
        <w:t xml:space="preserve">Pour le Lot 3 : </w:t>
      </w:r>
      <w:r w:rsidR="00221CD4" w:rsidRPr="00D173CE">
        <w:rPr>
          <w:rFonts w:ascii="Arial" w:hAnsi="Arial" w:cs="Arial"/>
        </w:rPr>
        <w:t>7 333 333</w:t>
      </w:r>
      <w:r w:rsidR="00D2693F" w:rsidRPr="00D173CE">
        <w:rPr>
          <w:rFonts w:ascii="Arial" w:hAnsi="Arial" w:cs="Arial"/>
        </w:rPr>
        <w:t xml:space="preserve"> </w:t>
      </w:r>
      <w:r w:rsidRPr="00D173CE">
        <w:rPr>
          <w:rFonts w:ascii="Arial" w:hAnsi="Arial" w:cs="Arial"/>
        </w:rPr>
        <w:t>€ HT</w:t>
      </w:r>
      <w:r w:rsidR="00D2693F" w:rsidRPr="00D173CE">
        <w:rPr>
          <w:rFonts w:ascii="Arial" w:hAnsi="Arial" w:cs="Arial"/>
        </w:rPr>
        <w:t xml:space="preserve"> soit </w:t>
      </w:r>
      <w:r w:rsidR="00221CD4" w:rsidRPr="00D173CE">
        <w:rPr>
          <w:rFonts w:ascii="Arial" w:hAnsi="Arial" w:cs="Arial"/>
        </w:rPr>
        <w:t>8 800</w:t>
      </w:r>
      <w:r w:rsidR="00D173CE" w:rsidRPr="00D173CE">
        <w:rPr>
          <w:rFonts w:ascii="Arial" w:hAnsi="Arial" w:cs="Arial"/>
        </w:rPr>
        <w:t> </w:t>
      </w:r>
      <w:r w:rsidR="00221CD4" w:rsidRPr="00D173CE">
        <w:rPr>
          <w:rFonts w:ascii="Arial" w:hAnsi="Arial" w:cs="Arial"/>
        </w:rPr>
        <w:t>000</w:t>
      </w:r>
      <w:r w:rsidR="00D173CE" w:rsidRPr="00D173CE">
        <w:rPr>
          <w:rFonts w:ascii="Arial" w:hAnsi="Arial" w:cs="Arial"/>
        </w:rPr>
        <w:t xml:space="preserve"> </w:t>
      </w:r>
      <w:r w:rsidR="00D2693F" w:rsidRPr="00D173CE">
        <w:rPr>
          <w:rFonts w:ascii="Arial" w:hAnsi="Arial" w:cs="Arial"/>
        </w:rPr>
        <w:t>€</w:t>
      </w:r>
      <w:r w:rsidR="00D173CE" w:rsidRPr="00D173CE">
        <w:rPr>
          <w:rFonts w:ascii="Arial" w:hAnsi="Arial" w:cs="Arial"/>
        </w:rPr>
        <w:t xml:space="preserve"> </w:t>
      </w:r>
      <w:r w:rsidR="00D2693F" w:rsidRPr="00D173CE">
        <w:rPr>
          <w:rFonts w:ascii="Arial" w:hAnsi="Arial" w:cs="Arial"/>
        </w:rPr>
        <w:t>TTC</w:t>
      </w:r>
    </w:p>
    <w:p w14:paraId="7A90139B" w14:textId="3454565F" w:rsidR="00BB6331" w:rsidRPr="00D173CE" w:rsidRDefault="00BB6331" w:rsidP="00D173CE">
      <w:pPr>
        <w:tabs>
          <w:tab w:val="left" w:pos="709"/>
        </w:tabs>
        <w:jc w:val="both"/>
        <w:rPr>
          <w:rFonts w:ascii="Arial" w:hAnsi="Arial" w:cs="Arial"/>
        </w:rPr>
      </w:pPr>
      <w:r w:rsidRPr="00D173CE">
        <w:rPr>
          <w:rFonts w:ascii="Arial" w:hAnsi="Arial" w:cs="Arial"/>
        </w:rPr>
        <w:t>Il s’agit d’une estimation financière donnée à titre indicatif qui ne constitue pas un engagement contractuel.</w:t>
      </w:r>
    </w:p>
    <w:p w14:paraId="10C3EB70" w14:textId="77777777" w:rsidR="00C13004" w:rsidRPr="00D173CE" w:rsidRDefault="00C13004" w:rsidP="002B1CF7">
      <w:pPr>
        <w:jc w:val="both"/>
        <w:rPr>
          <w:rFonts w:ascii="Arial" w:hAnsi="Arial" w:cs="Arial"/>
        </w:rPr>
      </w:pPr>
    </w:p>
    <w:p w14:paraId="75DDB135" w14:textId="67DEE0A8" w:rsidR="00F406C3" w:rsidRPr="00D173CE" w:rsidRDefault="00F406C3" w:rsidP="00F406C3">
      <w:pPr>
        <w:tabs>
          <w:tab w:val="left" w:pos="709"/>
        </w:tabs>
        <w:jc w:val="both"/>
        <w:rPr>
          <w:rFonts w:ascii="Arial" w:hAnsi="Arial" w:cs="Arial"/>
        </w:rPr>
      </w:pPr>
      <w:r w:rsidRPr="00D173CE">
        <w:rPr>
          <w:rFonts w:ascii="Arial" w:hAnsi="Arial" w:cs="Arial"/>
        </w:rPr>
        <w:t>Le présent accord-cadre est mono-attributaire pour</w:t>
      </w:r>
      <w:r w:rsidR="00D2693F" w:rsidRPr="00D173CE">
        <w:rPr>
          <w:rFonts w:ascii="Arial" w:hAnsi="Arial" w:cs="Arial"/>
        </w:rPr>
        <w:t xml:space="preserve"> le lot 1</w:t>
      </w:r>
      <w:r w:rsidRPr="00D173CE">
        <w:rPr>
          <w:rFonts w:ascii="Arial" w:hAnsi="Arial" w:cs="Arial"/>
        </w:rPr>
        <w:t xml:space="preserve">. </w:t>
      </w:r>
    </w:p>
    <w:p w14:paraId="2C435014" w14:textId="77777777" w:rsidR="00F406C3" w:rsidRPr="00D173CE" w:rsidRDefault="00F406C3" w:rsidP="00F406C3">
      <w:pPr>
        <w:tabs>
          <w:tab w:val="left" w:pos="709"/>
        </w:tabs>
        <w:jc w:val="both"/>
        <w:rPr>
          <w:rFonts w:ascii="Arial" w:hAnsi="Arial" w:cs="Arial"/>
        </w:rPr>
      </w:pPr>
    </w:p>
    <w:p w14:paraId="6C9BAD60" w14:textId="018CF2B6" w:rsidR="005F6486" w:rsidRPr="00D173CE" w:rsidRDefault="00F406C3" w:rsidP="00F406C3">
      <w:pPr>
        <w:tabs>
          <w:tab w:val="left" w:pos="709"/>
        </w:tabs>
        <w:jc w:val="both"/>
        <w:rPr>
          <w:rFonts w:ascii="Arial" w:hAnsi="Arial" w:cs="Arial"/>
        </w:rPr>
      </w:pPr>
      <w:r w:rsidRPr="00D173CE">
        <w:rPr>
          <w:rFonts w:ascii="Arial" w:hAnsi="Arial" w:cs="Arial"/>
        </w:rPr>
        <w:t>Pour le</w:t>
      </w:r>
      <w:r w:rsidR="00AF7D07" w:rsidRPr="00D173CE">
        <w:rPr>
          <w:rFonts w:ascii="Arial" w:hAnsi="Arial" w:cs="Arial"/>
        </w:rPr>
        <w:t>s</w:t>
      </w:r>
      <w:r w:rsidRPr="00D173CE">
        <w:rPr>
          <w:rFonts w:ascii="Arial" w:hAnsi="Arial" w:cs="Arial"/>
        </w:rPr>
        <w:t xml:space="preserve"> lot</w:t>
      </w:r>
      <w:r w:rsidR="00AF7D07" w:rsidRPr="00D173CE">
        <w:rPr>
          <w:rFonts w:ascii="Arial" w:hAnsi="Arial" w:cs="Arial"/>
        </w:rPr>
        <w:t>s</w:t>
      </w:r>
      <w:r w:rsidRPr="00D173CE">
        <w:rPr>
          <w:rFonts w:ascii="Arial" w:hAnsi="Arial" w:cs="Arial"/>
        </w:rPr>
        <w:t xml:space="preserve"> 2</w:t>
      </w:r>
      <w:r w:rsidR="00D2693F" w:rsidRPr="00D173CE">
        <w:rPr>
          <w:rFonts w:ascii="Arial" w:hAnsi="Arial" w:cs="Arial"/>
        </w:rPr>
        <w:t xml:space="preserve"> et </w:t>
      </w:r>
      <w:r w:rsidR="00AF7D07" w:rsidRPr="00D173CE">
        <w:rPr>
          <w:rFonts w:ascii="Arial" w:hAnsi="Arial" w:cs="Arial"/>
        </w:rPr>
        <w:t>3</w:t>
      </w:r>
      <w:r w:rsidRPr="00D173CE">
        <w:rPr>
          <w:rFonts w:ascii="Arial" w:hAnsi="Arial" w:cs="Arial"/>
        </w:rPr>
        <w:t xml:space="preserve">, l’accord-cadre est conclu avec </w:t>
      </w:r>
      <w:r w:rsidR="00D2693F" w:rsidRPr="00D173CE">
        <w:rPr>
          <w:rFonts w:ascii="Arial" w:hAnsi="Arial" w:cs="Arial"/>
        </w:rPr>
        <w:t>2</w:t>
      </w:r>
      <w:r w:rsidRPr="00D173CE">
        <w:rPr>
          <w:rFonts w:ascii="Arial" w:hAnsi="Arial" w:cs="Arial"/>
        </w:rPr>
        <w:t xml:space="preserve"> titulaires, sous réserve d’un nombre suffisant de candidats et d’offres.</w:t>
      </w:r>
      <w:bookmarkStart w:id="9" w:name="_Toc86720734"/>
    </w:p>
    <w:p w14:paraId="39A68B78" w14:textId="5D6AFA4B" w:rsidR="00F406C3" w:rsidRPr="00D173CE" w:rsidRDefault="00F406C3" w:rsidP="00F406C3">
      <w:pPr>
        <w:tabs>
          <w:tab w:val="left" w:pos="709"/>
        </w:tabs>
        <w:jc w:val="both"/>
        <w:rPr>
          <w:rFonts w:ascii="Arial" w:hAnsi="Arial" w:cs="Arial"/>
        </w:rPr>
      </w:pPr>
    </w:p>
    <w:p w14:paraId="75F31670" w14:textId="127F1AE0" w:rsidR="00C274E6" w:rsidRPr="00D173CE" w:rsidRDefault="00C274E6" w:rsidP="00F406C3">
      <w:pPr>
        <w:tabs>
          <w:tab w:val="left" w:pos="709"/>
        </w:tabs>
        <w:jc w:val="both"/>
        <w:rPr>
          <w:rFonts w:ascii="Arial" w:hAnsi="Arial" w:cs="Arial"/>
        </w:rPr>
      </w:pPr>
      <w:r w:rsidRPr="00D173CE">
        <w:rPr>
          <w:rFonts w:ascii="Arial" w:hAnsi="Arial" w:cs="Arial"/>
        </w:rPr>
        <w:t>L’accord-cadre est conclu pour une durée de deux ans à compter de sa date de notification. Il pourra être reconduit 2 fois un an sans que la durée totale de l’accord-cadre puisse excéder 4 ans.</w:t>
      </w:r>
    </w:p>
    <w:p w14:paraId="05D21357" w14:textId="5B80C42F" w:rsidR="00F406C3" w:rsidRPr="00D173CE" w:rsidRDefault="00F406C3" w:rsidP="00F406C3">
      <w:pPr>
        <w:tabs>
          <w:tab w:val="left" w:pos="709"/>
        </w:tabs>
        <w:jc w:val="both"/>
        <w:rPr>
          <w:rFonts w:ascii="Arial" w:hAnsi="Arial" w:cs="Arial"/>
        </w:rPr>
      </w:pPr>
      <w:r w:rsidRPr="00D173CE">
        <w:rPr>
          <w:rFonts w:ascii="Arial" w:hAnsi="Arial" w:cs="Arial"/>
        </w:rPr>
        <w:t>La reconduction est tacite. Le titulaire ne peut refuser cette reconduction.</w:t>
      </w:r>
    </w:p>
    <w:p w14:paraId="2CEBD0DC" w14:textId="77777777" w:rsidR="00F406C3" w:rsidRPr="00D173CE" w:rsidRDefault="00F406C3" w:rsidP="00F406C3">
      <w:pPr>
        <w:tabs>
          <w:tab w:val="left" w:pos="709"/>
        </w:tabs>
        <w:jc w:val="both"/>
        <w:rPr>
          <w:rFonts w:ascii="Arial" w:hAnsi="Arial" w:cs="Arial"/>
        </w:rPr>
      </w:pPr>
    </w:p>
    <w:p w14:paraId="673C9D8F" w14:textId="77777777" w:rsidR="00F406C3" w:rsidRPr="00D173CE" w:rsidRDefault="00F406C3" w:rsidP="00F406C3">
      <w:pPr>
        <w:tabs>
          <w:tab w:val="left" w:pos="709"/>
        </w:tabs>
        <w:jc w:val="both"/>
        <w:rPr>
          <w:rFonts w:ascii="Arial" w:hAnsi="Arial" w:cs="Arial"/>
        </w:rPr>
      </w:pPr>
      <w:r w:rsidRPr="00D173CE">
        <w:rPr>
          <w:rFonts w:ascii="Arial" w:hAnsi="Arial" w:cs="Arial"/>
        </w:rPr>
        <w:t>En cas de non-reconduction de l’accord cadre, le titulaire en est informé par courrier recommandé avec réception avec un préavis de six mois.</w:t>
      </w:r>
    </w:p>
    <w:p w14:paraId="3C6809F4" w14:textId="77777777" w:rsidR="005F6486" w:rsidRPr="00D173CE" w:rsidRDefault="005F6486" w:rsidP="005F6486">
      <w:pPr>
        <w:autoSpaceDE w:val="0"/>
        <w:autoSpaceDN w:val="0"/>
        <w:adjustRightInd w:val="0"/>
        <w:jc w:val="both"/>
        <w:rPr>
          <w:rFonts w:ascii="Arial" w:hAnsi="Arial" w:cs="Arial"/>
        </w:rPr>
      </w:pPr>
    </w:p>
    <w:p w14:paraId="7E52A848" w14:textId="2F94BDB1" w:rsidR="005F6486" w:rsidRPr="00D173CE" w:rsidRDefault="005F6486" w:rsidP="005F6486">
      <w:pPr>
        <w:jc w:val="both"/>
        <w:rPr>
          <w:rFonts w:ascii="Arial" w:hAnsi="Arial" w:cs="Arial"/>
        </w:rPr>
      </w:pPr>
      <w:r w:rsidRPr="00D173CE">
        <w:rPr>
          <w:rFonts w:ascii="Arial" w:hAnsi="Arial" w:cs="Arial"/>
        </w:rPr>
        <w:t xml:space="preserve">L’ACOSS se réserve la possibilité de conclure un ou plusieurs marchés publics ayant pour objet la réalisation de prestations similaires, dans les conditions </w:t>
      </w:r>
      <w:r w:rsidR="00320859" w:rsidRPr="00D173CE">
        <w:rPr>
          <w:rFonts w:ascii="Arial" w:hAnsi="Arial" w:cs="Arial"/>
        </w:rPr>
        <w:t>de l’article R. 2122-7 du Code de la commande publique</w:t>
      </w:r>
      <w:r w:rsidRPr="00D173CE">
        <w:rPr>
          <w:rFonts w:ascii="Arial" w:hAnsi="Arial" w:cs="Arial"/>
        </w:rPr>
        <w:t>.</w:t>
      </w:r>
    </w:p>
    <w:p w14:paraId="440EDFC5" w14:textId="77777777" w:rsidR="008B655A" w:rsidRPr="00D173CE" w:rsidRDefault="008B655A" w:rsidP="008B655A">
      <w:pPr>
        <w:rPr>
          <w:rFonts w:ascii="Arial" w:hAnsi="Arial" w:cs="Arial"/>
        </w:rPr>
      </w:pPr>
    </w:p>
    <w:p w14:paraId="09AB6E19" w14:textId="77777777" w:rsidR="00907A26" w:rsidRPr="00D173CE" w:rsidRDefault="00907A26" w:rsidP="008B655A">
      <w:pPr>
        <w:rPr>
          <w:rFonts w:ascii="Arial" w:hAnsi="Arial" w:cs="Arial"/>
        </w:rPr>
      </w:pPr>
    </w:p>
    <w:p w14:paraId="167D0E54" w14:textId="77777777" w:rsidR="003E31D6" w:rsidRPr="00D173CE" w:rsidRDefault="003E31D6" w:rsidP="008B655A">
      <w:pPr>
        <w:rPr>
          <w:rFonts w:ascii="Arial" w:hAnsi="Arial" w:cs="Arial"/>
        </w:rPr>
      </w:pPr>
    </w:p>
    <w:p w14:paraId="10AB6D48" w14:textId="77777777" w:rsidR="00EF47B8" w:rsidRPr="00D173CE" w:rsidRDefault="00EF47B8" w:rsidP="00B91830">
      <w:pPr>
        <w:pStyle w:val="Titre1"/>
        <w:shd w:val="pct12" w:color="auto" w:fill="FFFFFF"/>
        <w:tabs>
          <w:tab w:val="clear" w:pos="1134"/>
          <w:tab w:val="clear" w:pos="1843"/>
          <w:tab w:val="clear" w:pos="8505"/>
        </w:tabs>
        <w:spacing w:line="240" w:lineRule="auto"/>
        <w:jc w:val="left"/>
        <w:rPr>
          <w:bCs w:val="0"/>
          <w:smallCaps/>
          <w:kern w:val="28"/>
          <w:sz w:val="20"/>
          <w:szCs w:val="20"/>
        </w:rPr>
      </w:pPr>
      <w:bookmarkStart w:id="10" w:name="_Toc189049796"/>
      <w:r w:rsidRPr="00D173CE">
        <w:rPr>
          <w:bCs w:val="0"/>
          <w:smallCaps/>
          <w:kern w:val="28"/>
          <w:sz w:val="20"/>
          <w:szCs w:val="20"/>
        </w:rPr>
        <w:t xml:space="preserve">ARTICLE </w:t>
      </w:r>
      <w:r w:rsidR="00C0029A" w:rsidRPr="00D173CE">
        <w:rPr>
          <w:bCs w:val="0"/>
          <w:smallCaps/>
          <w:kern w:val="28"/>
          <w:sz w:val="20"/>
          <w:szCs w:val="20"/>
        </w:rPr>
        <w:t>3</w:t>
      </w:r>
      <w:r w:rsidRPr="00D173CE">
        <w:rPr>
          <w:bCs w:val="0"/>
          <w:smallCaps/>
          <w:kern w:val="28"/>
          <w:sz w:val="20"/>
          <w:szCs w:val="20"/>
        </w:rPr>
        <w:t xml:space="preserve"> – A</w:t>
      </w:r>
      <w:bookmarkEnd w:id="9"/>
      <w:r w:rsidR="005E3260" w:rsidRPr="00D173CE">
        <w:rPr>
          <w:bCs w:val="0"/>
          <w:smallCaps/>
          <w:kern w:val="28"/>
          <w:sz w:val="20"/>
          <w:szCs w:val="20"/>
        </w:rPr>
        <w:t>llotissement</w:t>
      </w:r>
      <w:bookmarkEnd w:id="10"/>
    </w:p>
    <w:p w14:paraId="1B8C1F7A" w14:textId="77777777" w:rsidR="00EF47B8" w:rsidRPr="00D173CE" w:rsidRDefault="00EF47B8" w:rsidP="002B1CF7">
      <w:pPr>
        <w:jc w:val="both"/>
        <w:rPr>
          <w:rFonts w:ascii="Arial" w:hAnsi="Arial" w:cs="Arial"/>
        </w:rPr>
      </w:pPr>
    </w:p>
    <w:p w14:paraId="21EAB7F2" w14:textId="13634B64" w:rsidR="00EF47B8" w:rsidRPr="00D173CE" w:rsidRDefault="00C321F8" w:rsidP="002B1CF7">
      <w:pPr>
        <w:jc w:val="both"/>
        <w:rPr>
          <w:rFonts w:ascii="Arial" w:hAnsi="Arial" w:cs="Arial"/>
        </w:rPr>
      </w:pPr>
      <w:r w:rsidRPr="00D173CE">
        <w:rPr>
          <w:rFonts w:ascii="Arial" w:hAnsi="Arial" w:cs="Arial"/>
        </w:rPr>
        <w:t xml:space="preserve">La présente procédure est </w:t>
      </w:r>
      <w:r w:rsidR="00CC6497" w:rsidRPr="00D173CE">
        <w:rPr>
          <w:rFonts w:ascii="Arial" w:hAnsi="Arial" w:cs="Arial"/>
        </w:rPr>
        <w:t>allotie comme suit :</w:t>
      </w:r>
    </w:p>
    <w:p w14:paraId="634FE9B5" w14:textId="77777777" w:rsidR="007A410B" w:rsidRPr="00D173CE" w:rsidRDefault="007A410B" w:rsidP="002B1CF7">
      <w:pPr>
        <w:jc w:val="both"/>
        <w:rPr>
          <w:rFonts w:ascii="Arial" w:hAnsi="Arial" w:cs="Arial"/>
        </w:rPr>
      </w:pPr>
    </w:p>
    <w:p w14:paraId="1ADEFEE3" w14:textId="77777777" w:rsidR="007A410B" w:rsidRPr="00D173CE" w:rsidRDefault="007A410B" w:rsidP="007A410B">
      <w:pPr>
        <w:pStyle w:val="Commentaire"/>
        <w:numPr>
          <w:ilvl w:val="0"/>
          <w:numId w:val="16"/>
        </w:numPr>
        <w:tabs>
          <w:tab w:val="left" w:pos="709"/>
        </w:tabs>
        <w:spacing w:line="240" w:lineRule="exact"/>
        <w:jc w:val="both"/>
        <w:rPr>
          <w:rFonts w:ascii="Arial" w:hAnsi="Arial" w:cs="Arial"/>
          <w:sz w:val="20"/>
        </w:rPr>
      </w:pPr>
      <w:r w:rsidRPr="00D173CE">
        <w:rPr>
          <w:rFonts w:ascii="Arial" w:hAnsi="Arial" w:cs="Arial"/>
          <w:sz w:val="20"/>
        </w:rPr>
        <w:t>Lot 1 : Prestations de conseils stratégiques à la MOA des applications métiers</w:t>
      </w:r>
    </w:p>
    <w:p w14:paraId="77E5146A" w14:textId="6A4A74CD" w:rsidR="007A410B" w:rsidRPr="00D173CE" w:rsidRDefault="007A410B" w:rsidP="007A410B">
      <w:pPr>
        <w:pStyle w:val="Commentaire"/>
        <w:numPr>
          <w:ilvl w:val="0"/>
          <w:numId w:val="16"/>
        </w:numPr>
        <w:tabs>
          <w:tab w:val="left" w:pos="709"/>
        </w:tabs>
        <w:spacing w:line="240" w:lineRule="exact"/>
        <w:jc w:val="both"/>
        <w:rPr>
          <w:rFonts w:ascii="Arial" w:hAnsi="Arial" w:cs="Arial"/>
          <w:sz w:val="20"/>
        </w:rPr>
      </w:pPr>
      <w:r w:rsidRPr="00D173CE">
        <w:rPr>
          <w:rFonts w:ascii="Arial" w:hAnsi="Arial" w:cs="Arial"/>
          <w:sz w:val="20"/>
        </w:rPr>
        <w:t>Lot 2 : Prestations d’accompagnement des projets des MOA du SI</w:t>
      </w:r>
      <w:r w:rsidR="00295309" w:rsidRPr="00D173CE">
        <w:rPr>
          <w:rFonts w:ascii="Arial" w:hAnsi="Arial" w:cs="Arial"/>
          <w:sz w:val="20"/>
        </w:rPr>
        <w:t xml:space="preserve"> de gestion du Recouvrement</w:t>
      </w:r>
    </w:p>
    <w:p w14:paraId="2A4D316D" w14:textId="519565DB" w:rsidR="007A410B" w:rsidRPr="00D173CE" w:rsidRDefault="007A410B" w:rsidP="008B585B">
      <w:pPr>
        <w:pStyle w:val="Commentaire"/>
        <w:numPr>
          <w:ilvl w:val="0"/>
          <w:numId w:val="16"/>
        </w:numPr>
        <w:tabs>
          <w:tab w:val="left" w:pos="709"/>
        </w:tabs>
        <w:spacing w:line="240" w:lineRule="exact"/>
        <w:rPr>
          <w:rFonts w:ascii="Arial" w:hAnsi="Arial" w:cs="Arial"/>
          <w:sz w:val="20"/>
        </w:rPr>
      </w:pPr>
      <w:r w:rsidRPr="00D173CE">
        <w:rPr>
          <w:rFonts w:ascii="Arial" w:hAnsi="Arial" w:cs="Arial"/>
          <w:sz w:val="20"/>
        </w:rPr>
        <w:t>Lot 3 : Prestations d’accompagnement des projets des MOA du SI décisionnel</w:t>
      </w:r>
      <w:r w:rsidR="0031760A" w:rsidRPr="00D173CE">
        <w:rPr>
          <w:rFonts w:ascii="Arial" w:hAnsi="Arial" w:cs="Arial"/>
          <w:sz w:val="20"/>
        </w:rPr>
        <w:t xml:space="preserve"> du Recouvrement</w:t>
      </w:r>
    </w:p>
    <w:p w14:paraId="449F704B" w14:textId="77777777" w:rsidR="00CC6497" w:rsidRPr="00D173CE" w:rsidRDefault="00CC6497" w:rsidP="002B1CF7">
      <w:pPr>
        <w:jc w:val="both"/>
        <w:rPr>
          <w:rFonts w:ascii="Arial" w:hAnsi="Arial" w:cs="Arial"/>
        </w:rPr>
      </w:pPr>
    </w:p>
    <w:p w14:paraId="732AE4B5" w14:textId="77777777" w:rsidR="00907A26" w:rsidRPr="00D173CE" w:rsidRDefault="00907A26" w:rsidP="002B1CF7">
      <w:pPr>
        <w:jc w:val="both"/>
        <w:rPr>
          <w:rFonts w:ascii="Arial" w:hAnsi="Arial" w:cs="Arial"/>
        </w:rPr>
      </w:pPr>
    </w:p>
    <w:p w14:paraId="4F94F2D5" w14:textId="77777777" w:rsidR="00EF47B8" w:rsidRPr="00D173CE" w:rsidRDefault="00EF47B8" w:rsidP="00B91830">
      <w:pPr>
        <w:pStyle w:val="Titre1"/>
        <w:shd w:val="pct12" w:color="auto" w:fill="FFFFFF"/>
        <w:tabs>
          <w:tab w:val="clear" w:pos="1134"/>
          <w:tab w:val="clear" w:pos="1843"/>
          <w:tab w:val="clear" w:pos="8505"/>
        </w:tabs>
        <w:spacing w:line="240" w:lineRule="auto"/>
        <w:jc w:val="left"/>
        <w:rPr>
          <w:bCs w:val="0"/>
          <w:smallCaps/>
          <w:kern w:val="28"/>
          <w:sz w:val="20"/>
          <w:szCs w:val="20"/>
        </w:rPr>
      </w:pPr>
      <w:bookmarkStart w:id="11" w:name="_Toc86720735"/>
      <w:bookmarkStart w:id="12" w:name="_Toc189049797"/>
      <w:r w:rsidRPr="00D173CE">
        <w:rPr>
          <w:bCs w:val="0"/>
          <w:smallCaps/>
          <w:kern w:val="28"/>
          <w:sz w:val="20"/>
          <w:szCs w:val="20"/>
        </w:rPr>
        <w:t xml:space="preserve">ARTICLE </w:t>
      </w:r>
      <w:r w:rsidR="00C13004" w:rsidRPr="00D173CE">
        <w:rPr>
          <w:bCs w:val="0"/>
          <w:smallCaps/>
          <w:kern w:val="28"/>
          <w:sz w:val="20"/>
          <w:szCs w:val="20"/>
        </w:rPr>
        <w:t>4</w:t>
      </w:r>
      <w:r w:rsidRPr="00D173CE">
        <w:rPr>
          <w:bCs w:val="0"/>
          <w:smallCaps/>
          <w:kern w:val="28"/>
          <w:sz w:val="20"/>
          <w:szCs w:val="20"/>
        </w:rPr>
        <w:t xml:space="preserve"> – Groupement</w:t>
      </w:r>
      <w:bookmarkEnd w:id="11"/>
      <w:bookmarkEnd w:id="12"/>
    </w:p>
    <w:p w14:paraId="2034B19E" w14:textId="77777777" w:rsidR="00EF47B8" w:rsidRPr="00D173CE" w:rsidRDefault="00EF47B8">
      <w:pPr>
        <w:rPr>
          <w:rFonts w:ascii="Arial" w:hAnsi="Arial" w:cs="Arial"/>
        </w:rPr>
      </w:pPr>
    </w:p>
    <w:p w14:paraId="208EC4E1" w14:textId="77777777" w:rsidR="004346A4" w:rsidRPr="00D173CE" w:rsidRDefault="004346A4">
      <w:pPr>
        <w:pStyle w:val="En-tte"/>
        <w:tabs>
          <w:tab w:val="clear" w:pos="4819"/>
          <w:tab w:val="clear" w:pos="9071"/>
        </w:tabs>
        <w:rPr>
          <w:rFonts w:ascii="Arial" w:hAnsi="Arial" w:cs="Arial"/>
          <w:sz w:val="20"/>
          <w:szCs w:val="20"/>
        </w:rPr>
      </w:pPr>
      <w:r w:rsidRPr="00D173CE">
        <w:rPr>
          <w:rFonts w:ascii="Arial" w:hAnsi="Arial" w:cs="Arial"/>
          <w:sz w:val="20"/>
          <w:szCs w:val="20"/>
        </w:rPr>
        <w:t>Le candidat peut se présenter s</w:t>
      </w:r>
      <w:r w:rsidR="00542D39" w:rsidRPr="00D173CE">
        <w:rPr>
          <w:rFonts w:ascii="Arial" w:hAnsi="Arial" w:cs="Arial"/>
          <w:sz w:val="20"/>
          <w:szCs w:val="20"/>
        </w:rPr>
        <w:t xml:space="preserve">eul ou sous forme de groupement (groupement solidaire ou </w:t>
      </w:r>
      <w:r w:rsidRPr="00D173CE">
        <w:rPr>
          <w:rFonts w:ascii="Arial" w:hAnsi="Arial" w:cs="Arial"/>
          <w:sz w:val="20"/>
          <w:szCs w:val="20"/>
        </w:rPr>
        <w:t>conjoint</w:t>
      </w:r>
      <w:r w:rsidR="00542D39" w:rsidRPr="00D173CE">
        <w:rPr>
          <w:rFonts w:ascii="Arial" w:hAnsi="Arial" w:cs="Arial"/>
          <w:sz w:val="20"/>
          <w:szCs w:val="20"/>
        </w:rPr>
        <w:t>)</w:t>
      </w:r>
      <w:r w:rsidRPr="00D173CE">
        <w:rPr>
          <w:rFonts w:ascii="Arial" w:hAnsi="Arial" w:cs="Arial"/>
          <w:sz w:val="20"/>
          <w:szCs w:val="20"/>
        </w:rPr>
        <w:t>.</w:t>
      </w:r>
    </w:p>
    <w:p w14:paraId="2023B459" w14:textId="77777777" w:rsidR="004346A4" w:rsidRPr="00D173CE" w:rsidRDefault="004346A4">
      <w:pPr>
        <w:pStyle w:val="En-tte"/>
        <w:tabs>
          <w:tab w:val="clear" w:pos="4819"/>
          <w:tab w:val="clear" w:pos="9071"/>
        </w:tabs>
        <w:rPr>
          <w:rFonts w:ascii="Arial" w:hAnsi="Arial" w:cs="Arial"/>
          <w:sz w:val="20"/>
          <w:szCs w:val="20"/>
        </w:rPr>
      </w:pPr>
    </w:p>
    <w:p w14:paraId="14CA6E2F" w14:textId="77777777" w:rsidR="00970041" w:rsidRPr="00D173CE" w:rsidRDefault="004346A4" w:rsidP="00624CDB">
      <w:pPr>
        <w:pStyle w:val="En-tte"/>
        <w:tabs>
          <w:tab w:val="clear" w:pos="4819"/>
          <w:tab w:val="clear" w:pos="9071"/>
        </w:tabs>
        <w:rPr>
          <w:rFonts w:ascii="Arial" w:hAnsi="Arial" w:cs="Arial"/>
          <w:sz w:val="20"/>
          <w:szCs w:val="20"/>
        </w:rPr>
      </w:pPr>
      <w:r w:rsidRPr="00D173CE">
        <w:rPr>
          <w:rFonts w:ascii="Arial" w:hAnsi="Arial" w:cs="Arial"/>
          <w:sz w:val="20"/>
          <w:szCs w:val="20"/>
        </w:rPr>
        <w:t xml:space="preserve">La composition du groupement ne peut pas être modifiée entre la remise des candidatures et la signature </w:t>
      </w:r>
      <w:r w:rsidR="00D226EA" w:rsidRPr="00D173CE">
        <w:rPr>
          <w:rFonts w:ascii="Arial" w:hAnsi="Arial" w:cs="Arial"/>
          <w:sz w:val="20"/>
          <w:szCs w:val="20"/>
        </w:rPr>
        <w:t>de l’accord-cadre</w:t>
      </w:r>
      <w:r w:rsidRPr="00D173CE">
        <w:rPr>
          <w:rFonts w:ascii="Arial" w:hAnsi="Arial" w:cs="Arial"/>
          <w:sz w:val="20"/>
          <w:szCs w:val="20"/>
        </w:rPr>
        <w:t xml:space="preserve">. </w:t>
      </w:r>
    </w:p>
    <w:p w14:paraId="34F1CF3A" w14:textId="77777777" w:rsidR="00970041" w:rsidRPr="00D173CE" w:rsidRDefault="00970041" w:rsidP="00624CDB">
      <w:pPr>
        <w:pStyle w:val="En-tte"/>
        <w:tabs>
          <w:tab w:val="clear" w:pos="4819"/>
          <w:tab w:val="clear" w:pos="9071"/>
        </w:tabs>
        <w:rPr>
          <w:rFonts w:ascii="Arial" w:hAnsi="Arial" w:cs="Arial"/>
          <w:sz w:val="20"/>
          <w:szCs w:val="20"/>
        </w:rPr>
      </w:pPr>
    </w:p>
    <w:p w14:paraId="3BA7A8DB" w14:textId="77777777" w:rsidR="00970041" w:rsidRPr="00D173CE" w:rsidRDefault="004346A4" w:rsidP="00624CDB">
      <w:pPr>
        <w:pStyle w:val="En-tte"/>
        <w:tabs>
          <w:tab w:val="clear" w:pos="4819"/>
          <w:tab w:val="clear" w:pos="9071"/>
        </w:tabs>
        <w:rPr>
          <w:rFonts w:ascii="Arial" w:hAnsi="Arial" w:cs="Arial"/>
          <w:sz w:val="20"/>
          <w:szCs w:val="20"/>
        </w:rPr>
      </w:pPr>
      <w:r w:rsidRPr="00D173CE">
        <w:rPr>
          <w:rFonts w:ascii="Arial" w:hAnsi="Arial" w:cs="Arial"/>
          <w:sz w:val="20"/>
          <w:szCs w:val="20"/>
        </w:rPr>
        <w:t xml:space="preserve">L'entreprise mandataire ne peut représenter en cette qualité plus d'un groupement pour un même </w:t>
      </w:r>
      <w:r w:rsidR="00D226EA" w:rsidRPr="00D173CE">
        <w:rPr>
          <w:rFonts w:ascii="Arial" w:hAnsi="Arial" w:cs="Arial"/>
          <w:sz w:val="20"/>
          <w:szCs w:val="20"/>
        </w:rPr>
        <w:t>accord-cadre</w:t>
      </w:r>
      <w:r w:rsidRPr="00D173CE">
        <w:rPr>
          <w:rFonts w:ascii="Arial" w:hAnsi="Arial" w:cs="Arial"/>
          <w:sz w:val="20"/>
          <w:szCs w:val="20"/>
        </w:rPr>
        <w:t xml:space="preserve">. </w:t>
      </w:r>
    </w:p>
    <w:p w14:paraId="2A05A9A9" w14:textId="77777777" w:rsidR="00970041" w:rsidRPr="00D173CE" w:rsidRDefault="00970041" w:rsidP="00624CDB">
      <w:pPr>
        <w:pStyle w:val="En-tte"/>
        <w:tabs>
          <w:tab w:val="clear" w:pos="4819"/>
          <w:tab w:val="clear" w:pos="9071"/>
        </w:tabs>
        <w:rPr>
          <w:rFonts w:ascii="Arial" w:hAnsi="Arial" w:cs="Arial"/>
          <w:sz w:val="20"/>
          <w:szCs w:val="20"/>
        </w:rPr>
      </w:pPr>
    </w:p>
    <w:p w14:paraId="218F713F" w14:textId="77777777" w:rsidR="00D173CE" w:rsidRPr="00D173CE" w:rsidRDefault="00D173CE" w:rsidP="00624CDB">
      <w:pPr>
        <w:pStyle w:val="En-tte"/>
        <w:tabs>
          <w:tab w:val="clear" w:pos="4819"/>
          <w:tab w:val="clear" w:pos="9071"/>
        </w:tabs>
        <w:rPr>
          <w:rFonts w:ascii="Arial" w:hAnsi="Arial" w:cs="Arial"/>
          <w:sz w:val="20"/>
          <w:szCs w:val="20"/>
        </w:rPr>
      </w:pPr>
    </w:p>
    <w:p w14:paraId="0C3C7101" w14:textId="77777777" w:rsidR="00EF47B8" w:rsidRPr="00D173CE" w:rsidRDefault="00EF47B8" w:rsidP="00B91830">
      <w:pPr>
        <w:pStyle w:val="Titre1"/>
        <w:shd w:val="pct12" w:color="auto" w:fill="FFFFFF"/>
        <w:tabs>
          <w:tab w:val="clear" w:pos="1134"/>
          <w:tab w:val="clear" w:pos="1843"/>
          <w:tab w:val="clear" w:pos="8505"/>
        </w:tabs>
        <w:spacing w:line="240" w:lineRule="auto"/>
        <w:jc w:val="left"/>
        <w:rPr>
          <w:bCs w:val="0"/>
          <w:smallCaps/>
          <w:kern w:val="28"/>
          <w:sz w:val="20"/>
          <w:szCs w:val="20"/>
        </w:rPr>
      </w:pPr>
      <w:bookmarkStart w:id="13" w:name="_Toc86720736"/>
      <w:bookmarkStart w:id="14" w:name="_Toc189049798"/>
      <w:r w:rsidRPr="00D173CE">
        <w:rPr>
          <w:bCs w:val="0"/>
          <w:smallCaps/>
          <w:kern w:val="28"/>
          <w:sz w:val="20"/>
          <w:szCs w:val="20"/>
        </w:rPr>
        <w:t xml:space="preserve">ARTICLE </w:t>
      </w:r>
      <w:r w:rsidR="00C13004" w:rsidRPr="00D173CE">
        <w:rPr>
          <w:bCs w:val="0"/>
          <w:smallCaps/>
          <w:kern w:val="28"/>
          <w:sz w:val="20"/>
          <w:szCs w:val="20"/>
        </w:rPr>
        <w:t>5</w:t>
      </w:r>
      <w:r w:rsidRPr="00D173CE">
        <w:rPr>
          <w:bCs w:val="0"/>
          <w:smallCaps/>
          <w:kern w:val="28"/>
          <w:sz w:val="20"/>
          <w:szCs w:val="20"/>
        </w:rPr>
        <w:t xml:space="preserve"> – Variantes</w:t>
      </w:r>
      <w:bookmarkEnd w:id="13"/>
      <w:bookmarkEnd w:id="14"/>
    </w:p>
    <w:p w14:paraId="05C7F89A" w14:textId="77777777" w:rsidR="00EF47B8" w:rsidRPr="00D173CE" w:rsidRDefault="00EF47B8">
      <w:pPr>
        <w:pStyle w:val="Pieddepage"/>
        <w:tabs>
          <w:tab w:val="clear" w:pos="4536"/>
          <w:tab w:val="clear" w:pos="9072"/>
        </w:tabs>
        <w:rPr>
          <w:rFonts w:ascii="Arial" w:hAnsi="Arial" w:cs="Arial"/>
        </w:rPr>
      </w:pPr>
    </w:p>
    <w:p w14:paraId="6398D920" w14:textId="77777777" w:rsidR="00806F2C" w:rsidRPr="00D173CE" w:rsidRDefault="00EF47B8" w:rsidP="00806F2C">
      <w:pPr>
        <w:pStyle w:val="Pieddepage"/>
        <w:tabs>
          <w:tab w:val="clear" w:pos="4536"/>
          <w:tab w:val="clear" w:pos="9072"/>
        </w:tabs>
        <w:rPr>
          <w:rFonts w:ascii="Arial" w:hAnsi="Arial" w:cs="Arial"/>
        </w:rPr>
      </w:pPr>
      <w:r w:rsidRPr="00D173CE">
        <w:rPr>
          <w:rFonts w:ascii="Arial" w:hAnsi="Arial" w:cs="Arial"/>
        </w:rPr>
        <w:t>Les variantes ne sont pas autorisées.</w:t>
      </w:r>
      <w:bookmarkStart w:id="15" w:name="_Toc86720737"/>
    </w:p>
    <w:p w14:paraId="79CE8EC4" w14:textId="77777777" w:rsidR="00806F2C" w:rsidRPr="00D173CE" w:rsidRDefault="00806F2C" w:rsidP="00806F2C">
      <w:pPr>
        <w:pStyle w:val="Pieddepage"/>
        <w:tabs>
          <w:tab w:val="clear" w:pos="4536"/>
          <w:tab w:val="clear" w:pos="9072"/>
        </w:tabs>
        <w:rPr>
          <w:rFonts w:ascii="Arial" w:hAnsi="Arial" w:cs="Arial"/>
        </w:rPr>
      </w:pPr>
    </w:p>
    <w:p w14:paraId="08C35EC0" w14:textId="77777777" w:rsidR="00907A26" w:rsidRPr="00D173CE" w:rsidRDefault="00907A26" w:rsidP="00806F2C">
      <w:pPr>
        <w:pStyle w:val="Pieddepage"/>
        <w:tabs>
          <w:tab w:val="clear" w:pos="4536"/>
          <w:tab w:val="clear" w:pos="9072"/>
        </w:tabs>
        <w:rPr>
          <w:rFonts w:ascii="Arial" w:hAnsi="Arial" w:cs="Arial"/>
        </w:rPr>
      </w:pPr>
    </w:p>
    <w:p w14:paraId="4A1691BD" w14:textId="77777777" w:rsidR="00EF47B8" w:rsidRPr="00D173CE" w:rsidRDefault="00EF47B8" w:rsidP="00B91830">
      <w:pPr>
        <w:pStyle w:val="Titre1"/>
        <w:shd w:val="pct12" w:color="auto" w:fill="FFFFFF"/>
        <w:tabs>
          <w:tab w:val="clear" w:pos="1134"/>
          <w:tab w:val="clear" w:pos="1843"/>
          <w:tab w:val="clear" w:pos="8505"/>
        </w:tabs>
        <w:spacing w:line="240" w:lineRule="auto"/>
        <w:jc w:val="left"/>
        <w:rPr>
          <w:bCs w:val="0"/>
          <w:smallCaps/>
          <w:kern w:val="28"/>
          <w:sz w:val="20"/>
          <w:szCs w:val="20"/>
        </w:rPr>
      </w:pPr>
      <w:bookmarkStart w:id="16" w:name="_Toc189049799"/>
      <w:r w:rsidRPr="00D173CE">
        <w:rPr>
          <w:bCs w:val="0"/>
          <w:smallCaps/>
          <w:kern w:val="28"/>
          <w:sz w:val="20"/>
          <w:szCs w:val="20"/>
        </w:rPr>
        <w:t xml:space="preserve">ARTICLE </w:t>
      </w:r>
      <w:r w:rsidR="00C13004" w:rsidRPr="00D173CE">
        <w:rPr>
          <w:bCs w:val="0"/>
          <w:smallCaps/>
          <w:kern w:val="28"/>
          <w:sz w:val="20"/>
          <w:szCs w:val="20"/>
        </w:rPr>
        <w:t>6</w:t>
      </w:r>
      <w:r w:rsidRPr="00D173CE">
        <w:rPr>
          <w:bCs w:val="0"/>
          <w:smallCaps/>
          <w:kern w:val="28"/>
          <w:sz w:val="20"/>
          <w:szCs w:val="20"/>
        </w:rPr>
        <w:t xml:space="preserve"> – </w:t>
      </w:r>
      <w:bookmarkEnd w:id="15"/>
      <w:r w:rsidR="00B91830" w:rsidRPr="00D173CE">
        <w:rPr>
          <w:bCs w:val="0"/>
          <w:smallCaps/>
          <w:kern w:val="28"/>
          <w:sz w:val="20"/>
          <w:szCs w:val="20"/>
        </w:rPr>
        <w:t>Dossier de consultation des entreprises</w:t>
      </w:r>
      <w:bookmarkEnd w:id="16"/>
    </w:p>
    <w:p w14:paraId="5EE1DD05" w14:textId="77777777" w:rsidR="00EF47B8" w:rsidRPr="00D173CE" w:rsidRDefault="00EF47B8">
      <w:pPr>
        <w:tabs>
          <w:tab w:val="left" w:pos="1134"/>
          <w:tab w:val="left" w:pos="1843"/>
          <w:tab w:val="left" w:pos="8505"/>
        </w:tabs>
        <w:spacing w:line="240" w:lineRule="exact"/>
        <w:rPr>
          <w:rFonts w:ascii="Arial" w:hAnsi="Arial" w:cs="Arial"/>
        </w:rPr>
      </w:pPr>
    </w:p>
    <w:p w14:paraId="19E8EF19" w14:textId="4CB01D2D" w:rsidR="00054E69" w:rsidRPr="00D173CE" w:rsidRDefault="00C0029A" w:rsidP="00054E69">
      <w:pPr>
        <w:tabs>
          <w:tab w:val="left" w:pos="1134"/>
          <w:tab w:val="left" w:pos="1843"/>
          <w:tab w:val="left" w:pos="8505"/>
        </w:tabs>
        <w:spacing w:line="240" w:lineRule="exact"/>
        <w:jc w:val="both"/>
        <w:rPr>
          <w:rFonts w:ascii="Arial" w:hAnsi="Arial" w:cs="Arial"/>
        </w:rPr>
      </w:pPr>
      <w:r w:rsidRPr="00D173CE">
        <w:rPr>
          <w:rFonts w:ascii="Arial" w:hAnsi="Arial" w:cs="Arial"/>
        </w:rPr>
        <w:t xml:space="preserve">Le dossier </w:t>
      </w:r>
      <w:r w:rsidR="004339F7" w:rsidRPr="00D173CE">
        <w:rPr>
          <w:rFonts w:ascii="Arial" w:hAnsi="Arial" w:cs="Arial"/>
        </w:rPr>
        <w:t>doi</w:t>
      </w:r>
      <w:r w:rsidR="00054E69" w:rsidRPr="00D173CE">
        <w:rPr>
          <w:rFonts w:ascii="Arial" w:hAnsi="Arial" w:cs="Arial"/>
        </w:rPr>
        <w:t xml:space="preserve">t être téléchargé à l’adresse Internet suivante : </w:t>
      </w:r>
      <w:hyperlink r:id="rId13" w:history="1">
        <w:r w:rsidR="00291069" w:rsidRPr="00D173CE">
          <w:rPr>
            <w:rStyle w:val="Lienhypertexte"/>
            <w:rFonts w:ascii="Arial" w:hAnsi="Arial" w:cs="Arial"/>
          </w:rPr>
          <w:t>PLACE - Plate-forme des achats de l'Etat</w:t>
        </w:r>
      </w:hyperlink>
      <w:r w:rsidR="00AF7D07" w:rsidRPr="00D173CE">
        <w:rPr>
          <w:rStyle w:val="Lienhypertexte"/>
          <w:rFonts w:ascii="Arial" w:hAnsi="Arial" w:cs="Arial"/>
        </w:rPr>
        <w:t>.</w:t>
      </w:r>
    </w:p>
    <w:p w14:paraId="1829433D" w14:textId="77777777" w:rsidR="00EF47B8" w:rsidRPr="00D173CE" w:rsidRDefault="00EF47B8">
      <w:pPr>
        <w:tabs>
          <w:tab w:val="left" w:pos="1134"/>
          <w:tab w:val="left" w:pos="1843"/>
          <w:tab w:val="left" w:pos="8505"/>
        </w:tabs>
        <w:spacing w:line="240" w:lineRule="exact"/>
        <w:rPr>
          <w:rFonts w:ascii="Arial" w:hAnsi="Arial" w:cs="Arial"/>
        </w:rPr>
      </w:pPr>
    </w:p>
    <w:p w14:paraId="020534A2" w14:textId="77777777" w:rsidR="00907A26" w:rsidRPr="00D173CE" w:rsidRDefault="00907A26">
      <w:pPr>
        <w:tabs>
          <w:tab w:val="left" w:pos="1134"/>
          <w:tab w:val="left" w:pos="1843"/>
          <w:tab w:val="left" w:pos="8505"/>
        </w:tabs>
        <w:spacing w:line="240" w:lineRule="exact"/>
        <w:rPr>
          <w:rFonts w:ascii="Arial" w:hAnsi="Arial" w:cs="Arial"/>
        </w:rPr>
      </w:pPr>
    </w:p>
    <w:p w14:paraId="1CC0EA8B" w14:textId="77777777" w:rsidR="00EF47B8" w:rsidRPr="00D173CE" w:rsidRDefault="00EF47B8" w:rsidP="00B91830">
      <w:pPr>
        <w:pStyle w:val="Titre1"/>
        <w:shd w:val="pct12" w:color="auto" w:fill="FFFFFF"/>
        <w:tabs>
          <w:tab w:val="clear" w:pos="1134"/>
          <w:tab w:val="clear" w:pos="1843"/>
          <w:tab w:val="clear" w:pos="8505"/>
        </w:tabs>
        <w:spacing w:line="240" w:lineRule="auto"/>
        <w:jc w:val="left"/>
        <w:rPr>
          <w:bCs w:val="0"/>
          <w:smallCaps/>
          <w:kern w:val="28"/>
          <w:sz w:val="20"/>
          <w:szCs w:val="20"/>
        </w:rPr>
      </w:pPr>
      <w:bookmarkStart w:id="17" w:name="_Toc86720738"/>
      <w:bookmarkStart w:id="18" w:name="_Toc189049800"/>
      <w:r w:rsidRPr="00D173CE">
        <w:rPr>
          <w:bCs w:val="0"/>
          <w:smallCaps/>
          <w:kern w:val="28"/>
          <w:sz w:val="20"/>
          <w:szCs w:val="20"/>
        </w:rPr>
        <w:t xml:space="preserve">ARTICLE </w:t>
      </w:r>
      <w:r w:rsidR="00054E69" w:rsidRPr="00D173CE">
        <w:rPr>
          <w:bCs w:val="0"/>
          <w:smallCaps/>
          <w:kern w:val="28"/>
          <w:sz w:val="20"/>
          <w:szCs w:val="20"/>
        </w:rPr>
        <w:t>7</w:t>
      </w:r>
      <w:r w:rsidRPr="00D173CE">
        <w:rPr>
          <w:bCs w:val="0"/>
          <w:smallCaps/>
          <w:kern w:val="28"/>
          <w:sz w:val="20"/>
          <w:szCs w:val="20"/>
        </w:rPr>
        <w:t xml:space="preserve"> – Modalités financières</w:t>
      </w:r>
      <w:bookmarkEnd w:id="17"/>
      <w:bookmarkEnd w:id="18"/>
    </w:p>
    <w:p w14:paraId="2FF2991C" w14:textId="77777777" w:rsidR="00EF47B8" w:rsidRPr="00D173CE" w:rsidRDefault="00EF47B8">
      <w:pPr>
        <w:pStyle w:val="Titre2"/>
        <w:rPr>
          <w:b w:val="0"/>
          <w:sz w:val="20"/>
          <w:szCs w:val="20"/>
        </w:rPr>
      </w:pPr>
    </w:p>
    <w:p w14:paraId="08E8A403" w14:textId="77777777" w:rsidR="00EF47B8" w:rsidRPr="00D173CE" w:rsidRDefault="00054E69" w:rsidP="00B91830">
      <w:pPr>
        <w:pStyle w:val="Titre3"/>
        <w:tabs>
          <w:tab w:val="clear" w:pos="1134"/>
          <w:tab w:val="clear" w:pos="1843"/>
          <w:tab w:val="clear" w:pos="8505"/>
        </w:tabs>
        <w:spacing w:line="240" w:lineRule="auto"/>
        <w:jc w:val="both"/>
        <w:rPr>
          <w:rFonts w:ascii="Arial" w:hAnsi="Arial" w:cs="Arial"/>
          <w:bCs w:val="0"/>
          <w:smallCaps/>
        </w:rPr>
      </w:pPr>
      <w:r w:rsidRPr="00D173CE">
        <w:rPr>
          <w:rFonts w:ascii="Arial" w:hAnsi="Arial" w:cs="Arial"/>
          <w:bCs w:val="0"/>
          <w:smallCaps/>
        </w:rPr>
        <w:t>7</w:t>
      </w:r>
      <w:r w:rsidR="00EF47B8" w:rsidRPr="00D173CE">
        <w:rPr>
          <w:rFonts w:ascii="Arial" w:hAnsi="Arial" w:cs="Arial"/>
          <w:bCs w:val="0"/>
          <w:smallCaps/>
        </w:rPr>
        <w:t xml:space="preserve">.1 – Condition et mode </w:t>
      </w:r>
      <w:r w:rsidR="00AC7618" w:rsidRPr="00D173CE">
        <w:rPr>
          <w:rFonts w:ascii="Arial" w:hAnsi="Arial" w:cs="Arial"/>
          <w:bCs w:val="0"/>
          <w:smallCaps/>
        </w:rPr>
        <w:t>de paiement et de financement</w:t>
      </w:r>
    </w:p>
    <w:p w14:paraId="5FE8BC96" w14:textId="77777777" w:rsidR="00EF47B8" w:rsidRPr="00D173CE" w:rsidRDefault="00EF47B8">
      <w:pPr>
        <w:pStyle w:val="Retraitcorpsdetexte"/>
        <w:rPr>
          <w:rFonts w:ascii="Arial" w:hAnsi="Arial" w:cs="Arial"/>
          <w:sz w:val="20"/>
          <w:szCs w:val="20"/>
        </w:rPr>
      </w:pPr>
    </w:p>
    <w:p w14:paraId="7E97BADA" w14:textId="77777777" w:rsidR="004346A4" w:rsidRPr="00D173CE" w:rsidRDefault="004346A4" w:rsidP="004346A4">
      <w:pPr>
        <w:tabs>
          <w:tab w:val="right" w:pos="10205"/>
        </w:tabs>
        <w:jc w:val="both"/>
        <w:rPr>
          <w:rFonts w:ascii="Arial" w:hAnsi="Arial" w:cs="Arial"/>
        </w:rPr>
      </w:pPr>
      <w:r w:rsidRPr="00D173CE">
        <w:rPr>
          <w:rFonts w:ascii="Arial" w:hAnsi="Arial" w:cs="Arial"/>
        </w:rPr>
        <w:t>Paiement par virement dans un délai de 30 jour</w:t>
      </w:r>
      <w:r w:rsidR="00AC7618" w:rsidRPr="00D173CE">
        <w:rPr>
          <w:rFonts w:ascii="Arial" w:hAnsi="Arial" w:cs="Arial"/>
        </w:rPr>
        <w:t xml:space="preserve">s à compter de la réception des </w:t>
      </w:r>
      <w:r w:rsidRPr="00D173CE">
        <w:rPr>
          <w:rFonts w:ascii="Arial" w:hAnsi="Arial" w:cs="Arial"/>
        </w:rPr>
        <w:t>facture</w:t>
      </w:r>
      <w:r w:rsidR="00AC7618" w:rsidRPr="00D173CE">
        <w:rPr>
          <w:rFonts w:ascii="Arial" w:hAnsi="Arial" w:cs="Arial"/>
        </w:rPr>
        <w:t>s</w:t>
      </w:r>
      <w:r w:rsidRPr="00D173CE">
        <w:rPr>
          <w:rFonts w:ascii="Arial" w:hAnsi="Arial" w:cs="Arial"/>
        </w:rPr>
        <w:t xml:space="preserve">. Financement sur fonds propres et dépense inscrite au budget. </w:t>
      </w:r>
    </w:p>
    <w:p w14:paraId="1DE840C6" w14:textId="77777777" w:rsidR="00C45C5C" w:rsidRPr="00D173CE" w:rsidRDefault="00C45C5C" w:rsidP="004346A4">
      <w:pPr>
        <w:tabs>
          <w:tab w:val="right" w:pos="10205"/>
        </w:tabs>
        <w:jc w:val="both"/>
        <w:rPr>
          <w:rFonts w:ascii="Arial" w:hAnsi="Arial" w:cs="Arial"/>
        </w:rPr>
      </w:pPr>
    </w:p>
    <w:p w14:paraId="72099DE7" w14:textId="5BECCC5B" w:rsidR="00C45C5C" w:rsidRPr="00D173CE" w:rsidRDefault="00C45C5C" w:rsidP="00C45C5C">
      <w:pPr>
        <w:tabs>
          <w:tab w:val="right" w:pos="10205"/>
        </w:tabs>
        <w:jc w:val="both"/>
        <w:rPr>
          <w:rFonts w:ascii="Arial" w:hAnsi="Arial" w:cs="Arial"/>
        </w:rPr>
      </w:pPr>
      <w:r w:rsidRPr="00D173CE">
        <w:rPr>
          <w:rFonts w:ascii="Arial" w:hAnsi="Arial" w:cs="Arial"/>
        </w:rPr>
        <w:t>Sauf refus du titulaire, une avance sera versée au</w:t>
      </w:r>
      <w:r w:rsidR="004339F7" w:rsidRPr="00D173CE">
        <w:rPr>
          <w:rFonts w:ascii="Arial" w:hAnsi="Arial" w:cs="Arial"/>
        </w:rPr>
        <w:t xml:space="preserve"> titulaire dans les conditions fixées aux </w:t>
      </w:r>
      <w:r w:rsidRPr="00D173CE">
        <w:rPr>
          <w:rFonts w:ascii="Arial" w:hAnsi="Arial" w:cs="Arial"/>
        </w:rPr>
        <w:t>article</w:t>
      </w:r>
      <w:r w:rsidR="004339F7" w:rsidRPr="00D173CE">
        <w:rPr>
          <w:rFonts w:ascii="Arial" w:hAnsi="Arial" w:cs="Arial"/>
        </w:rPr>
        <w:t>s</w:t>
      </w:r>
      <w:r w:rsidRPr="00D173CE">
        <w:rPr>
          <w:rFonts w:ascii="Arial" w:hAnsi="Arial" w:cs="Arial"/>
        </w:rPr>
        <w:t xml:space="preserve"> </w:t>
      </w:r>
      <w:r w:rsidR="00320859" w:rsidRPr="00D173CE">
        <w:rPr>
          <w:rFonts w:ascii="Arial" w:hAnsi="Arial" w:cs="Arial"/>
        </w:rPr>
        <w:t>R. 2191-3 à R. 2191-19 du Code de la commande publique</w:t>
      </w:r>
      <w:r w:rsidRPr="00D173CE">
        <w:rPr>
          <w:rFonts w:ascii="Arial" w:hAnsi="Arial" w:cs="Arial"/>
        </w:rPr>
        <w:t>.</w:t>
      </w:r>
    </w:p>
    <w:p w14:paraId="75FBAD09" w14:textId="77777777" w:rsidR="00C45C5C" w:rsidRPr="00D173CE" w:rsidRDefault="00C45C5C" w:rsidP="004346A4">
      <w:pPr>
        <w:tabs>
          <w:tab w:val="right" w:pos="10205"/>
        </w:tabs>
        <w:jc w:val="both"/>
        <w:rPr>
          <w:rFonts w:ascii="Arial" w:hAnsi="Arial" w:cs="Arial"/>
        </w:rPr>
      </w:pPr>
    </w:p>
    <w:p w14:paraId="532A37DE" w14:textId="44121A57" w:rsidR="004346A4" w:rsidRPr="00D173CE" w:rsidRDefault="004346A4" w:rsidP="004346A4">
      <w:pPr>
        <w:tabs>
          <w:tab w:val="right" w:pos="10205"/>
        </w:tabs>
        <w:jc w:val="both"/>
        <w:rPr>
          <w:rFonts w:ascii="Arial" w:hAnsi="Arial" w:cs="Arial"/>
        </w:rPr>
      </w:pPr>
      <w:r w:rsidRPr="00D173CE">
        <w:rPr>
          <w:rFonts w:ascii="Arial" w:hAnsi="Arial" w:cs="Arial"/>
        </w:rPr>
        <w:t xml:space="preserve">Le nantissement ou la cession de créances s'effectuera conformément aux articles </w:t>
      </w:r>
      <w:r w:rsidR="006B2752" w:rsidRPr="00D173CE">
        <w:rPr>
          <w:rFonts w:ascii="Arial" w:hAnsi="Arial" w:cs="Arial"/>
        </w:rPr>
        <w:t xml:space="preserve">R. 2191-45 </w:t>
      </w:r>
      <w:r w:rsidRPr="00D173CE">
        <w:rPr>
          <w:rFonts w:ascii="Arial" w:hAnsi="Arial" w:cs="Arial"/>
        </w:rPr>
        <w:t xml:space="preserve">et suivants du </w:t>
      </w:r>
      <w:r w:rsidR="006B2752" w:rsidRPr="00D173CE">
        <w:rPr>
          <w:rFonts w:ascii="Arial" w:hAnsi="Arial" w:cs="Arial"/>
        </w:rPr>
        <w:t>Code de la commande publique</w:t>
      </w:r>
      <w:r w:rsidRPr="00D173CE">
        <w:rPr>
          <w:rFonts w:ascii="Arial" w:hAnsi="Arial" w:cs="Arial"/>
        </w:rPr>
        <w:t xml:space="preserve">. </w:t>
      </w:r>
    </w:p>
    <w:p w14:paraId="15AE1465" w14:textId="77777777" w:rsidR="00C321F8" w:rsidRPr="00D173CE" w:rsidRDefault="00C321F8">
      <w:pPr>
        <w:tabs>
          <w:tab w:val="right" w:pos="10205"/>
        </w:tabs>
        <w:rPr>
          <w:rFonts w:ascii="Arial" w:hAnsi="Arial" w:cs="Arial"/>
        </w:rPr>
      </w:pPr>
    </w:p>
    <w:p w14:paraId="52512AE0" w14:textId="77777777" w:rsidR="00EF47B8" w:rsidRPr="00D173CE" w:rsidRDefault="00EF47B8">
      <w:pPr>
        <w:tabs>
          <w:tab w:val="right" w:pos="10205"/>
        </w:tabs>
        <w:rPr>
          <w:rFonts w:ascii="Arial" w:hAnsi="Arial" w:cs="Arial"/>
        </w:rPr>
      </w:pPr>
      <w:r w:rsidRPr="00D173CE">
        <w:rPr>
          <w:rFonts w:ascii="Arial" w:hAnsi="Arial" w:cs="Arial"/>
        </w:rPr>
        <w:t>Il ne sera pas pratiqué de retenue de garantie.</w:t>
      </w:r>
    </w:p>
    <w:p w14:paraId="0EE6B875" w14:textId="77777777" w:rsidR="009711C2" w:rsidRPr="00D173CE" w:rsidRDefault="009711C2">
      <w:pPr>
        <w:tabs>
          <w:tab w:val="right" w:pos="10205"/>
        </w:tabs>
        <w:rPr>
          <w:rFonts w:ascii="Arial" w:hAnsi="Arial" w:cs="Arial"/>
        </w:rPr>
      </w:pPr>
    </w:p>
    <w:p w14:paraId="431F33A8" w14:textId="77777777" w:rsidR="00EF47B8" w:rsidRPr="00D173CE" w:rsidRDefault="00EF47B8">
      <w:pPr>
        <w:pStyle w:val="Titre2"/>
        <w:rPr>
          <w:b w:val="0"/>
          <w:sz w:val="20"/>
          <w:szCs w:val="20"/>
        </w:rPr>
      </w:pPr>
    </w:p>
    <w:p w14:paraId="1F0D9417" w14:textId="77777777" w:rsidR="00EF47B8" w:rsidRPr="00D173CE" w:rsidRDefault="00054E69" w:rsidP="00B91830">
      <w:pPr>
        <w:pStyle w:val="Titre3"/>
        <w:tabs>
          <w:tab w:val="clear" w:pos="1134"/>
          <w:tab w:val="clear" w:pos="1843"/>
          <w:tab w:val="clear" w:pos="8505"/>
        </w:tabs>
        <w:spacing w:line="240" w:lineRule="auto"/>
        <w:jc w:val="both"/>
        <w:rPr>
          <w:rFonts w:ascii="Arial" w:hAnsi="Arial" w:cs="Arial"/>
          <w:bCs w:val="0"/>
          <w:smallCaps/>
        </w:rPr>
      </w:pPr>
      <w:r w:rsidRPr="00D173CE">
        <w:rPr>
          <w:rFonts w:ascii="Arial" w:hAnsi="Arial" w:cs="Arial"/>
          <w:bCs w:val="0"/>
          <w:smallCaps/>
        </w:rPr>
        <w:t>7</w:t>
      </w:r>
      <w:r w:rsidR="00EF47B8" w:rsidRPr="00D173CE">
        <w:rPr>
          <w:rFonts w:ascii="Arial" w:hAnsi="Arial" w:cs="Arial"/>
          <w:bCs w:val="0"/>
          <w:smallCaps/>
        </w:rPr>
        <w:t>.2 – Unité monétaire</w:t>
      </w:r>
    </w:p>
    <w:p w14:paraId="66F70AF3" w14:textId="77777777" w:rsidR="00EF47B8" w:rsidRPr="00D173CE" w:rsidRDefault="00EF47B8">
      <w:pPr>
        <w:pStyle w:val="Retraitcorpsdetexte"/>
        <w:tabs>
          <w:tab w:val="left" w:pos="1134"/>
          <w:tab w:val="left" w:pos="1843"/>
          <w:tab w:val="left" w:pos="8505"/>
        </w:tabs>
        <w:spacing w:line="240" w:lineRule="exact"/>
        <w:rPr>
          <w:rFonts w:ascii="Arial" w:hAnsi="Arial" w:cs="Arial"/>
          <w:sz w:val="20"/>
          <w:szCs w:val="20"/>
        </w:rPr>
      </w:pPr>
    </w:p>
    <w:p w14:paraId="2E6BE8E4" w14:textId="77777777" w:rsidR="00AC7618" w:rsidRPr="00D173CE" w:rsidRDefault="00EF47B8">
      <w:pPr>
        <w:pStyle w:val="Retraitcorpsdetexte"/>
        <w:tabs>
          <w:tab w:val="left" w:pos="1134"/>
          <w:tab w:val="left" w:pos="1843"/>
          <w:tab w:val="left" w:pos="8505"/>
        </w:tabs>
        <w:spacing w:line="240" w:lineRule="exact"/>
        <w:rPr>
          <w:rFonts w:ascii="Arial" w:hAnsi="Arial" w:cs="Arial"/>
          <w:sz w:val="20"/>
          <w:szCs w:val="20"/>
        </w:rPr>
      </w:pPr>
      <w:r w:rsidRPr="00D173CE">
        <w:rPr>
          <w:rFonts w:ascii="Arial" w:hAnsi="Arial" w:cs="Arial"/>
          <w:sz w:val="20"/>
          <w:szCs w:val="20"/>
        </w:rPr>
        <w:t xml:space="preserve">Le candidat est informé que l’administration souhaite conclure le marché dans l’unité monétaire de compte suivante : l’euro. </w:t>
      </w:r>
    </w:p>
    <w:p w14:paraId="7CD239C8" w14:textId="77777777" w:rsidR="00AC7618" w:rsidRPr="00D173CE" w:rsidRDefault="00AC7618">
      <w:pPr>
        <w:pStyle w:val="Retraitcorpsdetexte"/>
        <w:tabs>
          <w:tab w:val="left" w:pos="1134"/>
          <w:tab w:val="left" w:pos="1843"/>
          <w:tab w:val="left" w:pos="8505"/>
        </w:tabs>
        <w:spacing w:line="240" w:lineRule="exact"/>
        <w:rPr>
          <w:rFonts w:ascii="Arial" w:hAnsi="Arial" w:cs="Arial"/>
          <w:sz w:val="20"/>
          <w:szCs w:val="20"/>
        </w:rPr>
      </w:pPr>
    </w:p>
    <w:p w14:paraId="27FFAE63" w14:textId="77777777" w:rsidR="00EF47B8" w:rsidRPr="00D173CE" w:rsidRDefault="00EF47B8">
      <w:pPr>
        <w:pStyle w:val="Retraitcorpsdetexte"/>
        <w:tabs>
          <w:tab w:val="left" w:pos="1134"/>
          <w:tab w:val="left" w:pos="1843"/>
          <w:tab w:val="left" w:pos="8505"/>
        </w:tabs>
        <w:spacing w:line="240" w:lineRule="exact"/>
        <w:rPr>
          <w:rFonts w:ascii="Arial" w:hAnsi="Arial" w:cs="Arial"/>
          <w:sz w:val="20"/>
          <w:szCs w:val="20"/>
        </w:rPr>
      </w:pPr>
      <w:r w:rsidRPr="00D173CE">
        <w:rPr>
          <w:rFonts w:ascii="Arial" w:hAnsi="Arial" w:cs="Arial"/>
          <w:sz w:val="20"/>
          <w:szCs w:val="20"/>
        </w:rPr>
        <w:t>La monnaie de paiement et d’exécution d</w:t>
      </w:r>
      <w:r w:rsidR="00BC2066" w:rsidRPr="00D173CE">
        <w:rPr>
          <w:rFonts w:ascii="Arial" w:hAnsi="Arial" w:cs="Arial"/>
          <w:sz w:val="20"/>
          <w:szCs w:val="20"/>
        </w:rPr>
        <w:t>u</w:t>
      </w:r>
      <w:r w:rsidRPr="00D173CE">
        <w:rPr>
          <w:rFonts w:ascii="Arial" w:hAnsi="Arial" w:cs="Arial"/>
          <w:sz w:val="20"/>
          <w:szCs w:val="20"/>
        </w:rPr>
        <w:t xml:space="preserve"> marché</w:t>
      </w:r>
      <w:r w:rsidR="00BC2066" w:rsidRPr="00D173CE">
        <w:rPr>
          <w:rFonts w:ascii="Arial" w:hAnsi="Arial" w:cs="Arial"/>
          <w:sz w:val="20"/>
          <w:szCs w:val="20"/>
        </w:rPr>
        <w:t xml:space="preserve"> s</w:t>
      </w:r>
      <w:r w:rsidRPr="00D173CE">
        <w:rPr>
          <w:rFonts w:ascii="Arial" w:hAnsi="Arial" w:cs="Arial"/>
          <w:sz w:val="20"/>
          <w:szCs w:val="20"/>
        </w:rPr>
        <w:t>era aussi l’euro.</w:t>
      </w:r>
    </w:p>
    <w:p w14:paraId="16D1C1D7" w14:textId="77777777" w:rsidR="00EF47B8" w:rsidRPr="00D173CE" w:rsidRDefault="00EF47B8">
      <w:pPr>
        <w:pStyle w:val="Retraitcorpsdetexte"/>
        <w:tabs>
          <w:tab w:val="left" w:pos="1134"/>
          <w:tab w:val="left" w:pos="1843"/>
          <w:tab w:val="left" w:pos="8505"/>
        </w:tabs>
        <w:spacing w:line="240" w:lineRule="exact"/>
        <w:rPr>
          <w:rFonts w:ascii="Arial" w:hAnsi="Arial" w:cs="Arial"/>
          <w:sz w:val="20"/>
          <w:szCs w:val="20"/>
        </w:rPr>
      </w:pPr>
    </w:p>
    <w:p w14:paraId="4F0E1A78" w14:textId="5E726255" w:rsidR="00D173CE" w:rsidRDefault="00D173CE">
      <w:pPr>
        <w:rPr>
          <w:rFonts w:ascii="Arial" w:hAnsi="Arial" w:cs="Arial"/>
        </w:rPr>
      </w:pPr>
      <w:r>
        <w:rPr>
          <w:rFonts w:ascii="Arial" w:hAnsi="Arial" w:cs="Arial"/>
        </w:rPr>
        <w:br w:type="page"/>
      </w:r>
    </w:p>
    <w:p w14:paraId="65332FD1" w14:textId="77777777" w:rsidR="00D173CE" w:rsidRPr="00D173CE" w:rsidRDefault="00D173CE">
      <w:pPr>
        <w:pStyle w:val="Retraitcorpsdetexte"/>
        <w:tabs>
          <w:tab w:val="left" w:pos="1134"/>
          <w:tab w:val="left" w:pos="1843"/>
          <w:tab w:val="left" w:pos="8505"/>
        </w:tabs>
        <w:spacing w:line="240" w:lineRule="exact"/>
        <w:rPr>
          <w:rFonts w:ascii="Arial" w:hAnsi="Arial" w:cs="Arial"/>
          <w:sz w:val="20"/>
          <w:szCs w:val="20"/>
        </w:rPr>
      </w:pPr>
    </w:p>
    <w:p w14:paraId="08061F97" w14:textId="77777777" w:rsidR="00EF47B8" w:rsidRPr="00D173CE" w:rsidRDefault="00EF47B8" w:rsidP="00B91830">
      <w:pPr>
        <w:pStyle w:val="Titre1"/>
        <w:shd w:val="pct12" w:color="auto" w:fill="FFFFFF"/>
        <w:tabs>
          <w:tab w:val="clear" w:pos="1134"/>
          <w:tab w:val="clear" w:pos="1843"/>
          <w:tab w:val="clear" w:pos="8505"/>
        </w:tabs>
        <w:spacing w:line="240" w:lineRule="auto"/>
        <w:jc w:val="left"/>
        <w:rPr>
          <w:bCs w:val="0"/>
          <w:smallCaps/>
          <w:kern w:val="28"/>
          <w:sz w:val="20"/>
          <w:szCs w:val="20"/>
        </w:rPr>
      </w:pPr>
      <w:bookmarkStart w:id="19" w:name="_Toc86720739"/>
      <w:bookmarkStart w:id="20" w:name="_Toc189049801"/>
      <w:r w:rsidRPr="00D173CE">
        <w:rPr>
          <w:bCs w:val="0"/>
          <w:smallCaps/>
          <w:kern w:val="28"/>
          <w:sz w:val="20"/>
          <w:szCs w:val="20"/>
        </w:rPr>
        <w:t xml:space="preserve">ARTICLE </w:t>
      </w:r>
      <w:r w:rsidR="00054E69" w:rsidRPr="00D173CE">
        <w:rPr>
          <w:bCs w:val="0"/>
          <w:smallCaps/>
          <w:kern w:val="28"/>
          <w:sz w:val="20"/>
          <w:szCs w:val="20"/>
        </w:rPr>
        <w:t>8</w:t>
      </w:r>
      <w:r w:rsidRPr="00D173CE">
        <w:rPr>
          <w:bCs w:val="0"/>
          <w:smallCaps/>
          <w:kern w:val="28"/>
          <w:sz w:val="20"/>
          <w:szCs w:val="20"/>
        </w:rPr>
        <w:t xml:space="preserve"> – Jugement des offres</w:t>
      </w:r>
      <w:bookmarkEnd w:id="19"/>
      <w:bookmarkEnd w:id="20"/>
    </w:p>
    <w:p w14:paraId="6DF68618" w14:textId="77777777" w:rsidR="00EF47B8" w:rsidRPr="00D173CE" w:rsidRDefault="00EF47B8">
      <w:pPr>
        <w:pStyle w:val="Titre2"/>
        <w:rPr>
          <w:b w:val="0"/>
          <w:sz w:val="20"/>
          <w:szCs w:val="20"/>
        </w:rPr>
      </w:pPr>
    </w:p>
    <w:p w14:paraId="2583474C" w14:textId="77777777" w:rsidR="00EF47B8" w:rsidRPr="00D173CE" w:rsidRDefault="00054E69" w:rsidP="00B91830">
      <w:pPr>
        <w:pStyle w:val="Titre3"/>
        <w:tabs>
          <w:tab w:val="clear" w:pos="1134"/>
          <w:tab w:val="clear" w:pos="1843"/>
          <w:tab w:val="clear" w:pos="8505"/>
        </w:tabs>
        <w:spacing w:line="240" w:lineRule="auto"/>
        <w:jc w:val="both"/>
        <w:rPr>
          <w:rFonts w:ascii="Arial" w:hAnsi="Arial" w:cs="Arial"/>
          <w:bCs w:val="0"/>
          <w:smallCaps/>
        </w:rPr>
      </w:pPr>
      <w:r w:rsidRPr="00D173CE">
        <w:rPr>
          <w:rFonts w:ascii="Arial" w:hAnsi="Arial" w:cs="Arial"/>
          <w:bCs w:val="0"/>
          <w:smallCaps/>
        </w:rPr>
        <w:t>8</w:t>
      </w:r>
      <w:r w:rsidR="00EF47B8" w:rsidRPr="00D173CE">
        <w:rPr>
          <w:rFonts w:ascii="Arial" w:hAnsi="Arial" w:cs="Arial"/>
          <w:bCs w:val="0"/>
          <w:smallCaps/>
        </w:rPr>
        <w:t>.1 – Res</w:t>
      </w:r>
      <w:r w:rsidR="00735477" w:rsidRPr="00D173CE">
        <w:rPr>
          <w:rFonts w:ascii="Arial" w:hAnsi="Arial" w:cs="Arial"/>
          <w:bCs w:val="0"/>
          <w:smallCaps/>
        </w:rPr>
        <w:t>pect du dossier de consultation</w:t>
      </w:r>
    </w:p>
    <w:p w14:paraId="3852FCC3" w14:textId="77777777" w:rsidR="00EF47B8" w:rsidRPr="00D173CE" w:rsidRDefault="00EF47B8">
      <w:pPr>
        <w:jc w:val="both"/>
        <w:rPr>
          <w:rFonts w:ascii="Arial" w:hAnsi="Arial" w:cs="Arial"/>
        </w:rPr>
      </w:pPr>
    </w:p>
    <w:p w14:paraId="62B7899F" w14:textId="77777777" w:rsidR="00EF47B8" w:rsidRPr="00D173CE" w:rsidRDefault="00EF47B8">
      <w:pPr>
        <w:jc w:val="both"/>
        <w:rPr>
          <w:rFonts w:ascii="Arial" w:hAnsi="Arial" w:cs="Arial"/>
        </w:rPr>
      </w:pPr>
      <w:r w:rsidRPr="00D173CE">
        <w:rPr>
          <w:rFonts w:ascii="Arial" w:hAnsi="Arial" w:cs="Arial"/>
        </w:rPr>
        <w:t xml:space="preserve">L’attention des concurrents est attirée sur le fait que l’offre doit être conforme au dossier de consultation et notamment au Cahier des Clauses Techniques Particulières. Ces documents ne peuvent être modifiés </w:t>
      </w:r>
      <w:proofErr w:type="gramStart"/>
      <w:r w:rsidRPr="00D173CE">
        <w:rPr>
          <w:rFonts w:ascii="Arial" w:hAnsi="Arial" w:cs="Arial"/>
        </w:rPr>
        <w:t>ou</w:t>
      </w:r>
      <w:proofErr w:type="gramEnd"/>
      <w:r w:rsidRPr="00D173CE">
        <w:rPr>
          <w:rFonts w:ascii="Arial" w:hAnsi="Arial" w:cs="Arial"/>
        </w:rPr>
        <w:t xml:space="preserve"> faire l’objet de réserves sous peine </w:t>
      </w:r>
      <w:r w:rsidR="00D0491F" w:rsidRPr="00D173CE">
        <w:rPr>
          <w:rFonts w:ascii="Arial" w:hAnsi="Arial" w:cs="Arial"/>
        </w:rPr>
        <w:t>d’irrégularité de l’offre</w:t>
      </w:r>
      <w:r w:rsidRPr="00D173CE">
        <w:rPr>
          <w:rFonts w:ascii="Arial" w:hAnsi="Arial" w:cs="Arial"/>
        </w:rPr>
        <w:t>.</w:t>
      </w:r>
    </w:p>
    <w:p w14:paraId="36278F39" w14:textId="77777777" w:rsidR="00EF47B8" w:rsidRPr="00D173CE" w:rsidRDefault="00EF47B8">
      <w:pPr>
        <w:jc w:val="both"/>
        <w:rPr>
          <w:rFonts w:ascii="Arial" w:hAnsi="Arial" w:cs="Arial"/>
        </w:rPr>
      </w:pPr>
    </w:p>
    <w:p w14:paraId="26AE5E37" w14:textId="5A122380" w:rsidR="00EF47B8" w:rsidRPr="00D173CE" w:rsidRDefault="00EF47B8">
      <w:pPr>
        <w:pStyle w:val="Retraitcorpsdetexte"/>
        <w:rPr>
          <w:rFonts w:ascii="Arial" w:hAnsi="Arial" w:cs="Arial"/>
          <w:sz w:val="20"/>
          <w:szCs w:val="20"/>
        </w:rPr>
      </w:pPr>
      <w:r w:rsidRPr="00D173CE">
        <w:rPr>
          <w:rFonts w:ascii="Arial" w:hAnsi="Arial" w:cs="Arial"/>
          <w:sz w:val="20"/>
          <w:szCs w:val="20"/>
        </w:rPr>
        <w:t xml:space="preserve">L’attention des concurrents est également attirée sur le fait que toute offre incomplète </w:t>
      </w:r>
      <w:r w:rsidR="00D63195" w:rsidRPr="00D173CE">
        <w:rPr>
          <w:rFonts w:ascii="Arial" w:hAnsi="Arial" w:cs="Arial"/>
          <w:sz w:val="20"/>
          <w:szCs w:val="20"/>
        </w:rPr>
        <w:t>sera</w:t>
      </w:r>
      <w:r w:rsidRPr="00D173CE">
        <w:rPr>
          <w:rFonts w:ascii="Arial" w:hAnsi="Arial" w:cs="Arial"/>
          <w:sz w:val="20"/>
          <w:szCs w:val="20"/>
        </w:rPr>
        <w:t xml:space="preserve"> </w:t>
      </w:r>
      <w:r w:rsidR="000D2455" w:rsidRPr="00D173CE">
        <w:rPr>
          <w:rFonts w:ascii="Arial" w:hAnsi="Arial" w:cs="Arial"/>
          <w:sz w:val="20"/>
          <w:szCs w:val="20"/>
        </w:rPr>
        <w:t>également jugée irrégulière</w:t>
      </w:r>
      <w:r w:rsidRPr="00D173CE">
        <w:rPr>
          <w:rFonts w:ascii="Arial" w:hAnsi="Arial" w:cs="Arial"/>
          <w:sz w:val="20"/>
          <w:szCs w:val="20"/>
        </w:rPr>
        <w:t>.</w:t>
      </w:r>
    </w:p>
    <w:p w14:paraId="0A613C06" w14:textId="77777777" w:rsidR="00905AC4" w:rsidRPr="00D173CE" w:rsidRDefault="00905AC4">
      <w:pPr>
        <w:pStyle w:val="Retraitcorpsdetexte"/>
        <w:rPr>
          <w:rFonts w:ascii="Arial" w:hAnsi="Arial" w:cs="Arial"/>
          <w:sz w:val="20"/>
          <w:szCs w:val="20"/>
        </w:rPr>
      </w:pPr>
    </w:p>
    <w:p w14:paraId="4032C43C" w14:textId="77777777" w:rsidR="00D173CE" w:rsidRPr="00D173CE" w:rsidRDefault="00D173CE">
      <w:pPr>
        <w:pStyle w:val="Retraitcorpsdetexte"/>
        <w:rPr>
          <w:rFonts w:ascii="Arial" w:hAnsi="Arial" w:cs="Arial"/>
          <w:sz w:val="20"/>
          <w:szCs w:val="20"/>
        </w:rPr>
      </w:pPr>
    </w:p>
    <w:p w14:paraId="4F487610" w14:textId="77777777" w:rsidR="00EF47B8" w:rsidRPr="00D173CE" w:rsidRDefault="00054E69" w:rsidP="00B91830">
      <w:pPr>
        <w:pStyle w:val="Titre3"/>
        <w:tabs>
          <w:tab w:val="clear" w:pos="1134"/>
          <w:tab w:val="clear" w:pos="1843"/>
          <w:tab w:val="clear" w:pos="8505"/>
        </w:tabs>
        <w:spacing w:line="240" w:lineRule="auto"/>
        <w:jc w:val="both"/>
        <w:rPr>
          <w:rFonts w:ascii="Arial" w:hAnsi="Arial" w:cs="Arial"/>
          <w:bCs w:val="0"/>
          <w:smallCaps/>
        </w:rPr>
      </w:pPr>
      <w:r w:rsidRPr="00D173CE">
        <w:rPr>
          <w:rFonts w:ascii="Arial" w:hAnsi="Arial" w:cs="Arial"/>
          <w:bCs w:val="0"/>
          <w:smallCaps/>
        </w:rPr>
        <w:t>8</w:t>
      </w:r>
      <w:r w:rsidR="00EF47B8" w:rsidRPr="00D173CE">
        <w:rPr>
          <w:rFonts w:ascii="Arial" w:hAnsi="Arial" w:cs="Arial"/>
          <w:bCs w:val="0"/>
          <w:smallCaps/>
        </w:rPr>
        <w:t>.2 – Critères de choix des candidatures et offres</w:t>
      </w:r>
    </w:p>
    <w:p w14:paraId="29E63362" w14:textId="77777777" w:rsidR="00EF47B8" w:rsidRPr="00D173CE" w:rsidRDefault="00EF47B8">
      <w:pPr>
        <w:rPr>
          <w:rFonts w:ascii="Arial" w:hAnsi="Arial" w:cs="Arial"/>
          <w:u w:val="single"/>
        </w:rPr>
      </w:pPr>
    </w:p>
    <w:p w14:paraId="7F4DFBD5" w14:textId="77777777" w:rsidR="00EF47B8" w:rsidRPr="00D173CE" w:rsidRDefault="00054E69" w:rsidP="00B91830">
      <w:pPr>
        <w:pStyle w:val="Titre3"/>
        <w:tabs>
          <w:tab w:val="clear" w:pos="1134"/>
          <w:tab w:val="clear" w:pos="1843"/>
          <w:tab w:val="clear" w:pos="8505"/>
        </w:tabs>
        <w:spacing w:line="240" w:lineRule="auto"/>
        <w:jc w:val="both"/>
        <w:rPr>
          <w:rFonts w:ascii="Arial" w:hAnsi="Arial" w:cs="Arial"/>
          <w:bCs w:val="0"/>
        </w:rPr>
      </w:pPr>
      <w:r w:rsidRPr="00D173CE">
        <w:rPr>
          <w:rFonts w:ascii="Arial" w:hAnsi="Arial" w:cs="Arial"/>
          <w:bCs w:val="0"/>
        </w:rPr>
        <w:t>8</w:t>
      </w:r>
      <w:r w:rsidR="00EF47B8" w:rsidRPr="00D173CE">
        <w:rPr>
          <w:rFonts w:ascii="Arial" w:hAnsi="Arial" w:cs="Arial"/>
          <w:bCs w:val="0"/>
        </w:rPr>
        <w:t>.</w:t>
      </w:r>
      <w:r w:rsidR="00B91830" w:rsidRPr="00D173CE">
        <w:rPr>
          <w:rFonts w:ascii="Arial" w:hAnsi="Arial" w:cs="Arial"/>
          <w:bCs w:val="0"/>
        </w:rPr>
        <w:t>2.1 – Jugement des candidatures</w:t>
      </w:r>
    </w:p>
    <w:p w14:paraId="6DC31449" w14:textId="77777777" w:rsidR="00EF47B8" w:rsidRPr="00D173CE" w:rsidRDefault="00EF47B8" w:rsidP="007D73CA">
      <w:pPr>
        <w:rPr>
          <w:rFonts w:ascii="Arial" w:hAnsi="Arial" w:cs="Arial"/>
        </w:rPr>
      </w:pPr>
    </w:p>
    <w:p w14:paraId="6FEE22BD" w14:textId="650E649B" w:rsidR="00D92404" w:rsidRPr="00D173CE" w:rsidRDefault="00D92404" w:rsidP="00D92404">
      <w:pPr>
        <w:jc w:val="both"/>
        <w:rPr>
          <w:rFonts w:ascii="Arial" w:hAnsi="Arial" w:cs="Arial"/>
          <w:snapToGrid w:val="0"/>
        </w:rPr>
      </w:pPr>
      <w:r w:rsidRPr="00D173CE">
        <w:rPr>
          <w:rFonts w:ascii="Arial" w:hAnsi="Arial" w:cs="Arial"/>
          <w:snapToGrid w:val="0"/>
        </w:rPr>
        <w:t>Avant de procéder à l’examen des candidatures, si l’ACOSS constate que les pi</w:t>
      </w:r>
      <w:r w:rsidR="00E12DA6" w:rsidRPr="00D173CE">
        <w:rPr>
          <w:rFonts w:ascii="Arial" w:hAnsi="Arial" w:cs="Arial"/>
          <w:snapToGrid w:val="0"/>
        </w:rPr>
        <w:t>èces mentionnées à l’article 9</w:t>
      </w:r>
      <w:r w:rsidRPr="00D173CE">
        <w:rPr>
          <w:rFonts w:ascii="Arial" w:hAnsi="Arial" w:cs="Arial"/>
          <w:snapToGrid w:val="0"/>
        </w:rPr>
        <w:t xml:space="preserve"> ci-dessous sont absentes ou incomplètes, elle peut demander aux candidats concernés de produire, compléter ou expliquer ces pièces dans un délai approprié qui sera fixé par l’ACOSS (article </w:t>
      </w:r>
      <w:r w:rsidR="009B4E95" w:rsidRPr="00D173CE">
        <w:rPr>
          <w:rFonts w:ascii="Arial" w:hAnsi="Arial" w:cs="Arial"/>
          <w:snapToGrid w:val="0"/>
        </w:rPr>
        <w:t>R. 2144-6 du Code de la commande publique</w:t>
      </w:r>
      <w:r w:rsidRPr="00D173CE">
        <w:rPr>
          <w:rFonts w:ascii="Arial" w:hAnsi="Arial" w:cs="Arial"/>
        </w:rPr>
        <w:t>).</w:t>
      </w:r>
    </w:p>
    <w:p w14:paraId="1DB78DFF" w14:textId="77777777" w:rsidR="00EF47B8" w:rsidRPr="00D173CE" w:rsidRDefault="00EF47B8">
      <w:pPr>
        <w:jc w:val="both"/>
        <w:rPr>
          <w:rFonts w:ascii="Arial" w:hAnsi="Arial" w:cs="Arial"/>
        </w:rPr>
      </w:pPr>
    </w:p>
    <w:p w14:paraId="25CF2151" w14:textId="53F884FD" w:rsidR="00E12DA6" w:rsidRPr="00D173CE" w:rsidRDefault="00E12DA6" w:rsidP="00E12DA6">
      <w:pPr>
        <w:jc w:val="both"/>
        <w:rPr>
          <w:rFonts w:ascii="Arial" w:hAnsi="Arial" w:cs="Arial"/>
          <w:snapToGrid w:val="0"/>
        </w:rPr>
      </w:pPr>
      <w:r w:rsidRPr="00D173CE">
        <w:rPr>
          <w:rFonts w:ascii="Arial" w:hAnsi="Arial" w:cs="Arial"/>
          <w:snapToGrid w:val="0"/>
        </w:rPr>
        <w:t xml:space="preserve">Les candidats qui ne peuvent soumissionner à un marché en application </w:t>
      </w:r>
      <w:r w:rsidR="009B4E95" w:rsidRPr="00D173CE">
        <w:rPr>
          <w:rFonts w:ascii="Arial" w:hAnsi="Arial" w:cs="Arial"/>
          <w:snapToGrid w:val="0"/>
        </w:rPr>
        <w:t>des articles L. 2141-1 et suivants du Code de la commande publique</w:t>
      </w:r>
      <w:r w:rsidRPr="00D173CE">
        <w:rPr>
          <w:rFonts w:ascii="Arial" w:hAnsi="Arial" w:cs="Arial"/>
        </w:rPr>
        <w:t xml:space="preserve">, et/ou qui ne produisent pas, ne complètent ou n’explicitent pas, à la suite d’une demande de l’ACOSS, les pièces mentionnées à l’article 9-1 ci-dessous dans le délai imparti, seront éliminés (article </w:t>
      </w:r>
      <w:r w:rsidR="009B4E95" w:rsidRPr="00D173CE">
        <w:rPr>
          <w:rFonts w:ascii="Arial" w:hAnsi="Arial" w:cs="Arial"/>
          <w:snapToGrid w:val="0"/>
        </w:rPr>
        <w:t>R. 2144-7 du Code de la commande publique</w:t>
      </w:r>
      <w:r w:rsidRPr="00D173CE">
        <w:rPr>
          <w:rFonts w:ascii="Arial" w:hAnsi="Arial" w:cs="Arial"/>
        </w:rPr>
        <w:t>).</w:t>
      </w:r>
    </w:p>
    <w:p w14:paraId="163DE450" w14:textId="77777777" w:rsidR="00E12DA6" w:rsidRPr="00D173CE" w:rsidRDefault="00E12DA6" w:rsidP="00E12DA6">
      <w:pPr>
        <w:jc w:val="both"/>
        <w:rPr>
          <w:rFonts w:ascii="Arial" w:hAnsi="Arial" w:cs="Arial"/>
          <w:snapToGrid w:val="0"/>
        </w:rPr>
      </w:pPr>
    </w:p>
    <w:p w14:paraId="5F6C9A44" w14:textId="77777777" w:rsidR="00E12DA6" w:rsidRPr="00D173CE" w:rsidRDefault="00E12DA6" w:rsidP="00E12DA6">
      <w:pPr>
        <w:jc w:val="both"/>
        <w:rPr>
          <w:rFonts w:ascii="Arial" w:hAnsi="Arial" w:cs="Arial"/>
          <w:snapToGrid w:val="0"/>
        </w:rPr>
      </w:pPr>
      <w:r w:rsidRPr="00D173CE">
        <w:rPr>
          <w:rFonts w:ascii="Arial" w:hAnsi="Arial" w:cs="Arial"/>
          <w:snapToGrid w:val="0"/>
        </w:rPr>
        <w:t>Les candidatures admises sont examinées au regard des garanties professionnelles, techniques et financières produites.</w:t>
      </w:r>
    </w:p>
    <w:p w14:paraId="64670E4C" w14:textId="77777777" w:rsidR="00E12DA6" w:rsidRPr="00D173CE" w:rsidRDefault="00E12DA6" w:rsidP="00E12DA6">
      <w:pPr>
        <w:jc w:val="both"/>
        <w:rPr>
          <w:rFonts w:ascii="Arial" w:hAnsi="Arial" w:cs="Arial"/>
          <w:snapToGrid w:val="0"/>
        </w:rPr>
      </w:pPr>
    </w:p>
    <w:p w14:paraId="609C7384" w14:textId="77777777" w:rsidR="00EF47B8" w:rsidRPr="00D173CE" w:rsidRDefault="00E12DA6" w:rsidP="00D173CE">
      <w:pPr>
        <w:jc w:val="both"/>
        <w:rPr>
          <w:rFonts w:ascii="Arial" w:hAnsi="Arial" w:cs="Arial"/>
        </w:rPr>
      </w:pPr>
      <w:r w:rsidRPr="00D173CE">
        <w:rPr>
          <w:rFonts w:ascii="Arial" w:hAnsi="Arial" w:cs="Arial"/>
        </w:rPr>
        <w:t>Compte tenu de l’objet du marché, toutes les références et garanties requises au titre de la candidature constituent des critères de sélection des candidatures de valeur égale.</w:t>
      </w:r>
    </w:p>
    <w:p w14:paraId="6D087D18" w14:textId="77777777" w:rsidR="00E12DA6" w:rsidRPr="00D173CE" w:rsidRDefault="00E12DA6" w:rsidP="00D173CE">
      <w:pPr>
        <w:jc w:val="both"/>
        <w:rPr>
          <w:rFonts w:ascii="Arial" w:hAnsi="Arial" w:cs="Arial"/>
        </w:rPr>
      </w:pPr>
    </w:p>
    <w:p w14:paraId="79B4025E" w14:textId="77777777" w:rsidR="00280C88" w:rsidRPr="00D173CE" w:rsidRDefault="00280C88" w:rsidP="00D173CE">
      <w:pPr>
        <w:tabs>
          <w:tab w:val="left" w:pos="0"/>
        </w:tabs>
        <w:jc w:val="both"/>
        <w:rPr>
          <w:rFonts w:ascii="Arial" w:hAnsi="Arial" w:cs="Arial"/>
        </w:rPr>
      </w:pPr>
    </w:p>
    <w:p w14:paraId="09CBCBB5" w14:textId="77777777" w:rsidR="00B91830" w:rsidRPr="00D173CE" w:rsidRDefault="00054E69" w:rsidP="00D173CE">
      <w:pPr>
        <w:jc w:val="both"/>
        <w:rPr>
          <w:rFonts w:ascii="Arial" w:hAnsi="Arial" w:cs="Arial"/>
          <w:b/>
        </w:rPr>
      </w:pPr>
      <w:r w:rsidRPr="00D173CE">
        <w:rPr>
          <w:rFonts w:ascii="Arial" w:hAnsi="Arial" w:cs="Arial"/>
          <w:b/>
        </w:rPr>
        <w:t>8</w:t>
      </w:r>
      <w:r w:rsidR="00EF47B8" w:rsidRPr="00D173CE">
        <w:rPr>
          <w:rFonts w:ascii="Arial" w:hAnsi="Arial" w:cs="Arial"/>
          <w:b/>
        </w:rPr>
        <w:t>.2.2 – Jugement des offres </w:t>
      </w:r>
    </w:p>
    <w:p w14:paraId="6A52A675" w14:textId="77777777" w:rsidR="00EF47B8" w:rsidRPr="00D173CE" w:rsidRDefault="00EF47B8" w:rsidP="00D173CE">
      <w:pPr>
        <w:jc w:val="both"/>
        <w:rPr>
          <w:rFonts w:ascii="Arial" w:hAnsi="Arial" w:cs="Arial"/>
        </w:rPr>
      </w:pPr>
    </w:p>
    <w:p w14:paraId="7FC8D02F" w14:textId="0888948D" w:rsidR="00C960A6" w:rsidRPr="00D173CE" w:rsidRDefault="000B38C7" w:rsidP="00D173CE">
      <w:pPr>
        <w:pStyle w:val="Titre2"/>
        <w:rPr>
          <w:b w:val="0"/>
          <w:sz w:val="20"/>
          <w:szCs w:val="20"/>
        </w:rPr>
      </w:pPr>
      <w:r w:rsidRPr="00D173CE">
        <w:rPr>
          <w:b w:val="0"/>
          <w:sz w:val="20"/>
          <w:szCs w:val="20"/>
        </w:rPr>
        <w:t>Pour chaque lot, l</w:t>
      </w:r>
      <w:r w:rsidR="00AC7618" w:rsidRPr="00D173CE">
        <w:rPr>
          <w:b w:val="0"/>
          <w:sz w:val="20"/>
          <w:szCs w:val="20"/>
        </w:rPr>
        <w:t>e jugement des offres et le choix du</w:t>
      </w:r>
      <w:r w:rsidRPr="00D173CE">
        <w:rPr>
          <w:b w:val="0"/>
          <w:sz w:val="20"/>
          <w:szCs w:val="20"/>
        </w:rPr>
        <w:t>(des)</w:t>
      </w:r>
      <w:r w:rsidR="00AC7618" w:rsidRPr="00D173CE">
        <w:rPr>
          <w:b w:val="0"/>
          <w:sz w:val="20"/>
          <w:szCs w:val="20"/>
        </w:rPr>
        <w:t xml:space="preserve"> titulaire</w:t>
      </w:r>
      <w:r w:rsidRPr="00D173CE">
        <w:rPr>
          <w:b w:val="0"/>
          <w:sz w:val="20"/>
          <w:szCs w:val="20"/>
        </w:rPr>
        <w:t>(s)</w:t>
      </w:r>
      <w:r w:rsidR="00AC7618" w:rsidRPr="00D173CE">
        <w:rPr>
          <w:b w:val="0"/>
          <w:sz w:val="20"/>
          <w:szCs w:val="20"/>
        </w:rPr>
        <w:t xml:space="preserve"> se feront en tenant compte des critères suivants :</w:t>
      </w:r>
    </w:p>
    <w:p w14:paraId="61671B29" w14:textId="77777777" w:rsidR="00381853" w:rsidRPr="00D173CE" w:rsidRDefault="00381853" w:rsidP="00D173CE">
      <w:pPr>
        <w:jc w:val="both"/>
        <w:rPr>
          <w:rFonts w:ascii="Arial" w:hAnsi="Arial" w:cs="Arial"/>
        </w:rPr>
      </w:pPr>
    </w:p>
    <w:p w14:paraId="186BA442" w14:textId="74CF16D5" w:rsidR="00AC7618" w:rsidRPr="00D173CE" w:rsidRDefault="00AC7618" w:rsidP="00D173CE">
      <w:pPr>
        <w:numPr>
          <w:ilvl w:val="0"/>
          <w:numId w:val="7"/>
        </w:numPr>
        <w:jc w:val="both"/>
        <w:rPr>
          <w:rFonts w:ascii="Arial" w:hAnsi="Arial" w:cs="Arial"/>
          <w:b/>
        </w:rPr>
      </w:pPr>
      <w:bookmarkStart w:id="21" w:name="_Hlk184303292"/>
      <w:r w:rsidRPr="00D173CE">
        <w:rPr>
          <w:rFonts w:ascii="Arial" w:hAnsi="Arial" w:cs="Arial"/>
          <w:b/>
        </w:rPr>
        <w:t xml:space="preserve">Valeur technique </w:t>
      </w:r>
      <w:r w:rsidR="00381853" w:rsidRPr="00D173CE">
        <w:rPr>
          <w:rFonts w:ascii="Arial" w:hAnsi="Arial" w:cs="Arial"/>
          <w:b/>
        </w:rPr>
        <w:t>(</w:t>
      </w:r>
      <w:r w:rsidR="004B56E4" w:rsidRPr="00D173CE">
        <w:rPr>
          <w:rFonts w:ascii="Arial" w:hAnsi="Arial" w:cs="Arial"/>
          <w:b/>
        </w:rPr>
        <w:t>5</w:t>
      </w:r>
      <w:r w:rsidR="00381853" w:rsidRPr="00D173CE">
        <w:rPr>
          <w:rFonts w:ascii="Arial" w:hAnsi="Arial" w:cs="Arial"/>
          <w:b/>
        </w:rPr>
        <w:t>0</w:t>
      </w:r>
      <w:r w:rsidRPr="00D173CE">
        <w:rPr>
          <w:rFonts w:ascii="Arial" w:hAnsi="Arial" w:cs="Arial"/>
          <w:b/>
        </w:rPr>
        <w:t>%), jugée au travers :</w:t>
      </w:r>
      <w:r w:rsidR="00A95AFA" w:rsidRPr="00D173CE">
        <w:rPr>
          <w:rFonts w:ascii="Arial" w:hAnsi="Arial" w:cs="Arial"/>
          <w:b/>
        </w:rPr>
        <w:t xml:space="preserve"> </w:t>
      </w:r>
    </w:p>
    <w:bookmarkEnd w:id="21"/>
    <w:p w14:paraId="746C30A0" w14:textId="77777777" w:rsidR="00C075D8" w:rsidRPr="00D173CE" w:rsidRDefault="00C075D8" w:rsidP="00D173CE">
      <w:pPr>
        <w:ind w:left="720"/>
        <w:jc w:val="both"/>
        <w:rPr>
          <w:rFonts w:ascii="Arial" w:hAnsi="Arial" w:cs="Arial"/>
          <w:b/>
        </w:rPr>
      </w:pPr>
    </w:p>
    <w:p w14:paraId="748939E9" w14:textId="123A0B63" w:rsidR="00C13004" w:rsidRPr="00D173CE" w:rsidRDefault="00381853" w:rsidP="00D173CE">
      <w:pPr>
        <w:numPr>
          <w:ilvl w:val="1"/>
          <w:numId w:val="7"/>
        </w:numPr>
        <w:ind w:left="1134"/>
        <w:jc w:val="both"/>
        <w:rPr>
          <w:rFonts w:ascii="Arial" w:hAnsi="Arial" w:cs="Arial"/>
          <w:bCs/>
        </w:rPr>
      </w:pPr>
      <w:r w:rsidRPr="00D173CE">
        <w:rPr>
          <w:rFonts w:ascii="Arial" w:hAnsi="Arial" w:cs="Arial"/>
          <w:bCs/>
        </w:rPr>
        <w:t xml:space="preserve">Compréhension des enjeux au regard du besoin exprimé dans le CCTP </w:t>
      </w:r>
      <w:r w:rsidR="00F67476" w:rsidRPr="00D173CE">
        <w:rPr>
          <w:rFonts w:ascii="Arial" w:hAnsi="Arial" w:cs="Arial"/>
          <w:bCs/>
        </w:rPr>
        <w:t>(05</w:t>
      </w:r>
      <w:r w:rsidR="00C13004" w:rsidRPr="00D173CE">
        <w:rPr>
          <w:rFonts w:ascii="Arial" w:hAnsi="Arial" w:cs="Arial"/>
          <w:bCs/>
        </w:rPr>
        <w:t>%)</w:t>
      </w:r>
    </w:p>
    <w:p w14:paraId="761F76A1" w14:textId="77777777" w:rsidR="004B56E4" w:rsidRPr="00D173CE" w:rsidRDefault="004B56E4" w:rsidP="00D173CE">
      <w:pPr>
        <w:jc w:val="both"/>
        <w:rPr>
          <w:rFonts w:ascii="Arial" w:hAnsi="Arial" w:cs="Arial"/>
          <w:bCs/>
        </w:rPr>
      </w:pPr>
    </w:p>
    <w:p w14:paraId="6AD53CA8" w14:textId="615E3C2F" w:rsidR="00850EA0" w:rsidRPr="00D173CE" w:rsidRDefault="004B56E4" w:rsidP="00D173CE">
      <w:pPr>
        <w:pStyle w:val="Paragraphedeliste"/>
        <w:numPr>
          <w:ilvl w:val="0"/>
          <w:numId w:val="23"/>
        </w:numPr>
        <w:jc w:val="both"/>
        <w:rPr>
          <w:rFonts w:ascii="Arial" w:hAnsi="Arial" w:cs="Arial"/>
          <w:bCs/>
        </w:rPr>
      </w:pPr>
      <w:r w:rsidRPr="00D173CE">
        <w:rPr>
          <w:rFonts w:ascii="Arial" w:hAnsi="Arial" w:cs="Arial"/>
          <w:bCs/>
        </w:rPr>
        <w:t>Jugée sur la reformulation des enjeux, (contexte de la Branche Recouvrement, enjeux stratégiques et attentes liées à la prestation…)</w:t>
      </w:r>
    </w:p>
    <w:p w14:paraId="079E1440" w14:textId="77777777" w:rsidR="004B56E4" w:rsidRPr="00D173CE" w:rsidRDefault="004B56E4" w:rsidP="00D173CE">
      <w:pPr>
        <w:jc w:val="both"/>
        <w:rPr>
          <w:rFonts w:ascii="Arial" w:hAnsi="Arial" w:cs="Arial"/>
          <w:bCs/>
        </w:rPr>
      </w:pPr>
    </w:p>
    <w:p w14:paraId="1184E049" w14:textId="492F77E5" w:rsidR="00AC7618" w:rsidRPr="00D173CE" w:rsidRDefault="00F67476" w:rsidP="00D173CE">
      <w:pPr>
        <w:numPr>
          <w:ilvl w:val="1"/>
          <w:numId w:val="7"/>
        </w:numPr>
        <w:ind w:left="1134"/>
        <w:jc w:val="both"/>
        <w:rPr>
          <w:rFonts w:ascii="Arial" w:hAnsi="Arial" w:cs="Arial"/>
          <w:bCs/>
        </w:rPr>
      </w:pPr>
      <w:r w:rsidRPr="00D173CE">
        <w:rPr>
          <w:rFonts w:ascii="Arial" w:hAnsi="Arial" w:cs="Arial"/>
          <w:bCs/>
        </w:rPr>
        <w:t>Adéquation de la méthodologie proposée pour chaque prestation (40</w:t>
      </w:r>
      <w:r w:rsidR="00C13004" w:rsidRPr="00D173CE">
        <w:rPr>
          <w:rFonts w:ascii="Arial" w:hAnsi="Arial" w:cs="Arial"/>
          <w:bCs/>
        </w:rPr>
        <w:t>%)</w:t>
      </w:r>
    </w:p>
    <w:p w14:paraId="49AE3F5B" w14:textId="77777777" w:rsidR="004B56E4" w:rsidRPr="00D173CE" w:rsidRDefault="004B56E4" w:rsidP="00D173CE">
      <w:pPr>
        <w:jc w:val="both"/>
        <w:rPr>
          <w:rFonts w:ascii="Arial" w:hAnsi="Arial" w:cs="Arial"/>
          <w:bCs/>
        </w:rPr>
      </w:pPr>
    </w:p>
    <w:p w14:paraId="7811CF79" w14:textId="77777777" w:rsidR="004B56E4" w:rsidRPr="00D173CE" w:rsidRDefault="004B56E4" w:rsidP="00D173CE">
      <w:pPr>
        <w:pStyle w:val="Paragraphedeliste"/>
        <w:numPr>
          <w:ilvl w:val="0"/>
          <w:numId w:val="23"/>
        </w:numPr>
        <w:jc w:val="both"/>
        <w:rPr>
          <w:rFonts w:ascii="Arial" w:hAnsi="Arial" w:cs="Arial"/>
          <w:bCs/>
        </w:rPr>
      </w:pPr>
      <w:r w:rsidRPr="00D173CE">
        <w:rPr>
          <w:rFonts w:ascii="Arial" w:hAnsi="Arial" w:cs="Arial"/>
          <w:bCs/>
        </w:rPr>
        <w:t>Jugée notamment au travers de :</w:t>
      </w:r>
    </w:p>
    <w:p w14:paraId="3D26C21A" w14:textId="46BE138A" w:rsidR="004B56E4" w:rsidRPr="00D173CE" w:rsidRDefault="004B56E4" w:rsidP="00D173CE">
      <w:pPr>
        <w:pStyle w:val="Paragraphedeliste"/>
        <w:numPr>
          <w:ilvl w:val="2"/>
          <w:numId w:val="32"/>
        </w:numPr>
        <w:ind w:left="993" w:hanging="284"/>
        <w:jc w:val="both"/>
        <w:rPr>
          <w:rFonts w:ascii="Arial" w:hAnsi="Arial" w:cs="Arial"/>
          <w:bCs/>
        </w:rPr>
      </w:pPr>
      <w:r w:rsidRPr="00D173CE">
        <w:rPr>
          <w:rFonts w:ascii="Arial" w:hAnsi="Arial" w:cs="Arial"/>
          <w:bCs/>
        </w:rPr>
        <w:t>Méthodologie, outils et organisations proposées pour chaque type de prestation</w:t>
      </w:r>
    </w:p>
    <w:p w14:paraId="12F12E6C" w14:textId="7A9D2FEC" w:rsidR="004B56E4" w:rsidRPr="00D173CE" w:rsidRDefault="004B56E4" w:rsidP="00D173CE">
      <w:pPr>
        <w:pStyle w:val="Paragraphedeliste"/>
        <w:numPr>
          <w:ilvl w:val="2"/>
          <w:numId w:val="32"/>
        </w:numPr>
        <w:ind w:left="993" w:hanging="284"/>
        <w:jc w:val="both"/>
        <w:rPr>
          <w:rFonts w:ascii="Arial" w:hAnsi="Arial" w:cs="Arial"/>
          <w:bCs/>
        </w:rPr>
      </w:pPr>
      <w:r w:rsidRPr="00D173CE">
        <w:rPr>
          <w:rFonts w:ascii="Arial" w:hAnsi="Arial" w:cs="Arial"/>
          <w:bCs/>
        </w:rPr>
        <w:t>Capacités à proposer des approches innovantes et adaptées aux directions métiers</w:t>
      </w:r>
    </w:p>
    <w:p w14:paraId="498EA9F2" w14:textId="78C5967E" w:rsidR="004B56E4" w:rsidRPr="00D173CE" w:rsidRDefault="004B56E4" w:rsidP="00D173CE">
      <w:pPr>
        <w:pStyle w:val="Paragraphedeliste"/>
        <w:numPr>
          <w:ilvl w:val="2"/>
          <w:numId w:val="32"/>
        </w:numPr>
        <w:ind w:left="993" w:hanging="284"/>
        <w:jc w:val="both"/>
        <w:rPr>
          <w:rFonts w:ascii="Arial" w:hAnsi="Arial" w:cs="Arial"/>
          <w:bCs/>
        </w:rPr>
      </w:pPr>
      <w:r w:rsidRPr="00D173CE">
        <w:rPr>
          <w:rFonts w:ascii="Arial" w:hAnsi="Arial" w:cs="Arial"/>
          <w:bCs/>
        </w:rPr>
        <w:t>Pertinence des exemples de livrables fournis,</w:t>
      </w:r>
    </w:p>
    <w:p w14:paraId="19ECFF9A" w14:textId="356F57E1" w:rsidR="004B56E4" w:rsidRPr="00D173CE" w:rsidRDefault="004B56E4" w:rsidP="00D173CE">
      <w:pPr>
        <w:pStyle w:val="Paragraphedeliste"/>
        <w:numPr>
          <w:ilvl w:val="2"/>
          <w:numId w:val="32"/>
        </w:numPr>
        <w:ind w:left="993" w:hanging="284"/>
        <w:jc w:val="both"/>
        <w:rPr>
          <w:rFonts w:ascii="Arial" w:hAnsi="Arial" w:cs="Arial"/>
          <w:bCs/>
        </w:rPr>
      </w:pPr>
      <w:r w:rsidRPr="00D173CE">
        <w:rPr>
          <w:rFonts w:ascii="Arial" w:hAnsi="Arial" w:cs="Arial"/>
          <w:bCs/>
        </w:rPr>
        <w:t>Modalités de gouvernance du marché proposées</w:t>
      </w:r>
    </w:p>
    <w:p w14:paraId="5C05F702" w14:textId="77777777" w:rsidR="004B56E4" w:rsidRPr="00D173CE" w:rsidRDefault="004B56E4" w:rsidP="00D173CE">
      <w:pPr>
        <w:jc w:val="both"/>
        <w:rPr>
          <w:rFonts w:ascii="Arial" w:hAnsi="Arial" w:cs="Arial"/>
          <w:bCs/>
        </w:rPr>
      </w:pPr>
    </w:p>
    <w:p w14:paraId="3B0B674A" w14:textId="74004017" w:rsidR="00C27FBB" w:rsidRPr="00D173CE" w:rsidRDefault="00F67476" w:rsidP="00D173CE">
      <w:pPr>
        <w:numPr>
          <w:ilvl w:val="1"/>
          <w:numId w:val="7"/>
        </w:numPr>
        <w:ind w:left="1134"/>
        <w:jc w:val="both"/>
        <w:rPr>
          <w:rFonts w:ascii="Arial" w:hAnsi="Arial" w:cs="Arial"/>
          <w:bCs/>
        </w:rPr>
      </w:pPr>
      <w:r w:rsidRPr="00D173CE">
        <w:rPr>
          <w:rFonts w:ascii="Arial" w:hAnsi="Arial" w:cs="Arial"/>
          <w:bCs/>
        </w:rPr>
        <w:t xml:space="preserve">Adéquation des équipes proposées aux prestations attendues </w:t>
      </w:r>
      <w:r w:rsidR="00C27FBB" w:rsidRPr="00D173CE">
        <w:rPr>
          <w:rFonts w:ascii="Arial" w:hAnsi="Arial" w:cs="Arial"/>
          <w:bCs/>
        </w:rPr>
        <w:t>(</w:t>
      </w:r>
      <w:r w:rsidR="0022665B" w:rsidRPr="00D173CE">
        <w:rPr>
          <w:rFonts w:ascii="Arial" w:hAnsi="Arial" w:cs="Arial"/>
          <w:bCs/>
        </w:rPr>
        <w:t>40</w:t>
      </w:r>
      <w:r w:rsidR="00C27FBB" w:rsidRPr="00D173CE">
        <w:rPr>
          <w:rFonts w:ascii="Arial" w:hAnsi="Arial" w:cs="Arial"/>
          <w:bCs/>
        </w:rPr>
        <w:t>%)</w:t>
      </w:r>
    </w:p>
    <w:p w14:paraId="47DEA8F2" w14:textId="77777777" w:rsidR="004B56E4" w:rsidRPr="00D173CE" w:rsidRDefault="004B56E4" w:rsidP="00D173CE">
      <w:pPr>
        <w:jc w:val="both"/>
        <w:rPr>
          <w:rFonts w:ascii="Arial" w:hAnsi="Arial" w:cs="Arial"/>
          <w:bCs/>
        </w:rPr>
      </w:pPr>
    </w:p>
    <w:p w14:paraId="118BCDF6" w14:textId="77777777" w:rsidR="004B56E4" w:rsidRPr="00D173CE" w:rsidRDefault="004B56E4" w:rsidP="00D173CE">
      <w:pPr>
        <w:pStyle w:val="Paragraphedeliste"/>
        <w:numPr>
          <w:ilvl w:val="0"/>
          <w:numId w:val="23"/>
        </w:numPr>
        <w:jc w:val="both"/>
        <w:rPr>
          <w:rFonts w:ascii="Arial" w:hAnsi="Arial" w:cs="Arial"/>
          <w:lang w:eastAsia="en-US"/>
        </w:rPr>
      </w:pPr>
      <w:r w:rsidRPr="00D173CE">
        <w:rPr>
          <w:rFonts w:ascii="Arial" w:hAnsi="Arial" w:cs="Arial"/>
          <w:lang w:eastAsia="en-US"/>
        </w:rPr>
        <w:t>Jugée notamment au travers de :</w:t>
      </w:r>
    </w:p>
    <w:p w14:paraId="3B691994" w14:textId="4154D57E" w:rsidR="004B56E4" w:rsidRPr="00D173CE" w:rsidRDefault="004B56E4" w:rsidP="00D173CE">
      <w:pPr>
        <w:pStyle w:val="Paragraphedeliste"/>
        <w:numPr>
          <w:ilvl w:val="0"/>
          <w:numId w:val="30"/>
        </w:numPr>
        <w:tabs>
          <w:tab w:val="left" w:pos="27"/>
        </w:tabs>
        <w:ind w:left="993" w:hanging="284"/>
        <w:jc w:val="both"/>
        <w:rPr>
          <w:rFonts w:ascii="Arial" w:hAnsi="Arial" w:cs="Arial"/>
          <w:lang w:eastAsia="en-US"/>
        </w:rPr>
      </w:pPr>
      <w:r w:rsidRPr="00D173CE">
        <w:rPr>
          <w:rFonts w:ascii="Arial" w:hAnsi="Arial" w:cs="Arial"/>
          <w:lang w:eastAsia="en-US"/>
        </w:rPr>
        <w:t>Organisation (mobilisations des équipes) et profils proposés : effectifs dédiés et expériences, expertises des profils selon la typologie de prestations</w:t>
      </w:r>
    </w:p>
    <w:p w14:paraId="4A0719FB" w14:textId="3629FEA1" w:rsidR="004B56E4" w:rsidRPr="00D173CE" w:rsidRDefault="004B56E4" w:rsidP="00D173CE">
      <w:pPr>
        <w:pStyle w:val="Paragraphedeliste"/>
        <w:numPr>
          <w:ilvl w:val="0"/>
          <w:numId w:val="30"/>
        </w:numPr>
        <w:tabs>
          <w:tab w:val="left" w:pos="27"/>
        </w:tabs>
        <w:ind w:left="993" w:hanging="284"/>
        <w:jc w:val="both"/>
        <w:rPr>
          <w:rFonts w:ascii="Arial" w:hAnsi="Arial" w:cs="Arial"/>
          <w:lang w:eastAsia="en-US"/>
        </w:rPr>
      </w:pPr>
      <w:r w:rsidRPr="00D173CE">
        <w:rPr>
          <w:rFonts w:ascii="Arial" w:hAnsi="Arial" w:cs="Arial"/>
          <w:lang w:eastAsia="en-US"/>
        </w:rPr>
        <w:t>Modalités appliquées en termes de transfert de connaissance en cas de changement ou d’évolutions</w:t>
      </w:r>
      <w:r w:rsidR="00EC2610" w:rsidRPr="00D173CE">
        <w:rPr>
          <w:rFonts w:ascii="Arial" w:hAnsi="Arial" w:cs="Arial"/>
          <w:lang w:eastAsia="en-US"/>
        </w:rPr>
        <w:t xml:space="preserve"> </w:t>
      </w:r>
      <w:r w:rsidRPr="00D173CE">
        <w:rPr>
          <w:rFonts w:ascii="Arial" w:hAnsi="Arial" w:cs="Arial"/>
          <w:lang w:eastAsia="en-US"/>
        </w:rPr>
        <w:t>d’équipes</w:t>
      </w:r>
    </w:p>
    <w:p w14:paraId="0D7C9C83" w14:textId="59D695C1" w:rsidR="004B56E4" w:rsidRPr="00D173CE" w:rsidRDefault="004B56E4" w:rsidP="00D173CE">
      <w:pPr>
        <w:pStyle w:val="Paragraphedeliste"/>
        <w:numPr>
          <w:ilvl w:val="0"/>
          <w:numId w:val="30"/>
        </w:numPr>
        <w:tabs>
          <w:tab w:val="left" w:pos="27"/>
        </w:tabs>
        <w:ind w:left="993" w:hanging="284"/>
        <w:jc w:val="both"/>
        <w:rPr>
          <w:rFonts w:ascii="Arial" w:hAnsi="Arial" w:cs="Arial"/>
          <w:lang w:eastAsia="en-US"/>
        </w:rPr>
      </w:pPr>
      <w:r w:rsidRPr="00D173CE">
        <w:rPr>
          <w:rFonts w:ascii="Arial" w:hAnsi="Arial" w:cs="Arial"/>
          <w:lang w:eastAsia="en-US"/>
        </w:rPr>
        <w:lastRenderedPageBreak/>
        <w:t>Charges proposées au regard des besoins exprimés dans le CCTP</w:t>
      </w:r>
    </w:p>
    <w:p w14:paraId="19DEC081" w14:textId="77777777" w:rsidR="004B56E4" w:rsidRPr="00D173CE" w:rsidRDefault="004B56E4" w:rsidP="00D173CE">
      <w:pPr>
        <w:jc w:val="both"/>
        <w:rPr>
          <w:rFonts w:ascii="Arial" w:hAnsi="Arial" w:cs="Arial"/>
          <w:bCs/>
        </w:rPr>
      </w:pPr>
    </w:p>
    <w:p w14:paraId="48A7B69B" w14:textId="40693EB3" w:rsidR="00317547" w:rsidRPr="00D173CE" w:rsidRDefault="00317547" w:rsidP="00D173CE">
      <w:pPr>
        <w:numPr>
          <w:ilvl w:val="1"/>
          <w:numId w:val="7"/>
        </w:numPr>
        <w:ind w:left="1134"/>
        <w:jc w:val="both"/>
        <w:rPr>
          <w:rFonts w:ascii="Arial" w:hAnsi="Arial" w:cs="Arial"/>
          <w:bCs/>
        </w:rPr>
      </w:pPr>
      <w:r w:rsidRPr="00D173CE">
        <w:rPr>
          <w:rFonts w:ascii="Arial" w:hAnsi="Arial" w:cs="Arial"/>
          <w:bCs/>
        </w:rPr>
        <w:t xml:space="preserve">Respect des exigences de sécurité </w:t>
      </w:r>
      <w:r w:rsidR="00C8762A" w:rsidRPr="00D173CE">
        <w:rPr>
          <w:rFonts w:ascii="Arial" w:hAnsi="Arial" w:cs="Arial"/>
          <w:bCs/>
        </w:rPr>
        <w:t xml:space="preserve">et de protection des données personnelles en conformité avec le règlement européen 2016/679 dit RGPD </w:t>
      </w:r>
      <w:r w:rsidRPr="00D173CE">
        <w:rPr>
          <w:rFonts w:ascii="Arial" w:hAnsi="Arial" w:cs="Arial"/>
          <w:bCs/>
        </w:rPr>
        <w:t>(15%)</w:t>
      </w:r>
    </w:p>
    <w:p w14:paraId="1CDC6CE6" w14:textId="77777777" w:rsidR="006A6023" w:rsidRPr="00D173CE" w:rsidRDefault="006A6023" w:rsidP="00D173CE">
      <w:pPr>
        <w:jc w:val="both"/>
        <w:rPr>
          <w:rFonts w:ascii="Arial" w:hAnsi="Arial" w:cs="Arial"/>
          <w:b/>
        </w:rPr>
      </w:pPr>
    </w:p>
    <w:p w14:paraId="34B3DB3C" w14:textId="06F81E35" w:rsidR="00C8762A" w:rsidRPr="00D173CE" w:rsidRDefault="00C8762A" w:rsidP="00D173CE">
      <w:pPr>
        <w:pStyle w:val="A65"/>
        <w:numPr>
          <w:ilvl w:val="0"/>
          <w:numId w:val="23"/>
        </w:numPr>
        <w:rPr>
          <w:rFonts w:ascii="Arial" w:hAnsi="Arial" w:cs="Arial"/>
          <w:lang w:eastAsia="en-US"/>
        </w:rPr>
      </w:pPr>
      <w:bookmarkStart w:id="22" w:name="_Hlk184303677"/>
      <w:r w:rsidRPr="00D173CE">
        <w:rPr>
          <w:rFonts w:ascii="Arial" w:hAnsi="Arial" w:cs="Arial"/>
          <w:lang w:eastAsia="en-US"/>
        </w:rPr>
        <w:t xml:space="preserve">Jugée au travers des moyens mis en œuvre pour répondre aux besoins de sécurité et de protection des données personnelles de la Branche Recouvrement, définies dans les documents « Exigences de sécurité », « Annexe de sous-traitance RGPD » et « Clauses contractuelles types pour les transferts hors UE » annexés au </w:t>
      </w:r>
      <w:r w:rsidR="00C274E6" w:rsidRPr="00D173CE">
        <w:rPr>
          <w:rFonts w:ascii="Arial" w:hAnsi="Arial" w:cs="Arial"/>
          <w:lang w:eastAsia="en-US"/>
        </w:rPr>
        <w:t>CC</w:t>
      </w:r>
      <w:r w:rsidR="00DC25F0" w:rsidRPr="00D173CE">
        <w:rPr>
          <w:rFonts w:ascii="Arial" w:hAnsi="Arial" w:cs="Arial"/>
          <w:lang w:eastAsia="en-US"/>
        </w:rPr>
        <w:t>A</w:t>
      </w:r>
      <w:r w:rsidR="00C274E6" w:rsidRPr="00D173CE">
        <w:rPr>
          <w:rFonts w:ascii="Arial" w:hAnsi="Arial" w:cs="Arial"/>
          <w:lang w:eastAsia="en-US"/>
        </w:rPr>
        <w:t>P</w:t>
      </w:r>
      <w:r w:rsidRPr="00D173CE">
        <w:rPr>
          <w:rFonts w:ascii="Arial" w:hAnsi="Arial" w:cs="Arial"/>
          <w:lang w:eastAsia="en-US"/>
        </w:rPr>
        <w:t>, et plus particulièrement, au regard du plan d’assurance sécurité et de la politique de confidentialité fournis par le candidat.</w:t>
      </w:r>
    </w:p>
    <w:bookmarkEnd w:id="22"/>
    <w:p w14:paraId="03B026B9" w14:textId="77777777" w:rsidR="00C8762A" w:rsidRPr="00D173CE" w:rsidRDefault="00C8762A" w:rsidP="00D173CE">
      <w:pPr>
        <w:jc w:val="both"/>
        <w:rPr>
          <w:rFonts w:ascii="Arial" w:hAnsi="Arial" w:cs="Arial"/>
          <w:bCs/>
        </w:rPr>
      </w:pPr>
    </w:p>
    <w:p w14:paraId="2FBFBFED" w14:textId="77777777" w:rsidR="004812AB" w:rsidRPr="00D173CE" w:rsidRDefault="004812AB" w:rsidP="00D173CE">
      <w:pPr>
        <w:jc w:val="both"/>
        <w:rPr>
          <w:rFonts w:ascii="Arial" w:hAnsi="Arial" w:cs="Arial"/>
          <w:bCs/>
        </w:rPr>
      </w:pPr>
    </w:p>
    <w:p w14:paraId="7F518F40" w14:textId="1FEE38B7" w:rsidR="004812AB" w:rsidRPr="00D173CE" w:rsidRDefault="004812AB" w:rsidP="00D173CE">
      <w:pPr>
        <w:numPr>
          <w:ilvl w:val="0"/>
          <w:numId w:val="7"/>
        </w:numPr>
        <w:jc w:val="both"/>
        <w:rPr>
          <w:rFonts w:ascii="Arial" w:hAnsi="Arial" w:cs="Arial"/>
          <w:b/>
        </w:rPr>
      </w:pPr>
      <w:bookmarkStart w:id="23" w:name="_Hlk186524102"/>
      <w:r w:rsidRPr="00D173CE">
        <w:rPr>
          <w:rFonts w:ascii="Arial" w:hAnsi="Arial" w:cs="Arial"/>
          <w:b/>
        </w:rPr>
        <w:t xml:space="preserve">Engagement environnemental et sociétal (10%), </w:t>
      </w:r>
      <w:bookmarkEnd w:id="23"/>
      <w:r w:rsidRPr="00D173CE">
        <w:rPr>
          <w:rFonts w:ascii="Arial" w:hAnsi="Arial" w:cs="Arial"/>
          <w:b/>
        </w:rPr>
        <w:t xml:space="preserve">jugé au travers : </w:t>
      </w:r>
    </w:p>
    <w:p w14:paraId="198BD60E" w14:textId="77777777" w:rsidR="004812AB" w:rsidRPr="00D173CE" w:rsidRDefault="004812AB" w:rsidP="00D173CE">
      <w:pPr>
        <w:jc w:val="both"/>
        <w:rPr>
          <w:rFonts w:ascii="Arial" w:hAnsi="Arial" w:cs="Arial"/>
          <w:bCs/>
          <w:highlight w:val="yellow"/>
        </w:rPr>
      </w:pPr>
    </w:p>
    <w:p w14:paraId="7FDD3850" w14:textId="5F1F1E31" w:rsidR="004812AB" w:rsidRPr="00D173CE" w:rsidRDefault="00EF5301" w:rsidP="00D173CE">
      <w:pPr>
        <w:numPr>
          <w:ilvl w:val="1"/>
          <w:numId w:val="7"/>
        </w:numPr>
        <w:ind w:left="1134"/>
        <w:jc w:val="both"/>
        <w:rPr>
          <w:rFonts w:ascii="Arial" w:hAnsi="Arial" w:cs="Arial"/>
          <w:bCs/>
        </w:rPr>
      </w:pPr>
      <w:r w:rsidRPr="00D173CE">
        <w:rPr>
          <w:rFonts w:ascii="Arial" w:hAnsi="Arial" w:cs="Arial"/>
          <w:bCs/>
        </w:rPr>
        <w:t xml:space="preserve">Engagement environnemental en faveur de la sobriété numérique liée aux prestations du marché </w:t>
      </w:r>
      <w:r w:rsidR="004812AB" w:rsidRPr="00D173CE">
        <w:rPr>
          <w:rFonts w:ascii="Arial" w:hAnsi="Arial" w:cs="Arial"/>
          <w:bCs/>
        </w:rPr>
        <w:t>(50%)</w:t>
      </w:r>
    </w:p>
    <w:p w14:paraId="53E91E5C" w14:textId="77777777" w:rsidR="00EC2610" w:rsidRPr="00D173CE" w:rsidRDefault="00EC2610" w:rsidP="00D173CE">
      <w:pPr>
        <w:jc w:val="both"/>
        <w:rPr>
          <w:rFonts w:ascii="Arial" w:hAnsi="Arial" w:cs="Arial"/>
          <w:bCs/>
        </w:rPr>
      </w:pPr>
    </w:p>
    <w:p w14:paraId="474EAEE6" w14:textId="0CF93BF4" w:rsidR="004812AB" w:rsidRPr="00D173CE" w:rsidRDefault="004812AB" w:rsidP="00D173CE">
      <w:pPr>
        <w:pStyle w:val="Paragraphedeliste"/>
        <w:numPr>
          <w:ilvl w:val="0"/>
          <w:numId w:val="23"/>
        </w:numPr>
        <w:jc w:val="both"/>
        <w:rPr>
          <w:rFonts w:ascii="Arial" w:hAnsi="Arial" w:cs="Arial"/>
          <w:bCs/>
        </w:rPr>
      </w:pPr>
      <w:r w:rsidRPr="00D173CE">
        <w:rPr>
          <w:rFonts w:ascii="Arial" w:hAnsi="Arial" w:cs="Arial"/>
          <w:bCs/>
        </w:rPr>
        <w:t xml:space="preserve">Efficacité énergétique des infrastructures et équipements liés aux prestations du marché </w:t>
      </w:r>
    </w:p>
    <w:p w14:paraId="3459A918" w14:textId="77777777" w:rsidR="004812AB" w:rsidRPr="00D173CE" w:rsidRDefault="004812AB" w:rsidP="00D173CE">
      <w:pPr>
        <w:pStyle w:val="Paragraphedeliste"/>
        <w:numPr>
          <w:ilvl w:val="0"/>
          <w:numId w:val="23"/>
        </w:numPr>
        <w:jc w:val="both"/>
        <w:rPr>
          <w:rFonts w:ascii="Arial" w:hAnsi="Arial" w:cs="Arial"/>
          <w:bCs/>
        </w:rPr>
      </w:pPr>
      <w:r w:rsidRPr="00D173CE">
        <w:rPr>
          <w:rFonts w:ascii="Arial" w:hAnsi="Arial" w:cs="Arial"/>
          <w:bCs/>
        </w:rPr>
        <w:t xml:space="preserve">Développement à faible impact environnemental en lien avec les prestations objet du </w:t>
      </w:r>
      <w:proofErr w:type="gramStart"/>
      <w:r w:rsidRPr="00D173CE">
        <w:rPr>
          <w:rFonts w:ascii="Arial" w:hAnsi="Arial" w:cs="Arial"/>
          <w:bCs/>
        </w:rPr>
        <w:t>marché:</w:t>
      </w:r>
      <w:proofErr w:type="gramEnd"/>
      <w:r w:rsidRPr="00D173CE">
        <w:rPr>
          <w:rFonts w:ascii="Arial" w:hAnsi="Arial" w:cs="Arial"/>
          <w:bCs/>
        </w:rPr>
        <w:t xml:space="preserve"> Éco-conception logicielle, prise en compte de l’empreinte carbone du cloud, optimisation des flux de donnée, usage de solutions éthiques et responsables.</w:t>
      </w:r>
    </w:p>
    <w:p w14:paraId="2C3D877E" w14:textId="62175661" w:rsidR="004812AB" w:rsidRPr="00D173CE" w:rsidRDefault="004812AB" w:rsidP="00D173CE">
      <w:pPr>
        <w:pStyle w:val="Paragraphedeliste"/>
        <w:numPr>
          <w:ilvl w:val="0"/>
          <w:numId w:val="23"/>
        </w:numPr>
        <w:jc w:val="both"/>
        <w:rPr>
          <w:rFonts w:ascii="Arial" w:hAnsi="Arial" w:cs="Arial"/>
          <w:bCs/>
        </w:rPr>
      </w:pPr>
      <w:r w:rsidRPr="00D173CE">
        <w:rPr>
          <w:rFonts w:ascii="Arial" w:hAnsi="Arial" w:cs="Arial"/>
          <w:bCs/>
        </w:rPr>
        <w:t>Recyclage et traitement des déchets électroniques</w:t>
      </w:r>
      <w:r w:rsidRPr="00D173CE">
        <w:rPr>
          <w:rFonts w:ascii="Arial" w:hAnsi="Arial" w:cs="Arial"/>
        </w:rPr>
        <w:t xml:space="preserve"> </w:t>
      </w:r>
      <w:r w:rsidRPr="00D173CE">
        <w:rPr>
          <w:rFonts w:ascii="Arial" w:hAnsi="Arial" w:cs="Arial"/>
          <w:bCs/>
        </w:rPr>
        <w:t>liés aux prestations du marché</w:t>
      </w:r>
    </w:p>
    <w:p w14:paraId="6D107A6A" w14:textId="77777777" w:rsidR="0076747D" w:rsidRPr="00D173CE" w:rsidRDefault="0076747D" w:rsidP="00D173CE">
      <w:pPr>
        <w:jc w:val="both"/>
        <w:rPr>
          <w:rFonts w:ascii="Arial" w:hAnsi="Arial" w:cs="Arial"/>
          <w:bCs/>
        </w:rPr>
      </w:pPr>
    </w:p>
    <w:p w14:paraId="19C6253D" w14:textId="79B6DD0F" w:rsidR="0076747D" w:rsidRPr="00D173CE" w:rsidRDefault="0076747D" w:rsidP="00D173CE">
      <w:pPr>
        <w:numPr>
          <w:ilvl w:val="1"/>
          <w:numId w:val="7"/>
        </w:numPr>
        <w:ind w:left="1134"/>
        <w:jc w:val="both"/>
        <w:rPr>
          <w:rFonts w:ascii="Arial" w:hAnsi="Arial" w:cs="Arial"/>
          <w:bCs/>
        </w:rPr>
      </w:pPr>
      <w:r w:rsidRPr="00D173CE">
        <w:rPr>
          <w:rFonts w:ascii="Arial" w:hAnsi="Arial" w:cs="Arial"/>
          <w:bCs/>
        </w:rPr>
        <w:t>Démarche sociétale liée aux prestations du marché (50%)</w:t>
      </w:r>
    </w:p>
    <w:p w14:paraId="4E5BBE62" w14:textId="77777777" w:rsidR="0076747D" w:rsidRPr="00D173CE" w:rsidRDefault="0076747D" w:rsidP="00D173CE">
      <w:pPr>
        <w:ind w:left="1134"/>
        <w:jc w:val="both"/>
        <w:rPr>
          <w:rFonts w:ascii="Arial" w:hAnsi="Arial" w:cs="Arial"/>
          <w:bCs/>
          <w:highlight w:val="yellow"/>
        </w:rPr>
      </w:pPr>
    </w:p>
    <w:p w14:paraId="2E1E15D8" w14:textId="0A0053D4" w:rsidR="0076747D" w:rsidRPr="00D173CE" w:rsidRDefault="0076747D" w:rsidP="00D173CE">
      <w:pPr>
        <w:pStyle w:val="Paragraphedeliste"/>
        <w:numPr>
          <w:ilvl w:val="0"/>
          <w:numId w:val="23"/>
        </w:numPr>
        <w:jc w:val="both"/>
        <w:rPr>
          <w:rFonts w:ascii="Arial" w:hAnsi="Arial" w:cs="Arial"/>
        </w:rPr>
      </w:pPr>
      <w:r w:rsidRPr="00D173CE">
        <w:rPr>
          <w:rFonts w:ascii="Arial" w:hAnsi="Arial" w:cs="Arial"/>
        </w:rPr>
        <w:t xml:space="preserve">Promotion de la diversité et de l’égalité des chances </w:t>
      </w:r>
      <w:r w:rsidR="00084380" w:rsidRPr="00D173CE">
        <w:rPr>
          <w:rFonts w:ascii="Arial" w:hAnsi="Arial" w:cs="Arial"/>
        </w:rPr>
        <w:t>en termes de</w:t>
      </w:r>
      <w:r w:rsidRPr="00D173CE">
        <w:rPr>
          <w:rFonts w:ascii="Arial" w:hAnsi="Arial" w:cs="Arial"/>
        </w:rPr>
        <w:t xml:space="preserve"> recrutement</w:t>
      </w:r>
    </w:p>
    <w:p w14:paraId="7F0D086D" w14:textId="77777777" w:rsidR="0076747D" w:rsidRPr="00D173CE" w:rsidRDefault="0076747D" w:rsidP="00D173CE">
      <w:pPr>
        <w:jc w:val="both"/>
        <w:rPr>
          <w:rFonts w:ascii="Arial" w:hAnsi="Arial" w:cs="Arial"/>
          <w:bCs/>
        </w:rPr>
      </w:pPr>
    </w:p>
    <w:p w14:paraId="032C5496" w14:textId="77777777" w:rsidR="004812AB" w:rsidRPr="00D173CE" w:rsidRDefault="004812AB" w:rsidP="00D173CE">
      <w:pPr>
        <w:jc w:val="both"/>
        <w:rPr>
          <w:rFonts w:ascii="Arial" w:hAnsi="Arial" w:cs="Arial"/>
          <w:bCs/>
        </w:rPr>
      </w:pPr>
    </w:p>
    <w:p w14:paraId="02D2BB2B" w14:textId="7A646D2C" w:rsidR="00C27FBB" w:rsidRPr="00D173CE" w:rsidRDefault="00C27FBB" w:rsidP="00D173CE">
      <w:pPr>
        <w:numPr>
          <w:ilvl w:val="0"/>
          <w:numId w:val="7"/>
        </w:numPr>
        <w:jc w:val="both"/>
        <w:rPr>
          <w:rFonts w:ascii="Arial" w:hAnsi="Arial" w:cs="Arial"/>
          <w:b/>
        </w:rPr>
      </w:pPr>
      <w:r w:rsidRPr="00D173CE">
        <w:rPr>
          <w:rFonts w:ascii="Arial" w:hAnsi="Arial" w:cs="Arial"/>
          <w:b/>
        </w:rPr>
        <w:t>Prix des prestations</w:t>
      </w:r>
      <w:r w:rsidR="00A95AFA" w:rsidRPr="00D173CE">
        <w:rPr>
          <w:rFonts w:ascii="Arial" w:hAnsi="Arial" w:cs="Arial"/>
          <w:b/>
        </w:rPr>
        <w:t xml:space="preserve"> </w:t>
      </w:r>
      <w:r w:rsidR="00317547" w:rsidRPr="00D173CE">
        <w:rPr>
          <w:rFonts w:ascii="Arial" w:hAnsi="Arial" w:cs="Arial"/>
          <w:b/>
        </w:rPr>
        <w:t>(40</w:t>
      </w:r>
      <w:r w:rsidRPr="00D173CE">
        <w:rPr>
          <w:rFonts w:ascii="Arial" w:hAnsi="Arial" w:cs="Arial"/>
          <w:b/>
        </w:rPr>
        <w:t>%)</w:t>
      </w:r>
    </w:p>
    <w:p w14:paraId="79BD38E7" w14:textId="77777777" w:rsidR="00930D86" w:rsidRPr="00D173CE" w:rsidRDefault="00930D86" w:rsidP="00D173CE">
      <w:pPr>
        <w:ind w:left="720"/>
        <w:jc w:val="both"/>
        <w:rPr>
          <w:rFonts w:ascii="Arial" w:hAnsi="Arial" w:cs="Arial"/>
          <w:b/>
        </w:rPr>
      </w:pPr>
    </w:p>
    <w:p w14:paraId="69630A81" w14:textId="7F8B9864" w:rsidR="00C27FBB" w:rsidRPr="00D173CE" w:rsidRDefault="00C27FBB" w:rsidP="00D173CE">
      <w:pPr>
        <w:tabs>
          <w:tab w:val="center" w:pos="6480"/>
        </w:tabs>
        <w:ind w:left="709"/>
        <w:jc w:val="both"/>
        <w:rPr>
          <w:rFonts w:ascii="Arial" w:hAnsi="Arial" w:cs="Arial"/>
          <w:bCs/>
        </w:rPr>
      </w:pPr>
      <w:r w:rsidRPr="00D173CE">
        <w:rPr>
          <w:rFonts w:ascii="Arial" w:hAnsi="Arial" w:cs="Arial"/>
          <w:bCs/>
        </w:rPr>
        <w:t>L’analyse du prix sera effectuée sur la base d’un scenario type de commande</w:t>
      </w:r>
      <w:r w:rsidR="002316BA" w:rsidRPr="00D173CE">
        <w:rPr>
          <w:rFonts w:ascii="Arial" w:hAnsi="Arial" w:cs="Arial"/>
          <w:bCs/>
        </w:rPr>
        <w:t>s</w:t>
      </w:r>
      <w:r w:rsidR="00317547" w:rsidRPr="00D173CE">
        <w:rPr>
          <w:rFonts w:ascii="Arial" w:hAnsi="Arial" w:cs="Arial"/>
          <w:bCs/>
        </w:rPr>
        <w:t xml:space="preserve"> sur la base d’une année de marché.</w:t>
      </w:r>
    </w:p>
    <w:p w14:paraId="1796E550" w14:textId="77777777" w:rsidR="00850EA0" w:rsidRPr="00D173CE" w:rsidRDefault="00850EA0" w:rsidP="00D173CE">
      <w:pPr>
        <w:tabs>
          <w:tab w:val="center" w:pos="6480"/>
        </w:tabs>
        <w:jc w:val="both"/>
        <w:rPr>
          <w:rFonts w:ascii="Arial" w:hAnsi="Arial" w:cs="Arial"/>
        </w:rPr>
      </w:pPr>
    </w:p>
    <w:p w14:paraId="12E7EE81" w14:textId="77777777" w:rsidR="00744D04" w:rsidRPr="00D173CE" w:rsidRDefault="00744D04" w:rsidP="00D173CE">
      <w:pPr>
        <w:autoSpaceDE w:val="0"/>
        <w:autoSpaceDN w:val="0"/>
        <w:adjustRightInd w:val="0"/>
        <w:jc w:val="both"/>
        <w:rPr>
          <w:rFonts w:ascii="Arial" w:hAnsi="Arial" w:cs="Arial"/>
          <w:b/>
          <w:bCs/>
          <w:color w:val="000000"/>
        </w:rPr>
      </w:pPr>
      <w:r w:rsidRPr="00D173CE">
        <w:rPr>
          <w:rFonts w:ascii="Arial" w:hAnsi="Arial" w:cs="Arial"/>
          <w:b/>
          <w:bCs/>
          <w:color w:val="000000"/>
        </w:rPr>
        <w:t>Si une ou plusieurs offres s’avéraient irrégulières, inappropriées ou inacceptables, celles-ci seraient rejetées.</w:t>
      </w:r>
    </w:p>
    <w:p w14:paraId="66B5866E" w14:textId="77777777" w:rsidR="00744D04" w:rsidRPr="00D173CE" w:rsidRDefault="00744D04" w:rsidP="00D173CE">
      <w:pPr>
        <w:autoSpaceDE w:val="0"/>
        <w:autoSpaceDN w:val="0"/>
        <w:adjustRightInd w:val="0"/>
        <w:jc w:val="both"/>
        <w:rPr>
          <w:rFonts w:ascii="Arial" w:hAnsi="Arial" w:cs="Arial"/>
          <w:b/>
          <w:bCs/>
          <w:color w:val="000000"/>
        </w:rPr>
      </w:pPr>
    </w:p>
    <w:p w14:paraId="5CF3134F" w14:textId="77777777" w:rsidR="000D2455" w:rsidRPr="00D173CE" w:rsidRDefault="00744D04" w:rsidP="00D173CE">
      <w:pPr>
        <w:jc w:val="both"/>
        <w:rPr>
          <w:rFonts w:ascii="Arial" w:hAnsi="Arial" w:cs="Arial"/>
          <w:b/>
        </w:rPr>
      </w:pPr>
      <w:r w:rsidRPr="00D173CE">
        <w:rPr>
          <w:rFonts w:ascii="Arial" w:hAnsi="Arial" w:cs="Arial"/>
          <w:b/>
          <w:bCs/>
          <w:color w:val="000000"/>
        </w:rPr>
        <w:t>Toutefois, l’A</w:t>
      </w:r>
      <w:r w:rsidR="007F7112" w:rsidRPr="00D173CE">
        <w:rPr>
          <w:rFonts w:ascii="Arial" w:hAnsi="Arial" w:cs="Arial"/>
          <w:b/>
          <w:bCs/>
          <w:color w:val="000000"/>
        </w:rPr>
        <w:t>COSS</w:t>
      </w:r>
      <w:r w:rsidRPr="00D173CE">
        <w:rPr>
          <w:rFonts w:ascii="Arial" w:hAnsi="Arial" w:cs="Arial"/>
          <w:b/>
          <w:bCs/>
          <w:color w:val="000000"/>
        </w:rPr>
        <w:t xml:space="preserve"> pourra autoriser tous les soumissionnaires concernés, dans un délai approprié fixé dans la lettre d’invitation à la régularisation, à régulariser leur offre si celle-ci est irrégulière, à condition qu’elle ne soit pas anormalement basse et que cela ne modifie pas les caractéristiques substantielles de l’offre</w:t>
      </w:r>
      <w:r w:rsidR="000D2455" w:rsidRPr="00D173CE">
        <w:rPr>
          <w:rFonts w:ascii="Arial" w:hAnsi="Arial" w:cs="Arial"/>
          <w:b/>
        </w:rPr>
        <w:t>.</w:t>
      </w:r>
    </w:p>
    <w:p w14:paraId="22C1D41F" w14:textId="77777777" w:rsidR="006946C0" w:rsidRPr="00D173CE" w:rsidRDefault="006946C0" w:rsidP="004C0757">
      <w:pPr>
        <w:tabs>
          <w:tab w:val="center" w:pos="6480"/>
        </w:tabs>
        <w:jc w:val="both"/>
        <w:rPr>
          <w:rFonts w:ascii="Arial" w:hAnsi="Arial" w:cs="Arial"/>
        </w:rPr>
      </w:pPr>
    </w:p>
    <w:p w14:paraId="00F365CF" w14:textId="77777777" w:rsidR="006946C0" w:rsidRPr="00D173CE" w:rsidRDefault="006946C0" w:rsidP="004C0757">
      <w:pPr>
        <w:tabs>
          <w:tab w:val="center" w:pos="6480"/>
        </w:tabs>
        <w:jc w:val="both"/>
        <w:rPr>
          <w:rFonts w:ascii="Arial" w:hAnsi="Arial" w:cs="Arial"/>
        </w:rPr>
      </w:pPr>
    </w:p>
    <w:p w14:paraId="149560B0" w14:textId="77777777" w:rsidR="00EF47B8" w:rsidRPr="00D173CE" w:rsidRDefault="00EF47B8" w:rsidP="00B91830">
      <w:pPr>
        <w:pStyle w:val="Titre1"/>
        <w:shd w:val="pct12" w:color="auto" w:fill="FFFFFF"/>
        <w:tabs>
          <w:tab w:val="clear" w:pos="1134"/>
          <w:tab w:val="clear" w:pos="1843"/>
          <w:tab w:val="clear" w:pos="8505"/>
        </w:tabs>
        <w:spacing w:line="240" w:lineRule="auto"/>
        <w:jc w:val="left"/>
        <w:rPr>
          <w:bCs w:val="0"/>
          <w:smallCaps/>
          <w:kern w:val="28"/>
          <w:sz w:val="20"/>
          <w:szCs w:val="20"/>
        </w:rPr>
      </w:pPr>
      <w:bookmarkStart w:id="24" w:name="_Toc86720740"/>
      <w:bookmarkStart w:id="25" w:name="_Toc189049802"/>
      <w:r w:rsidRPr="00D173CE">
        <w:rPr>
          <w:bCs w:val="0"/>
          <w:smallCaps/>
          <w:kern w:val="28"/>
          <w:sz w:val="20"/>
          <w:szCs w:val="20"/>
        </w:rPr>
        <w:t xml:space="preserve">ARTICLE 9 – Présentation des </w:t>
      </w:r>
      <w:r w:rsidR="00E12DA6" w:rsidRPr="00D173CE">
        <w:rPr>
          <w:bCs w:val="0"/>
          <w:smallCaps/>
          <w:kern w:val="28"/>
          <w:sz w:val="20"/>
          <w:szCs w:val="20"/>
        </w:rPr>
        <w:t xml:space="preserve">candidatures et des </w:t>
      </w:r>
      <w:r w:rsidRPr="00D173CE">
        <w:rPr>
          <w:bCs w:val="0"/>
          <w:smallCaps/>
          <w:kern w:val="28"/>
          <w:sz w:val="20"/>
          <w:szCs w:val="20"/>
        </w:rPr>
        <w:t>offres</w:t>
      </w:r>
      <w:bookmarkEnd w:id="24"/>
      <w:bookmarkEnd w:id="25"/>
    </w:p>
    <w:p w14:paraId="41AAF30A" w14:textId="77777777" w:rsidR="00EF47B8" w:rsidRPr="00D173CE" w:rsidRDefault="00EF47B8">
      <w:pPr>
        <w:rPr>
          <w:rFonts w:ascii="Arial" w:hAnsi="Arial" w:cs="Arial"/>
        </w:rPr>
      </w:pPr>
    </w:p>
    <w:p w14:paraId="563AA754" w14:textId="77777777" w:rsidR="00EF47B8" w:rsidRPr="00D173CE" w:rsidRDefault="00EF47B8" w:rsidP="00D173CE">
      <w:pPr>
        <w:pStyle w:val="Retraitcorpsdetexte"/>
        <w:rPr>
          <w:rFonts w:ascii="Arial" w:hAnsi="Arial" w:cs="Arial"/>
          <w:sz w:val="20"/>
          <w:szCs w:val="20"/>
        </w:rPr>
      </w:pPr>
      <w:r w:rsidRPr="00D173CE">
        <w:rPr>
          <w:rFonts w:ascii="Arial" w:hAnsi="Arial" w:cs="Arial"/>
          <w:sz w:val="20"/>
          <w:szCs w:val="20"/>
        </w:rPr>
        <w:t>La langue devant être utilisée dans l’offre ou la demande de participation est le français. Les candidats auront à produire un dossier complet comprenant les pièces suivantes :</w:t>
      </w:r>
    </w:p>
    <w:p w14:paraId="233217D6" w14:textId="77777777" w:rsidR="00EF47B8" w:rsidRPr="00D173CE" w:rsidRDefault="00EF47B8" w:rsidP="00D173CE">
      <w:pPr>
        <w:jc w:val="both"/>
        <w:rPr>
          <w:rFonts w:ascii="Arial" w:hAnsi="Arial" w:cs="Arial"/>
        </w:rPr>
      </w:pPr>
    </w:p>
    <w:p w14:paraId="53C929CF" w14:textId="77777777" w:rsidR="00EF47B8" w:rsidRPr="00D173CE" w:rsidRDefault="00EF47B8" w:rsidP="00D173CE">
      <w:pPr>
        <w:numPr>
          <w:ilvl w:val="0"/>
          <w:numId w:val="1"/>
        </w:numPr>
        <w:rPr>
          <w:rFonts w:ascii="Arial" w:hAnsi="Arial" w:cs="Arial"/>
          <w:b/>
          <w:u w:val="single"/>
        </w:rPr>
      </w:pPr>
      <w:r w:rsidRPr="00D173CE">
        <w:rPr>
          <w:rFonts w:ascii="Arial" w:hAnsi="Arial" w:cs="Arial"/>
          <w:b/>
          <w:u w:val="single"/>
        </w:rPr>
        <w:t>Pièces concernant la candidature</w:t>
      </w:r>
    </w:p>
    <w:p w14:paraId="6755C576" w14:textId="77777777" w:rsidR="00EF47B8" w:rsidRPr="00D173CE" w:rsidRDefault="00EF47B8" w:rsidP="00D173CE">
      <w:pPr>
        <w:rPr>
          <w:rFonts w:ascii="Arial" w:hAnsi="Arial" w:cs="Arial"/>
          <w:u w:val="single"/>
        </w:rPr>
      </w:pPr>
    </w:p>
    <w:p w14:paraId="608522D9" w14:textId="77777777" w:rsidR="00EF47B8" w:rsidRPr="00D173CE" w:rsidRDefault="00EF47B8" w:rsidP="00D173CE">
      <w:pPr>
        <w:rPr>
          <w:rFonts w:ascii="Arial" w:hAnsi="Arial" w:cs="Arial"/>
          <w:b/>
        </w:rPr>
      </w:pPr>
      <w:r w:rsidRPr="00D173CE">
        <w:rPr>
          <w:rFonts w:ascii="Arial" w:hAnsi="Arial" w:cs="Arial"/>
          <w:b/>
        </w:rPr>
        <w:t>Situation juridique – Références requises</w:t>
      </w:r>
    </w:p>
    <w:p w14:paraId="6E96B6A5" w14:textId="77777777" w:rsidR="00EF47B8" w:rsidRPr="00D173CE" w:rsidRDefault="00EF47B8" w:rsidP="00D173CE">
      <w:pPr>
        <w:rPr>
          <w:rFonts w:ascii="Arial" w:hAnsi="Arial" w:cs="Arial"/>
          <w:u w:val="single"/>
        </w:rPr>
      </w:pPr>
    </w:p>
    <w:p w14:paraId="26E9D3A6" w14:textId="5C80DEE0" w:rsidR="00EF47B8" w:rsidRPr="00D173CE" w:rsidRDefault="00EF47B8" w:rsidP="00D173CE">
      <w:pPr>
        <w:numPr>
          <w:ilvl w:val="0"/>
          <w:numId w:val="4"/>
        </w:numPr>
        <w:overflowPunct w:val="0"/>
        <w:autoSpaceDE w:val="0"/>
        <w:autoSpaceDN w:val="0"/>
        <w:adjustRightInd w:val="0"/>
        <w:jc w:val="both"/>
        <w:textAlignment w:val="baseline"/>
        <w:rPr>
          <w:rFonts w:ascii="Arial" w:hAnsi="Arial" w:cs="Arial"/>
        </w:rPr>
      </w:pPr>
      <w:r w:rsidRPr="00D173CE">
        <w:rPr>
          <w:rFonts w:ascii="Arial" w:hAnsi="Arial" w:cs="Arial"/>
        </w:rPr>
        <w:t>Les déclarations, certif</w:t>
      </w:r>
      <w:r w:rsidR="0022665B" w:rsidRPr="00D173CE">
        <w:rPr>
          <w:rFonts w:ascii="Arial" w:hAnsi="Arial" w:cs="Arial"/>
        </w:rPr>
        <w:t xml:space="preserve">icats et attestations prévus à l’article </w:t>
      </w:r>
      <w:r w:rsidR="009A43B1" w:rsidRPr="00D173CE">
        <w:rPr>
          <w:rFonts w:ascii="Arial" w:hAnsi="Arial" w:cs="Arial"/>
        </w:rPr>
        <w:t>R. 2143</w:t>
      </w:r>
      <w:r w:rsidR="002700D8" w:rsidRPr="00D173CE">
        <w:rPr>
          <w:rFonts w:ascii="Arial" w:hAnsi="Arial" w:cs="Arial"/>
        </w:rPr>
        <w:t xml:space="preserve">-3 du Code de la commande </w:t>
      </w:r>
      <w:proofErr w:type="gramStart"/>
      <w:r w:rsidR="002700D8" w:rsidRPr="00D173CE">
        <w:rPr>
          <w:rFonts w:ascii="Arial" w:hAnsi="Arial" w:cs="Arial"/>
        </w:rPr>
        <w:t>publique</w:t>
      </w:r>
      <w:r w:rsidRPr="00D173CE">
        <w:rPr>
          <w:rFonts w:ascii="Arial" w:hAnsi="Arial" w:cs="Arial"/>
        </w:rPr>
        <w:t>:</w:t>
      </w:r>
      <w:proofErr w:type="gramEnd"/>
    </w:p>
    <w:p w14:paraId="73695CF2" w14:textId="77777777" w:rsidR="00EF47B8" w:rsidRPr="00D173CE" w:rsidRDefault="00EF47B8" w:rsidP="00D173CE">
      <w:pPr>
        <w:rPr>
          <w:rFonts w:ascii="Arial" w:hAnsi="Arial" w:cs="Arial"/>
          <w:u w:val="single"/>
        </w:rPr>
      </w:pPr>
    </w:p>
    <w:p w14:paraId="2C1FA15B" w14:textId="77777777" w:rsidR="00EF47B8" w:rsidRPr="00D173CE" w:rsidRDefault="00EF47B8" w:rsidP="00D173CE">
      <w:pPr>
        <w:numPr>
          <w:ilvl w:val="0"/>
          <w:numId w:val="3"/>
        </w:numPr>
        <w:tabs>
          <w:tab w:val="clear" w:pos="360"/>
          <w:tab w:val="num" w:pos="993"/>
        </w:tabs>
        <w:overflowPunct w:val="0"/>
        <w:autoSpaceDE w:val="0"/>
        <w:autoSpaceDN w:val="0"/>
        <w:adjustRightInd w:val="0"/>
        <w:ind w:left="1068"/>
        <w:jc w:val="both"/>
        <w:textAlignment w:val="baseline"/>
        <w:rPr>
          <w:rFonts w:ascii="Arial" w:hAnsi="Arial" w:cs="Arial"/>
        </w:rPr>
      </w:pPr>
      <w:r w:rsidRPr="00D173CE">
        <w:rPr>
          <w:rFonts w:ascii="Arial" w:hAnsi="Arial" w:cs="Arial"/>
        </w:rPr>
        <w:t xml:space="preserve">une lettre de candidature mentionnant si le candidat se présente seul ou en groupement et </w:t>
      </w:r>
      <w:r w:rsidR="004B01C6" w:rsidRPr="00D173CE">
        <w:rPr>
          <w:rFonts w:ascii="Arial" w:hAnsi="Arial" w:cs="Arial"/>
        </w:rPr>
        <w:t xml:space="preserve">précisant </w:t>
      </w:r>
      <w:r w:rsidRPr="00D173CE">
        <w:rPr>
          <w:rFonts w:ascii="Arial" w:hAnsi="Arial" w:cs="Arial"/>
        </w:rPr>
        <w:t>si ce groupement est conjoint ou solidaire. Dans ce dernier cas, la lettre fera apparaître les membres du groupement et sera signée par l’ensemble des membres ou par le mandataire s’il justifie des habilitations nécessaires pour représenter ces membres ;</w:t>
      </w:r>
    </w:p>
    <w:p w14:paraId="547DFA32" w14:textId="77777777" w:rsidR="00EF47B8" w:rsidRPr="00D173CE" w:rsidRDefault="00EF47B8" w:rsidP="00BA01DD">
      <w:pPr>
        <w:overflowPunct w:val="0"/>
        <w:autoSpaceDE w:val="0"/>
        <w:autoSpaceDN w:val="0"/>
        <w:adjustRightInd w:val="0"/>
        <w:ind w:left="708" w:right="222"/>
        <w:jc w:val="both"/>
        <w:textAlignment w:val="baseline"/>
        <w:rPr>
          <w:rFonts w:ascii="Arial" w:hAnsi="Arial" w:cs="Arial"/>
        </w:rPr>
      </w:pPr>
    </w:p>
    <w:p w14:paraId="7FF43DB5" w14:textId="0E8EFC9F" w:rsidR="00EF47B8" w:rsidRPr="00D173CE" w:rsidRDefault="00EF47B8" w:rsidP="00D173CE">
      <w:pPr>
        <w:numPr>
          <w:ilvl w:val="0"/>
          <w:numId w:val="3"/>
        </w:numPr>
        <w:tabs>
          <w:tab w:val="clear" w:pos="360"/>
          <w:tab w:val="num" w:pos="993"/>
        </w:tabs>
        <w:overflowPunct w:val="0"/>
        <w:autoSpaceDE w:val="0"/>
        <w:autoSpaceDN w:val="0"/>
        <w:adjustRightInd w:val="0"/>
        <w:ind w:left="1068" w:right="-2"/>
        <w:jc w:val="both"/>
        <w:textAlignment w:val="baseline"/>
        <w:rPr>
          <w:rFonts w:ascii="Arial" w:hAnsi="Arial" w:cs="Arial"/>
        </w:rPr>
      </w:pPr>
      <w:r w:rsidRPr="00D173CE">
        <w:rPr>
          <w:rFonts w:ascii="Arial" w:hAnsi="Arial" w:cs="Arial"/>
        </w:rPr>
        <w:lastRenderedPageBreak/>
        <w:t xml:space="preserve">une déclaration sur l’honneur, dûment datée et signée par la personne habilitée à l’engager, pour justifier que le candidat n’entre dans aucun des cas mentionnés </w:t>
      </w:r>
      <w:r w:rsidR="002700D8" w:rsidRPr="00D173CE">
        <w:rPr>
          <w:rFonts w:ascii="Arial" w:hAnsi="Arial" w:cs="Arial"/>
        </w:rPr>
        <w:t xml:space="preserve">aux </w:t>
      </w:r>
      <w:r w:rsidR="00A95AFA" w:rsidRPr="00D173CE">
        <w:rPr>
          <w:rFonts w:ascii="Arial" w:hAnsi="Arial" w:cs="Arial"/>
        </w:rPr>
        <w:t>article</w:t>
      </w:r>
      <w:r w:rsidR="00B3037F" w:rsidRPr="00D173CE">
        <w:rPr>
          <w:rFonts w:ascii="Arial" w:hAnsi="Arial" w:cs="Arial"/>
        </w:rPr>
        <w:t>s</w:t>
      </w:r>
      <w:r w:rsidR="00A95AFA" w:rsidRPr="00D173CE">
        <w:rPr>
          <w:rFonts w:ascii="Arial" w:hAnsi="Arial" w:cs="Arial"/>
        </w:rPr>
        <w:t xml:space="preserve"> </w:t>
      </w:r>
      <w:r w:rsidR="002700D8" w:rsidRPr="00D173CE">
        <w:rPr>
          <w:rFonts w:ascii="Arial" w:hAnsi="Arial" w:cs="Arial"/>
        </w:rPr>
        <w:t>L. 2141-1 à L. 2141-5 du Code de la commande publique</w:t>
      </w:r>
      <w:r w:rsidRPr="00D173CE">
        <w:rPr>
          <w:rFonts w:ascii="Arial" w:hAnsi="Arial" w:cs="Arial"/>
        </w:rPr>
        <w:t> ;</w:t>
      </w:r>
    </w:p>
    <w:p w14:paraId="57F03805" w14:textId="77777777" w:rsidR="00EF47B8" w:rsidRPr="00D173CE" w:rsidRDefault="00EF47B8" w:rsidP="00D173CE">
      <w:pPr>
        <w:tabs>
          <w:tab w:val="left" w:pos="720"/>
          <w:tab w:val="left" w:leader="dot" w:pos="2880"/>
          <w:tab w:val="left" w:leader="dot" w:pos="9540"/>
        </w:tabs>
        <w:overflowPunct w:val="0"/>
        <w:autoSpaceDE w:val="0"/>
        <w:autoSpaceDN w:val="0"/>
        <w:adjustRightInd w:val="0"/>
        <w:ind w:left="708" w:right="-2"/>
        <w:jc w:val="both"/>
        <w:textAlignment w:val="baseline"/>
        <w:rPr>
          <w:rFonts w:ascii="Arial" w:hAnsi="Arial" w:cs="Arial"/>
        </w:rPr>
      </w:pPr>
    </w:p>
    <w:p w14:paraId="69B4AC73" w14:textId="71674099" w:rsidR="009711C2" w:rsidRPr="00D173CE" w:rsidRDefault="00EF47B8" w:rsidP="00D173CE">
      <w:pPr>
        <w:numPr>
          <w:ilvl w:val="0"/>
          <w:numId w:val="3"/>
        </w:numPr>
        <w:tabs>
          <w:tab w:val="clear" w:pos="360"/>
          <w:tab w:val="num" w:pos="993"/>
        </w:tabs>
        <w:overflowPunct w:val="0"/>
        <w:autoSpaceDE w:val="0"/>
        <w:autoSpaceDN w:val="0"/>
        <w:adjustRightInd w:val="0"/>
        <w:ind w:left="1068" w:right="-2"/>
        <w:jc w:val="both"/>
        <w:textAlignment w:val="baseline"/>
        <w:rPr>
          <w:rFonts w:ascii="Arial" w:hAnsi="Arial" w:cs="Arial"/>
        </w:rPr>
      </w:pPr>
      <w:r w:rsidRPr="00D173CE">
        <w:rPr>
          <w:rFonts w:ascii="Arial" w:hAnsi="Arial" w:cs="Arial"/>
        </w:rPr>
        <w:t>si le candidat est en redressement judiciaire, la copie du ou des jugements prononcés à cet effet</w:t>
      </w:r>
      <w:r w:rsidR="002316BA" w:rsidRPr="00D173CE">
        <w:rPr>
          <w:rFonts w:ascii="Arial" w:hAnsi="Arial" w:cs="Arial"/>
        </w:rPr>
        <w:t>.</w:t>
      </w:r>
    </w:p>
    <w:p w14:paraId="5348A087" w14:textId="77777777" w:rsidR="009711C2" w:rsidRPr="00D173CE" w:rsidRDefault="009711C2" w:rsidP="00D173CE">
      <w:pPr>
        <w:overflowPunct w:val="0"/>
        <w:autoSpaceDE w:val="0"/>
        <w:autoSpaceDN w:val="0"/>
        <w:adjustRightInd w:val="0"/>
        <w:ind w:right="-2"/>
        <w:jc w:val="both"/>
        <w:textAlignment w:val="baseline"/>
        <w:rPr>
          <w:rFonts w:ascii="Arial" w:hAnsi="Arial" w:cs="Arial"/>
        </w:rPr>
      </w:pPr>
    </w:p>
    <w:p w14:paraId="40EED82C" w14:textId="77777777" w:rsidR="00EF47B8" w:rsidRPr="00D173CE" w:rsidRDefault="00EF47B8" w:rsidP="00D173CE">
      <w:pPr>
        <w:tabs>
          <w:tab w:val="left" w:pos="720"/>
        </w:tabs>
        <w:overflowPunct w:val="0"/>
        <w:autoSpaceDE w:val="0"/>
        <w:autoSpaceDN w:val="0"/>
        <w:adjustRightInd w:val="0"/>
        <w:ind w:right="-2"/>
        <w:jc w:val="both"/>
        <w:textAlignment w:val="baseline"/>
        <w:rPr>
          <w:rFonts w:ascii="Arial" w:hAnsi="Arial" w:cs="Arial"/>
          <w:b/>
        </w:rPr>
      </w:pPr>
      <w:r w:rsidRPr="00D173CE">
        <w:rPr>
          <w:rFonts w:ascii="Arial" w:hAnsi="Arial" w:cs="Arial"/>
          <w:b/>
        </w:rPr>
        <w:t>Capacité économique et financière – Références requises</w:t>
      </w:r>
    </w:p>
    <w:p w14:paraId="25E7DC0A" w14:textId="77777777" w:rsidR="00EF47B8" w:rsidRPr="00D173CE" w:rsidRDefault="00EF47B8" w:rsidP="00D173CE">
      <w:pPr>
        <w:tabs>
          <w:tab w:val="left" w:pos="720"/>
        </w:tabs>
        <w:overflowPunct w:val="0"/>
        <w:autoSpaceDE w:val="0"/>
        <w:autoSpaceDN w:val="0"/>
        <w:adjustRightInd w:val="0"/>
        <w:ind w:right="-2"/>
        <w:jc w:val="both"/>
        <w:textAlignment w:val="baseline"/>
        <w:rPr>
          <w:rFonts w:ascii="Arial" w:hAnsi="Arial" w:cs="Arial"/>
        </w:rPr>
      </w:pPr>
    </w:p>
    <w:p w14:paraId="4AF12D1F" w14:textId="29215CA2" w:rsidR="00EF47B8" w:rsidRPr="00D173CE" w:rsidRDefault="002316BA" w:rsidP="00D173CE">
      <w:pPr>
        <w:numPr>
          <w:ilvl w:val="0"/>
          <w:numId w:val="4"/>
        </w:numPr>
        <w:overflowPunct w:val="0"/>
        <w:autoSpaceDE w:val="0"/>
        <w:autoSpaceDN w:val="0"/>
        <w:adjustRightInd w:val="0"/>
        <w:ind w:right="-2"/>
        <w:jc w:val="both"/>
        <w:textAlignment w:val="baseline"/>
        <w:rPr>
          <w:rFonts w:ascii="Arial" w:hAnsi="Arial" w:cs="Arial"/>
        </w:rPr>
      </w:pPr>
      <w:r w:rsidRPr="00D173CE">
        <w:rPr>
          <w:rFonts w:ascii="Arial" w:hAnsi="Arial" w:cs="Arial"/>
        </w:rPr>
        <w:t>U</w:t>
      </w:r>
      <w:r w:rsidR="00EF47B8" w:rsidRPr="00D173CE">
        <w:rPr>
          <w:rFonts w:ascii="Arial" w:hAnsi="Arial" w:cs="Arial"/>
        </w:rPr>
        <w:t xml:space="preserve">ne déclaration concernant le chiffre d’affaires global et le chiffre d’affaires concernant les services auxquels se réfère </w:t>
      </w:r>
      <w:r w:rsidR="00722520" w:rsidRPr="00D173CE">
        <w:rPr>
          <w:rFonts w:ascii="Arial" w:hAnsi="Arial" w:cs="Arial"/>
        </w:rPr>
        <w:t>l’accord-cadre</w:t>
      </w:r>
      <w:r w:rsidR="00EF47B8" w:rsidRPr="00D173CE">
        <w:rPr>
          <w:rFonts w:ascii="Arial" w:hAnsi="Arial" w:cs="Arial"/>
        </w:rPr>
        <w:t xml:space="preserve"> au cours des trois derniers exercices </w:t>
      </w:r>
      <w:r w:rsidR="004346A4" w:rsidRPr="00D173CE">
        <w:rPr>
          <w:rFonts w:ascii="Arial" w:hAnsi="Arial" w:cs="Arial"/>
        </w:rPr>
        <w:t>disponibles</w:t>
      </w:r>
      <w:r w:rsidRPr="00D173CE">
        <w:rPr>
          <w:rFonts w:ascii="Arial" w:hAnsi="Arial" w:cs="Arial"/>
        </w:rPr>
        <w:t xml:space="preserve"> </w:t>
      </w:r>
      <w:r w:rsidR="00EF47B8" w:rsidRPr="00D173CE">
        <w:rPr>
          <w:rFonts w:ascii="Arial" w:hAnsi="Arial" w:cs="Arial"/>
        </w:rPr>
        <w:t>;</w:t>
      </w:r>
    </w:p>
    <w:p w14:paraId="215CCEA9" w14:textId="77777777" w:rsidR="00EF47B8" w:rsidRPr="00D173CE" w:rsidRDefault="00EF47B8" w:rsidP="00D173CE">
      <w:pPr>
        <w:overflowPunct w:val="0"/>
        <w:autoSpaceDE w:val="0"/>
        <w:autoSpaceDN w:val="0"/>
        <w:adjustRightInd w:val="0"/>
        <w:ind w:right="-2"/>
        <w:jc w:val="both"/>
        <w:textAlignment w:val="baseline"/>
        <w:rPr>
          <w:rFonts w:ascii="Arial" w:hAnsi="Arial" w:cs="Arial"/>
        </w:rPr>
      </w:pPr>
    </w:p>
    <w:p w14:paraId="0070FF6B" w14:textId="77777777" w:rsidR="00EF47B8" w:rsidRPr="00D173CE" w:rsidRDefault="00EF47B8" w:rsidP="00D173CE">
      <w:pPr>
        <w:tabs>
          <w:tab w:val="left" w:pos="720"/>
        </w:tabs>
        <w:overflowPunct w:val="0"/>
        <w:autoSpaceDE w:val="0"/>
        <w:autoSpaceDN w:val="0"/>
        <w:adjustRightInd w:val="0"/>
        <w:ind w:right="-2"/>
        <w:jc w:val="both"/>
        <w:textAlignment w:val="baseline"/>
        <w:rPr>
          <w:rFonts w:ascii="Arial" w:hAnsi="Arial" w:cs="Arial"/>
          <w:b/>
        </w:rPr>
      </w:pPr>
      <w:r w:rsidRPr="00D173CE">
        <w:rPr>
          <w:rFonts w:ascii="Arial" w:hAnsi="Arial" w:cs="Arial"/>
          <w:b/>
        </w:rPr>
        <w:t>Capacité professionnelle et technique – Références requises</w:t>
      </w:r>
    </w:p>
    <w:p w14:paraId="0A034D11" w14:textId="77777777" w:rsidR="00A03122" w:rsidRPr="00D173CE" w:rsidRDefault="00A03122" w:rsidP="00D173CE">
      <w:pPr>
        <w:tabs>
          <w:tab w:val="left" w:pos="720"/>
        </w:tabs>
        <w:overflowPunct w:val="0"/>
        <w:autoSpaceDE w:val="0"/>
        <w:autoSpaceDN w:val="0"/>
        <w:adjustRightInd w:val="0"/>
        <w:ind w:right="-2"/>
        <w:jc w:val="both"/>
        <w:textAlignment w:val="baseline"/>
        <w:rPr>
          <w:rFonts w:ascii="Arial" w:hAnsi="Arial" w:cs="Arial"/>
        </w:rPr>
      </w:pPr>
    </w:p>
    <w:p w14:paraId="3BB04A90" w14:textId="77777777" w:rsidR="00A03122" w:rsidRPr="00D173CE" w:rsidRDefault="002074AB" w:rsidP="00D173CE">
      <w:pPr>
        <w:numPr>
          <w:ilvl w:val="0"/>
          <w:numId w:val="4"/>
        </w:numPr>
        <w:overflowPunct w:val="0"/>
        <w:autoSpaceDE w:val="0"/>
        <w:autoSpaceDN w:val="0"/>
        <w:adjustRightInd w:val="0"/>
        <w:ind w:right="-2"/>
        <w:jc w:val="both"/>
        <w:textAlignment w:val="baseline"/>
        <w:rPr>
          <w:rFonts w:ascii="Arial" w:hAnsi="Arial" w:cs="Arial"/>
        </w:rPr>
      </w:pPr>
      <w:r w:rsidRPr="00D173CE">
        <w:rPr>
          <w:rFonts w:ascii="Arial" w:hAnsi="Arial" w:cs="Arial"/>
          <w:snapToGrid w:val="0"/>
        </w:rPr>
        <w:t>Une présentation d’une liste des principaux services effectués au cours des trois dernières années, indiquant le montant, la date et le destinataire public ou privé ;</w:t>
      </w:r>
    </w:p>
    <w:p w14:paraId="75293CEE" w14:textId="77777777" w:rsidR="00A03122" w:rsidRPr="00D173CE" w:rsidRDefault="00A03122" w:rsidP="00D173CE">
      <w:pPr>
        <w:overflowPunct w:val="0"/>
        <w:autoSpaceDE w:val="0"/>
        <w:autoSpaceDN w:val="0"/>
        <w:adjustRightInd w:val="0"/>
        <w:ind w:right="-2"/>
        <w:jc w:val="both"/>
        <w:textAlignment w:val="baseline"/>
        <w:rPr>
          <w:rFonts w:ascii="Arial" w:hAnsi="Arial" w:cs="Arial"/>
        </w:rPr>
      </w:pPr>
    </w:p>
    <w:p w14:paraId="4A136B0D" w14:textId="2AE2EE6B" w:rsidR="005D271E" w:rsidRPr="00D173CE" w:rsidRDefault="00317547" w:rsidP="00D173CE">
      <w:pPr>
        <w:numPr>
          <w:ilvl w:val="0"/>
          <w:numId w:val="4"/>
        </w:numPr>
        <w:overflowPunct w:val="0"/>
        <w:autoSpaceDE w:val="0"/>
        <w:autoSpaceDN w:val="0"/>
        <w:adjustRightInd w:val="0"/>
        <w:ind w:right="-2"/>
        <w:jc w:val="both"/>
        <w:textAlignment w:val="baseline"/>
        <w:rPr>
          <w:rFonts w:ascii="Arial" w:hAnsi="Arial" w:cs="Arial"/>
          <w:snapToGrid w:val="0"/>
        </w:rPr>
      </w:pPr>
      <w:r w:rsidRPr="00D173CE">
        <w:rPr>
          <w:rFonts w:ascii="Arial" w:hAnsi="Arial" w:cs="Arial"/>
          <w:snapToGrid w:val="0"/>
        </w:rPr>
        <w:t>U</w:t>
      </w:r>
      <w:r w:rsidR="00EF47B8" w:rsidRPr="00D173CE">
        <w:rPr>
          <w:rFonts w:ascii="Arial" w:hAnsi="Arial" w:cs="Arial"/>
          <w:snapToGrid w:val="0"/>
        </w:rPr>
        <w:t>ne déclaration indiquant les effectifs moyens annuels du candidat pour chacune des trois dernières années ;</w:t>
      </w:r>
    </w:p>
    <w:p w14:paraId="382A05C3" w14:textId="77777777" w:rsidR="005D271E" w:rsidRPr="00D173CE" w:rsidRDefault="005D271E" w:rsidP="00D173CE">
      <w:pPr>
        <w:ind w:right="-2"/>
        <w:jc w:val="both"/>
        <w:rPr>
          <w:rFonts w:ascii="Arial" w:hAnsi="Arial" w:cs="Arial"/>
        </w:rPr>
      </w:pPr>
    </w:p>
    <w:p w14:paraId="3F2BD0CC" w14:textId="77777777" w:rsidR="00EF47B8" w:rsidRPr="00D173CE" w:rsidRDefault="00EF47B8" w:rsidP="00D173CE">
      <w:pPr>
        <w:ind w:right="-2"/>
        <w:jc w:val="both"/>
        <w:rPr>
          <w:rFonts w:ascii="Arial" w:hAnsi="Arial" w:cs="Arial"/>
        </w:rPr>
      </w:pPr>
      <w:r w:rsidRPr="00D173CE">
        <w:rPr>
          <w:rFonts w:ascii="Arial" w:hAnsi="Arial" w:cs="Arial"/>
        </w:rPr>
        <w:t>En cas de groupement, chaque membre du groupement doit fournir les pièces désignées ci-avant.</w:t>
      </w:r>
      <w:r w:rsidR="005115BB" w:rsidRPr="00D173CE">
        <w:rPr>
          <w:rFonts w:ascii="Arial" w:hAnsi="Arial" w:cs="Arial"/>
        </w:rPr>
        <w:t xml:space="preserve"> </w:t>
      </w:r>
      <w:r w:rsidRPr="00D173CE">
        <w:rPr>
          <w:rFonts w:ascii="Arial" w:hAnsi="Arial" w:cs="Arial"/>
        </w:rPr>
        <w:t xml:space="preserve">Par ailleurs, pour justifier des capacités professionnelles, techniques et financières </w:t>
      </w:r>
      <w:r w:rsidR="005115BB" w:rsidRPr="00D173CE">
        <w:rPr>
          <w:rFonts w:ascii="Arial" w:hAnsi="Arial" w:cs="Arial"/>
        </w:rPr>
        <w:t>d’autres opérateurs économiques quelle que soit la nature juridique des liens existant entre ces opérateurs et lui (lien de sous-traitance ou autres liens), ce dernier produit pour chaque opérateur présenté, les documents visés ci-dessus ainsi qu’un engagement écrit de ces dits opérateurs.</w:t>
      </w:r>
    </w:p>
    <w:p w14:paraId="0EF5FC7A" w14:textId="77777777" w:rsidR="005115BB" w:rsidRPr="00D173CE" w:rsidRDefault="005115BB" w:rsidP="00D173CE">
      <w:pPr>
        <w:ind w:right="-2"/>
        <w:jc w:val="both"/>
        <w:rPr>
          <w:rFonts w:ascii="Arial" w:hAnsi="Arial" w:cs="Arial"/>
        </w:rPr>
      </w:pPr>
    </w:p>
    <w:p w14:paraId="0DE38A0C" w14:textId="77777777" w:rsidR="005115BB" w:rsidRPr="00D173CE" w:rsidRDefault="005115BB" w:rsidP="00D173CE">
      <w:pPr>
        <w:ind w:right="-2"/>
        <w:jc w:val="both"/>
        <w:rPr>
          <w:rFonts w:ascii="Arial" w:hAnsi="Arial" w:cs="Arial"/>
        </w:rPr>
      </w:pPr>
      <w:r w:rsidRPr="00D173CE">
        <w:rPr>
          <w:rFonts w:ascii="Arial" w:hAnsi="Arial" w:cs="Arial"/>
        </w:rPr>
        <w:t xml:space="preserve">NB : Les éléments demandés ci-dessus peuvent être communiquées au moyen des imprimés téléchargeables à l’adresse Internet suivante : </w:t>
      </w:r>
      <w:hyperlink r:id="rId14" w:history="1">
        <w:r w:rsidRPr="00D173CE">
          <w:rPr>
            <w:rStyle w:val="Lienhypertexte"/>
            <w:rFonts w:ascii="Arial" w:hAnsi="Arial" w:cs="Arial"/>
          </w:rPr>
          <w:t>www.minefe.gouv.fr/themes/marches_publics/formulaires /index.htm</w:t>
        </w:r>
      </w:hyperlink>
    </w:p>
    <w:p w14:paraId="6D33AAE6" w14:textId="77777777" w:rsidR="005115BB" w:rsidRPr="00D173CE" w:rsidRDefault="005115BB" w:rsidP="00D173CE">
      <w:pPr>
        <w:ind w:right="-2"/>
        <w:jc w:val="both"/>
        <w:rPr>
          <w:rFonts w:ascii="Arial" w:hAnsi="Arial" w:cs="Arial"/>
        </w:rPr>
      </w:pPr>
    </w:p>
    <w:p w14:paraId="723030C3" w14:textId="77777777" w:rsidR="00EF47B8" w:rsidRPr="00D173CE" w:rsidRDefault="00EF47B8" w:rsidP="00280C88">
      <w:pPr>
        <w:numPr>
          <w:ilvl w:val="0"/>
          <w:numId w:val="1"/>
        </w:numPr>
        <w:rPr>
          <w:rFonts w:ascii="Arial" w:hAnsi="Arial" w:cs="Arial"/>
          <w:b/>
          <w:u w:val="single"/>
        </w:rPr>
      </w:pPr>
      <w:r w:rsidRPr="00D173CE">
        <w:rPr>
          <w:rFonts w:ascii="Arial" w:hAnsi="Arial" w:cs="Arial"/>
          <w:b/>
          <w:u w:val="single"/>
        </w:rPr>
        <w:t>Pièces concernant l’offre</w:t>
      </w:r>
    </w:p>
    <w:p w14:paraId="3DCBA8BE" w14:textId="77777777" w:rsidR="00EF47B8" w:rsidRPr="00D173CE" w:rsidRDefault="00EF47B8">
      <w:pPr>
        <w:rPr>
          <w:rFonts w:ascii="Arial" w:hAnsi="Arial" w:cs="Arial"/>
          <w:u w:val="single"/>
        </w:rPr>
      </w:pPr>
    </w:p>
    <w:p w14:paraId="49155D43" w14:textId="4189BEAA" w:rsidR="008945F6" w:rsidRPr="00D173CE" w:rsidRDefault="00EF47B8" w:rsidP="00E4606A">
      <w:pPr>
        <w:pStyle w:val="Retraitcorpsdetexte3"/>
        <w:tabs>
          <w:tab w:val="clear" w:pos="1134"/>
          <w:tab w:val="left" w:pos="426"/>
        </w:tabs>
        <w:ind w:left="0" w:firstLine="0"/>
        <w:rPr>
          <w:rFonts w:ascii="Arial" w:hAnsi="Arial" w:cs="Arial"/>
          <w:b/>
          <w:sz w:val="20"/>
          <w:szCs w:val="20"/>
        </w:rPr>
      </w:pPr>
      <w:r w:rsidRPr="00D173CE">
        <w:rPr>
          <w:rFonts w:ascii="Arial" w:hAnsi="Arial" w:cs="Arial"/>
          <w:b/>
          <w:sz w:val="20"/>
          <w:szCs w:val="20"/>
        </w:rPr>
        <w:t xml:space="preserve">1. </w:t>
      </w:r>
      <w:r w:rsidR="0048190D" w:rsidRPr="00D173CE">
        <w:rPr>
          <w:rFonts w:ascii="Arial" w:hAnsi="Arial" w:cs="Arial"/>
          <w:b/>
          <w:sz w:val="20"/>
          <w:szCs w:val="20"/>
        </w:rPr>
        <w:t>L</w:t>
      </w:r>
      <w:r w:rsidR="00B96003" w:rsidRPr="00D173CE">
        <w:rPr>
          <w:rFonts w:ascii="Arial" w:hAnsi="Arial" w:cs="Arial"/>
          <w:b/>
          <w:sz w:val="20"/>
          <w:szCs w:val="20"/>
        </w:rPr>
        <w:t>’accord-</w:t>
      </w:r>
      <w:r w:rsidR="0048536C" w:rsidRPr="00D173CE">
        <w:rPr>
          <w:rFonts w:ascii="Arial" w:hAnsi="Arial" w:cs="Arial"/>
          <w:b/>
          <w:sz w:val="20"/>
          <w:szCs w:val="20"/>
        </w:rPr>
        <w:t>cadre du</w:t>
      </w:r>
      <w:r w:rsidR="00B96003" w:rsidRPr="00D173CE">
        <w:rPr>
          <w:rFonts w:ascii="Arial" w:hAnsi="Arial" w:cs="Arial"/>
          <w:b/>
          <w:sz w:val="20"/>
          <w:szCs w:val="20"/>
        </w:rPr>
        <w:t xml:space="preserve"> lot concerné et </w:t>
      </w:r>
      <w:r w:rsidR="002074AB" w:rsidRPr="00D173CE">
        <w:rPr>
          <w:rFonts w:ascii="Arial" w:hAnsi="Arial" w:cs="Arial"/>
          <w:b/>
          <w:sz w:val="20"/>
          <w:szCs w:val="20"/>
        </w:rPr>
        <w:t xml:space="preserve">ses annexes dûment complété, daté et signé </w:t>
      </w:r>
      <w:r w:rsidR="00B740A7" w:rsidRPr="00D173CE">
        <w:rPr>
          <w:rFonts w:ascii="Arial" w:hAnsi="Arial" w:cs="Arial"/>
          <w:b/>
          <w:sz w:val="20"/>
          <w:szCs w:val="20"/>
        </w:rPr>
        <w:t>;</w:t>
      </w:r>
    </w:p>
    <w:p w14:paraId="53A79DD1" w14:textId="77777777" w:rsidR="00A12830" w:rsidRPr="00D173CE" w:rsidRDefault="00A12830" w:rsidP="00E4606A">
      <w:pPr>
        <w:pStyle w:val="Retraitcorpsdetexte3"/>
        <w:tabs>
          <w:tab w:val="clear" w:pos="1134"/>
          <w:tab w:val="left" w:pos="426"/>
        </w:tabs>
        <w:ind w:left="0" w:firstLine="0"/>
        <w:rPr>
          <w:rFonts w:ascii="Arial" w:hAnsi="Arial" w:cs="Arial"/>
          <w:b/>
          <w:sz w:val="20"/>
          <w:szCs w:val="20"/>
        </w:rPr>
      </w:pPr>
    </w:p>
    <w:p w14:paraId="605E49E5" w14:textId="05F25C20" w:rsidR="00A12830" w:rsidRPr="00D173CE" w:rsidRDefault="008945F6" w:rsidP="008945F6">
      <w:pPr>
        <w:pStyle w:val="Retraitcorpsdetexte3"/>
        <w:tabs>
          <w:tab w:val="clear" w:pos="1134"/>
          <w:tab w:val="left" w:pos="426"/>
        </w:tabs>
        <w:ind w:left="0" w:firstLine="0"/>
        <w:rPr>
          <w:rFonts w:ascii="Arial" w:hAnsi="Arial" w:cs="Arial"/>
          <w:b/>
          <w:sz w:val="20"/>
          <w:szCs w:val="20"/>
        </w:rPr>
      </w:pPr>
      <w:r w:rsidRPr="00D173CE">
        <w:rPr>
          <w:rFonts w:ascii="Arial" w:hAnsi="Arial" w:cs="Arial"/>
          <w:b/>
          <w:sz w:val="20"/>
          <w:szCs w:val="20"/>
        </w:rPr>
        <w:t xml:space="preserve">2. </w:t>
      </w:r>
      <w:r w:rsidR="00A12830" w:rsidRPr="00D173CE">
        <w:rPr>
          <w:rFonts w:ascii="Arial" w:hAnsi="Arial" w:cs="Arial"/>
          <w:b/>
          <w:sz w:val="20"/>
          <w:szCs w:val="20"/>
        </w:rPr>
        <w:t>L</w:t>
      </w:r>
      <w:r w:rsidR="0035012E" w:rsidRPr="00D173CE">
        <w:rPr>
          <w:rFonts w:ascii="Arial" w:hAnsi="Arial" w:cs="Arial"/>
          <w:b/>
          <w:sz w:val="20"/>
          <w:szCs w:val="20"/>
        </w:rPr>
        <w:t>e cadre de réponse financier</w:t>
      </w:r>
      <w:r w:rsidR="00B96003" w:rsidRPr="00D173CE">
        <w:rPr>
          <w:rFonts w:ascii="Arial" w:hAnsi="Arial" w:cs="Arial"/>
          <w:b/>
          <w:sz w:val="20"/>
          <w:szCs w:val="20"/>
        </w:rPr>
        <w:t xml:space="preserve"> du lot concerné</w:t>
      </w:r>
      <w:r w:rsidR="0035012E" w:rsidRPr="00D173CE">
        <w:rPr>
          <w:rFonts w:ascii="Arial" w:hAnsi="Arial" w:cs="Arial"/>
          <w:b/>
          <w:sz w:val="20"/>
          <w:szCs w:val="20"/>
        </w:rPr>
        <w:t xml:space="preserve"> comprenant l</w:t>
      </w:r>
      <w:r w:rsidR="00A12830" w:rsidRPr="00D173CE">
        <w:rPr>
          <w:rFonts w:ascii="Arial" w:hAnsi="Arial" w:cs="Arial"/>
          <w:b/>
          <w:sz w:val="20"/>
          <w:szCs w:val="20"/>
        </w:rPr>
        <w:t xml:space="preserve">’offre financière du candidat </w:t>
      </w:r>
      <w:r w:rsidR="0035012E" w:rsidRPr="00D173CE">
        <w:rPr>
          <w:rFonts w:ascii="Arial" w:hAnsi="Arial" w:cs="Arial"/>
          <w:b/>
          <w:sz w:val="20"/>
          <w:szCs w:val="20"/>
        </w:rPr>
        <w:t>et les éléments relatifs à la</w:t>
      </w:r>
      <w:r w:rsidR="004F65D3" w:rsidRPr="00D173CE">
        <w:rPr>
          <w:rFonts w:ascii="Arial" w:hAnsi="Arial" w:cs="Arial"/>
          <w:b/>
          <w:sz w:val="20"/>
          <w:szCs w:val="20"/>
        </w:rPr>
        <w:t xml:space="preserve"> décomposition des prix forfaitaires des UO par profil </w:t>
      </w:r>
      <w:r w:rsidR="00A12830" w:rsidRPr="00D173CE">
        <w:rPr>
          <w:rFonts w:ascii="Arial" w:hAnsi="Arial" w:cs="Arial"/>
          <w:b/>
          <w:sz w:val="20"/>
          <w:szCs w:val="20"/>
        </w:rPr>
        <w:t>;</w:t>
      </w:r>
    </w:p>
    <w:p w14:paraId="1C45B068" w14:textId="77777777" w:rsidR="00A12830" w:rsidRPr="00D173CE" w:rsidRDefault="00A12830" w:rsidP="008945F6">
      <w:pPr>
        <w:pStyle w:val="Retraitcorpsdetexte3"/>
        <w:tabs>
          <w:tab w:val="clear" w:pos="1134"/>
          <w:tab w:val="left" w:pos="426"/>
        </w:tabs>
        <w:ind w:left="0" w:firstLine="0"/>
        <w:rPr>
          <w:rFonts w:ascii="Arial" w:hAnsi="Arial" w:cs="Arial"/>
          <w:b/>
          <w:sz w:val="20"/>
          <w:szCs w:val="20"/>
        </w:rPr>
      </w:pPr>
    </w:p>
    <w:p w14:paraId="388D53EF" w14:textId="5522FCCB" w:rsidR="00A12830" w:rsidRPr="00D173CE" w:rsidRDefault="00A12830" w:rsidP="008945F6">
      <w:pPr>
        <w:pStyle w:val="Retraitcorpsdetexte3"/>
        <w:tabs>
          <w:tab w:val="clear" w:pos="1134"/>
          <w:tab w:val="left" w:pos="426"/>
        </w:tabs>
        <w:ind w:left="0" w:firstLine="0"/>
        <w:rPr>
          <w:rFonts w:ascii="Arial" w:hAnsi="Arial" w:cs="Arial"/>
          <w:b/>
          <w:sz w:val="20"/>
          <w:szCs w:val="20"/>
        </w:rPr>
      </w:pPr>
      <w:r w:rsidRPr="00D173CE">
        <w:rPr>
          <w:rFonts w:ascii="Arial" w:hAnsi="Arial" w:cs="Arial"/>
          <w:b/>
          <w:sz w:val="20"/>
          <w:szCs w:val="20"/>
        </w:rPr>
        <w:t xml:space="preserve">3. L’offre technique du candidat constituée du cadre de réponse </w:t>
      </w:r>
      <w:r w:rsidR="0048536C" w:rsidRPr="00D173CE">
        <w:rPr>
          <w:rFonts w:ascii="Arial" w:hAnsi="Arial" w:cs="Arial"/>
          <w:b/>
          <w:sz w:val="20"/>
          <w:szCs w:val="20"/>
        </w:rPr>
        <w:t>technique du</w:t>
      </w:r>
      <w:r w:rsidR="00B96003" w:rsidRPr="00D173CE">
        <w:rPr>
          <w:rFonts w:ascii="Arial" w:hAnsi="Arial" w:cs="Arial"/>
          <w:b/>
          <w:sz w:val="20"/>
          <w:szCs w:val="20"/>
        </w:rPr>
        <w:t xml:space="preserve"> lot concerné</w:t>
      </w:r>
      <w:r w:rsidR="002074AB" w:rsidRPr="00D173CE">
        <w:rPr>
          <w:rFonts w:ascii="Arial" w:hAnsi="Arial" w:cs="Arial"/>
          <w:b/>
          <w:sz w:val="20"/>
          <w:szCs w:val="20"/>
        </w:rPr>
        <w:t> ;</w:t>
      </w:r>
      <w:r w:rsidRPr="00D173CE">
        <w:rPr>
          <w:rFonts w:ascii="Arial" w:hAnsi="Arial" w:cs="Arial"/>
          <w:b/>
          <w:sz w:val="20"/>
          <w:szCs w:val="20"/>
        </w:rPr>
        <w:t xml:space="preserve"> </w:t>
      </w:r>
    </w:p>
    <w:p w14:paraId="20D9BC9C" w14:textId="77777777" w:rsidR="00A95AFA" w:rsidRPr="00D173CE" w:rsidRDefault="00A95AFA" w:rsidP="008945F6">
      <w:pPr>
        <w:pStyle w:val="Retraitcorpsdetexte3"/>
        <w:tabs>
          <w:tab w:val="clear" w:pos="1134"/>
          <w:tab w:val="left" w:pos="426"/>
        </w:tabs>
        <w:ind w:left="0" w:firstLine="0"/>
        <w:rPr>
          <w:rFonts w:ascii="Arial" w:hAnsi="Arial" w:cs="Arial"/>
          <w:b/>
          <w:sz w:val="20"/>
          <w:szCs w:val="20"/>
        </w:rPr>
      </w:pPr>
    </w:p>
    <w:p w14:paraId="25307213" w14:textId="77777777" w:rsidR="00EF47B8" w:rsidRPr="00D173CE" w:rsidRDefault="00EF47B8">
      <w:pPr>
        <w:pStyle w:val="Retraitcorpsdetexte3"/>
        <w:tabs>
          <w:tab w:val="clear" w:pos="1134"/>
          <w:tab w:val="left" w:pos="426"/>
        </w:tabs>
        <w:ind w:left="0" w:firstLine="0"/>
        <w:rPr>
          <w:rFonts w:ascii="Arial" w:hAnsi="Arial" w:cs="Arial"/>
          <w:sz w:val="20"/>
          <w:szCs w:val="20"/>
        </w:rPr>
      </w:pPr>
    </w:p>
    <w:p w14:paraId="4E951AF1" w14:textId="77777777" w:rsidR="00A12830" w:rsidRPr="00D173CE" w:rsidRDefault="00A12830" w:rsidP="00A12830">
      <w:pPr>
        <w:pStyle w:val="Retraitcorpsdetexte3"/>
        <w:tabs>
          <w:tab w:val="clear" w:pos="1134"/>
          <w:tab w:val="clear" w:pos="1843"/>
          <w:tab w:val="clear" w:pos="8505"/>
          <w:tab w:val="left" w:pos="426"/>
          <w:tab w:val="left" w:pos="1560"/>
        </w:tabs>
        <w:spacing w:line="240" w:lineRule="auto"/>
        <w:ind w:left="0" w:firstLine="0"/>
        <w:rPr>
          <w:rFonts w:ascii="Arial" w:hAnsi="Arial" w:cs="Arial"/>
          <w:sz w:val="20"/>
          <w:szCs w:val="20"/>
        </w:rPr>
      </w:pPr>
      <w:r w:rsidRPr="00D173CE">
        <w:rPr>
          <w:rFonts w:ascii="Arial" w:hAnsi="Arial" w:cs="Arial"/>
          <w:sz w:val="20"/>
          <w:szCs w:val="20"/>
        </w:rPr>
        <w:t xml:space="preserve">Le candidat peut décider de communiquer </w:t>
      </w:r>
      <w:r w:rsidRPr="00D173CE">
        <w:rPr>
          <w:rFonts w:ascii="Arial" w:hAnsi="Arial" w:cs="Arial"/>
          <w:sz w:val="20"/>
          <w:szCs w:val="20"/>
          <w:u w:val="single"/>
        </w:rPr>
        <w:t>tout autre document</w:t>
      </w:r>
      <w:r w:rsidRPr="00D173CE">
        <w:rPr>
          <w:rFonts w:ascii="Arial" w:hAnsi="Arial" w:cs="Arial"/>
          <w:sz w:val="20"/>
          <w:szCs w:val="20"/>
        </w:rPr>
        <w:t xml:space="preserve"> qu’il estime utile à la bonne compréhension de son offre.</w:t>
      </w:r>
    </w:p>
    <w:p w14:paraId="493779CD" w14:textId="77777777" w:rsidR="00A12830" w:rsidRPr="00D173CE" w:rsidRDefault="00A12830" w:rsidP="00EF162B">
      <w:pPr>
        <w:pStyle w:val="Retraitcorpsdetexte3"/>
        <w:tabs>
          <w:tab w:val="clear" w:pos="1134"/>
          <w:tab w:val="clear" w:pos="1843"/>
          <w:tab w:val="clear" w:pos="8505"/>
          <w:tab w:val="left" w:pos="426"/>
          <w:tab w:val="left" w:pos="1560"/>
        </w:tabs>
        <w:spacing w:line="240" w:lineRule="auto"/>
        <w:ind w:left="0" w:firstLine="0"/>
        <w:rPr>
          <w:rFonts w:ascii="Arial" w:hAnsi="Arial" w:cs="Arial"/>
          <w:sz w:val="20"/>
          <w:szCs w:val="20"/>
        </w:rPr>
      </w:pPr>
    </w:p>
    <w:p w14:paraId="704876AD" w14:textId="620DC2D6" w:rsidR="00EF162B" w:rsidRPr="00D173CE" w:rsidRDefault="00A12830" w:rsidP="00EF162B">
      <w:pPr>
        <w:pStyle w:val="Retraitcorpsdetexte3"/>
        <w:tabs>
          <w:tab w:val="clear" w:pos="1134"/>
          <w:tab w:val="clear" w:pos="1843"/>
          <w:tab w:val="clear" w:pos="8505"/>
          <w:tab w:val="left" w:pos="426"/>
          <w:tab w:val="left" w:pos="1560"/>
        </w:tabs>
        <w:spacing w:line="240" w:lineRule="auto"/>
        <w:ind w:left="0" w:firstLine="0"/>
        <w:rPr>
          <w:rFonts w:ascii="Arial" w:hAnsi="Arial" w:cs="Arial"/>
          <w:sz w:val="20"/>
          <w:szCs w:val="20"/>
        </w:rPr>
      </w:pPr>
      <w:r w:rsidRPr="00D173CE">
        <w:rPr>
          <w:rFonts w:ascii="Arial" w:hAnsi="Arial" w:cs="Arial"/>
          <w:sz w:val="20"/>
          <w:szCs w:val="20"/>
        </w:rPr>
        <w:t xml:space="preserve">L’acte d’engagement et ses annexes ainsi que les cadres de réponse, seront complétés, datés et signés par les représentants qualifiés de l’entreprise candidate. </w:t>
      </w:r>
    </w:p>
    <w:p w14:paraId="4393A9AC" w14:textId="12E1028E" w:rsidR="004F65D3" w:rsidRPr="00D173CE" w:rsidRDefault="004F65D3" w:rsidP="004F65D3">
      <w:pPr>
        <w:rPr>
          <w:rFonts w:ascii="Arial" w:hAnsi="Arial" w:cs="Arial"/>
        </w:rPr>
      </w:pPr>
    </w:p>
    <w:p w14:paraId="6E4D06F5" w14:textId="77777777" w:rsidR="00135EE1" w:rsidRPr="00D173CE" w:rsidRDefault="00EF162B" w:rsidP="002B2DD6">
      <w:pPr>
        <w:jc w:val="both"/>
        <w:rPr>
          <w:rFonts w:ascii="Arial" w:hAnsi="Arial" w:cs="Arial"/>
        </w:rPr>
      </w:pPr>
      <w:bookmarkStart w:id="26" w:name="_Toc399238304"/>
      <w:r w:rsidRPr="00D173CE">
        <w:rPr>
          <w:rFonts w:ascii="Arial" w:hAnsi="Arial" w:cs="Arial"/>
        </w:rPr>
        <w:t xml:space="preserve">En cas de groupement, </w:t>
      </w:r>
      <w:r w:rsidR="00A12830" w:rsidRPr="00D173CE">
        <w:rPr>
          <w:rFonts w:ascii="Arial" w:hAnsi="Arial" w:cs="Arial"/>
        </w:rPr>
        <w:t>l’a</w:t>
      </w:r>
      <w:r w:rsidR="0048190D" w:rsidRPr="00D173CE">
        <w:rPr>
          <w:rFonts w:ascii="Arial" w:hAnsi="Arial" w:cs="Arial"/>
        </w:rPr>
        <w:t xml:space="preserve">ccord-cadre </w:t>
      </w:r>
      <w:r w:rsidRPr="00D173CE">
        <w:rPr>
          <w:rFonts w:ascii="Arial" w:hAnsi="Arial" w:cs="Arial"/>
        </w:rPr>
        <w:t xml:space="preserve">constituant l’offre des candidats est signé soit par l’ensemble des entreprises groupées, soit par le mandataire s’il justifie des habilitations nécessaires pour les représenter. Dans ce dernier cas, la convention de groupement devra être jointe </w:t>
      </w:r>
      <w:r w:rsidR="00A12830" w:rsidRPr="00D173CE">
        <w:rPr>
          <w:rFonts w:ascii="Arial" w:hAnsi="Arial" w:cs="Arial"/>
        </w:rPr>
        <w:t>au dit acte d’engagement.</w:t>
      </w:r>
      <w:bookmarkStart w:id="27" w:name="_Toc86720741"/>
      <w:bookmarkEnd w:id="26"/>
    </w:p>
    <w:p w14:paraId="1C10D327" w14:textId="77777777" w:rsidR="0048190D" w:rsidRPr="00D173CE" w:rsidRDefault="0048190D" w:rsidP="0048190D">
      <w:pPr>
        <w:rPr>
          <w:rFonts w:ascii="Arial" w:hAnsi="Arial" w:cs="Arial"/>
        </w:rPr>
      </w:pPr>
    </w:p>
    <w:p w14:paraId="4C81333E" w14:textId="77777777" w:rsidR="00416DCC" w:rsidRPr="00D173CE" w:rsidRDefault="00416DCC" w:rsidP="00416DCC">
      <w:pPr>
        <w:rPr>
          <w:rFonts w:ascii="Arial" w:hAnsi="Arial" w:cs="Arial"/>
        </w:rPr>
      </w:pPr>
    </w:p>
    <w:p w14:paraId="1397B495" w14:textId="77777777" w:rsidR="00EF47B8" w:rsidRPr="00D173CE" w:rsidRDefault="00EF47B8" w:rsidP="00B91830">
      <w:pPr>
        <w:pStyle w:val="Titre1"/>
        <w:shd w:val="pct12" w:color="auto" w:fill="FFFFFF"/>
        <w:tabs>
          <w:tab w:val="clear" w:pos="1134"/>
          <w:tab w:val="clear" w:pos="1843"/>
          <w:tab w:val="clear" w:pos="8505"/>
        </w:tabs>
        <w:spacing w:line="240" w:lineRule="auto"/>
        <w:jc w:val="left"/>
        <w:rPr>
          <w:bCs w:val="0"/>
          <w:smallCaps/>
          <w:kern w:val="28"/>
          <w:sz w:val="20"/>
          <w:szCs w:val="20"/>
        </w:rPr>
      </w:pPr>
      <w:bookmarkStart w:id="28" w:name="_Toc189049803"/>
      <w:r w:rsidRPr="00D173CE">
        <w:rPr>
          <w:bCs w:val="0"/>
          <w:smallCaps/>
          <w:kern w:val="28"/>
          <w:sz w:val="20"/>
          <w:szCs w:val="20"/>
        </w:rPr>
        <w:t>ARTICLE 1</w:t>
      </w:r>
      <w:r w:rsidR="00CA2876" w:rsidRPr="00D173CE">
        <w:rPr>
          <w:bCs w:val="0"/>
          <w:smallCaps/>
          <w:kern w:val="28"/>
          <w:sz w:val="20"/>
          <w:szCs w:val="20"/>
        </w:rPr>
        <w:t>0</w:t>
      </w:r>
      <w:r w:rsidRPr="00D173CE">
        <w:rPr>
          <w:bCs w:val="0"/>
          <w:smallCaps/>
          <w:kern w:val="28"/>
          <w:sz w:val="20"/>
          <w:szCs w:val="20"/>
        </w:rPr>
        <w:t xml:space="preserve"> – Conditions d’envoi ou de remise des offres</w:t>
      </w:r>
      <w:bookmarkEnd w:id="27"/>
      <w:bookmarkEnd w:id="28"/>
    </w:p>
    <w:p w14:paraId="3DF7708D" w14:textId="77777777" w:rsidR="00EF47B8" w:rsidRPr="00D173CE" w:rsidRDefault="00EF47B8">
      <w:pPr>
        <w:pStyle w:val="Pieddepage"/>
        <w:tabs>
          <w:tab w:val="clear" w:pos="4536"/>
          <w:tab w:val="clear" w:pos="9072"/>
          <w:tab w:val="left" w:pos="1134"/>
          <w:tab w:val="left" w:pos="1843"/>
          <w:tab w:val="left" w:pos="8505"/>
        </w:tabs>
        <w:spacing w:line="240" w:lineRule="exact"/>
        <w:rPr>
          <w:rFonts w:ascii="Arial" w:hAnsi="Arial" w:cs="Arial"/>
        </w:rPr>
      </w:pPr>
    </w:p>
    <w:p w14:paraId="1727A754" w14:textId="63F47101" w:rsidR="001B3E11" w:rsidRPr="00D173CE" w:rsidRDefault="001B3E11" w:rsidP="001B3E11">
      <w:pPr>
        <w:spacing w:line="240" w:lineRule="exact"/>
        <w:jc w:val="both"/>
        <w:rPr>
          <w:rFonts w:ascii="Arial" w:hAnsi="Arial" w:cs="Arial"/>
        </w:rPr>
      </w:pPr>
      <w:r w:rsidRPr="00D173CE">
        <w:rPr>
          <w:rFonts w:ascii="Arial" w:hAnsi="Arial" w:cs="Arial"/>
          <w:b/>
        </w:rPr>
        <w:t>Les candidatures et les offres devront être déposées par voie électronique</w:t>
      </w:r>
      <w:r w:rsidRPr="00D173CE">
        <w:rPr>
          <w:rFonts w:ascii="Arial" w:hAnsi="Arial" w:cs="Arial"/>
        </w:rPr>
        <w:t xml:space="preserve">, conformément à </w:t>
      </w:r>
      <w:r w:rsidR="005D5985" w:rsidRPr="00D173CE">
        <w:rPr>
          <w:rFonts w:ascii="Arial" w:hAnsi="Arial" w:cs="Arial"/>
        </w:rPr>
        <w:t xml:space="preserve">l’article </w:t>
      </w:r>
      <w:r w:rsidR="005D4710" w:rsidRPr="00D173CE">
        <w:rPr>
          <w:rFonts w:ascii="Arial" w:hAnsi="Arial" w:cs="Arial"/>
        </w:rPr>
        <w:t>R. 2132-7 du Code de la commande publique</w:t>
      </w:r>
      <w:r w:rsidRPr="00D173CE">
        <w:rPr>
          <w:rFonts w:ascii="Arial" w:hAnsi="Arial" w:cs="Arial"/>
        </w:rPr>
        <w:t>.</w:t>
      </w:r>
    </w:p>
    <w:p w14:paraId="674B0493" w14:textId="77777777" w:rsidR="001B3E11" w:rsidRPr="00D173CE" w:rsidRDefault="001B3E11" w:rsidP="00105FBD">
      <w:pPr>
        <w:pStyle w:val="Pieddepage"/>
        <w:tabs>
          <w:tab w:val="clear" w:pos="4536"/>
          <w:tab w:val="clear" w:pos="9072"/>
          <w:tab w:val="left" w:pos="1134"/>
          <w:tab w:val="left" w:pos="1843"/>
          <w:tab w:val="left" w:pos="8505"/>
        </w:tabs>
        <w:spacing w:line="240" w:lineRule="exact"/>
        <w:rPr>
          <w:rFonts w:ascii="Arial" w:hAnsi="Arial" w:cs="Arial"/>
        </w:rPr>
      </w:pPr>
    </w:p>
    <w:p w14:paraId="2B3ED4CA" w14:textId="3486248B" w:rsidR="004F65D3" w:rsidRPr="00D173CE" w:rsidRDefault="001B3E11" w:rsidP="00D173CE">
      <w:pPr>
        <w:pStyle w:val="Pieddepage"/>
        <w:ind w:right="-2"/>
        <w:jc w:val="both"/>
        <w:rPr>
          <w:rFonts w:ascii="Arial" w:hAnsi="Arial" w:cs="Arial"/>
          <w:b/>
        </w:rPr>
      </w:pPr>
      <w:r w:rsidRPr="00D173CE">
        <w:rPr>
          <w:rFonts w:ascii="Arial" w:hAnsi="Arial" w:cs="Arial"/>
          <w:bCs/>
        </w:rPr>
        <w:t>Le dépôt de l'offre et de la candidature</w:t>
      </w:r>
      <w:r w:rsidR="00007CE8" w:rsidRPr="00D173CE">
        <w:rPr>
          <w:rFonts w:ascii="Arial" w:hAnsi="Arial" w:cs="Arial"/>
          <w:bCs/>
        </w:rPr>
        <w:t xml:space="preserve"> </w:t>
      </w:r>
      <w:r w:rsidRPr="00D173CE">
        <w:rPr>
          <w:rFonts w:ascii="Arial" w:hAnsi="Arial" w:cs="Arial"/>
          <w:bCs/>
        </w:rPr>
        <w:t>devra se faire via le site</w:t>
      </w:r>
      <w:r w:rsidR="006A6023" w:rsidRPr="00D173CE">
        <w:rPr>
          <w:rFonts w:ascii="Arial" w:hAnsi="Arial" w:cs="Arial"/>
        </w:rPr>
        <w:t xml:space="preserve"> </w:t>
      </w:r>
      <w:r w:rsidR="006A6023" w:rsidRPr="00D173CE">
        <w:rPr>
          <w:rFonts w:ascii="Arial" w:hAnsi="Arial" w:cs="Arial"/>
          <w:bCs/>
        </w:rPr>
        <w:t>https://www.marches-publics.gouv.fr/entreprise</w:t>
      </w:r>
      <w:r w:rsidRPr="00D173CE">
        <w:rPr>
          <w:rFonts w:ascii="Arial" w:hAnsi="Arial" w:cs="Arial"/>
          <w:bCs/>
        </w:rPr>
        <w:t xml:space="preserve">, dans un seul et même fichier, pour la procédure </w:t>
      </w:r>
      <w:r w:rsidRPr="00D173CE">
        <w:rPr>
          <w:rFonts w:ascii="Arial" w:hAnsi="Arial" w:cs="Arial"/>
          <w:b/>
        </w:rPr>
        <w:t>« </w:t>
      </w:r>
      <w:r w:rsidR="004F65D3" w:rsidRPr="00D173CE">
        <w:rPr>
          <w:rFonts w:ascii="Arial" w:hAnsi="Arial" w:cs="Arial"/>
          <w:b/>
        </w:rPr>
        <w:t>P2</w:t>
      </w:r>
      <w:r w:rsidR="006A6023" w:rsidRPr="00D173CE">
        <w:rPr>
          <w:rFonts w:ascii="Arial" w:hAnsi="Arial" w:cs="Arial"/>
          <w:b/>
        </w:rPr>
        <w:t>4</w:t>
      </w:r>
      <w:r w:rsidR="004F65D3" w:rsidRPr="00D173CE">
        <w:rPr>
          <w:rFonts w:ascii="Arial" w:hAnsi="Arial" w:cs="Arial"/>
          <w:b/>
        </w:rPr>
        <w:t>3</w:t>
      </w:r>
      <w:r w:rsidR="006A6023" w:rsidRPr="00D173CE">
        <w:rPr>
          <w:rFonts w:ascii="Arial" w:hAnsi="Arial" w:cs="Arial"/>
          <w:b/>
        </w:rPr>
        <w:t>6</w:t>
      </w:r>
      <w:r w:rsidR="004F65D3" w:rsidRPr="00D173CE">
        <w:rPr>
          <w:rFonts w:ascii="Arial" w:hAnsi="Arial" w:cs="Arial"/>
          <w:b/>
        </w:rPr>
        <w:t>-AOO-DGRM -</w:t>
      </w:r>
      <w:r w:rsidR="006A6023" w:rsidRPr="00D173CE">
        <w:rPr>
          <w:rFonts w:ascii="Arial" w:hAnsi="Arial" w:cs="Arial"/>
          <w:b/>
        </w:rPr>
        <w:t xml:space="preserve"> Prestations à la maîtrise d’ouvrage (MOA) du Système d’Information du Recouvrement.</w:t>
      </w:r>
    </w:p>
    <w:p w14:paraId="1F467790" w14:textId="77777777" w:rsidR="001B3E11" w:rsidRPr="00D173CE" w:rsidRDefault="001B3E11" w:rsidP="00D173CE">
      <w:pPr>
        <w:pStyle w:val="Pieddepage"/>
        <w:tabs>
          <w:tab w:val="left" w:pos="1134"/>
          <w:tab w:val="left" w:pos="1843"/>
          <w:tab w:val="left" w:pos="8505"/>
        </w:tabs>
        <w:ind w:right="-2"/>
        <w:jc w:val="both"/>
        <w:rPr>
          <w:rFonts w:ascii="Arial" w:hAnsi="Arial" w:cs="Arial"/>
          <w:bCs/>
        </w:rPr>
      </w:pPr>
    </w:p>
    <w:p w14:paraId="6D659EBC" w14:textId="77777777" w:rsidR="00876D0E" w:rsidRPr="00D173CE" w:rsidRDefault="00876D0E" w:rsidP="001B3E11">
      <w:pPr>
        <w:pStyle w:val="Pieddepage"/>
        <w:tabs>
          <w:tab w:val="left" w:pos="1134"/>
          <w:tab w:val="left" w:pos="1843"/>
          <w:tab w:val="left" w:pos="8505"/>
        </w:tabs>
        <w:jc w:val="both"/>
        <w:rPr>
          <w:rFonts w:ascii="Arial" w:hAnsi="Arial" w:cs="Arial"/>
        </w:rPr>
      </w:pPr>
      <w:r w:rsidRPr="00D173CE">
        <w:rPr>
          <w:rFonts w:ascii="Arial" w:hAnsi="Arial" w:cs="Arial"/>
        </w:rPr>
        <w:lastRenderedPageBreak/>
        <w:t>Les frais d'accès au réseau sont à la charge de chaque candidat.</w:t>
      </w:r>
    </w:p>
    <w:p w14:paraId="6E8780D0" w14:textId="77777777" w:rsidR="00876D0E" w:rsidRPr="00D173CE" w:rsidRDefault="00876D0E" w:rsidP="001B3E11">
      <w:pPr>
        <w:pStyle w:val="Pieddepage"/>
        <w:tabs>
          <w:tab w:val="left" w:pos="1134"/>
          <w:tab w:val="left" w:pos="1843"/>
          <w:tab w:val="left" w:pos="8505"/>
        </w:tabs>
        <w:jc w:val="both"/>
        <w:rPr>
          <w:rFonts w:ascii="Arial" w:hAnsi="Arial" w:cs="Arial"/>
          <w:bCs/>
        </w:rPr>
      </w:pPr>
    </w:p>
    <w:p w14:paraId="5F65A8C4" w14:textId="77777777" w:rsidR="00007CE8" w:rsidRPr="00D173CE" w:rsidRDefault="001B3E11" w:rsidP="001B3E11">
      <w:pPr>
        <w:pStyle w:val="Pieddepage"/>
        <w:tabs>
          <w:tab w:val="left" w:pos="1134"/>
          <w:tab w:val="left" w:pos="1843"/>
          <w:tab w:val="left" w:pos="8505"/>
        </w:tabs>
        <w:jc w:val="both"/>
        <w:rPr>
          <w:rFonts w:ascii="Arial" w:hAnsi="Arial" w:cs="Arial"/>
          <w:bCs/>
        </w:rPr>
      </w:pPr>
      <w:r w:rsidRPr="00D173CE">
        <w:rPr>
          <w:rFonts w:ascii="Arial" w:hAnsi="Arial" w:cs="Arial"/>
          <w:bCs/>
        </w:rPr>
        <w:t xml:space="preserve">Les dossiers remis sur la plate-forme de dématérialisation après la date et l'heure limites de réception des offres ne seront pas retenus. </w:t>
      </w:r>
    </w:p>
    <w:p w14:paraId="5A08551F" w14:textId="77777777" w:rsidR="00007CE8" w:rsidRPr="00D173CE" w:rsidRDefault="00007CE8" w:rsidP="001B3E11">
      <w:pPr>
        <w:pStyle w:val="Pieddepage"/>
        <w:tabs>
          <w:tab w:val="left" w:pos="1134"/>
          <w:tab w:val="left" w:pos="1843"/>
          <w:tab w:val="left" w:pos="8505"/>
        </w:tabs>
        <w:jc w:val="both"/>
        <w:rPr>
          <w:rFonts w:ascii="Arial" w:hAnsi="Arial" w:cs="Arial"/>
          <w:bCs/>
        </w:rPr>
      </w:pPr>
    </w:p>
    <w:p w14:paraId="0CB67203" w14:textId="77777777" w:rsidR="007535C8" w:rsidRPr="00D173CE" w:rsidRDefault="001B3E11" w:rsidP="001B3E11">
      <w:pPr>
        <w:pStyle w:val="Pieddepage"/>
        <w:tabs>
          <w:tab w:val="left" w:pos="1134"/>
          <w:tab w:val="left" w:pos="1843"/>
          <w:tab w:val="left" w:pos="8505"/>
        </w:tabs>
        <w:jc w:val="both"/>
        <w:rPr>
          <w:rFonts w:ascii="Arial" w:hAnsi="Arial" w:cs="Arial"/>
          <w:bCs/>
        </w:rPr>
      </w:pPr>
      <w:r w:rsidRPr="00D173CE">
        <w:rPr>
          <w:rFonts w:ascii="Arial" w:hAnsi="Arial" w:cs="Arial"/>
          <w:bCs/>
        </w:rPr>
        <w:t xml:space="preserve">Lorsque le pouvoir adjudicateur détecte dans un document transmis par voie électronique un programme informatique malveillant (virus), il procède selon les modalités fixées dans les </w:t>
      </w:r>
      <w:r w:rsidR="00007CE8" w:rsidRPr="00D173CE">
        <w:rPr>
          <w:rFonts w:ascii="Arial" w:hAnsi="Arial" w:cs="Arial"/>
          <w:bCs/>
        </w:rPr>
        <w:t>textes</w:t>
      </w:r>
      <w:r w:rsidRPr="00D173CE">
        <w:rPr>
          <w:rFonts w:ascii="Arial" w:hAnsi="Arial" w:cs="Arial"/>
          <w:bCs/>
        </w:rPr>
        <w:t xml:space="preserve"> visés ci-dessus. Les frais d'accès au réseau sont à la charge de chaque candidat. </w:t>
      </w:r>
    </w:p>
    <w:p w14:paraId="4E409835" w14:textId="77777777" w:rsidR="007535C8" w:rsidRPr="00D173CE" w:rsidRDefault="007535C8" w:rsidP="001B3E11">
      <w:pPr>
        <w:pStyle w:val="Pieddepage"/>
        <w:tabs>
          <w:tab w:val="left" w:pos="1134"/>
          <w:tab w:val="left" w:pos="1843"/>
          <w:tab w:val="left" w:pos="8505"/>
        </w:tabs>
        <w:jc w:val="both"/>
        <w:rPr>
          <w:rFonts w:ascii="Arial" w:hAnsi="Arial" w:cs="Arial"/>
          <w:bCs/>
        </w:rPr>
      </w:pPr>
    </w:p>
    <w:p w14:paraId="1F1C0F29" w14:textId="15F0E75C" w:rsidR="001B3E11" w:rsidRPr="00D173CE" w:rsidRDefault="001B3E11" w:rsidP="00D173CE">
      <w:pPr>
        <w:pStyle w:val="Pieddepage"/>
        <w:tabs>
          <w:tab w:val="clear" w:pos="4536"/>
          <w:tab w:val="clear" w:pos="9072"/>
        </w:tabs>
        <w:jc w:val="both"/>
        <w:rPr>
          <w:rFonts w:ascii="Arial" w:hAnsi="Arial" w:cs="Arial"/>
          <w:bCs/>
        </w:rPr>
      </w:pPr>
      <w:r w:rsidRPr="00D173CE">
        <w:rPr>
          <w:rFonts w:ascii="Arial" w:hAnsi="Arial" w:cs="Arial"/>
          <w:bCs/>
        </w:rPr>
        <w:t>Pour la conclusion et la notification du marché, l'offre transmise par voie électronique sera rematérialisée par le pouvoir adjudicateur sous format papier.</w:t>
      </w:r>
    </w:p>
    <w:p w14:paraId="127E4C92" w14:textId="77777777" w:rsidR="001B3E11" w:rsidRDefault="001B3E11" w:rsidP="001B3E11">
      <w:pPr>
        <w:pStyle w:val="Pieddepage"/>
        <w:tabs>
          <w:tab w:val="left" w:pos="1134"/>
          <w:tab w:val="left" w:pos="1843"/>
          <w:tab w:val="left" w:pos="8505"/>
        </w:tabs>
        <w:jc w:val="both"/>
        <w:rPr>
          <w:rFonts w:ascii="Arial" w:hAnsi="Arial" w:cs="Arial"/>
          <w:bCs/>
          <w:u w:val="single"/>
        </w:rPr>
      </w:pPr>
    </w:p>
    <w:p w14:paraId="367E2FEA" w14:textId="1934B42D" w:rsidR="00D173CE" w:rsidRDefault="00D173CE">
      <w:pPr>
        <w:rPr>
          <w:rFonts w:ascii="Arial" w:hAnsi="Arial" w:cs="Arial"/>
          <w:bCs/>
          <w:u w:val="single"/>
        </w:rPr>
      </w:pPr>
    </w:p>
    <w:p w14:paraId="124C4B1E" w14:textId="77777777" w:rsidR="007535C8" w:rsidRPr="00D173CE" w:rsidRDefault="007535C8" w:rsidP="007535C8">
      <w:pPr>
        <w:pStyle w:val="Pieddepage"/>
        <w:tabs>
          <w:tab w:val="clear" w:pos="4536"/>
          <w:tab w:val="clear" w:pos="9072"/>
        </w:tabs>
        <w:jc w:val="both"/>
        <w:rPr>
          <w:rFonts w:ascii="Arial" w:hAnsi="Arial" w:cs="Arial"/>
          <w:b/>
          <w:u w:val="single"/>
        </w:rPr>
      </w:pPr>
      <w:r w:rsidRPr="00D173CE">
        <w:rPr>
          <w:rFonts w:ascii="Arial" w:hAnsi="Arial" w:cs="Arial"/>
          <w:b/>
          <w:u w:val="single"/>
        </w:rPr>
        <w:t>Copie de sauvegarde :</w:t>
      </w:r>
    </w:p>
    <w:p w14:paraId="13EA7BB8" w14:textId="77777777" w:rsidR="007535C8" w:rsidRPr="00D173CE" w:rsidRDefault="007535C8" w:rsidP="001B3E11">
      <w:pPr>
        <w:pStyle w:val="Pieddepage"/>
        <w:tabs>
          <w:tab w:val="left" w:pos="1134"/>
          <w:tab w:val="left" w:pos="1843"/>
          <w:tab w:val="left" w:pos="8505"/>
        </w:tabs>
        <w:jc w:val="both"/>
        <w:rPr>
          <w:rFonts w:ascii="Arial" w:hAnsi="Arial" w:cs="Arial"/>
          <w:bCs/>
          <w:u w:val="single"/>
        </w:rPr>
      </w:pPr>
    </w:p>
    <w:p w14:paraId="2598EFB4" w14:textId="55E87310" w:rsidR="007245D3" w:rsidRPr="00D173CE" w:rsidRDefault="001B3E11" w:rsidP="00D173CE">
      <w:pPr>
        <w:spacing w:line="240" w:lineRule="exact"/>
        <w:jc w:val="both"/>
        <w:rPr>
          <w:rFonts w:ascii="Arial" w:hAnsi="Arial" w:cs="Arial"/>
          <w:color w:val="000000"/>
        </w:rPr>
      </w:pPr>
      <w:r w:rsidRPr="00D173CE">
        <w:rPr>
          <w:rFonts w:ascii="Arial" w:hAnsi="Arial" w:cs="Arial"/>
        </w:rPr>
        <w:t xml:space="preserve">La transmission des documents sur un support physique électronique n'est pas autorisée, sauf à titre de copie de sauvegarde du pli déposé par voie électronique selon les modalités définies </w:t>
      </w:r>
      <w:r w:rsidR="007245D3" w:rsidRPr="00D173CE">
        <w:rPr>
          <w:rFonts w:ascii="Arial" w:hAnsi="Arial" w:cs="Arial"/>
        </w:rPr>
        <w:t xml:space="preserve">par </w:t>
      </w:r>
      <w:r w:rsidR="4CDC3949" w:rsidRPr="00D173CE">
        <w:rPr>
          <w:rFonts w:ascii="Arial" w:hAnsi="Arial" w:cs="Arial"/>
          <w:color w:val="000000" w:themeColor="text1"/>
        </w:rPr>
        <w:t>l'arrêté du 22 mars 2019 modifié par arrêté du 14 avril 2023 fixant les modalités de mise à disposition des documents de la consultation et de la copie de sauvegarde et précisées ci-dessous.</w:t>
      </w:r>
    </w:p>
    <w:p w14:paraId="77308628" w14:textId="77777777" w:rsidR="007245D3" w:rsidRPr="00D173CE" w:rsidRDefault="007245D3" w:rsidP="00D173CE">
      <w:pPr>
        <w:pStyle w:val="Pieddepage"/>
        <w:tabs>
          <w:tab w:val="left" w:pos="1134"/>
          <w:tab w:val="left" w:pos="1843"/>
          <w:tab w:val="left" w:pos="8505"/>
        </w:tabs>
        <w:jc w:val="both"/>
        <w:rPr>
          <w:rFonts w:ascii="Arial" w:hAnsi="Arial" w:cs="Arial"/>
          <w:bCs/>
        </w:rPr>
      </w:pPr>
    </w:p>
    <w:p w14:paraId="1B97AE76" w14:textId="53B8DE4E" w:rsidR="001B3E11" w:rsidRPr="00D173CE" w:rsidRDefault="001B3E11" w:rsidP="00D173CE">
      <w:pPr>
        <w:pStyle w:val="Pieddepage"/>
        <w:tabs>
          <w:tab w:val="left" w:pos="1134"/>
          <w:tab w:val="left" w:pos="1843"/>
          <w:tab w:val="left" w:pos="8505"/>
        </w:tabs>
        <w:jc w:val="both"/>
        <w:rPr>
          <w:rFonts w:ascii="Arial" w:hAnsi="Arial" w:cs="Arial"/>
          <w:bCs/>
        </w:rPr>
      </w:pPr>
      <w:r w:rsidRPr="00D173CE">
        <w:rPr>
          <w:rFonts w:ascii="Arial" w:hAnsi="Arial" w:cs="Arial"/>
          <w:bCs/>
        </w:rPr>
        <w:t>Ainsi, les candidats peuvent envoyer en parallèle de leur pli dématérialisé, et avant la date limite de remise des offres fixée en première page du présent document, une copie de sauvegarde de ce pli sur support papier ou sur support physique électronique</w:t>
      </w:r>
      <w:r w:rsidR="006339BD" w:rsidRPr="00D173CE">
        <w:rPr>
          <w:rFonts w:ascii="Arial" w:hAnsi="Arial" w:cs="Arial"/>
          <w:bCs/>
        </w:rPr>
        <w:t xml:space="preserve"> ou par voie électronique.</w:t>
      </w:r>
    </w:p>
    <w:p w14:paraId="7EFED222" w14:textId="77777777" w:rsidR="006339BD" w:rsidRPr="00D173CE" w:rsidRDefault="006339BD" w:rsidP="00D173CE">
      <w:pPr>
        <w:pStyle w:val="Pieddepage"/>
        <w:tabs>
          <w:tab w:val="left" w:pos="1134"/>
          <w:tab w:val="left" w:pos="1843"/>
          <w:tab w:val="left" w:pos="8505"/>
        </w:tabs>
        <w:jc w:val="both"/>
        <w:rPr>
          <w:rFonts w:ascii="Arial" w:hAnsi="Arial" w:cs="Arial"/>
          <w:bCs/>
        </w:rPr>
      </w:pPr>
    </w:p>
    <w:p w14:paraId="36B00F09" w14:textId="77777777" w:rsidR="006339BD" w:rsidRPr="00D173CE" w:rsidRDefault="006339BD" w:rsidP="00D173CE">
      <w:pPr>
        <w:pStyle w:val="Pieddepage"/>
        <w:jc w:val="both"/>
        <w:rPr>
          <w:rFonts w:ascii="Arial" w:hAnsi="Arial" w:cs="Arial"/>
          <w:bCs/>
        </w:rPr>
      </w:pPr>
      <w:r w:rsidRPr="00D173CE">
        <w:rPr>
          <w:rFonts w:ascii="Arial" w:hAnsi="Arial" w:cs="Arial"/>
          <w:bCs/>
        </w:rPr>
        <w:t>La copie de sauvegarde adressée par voie électronique est transmise au moyen d'outils et de dispositifs conformes aux exigences minimales des moyens de communication électronique prévues par les dispositions de l'arrêté du 22 mars 2019 relatif aux exigences minimales des moyens de communication électronique utilisés dans la commande publique (annexe 8 du Code de la commande publique), à savoir notamment :</w:t>
      </w:r>
    </w:p>
    <w:p w14:paraId="1B3DAE0E" w14:textId="77777777" w:rsidR="006339BD" w:rsidRPr="00D173CE" w:rsidRDefault="006339BD" w:rsidP="00D173CE">
      <w:pPr>
        <w:pStyle w:val="Pieddepage"/>
        <w:numPr>
          <w:ilvl w:val="0"/>
          <w:numId w:val="26"/>
        </w:numPr>
        <w:jc w:val="both"/>
        <w:rPr>
          <w:rFonts w:ascii="Arial" w:hAnsi="Arial" w:cs="Arial"/>
          <w:bCs/>
        </w:rPr>
      </w:pPr>
      <w:r w:rsidRPr="00D173CE">
        <w:rPr>
          <w:rFonts w:ascii="Arial" w:hAnsi="Arial" w:cs="Arial"/>
          <w:bCs/>
        </w:rPr>
        <w:t>L'identité de l'acheteur et de l'opérateur économique est déterminée ;</w:t>
      </w:r>
    </w:p>
    <w:p w14:paraId="284B0423" w14:textId="2FFC273F" w:rsidR="006339BD" w:rsidRPr="00D173CE" w:rsidRDefault="006339BD" w:rsidP="00D173CE">
      <w:pPr>
        <w:pStyle w:val="Pieddepage"/>
        <w:numPr>
          <w:ilvl w:val="0"/>
          <w:numId w:val="26"/>
        </w:numPr>
        <w:jc w:val="both"/>
        <w:rPr>
          <w:rFonts w:ascii="Arial" w:hAnsi="Arial" w:cs="Arial"/>
          <w:bCs/>
        </w:rPr>
      </w:pPr>
      <w:r w:rsidRPr="00D173CE">
        <w:rPr>
          <w:rFonts w:ascii="Arial" w:hAnsi="Arial" w:cs="Arial"/>
          <w:bCs/>
        </w:rPr>
        <w:t>L'intégrité des données entre le dépôt de la copie de sauvegarde et son extraction de l’outil est garantie</w:t>
      </w:r>
      <w:r w:rsidR="00D173CE">
        <w:rPr>
          <w:rFonts w:ascii="Arial" w:hAnsi="Arial" w:cs="Arial"/>
          <w:bCs/>
        </w:rPr>
        <w:t> ;</w:t>
      </w:r>
    </w:p>
    <w:p w14:paraId="60EA7D44" w14:textId="77777777" w:rsidR="006339BD" w:rsidRPr="00D173CE" w:rsidRDefault="006339BD" w:rsidP="00D173CE">
      <w:pPr>
        <w:pStyle w:val="Pieddepage"/>
        <w:numPr>
          <w:ilvl w:val="0"/>
          <w:numId w:val="26"/>
        </w:numPr>
        <w:jc w:val="both"/>
        <w:rPr>
          <w:rFonts w:ascii="Arial" w:hAnsi="Arial" w:cs="Arial"/>
          <w:bCs/>
        </w:rPr>
      </w:pPr>
      <w:r w:rsidRPr="00D173CE">
        <w:rPr>
          <w:rFonts w:ascii="Arial" w:hAnsi="Arial" w:cs="Arial"/>
          <w:bCs/>
        </w:rPr>
        <w:t xml:space="preserve">L'heure et la date exactes de la réception sont déterminées avec précision (horodatage qualifié au sens du règlement </w:t>
      </w:r>
      <w:proofErr w:type="spellStart"/>
      <w:r w:rsidRPr="00D173CE">
        <w:rPr>
          <w:rFonts w:ascii="Arial" w:hAnsi="Arial" w:cs="Arial"/>
          <w:bCs/>
        </w:rPr>
        <w:t>eIDAS</w:t>
      </w:r>
      <w:proofErr w:type="spellEnd"/>
      <w:r w:rsidRPr="00D173CE">
        <w:rPr>
          <w:rFonts w:ascii="Arial" w:hAnsi="Arial" w:cs="Arial"/>
          <w:bCs/>
        </w:rPr>
        <w:t>) ;</w:t>
      </w:r>
    </w:p>
    <w:p w14:paraId="1ED48FA5" w14:textId="77777777" w:rsidR="006339BD" w:rsidRPr="00D173CE" w:rsidRDefault="006339BD" w:rsidP="00D173CE">
      <w:pPr>
        <w:pStyle w:val="Pieddepage"/>
        <w:numPr>
          <w:ilvl w:val="0"/>
          <w:numId w:val="26"/>
        </w:numPr>
        <w:jc w:val="both"/>
        <w:rPr>
          <w:rFonts w:ascii="Arial" w:hAnsi="Arial" w:cs="Arial"/>
          <w:bCs/>
        </w:rPr>
      </w:pPr>
      <w:r w:rsidRPr="00D173CE">
        <w:rPr>
          <w:rFonts w:ascii="Arial" w:hAnsi="Arial" w:cs="Arial"/>
          <w:bCs/>
        </w:rPr>
        <w:t>La gestion des droits permet d'établir que lors des différents stades de la procédure de passation du marché, seules les personnes autorisées ont accès aux données ;</w:t>
      </w:r>
    </w:p>
    <w:p w14:paraId="5B975CAB" w14:textId="77777777" w:rsidR="006339BD" w:rsidRPr="00D173CE" w:rsidRDefault="006339BD" w:rsidP="00D173CE">
      <w:pPr>
        <w:pStyle w:val="Pieddepage"/>
        <w:numPr>
          <w:ilvl w:val="0"/>
          <w:numId w:val="26"/>
        </w:numPr>
        <w:jc w:val="both"/>
        <w:rPr>
          <w:rFonts w:ascii="Arial" w:hAnsi="Arial" w:cs="Arial"/>
          <w:bCs/>
        </w:rPr>
      </w:pPr>
      <w:r w:rsidRPr="00D173CE">
        <w:rPr>
          <w:rFonts w:ascii="Arial" w:hAnsi="Arial" w:cs="Arial"/>
          <w:bCs/>
        </w:rPr>
        <w:t>Le dépôt de la copie de sauvegarde donne lieu à l'envoi d'un accusé de réception électronique à l’acheteur public portant les mentions suivantes :</w:t>
      </w:r>
    </w:p>
    <w:p w14:paraId="58CB0102" w14:textId="77777777" w:rsidR="006339BD" w:rsidRPr="00D173CE" w:rsidRDefault="006339BD" w:rsidP="00D173CE">
      <w:pPr>
        <w:pStyle w:val="Pieddepage"/>
        <w:numPr>
          <w:ilvl w:val="1"/>
          <w:numId w:val="26"/>
        </w:numPr>
        <w:jc w:val="both"/>
        <w:rPr>
          <w:rFonts w:ascii="Arial" w:hAnsi="Arial" w:cs="Arial"/>
          <w:bCs/>
        </w:rPr>
      </w:pPr>
      <w:r w:rsidRPr="00D173CE">
        <w:rPr>
          <w:rFonts w:ascii="Arial" w:hAnsi="Arial" w:cs="Arial"/>
          <w:bCs/>
        </w:rPr>
        <w:t>L’identification de l’opérateur économique auteur du dépôt ;</w:t>
      </w:r>
    </w:p>
    <w:p w14:paraId="7EF29159" w14:textId="77777777" w:rsidR="006339BD" w:rsidRPr="00D173CE" w:rsidRDefault="006339BD" w:rsidP="00D173CE">
      <w:pPr>
        <w:pStyle w:val="Pieddepage"/>
        <w:numPr>
          <w:ilvl w:val="1"/>
          <w:numId w:val="26"/>
        </w:numPr>
        <w:jc w:val="both"/>
        <w:rPr>
          <w:rFonts w:ascii="Arial" w:hAnsi="Arial" w:cs="Arial"/>
          <w:bCs/>
        </w:rPr>
      </w:pPr>
      <w:r w:rsidRPr="00D173CE">
        <w:rPr>
          <w:rFonts w:ascii="Arial" w:hAnsi="Arial" w:cs="Arial"/>
          <w:bCs/>
        </w:rPr>
        <w:t>Le nom de l’acheteur ;</w:t>
      </w:r>
    </w:p>
    <w:p w14:paraId="3ABF0B8D" w14:textId="77777777" w:rsidR="006339BD" w:rsidRPr="00D173CE" w:rsidRDefault="006339BD" w:rsidP="00D173CE">
      <w:pPr>
        <w:pStyle w:val="Pieddepage"/>
        <w:numPr>
          <w:ilvl w:val="1"/>
          <w:numId w:val="26"/>
        </w:numPr>
        <w:jc w:val="both"/>
        <w:rPr>
          <w:rFonts w:ascii="Arial" w:hAnsi="Arial" w:cs="Arial"/>
          <w:bCs/>
        </w:rPr>
      </w:pPr>
      <w:r w:rsidRPr="00D173CE">
        <w:rPr>
          <w:rFonts w:ascii="Arial" w:hAnsi="Arial" w:cs="Arial"/>
          <w:bCs/>
        </w:rPr>
        <w:t>L’intitulé et l’objet de la consultation concernée ;</w:t>
      </w:r>
    </w:p>
    <w:p w14:paraId="4E2B02C1" w14:textId="77777777" w:rsidR="006339BD" w:rsidRPr="00D173CE" w:rsidRDefault="006339BD" w:rsidP="00D173CE">
      <w:pPr>
        <w:pStyle w:val="Pieddepage"/>
        <w:numPr>
          <w:ilvl w:val="1"/>
          <w:numId w:val="26"/>
        </w:numPr>
        <w:jc w:val="both"/>
        <w:rPr>
          <w:rFonts w:ascii="Arial" w:hAnsi="Arial" w:cs="Arial"/>
          <w:bCs/>
        </w:rPr>
      </w:pPr>
      <w:r w:rsidRPr="00D173CE">
        <w:rPr>
          <w:rFonts w:ascii="Arial" w:hAnsi="Arial" w:cs="Arial"/>
          <w:bCs/>
        </w:rPr>
        <w:t>La date et l’heure de réception des documents ;</w:t>
      </w:r>
    </w:p>
    <w:p w14:paraId="63157A7B" w14:textId="77777777" w:rsidR="006339BD" w:rsidRPr="00D173CE" w:rsidRDefault="006339BD" w:rsidP="00D173CE">
      <w:pPr>
        <w:pStyle w:val="Pieddepage"/>
        <w:numPr>
          <w:ilvl w:val="1"/>
          <w:numId w:val="26"/>
        </w:numPr>
        <w:jc w:val="both"/>
        <w:rPr>
          <w:rFonts w:ascii="Arial" w:hAnsi="Arial" w:cs="Arial"/>
          <w:bCs/>
        </w:rPr>
      </w:pPr>
      <w:r w:rsidRPr="00D173CE">
        <w:rPr>
          <w:rFonts w:ascii="Arial" w:hAnsi="Arial" w:cs="Arial"/>
          <w:bCs/>
        </w:rPr>
        <w:t>La liste détaillée des documents transmis.</w:t>
      </w:r>
    </w:p>
    <w:p w14:paraId="4A08AEC1" w14:textId="77777777" w:rsidR="006339BD" w:rsidRPr="00D173CE" w:rsidRDefault="006339BD" w:rsidP="00D173CE">
      <w:pPr>
        <w:pStyle w:val="Pieddepage"/>
        <w:jc w:val="both"/>
        <w:rPr>
          <w:rFonts w:ascii="Arial" w:hAnsi="Arial" w:cs="Arial"/>
          <w:bCs/>
        </w:rPr>
      </w:pPr>
    </w:p>
    <w:p w14:paraId="4A24F56F" w14:textId="77777777" w:rsidR="006339BD" w:rsidRPr="00D173CE" w:rsidRDefault="006339BD" w:rsidP="00D173CE">
      <w:pPr>
        <w:pStyle w:val="Pieddepage"/>
        <w:jc w:val="both"/>
        <w:rPr>
          <w:rFonts w:ascii="Arial" w:hAnsi="Arial" w:cs="Arial"/>
          <w:bCs/>
        </w:rPr>
      </w:pPr>
      <w:r w:rsidRPr="00D173CE">
        <w:rPr>
          <w:rFonts w:ascii="Arial" w:hAnsi="Arial" w:cs="Arial"/>
          <w:bCs/>
        </w:rPr>
        <w:t xml:space="preserve">Il est conseillé aux candidats de transmettre la copie de sauvegarde électronique sur un outil distinct du profil acheteur de l’Acoss pour qu’il puisse fonctionner lorsque ce dernier dysfonctionne. </w:t>
      </w:r>
    </w:p>
    <w:p w14:paraId="06E87C91" w14:textId="77777777" w:rsidR="006339BD" w:rsidRPr="00D173CE" w:rsidRDefault="006339BD" w:rsidP="00D173CE">
      <w:pPr>
        <w:pStyle w:val="Pieddepage"/>
        <w:jc w:val="both"/>
        <w:rPr>
          <w:rFonts w:ascii="Arial" w:hAnsi="Arial" w:cs="Arial"/>
          <w:bCs/>
        </w:rPr>
      </w:pPr>
    </w:p>
    <w:p w14:paraId="1FFF86F7" w14:textId="77777777" w:rsidR="006339BD" w:rsidRPr="00D173CE" w:rsidRDefault="006339BD" w:rsidP="00D173CE">
      <w:pPr>
        <w:pStyle w:val="Pieddepage"/>
        <w:jc w:val="both"/>
        <w:rPr>
          <w:rFonts w:ascii="Arial" w:hAnsi="Arial" w:cs="Arial"/>
          <w:bCs/>
        </w:rPr>
      </w:pPr>
      <w:r w:rsidRPr="00D173CE">
        <w:rPr>
          <w:rFonts w:ascii="Arial" w:hAnsi="Arial" w:cs="Arial"/>
          <w:bCs/>
        </w:rPr>
        <w:t xml:space="preserve">Ainsi, le candidat peut utiliser la Lettre recommandée électronique (à savoir un des produits et services qualifiés pour la France ou pour l’Europe : </w:t>
      </w:r>
      <w:hyperlink r:id="rId15" w:history="1">
        <w:r w:rsidRPr="00D173CE">
          <w:rPr>
            <w:rStyle w:val="Lienhypertexte"/>
            <w:rFonts w:ascii="Arial" w:hAnsi="Arial" w:cs="Arial"/>
            <w:bCs/>
          </w:rPr>
          <w:t>https://www.ssi.gouv.fr/liste-produits-et-services-qualifies</w:t>
        </w:r>
      </w:hyperlink>
      <w:r w:rsidRPr="00D173CE">
        <w:rPr>
          <w:rFonts w:ascii="Arial" w:hAnsi="Arial" w:cs="Arial"/>
          <w:bCs/>
        </w:rPr>
        <w:t xml:space="preserve"> ou </w:t>
      </w:r>
      <w:hyperlink r:id="rId16" w:history="1">
        <w:r w:rsidRPr="00D173CE">
          <w:rPr>
            <w:rStyle w:val="Lienhypertexte"/>
            <w:rFonts w:ascii="Arial" w:hAnsi="Arial" w:cs="Arial"/>
            <w:bCs/>
          </w:rPr>
          <w:t>https://eidas.ec.europa.eu/</w:t>
        </w:r>
      </w:hyperlink>
      <w:r w:rsidRPr="00D173CE">
        <w:rPr>
          <w:rFonts w:ascii="Arial" w:hAnsi="Arial" w:cs="Arial"/>
          <w:bCs/>
        </w:rPr>
        <w:t xml:space="preserve">), ou tout autre service respectant les exigences de l’annexe 8 du Code de la commande publique. Il est rappelé que la transmission de la copie de sauvegarde par messagerie électronique n’est pas autorisée dans la mesure où elle ne respecte pas ces exigences. </w:t>
      </w:r>
    </w:p>
    <w:p w14:paraId="21BBFBCD" w14:textId="77777777" w:rsidR="006339BD" w:rsidRPr="00D173CE" w:rsidRDefault="006339BD" w:rsidP="00D173CE">
      <w:pPr>
        <w:pStyle w:val="Pieddepage"/>
        <w:jc w:val="both"/>
        <w:rPr>
          <w:rFonts w:ascii="Arial" w:hAnsi="Arial" w:cs="Arial"/>
          <w:bCs/>
        </w:rPr>
      </w:pPr>
    </w:p>
    <w:p w14:paraId="11F4D5E2" w14:textId="23613409" w:rsidR="006339BD" w:rsidRPr="00D173CE" w:rsidRDefault="006339BD" w:rsidP="0033799E">
      <w:pPr>
        <w:pStyle w:val="Pieddepage"/>
        <w:jc w:val="both"/>
        <w:rPr>
          <w:rFonts w:ascii="Arial" w:hAnsi="Arial" w:cs="Arial"/>
          <w:bCs/>
        </w:rPr>
      </w:pPr>
      <w:r w:rsidRPr="00D173CE">
        <w:rPr>
          <w:rFonts w:ascii="Arial" w:hAnsi="Arial" w:cs="Arial"/>
          <w:bCs/>
        </w:rPr>
        <w:t>Le candidat doit indiquer à l’ACOSS les modalités de récupération gratuites de la copie de sauvegarde électronique directement dans l’outil choisi par le candidat.</w:t>
      </w:r>
    </w:p>
    <w:p w14:paraId="250C9725" w14:textId="77777777" w:rsidR="001B3E11" w:rsidRPr="00D173CE" w:rsidRDefault="001B3E11" w:rsidP="00D173CE">
      <w:pPr>
        <w:pStyle w:val="Pieddepage"/>
        <w:tabs>
          <w:tab w:val="left" w:pos="1134"/>
          <w:tab w:val="left" w:pos="1843"/>
          <w:tab w:val="left" w:pos="8505"/>
        </w:tabs>
        <w:spacing w:line="240" w:lineRule="exact"/>
        <w:jc w:val="both"/>
        <w:rPr>
          <w:rFonts w:ascii="Arial" w:hAnsi="Arial" w:cs="Arial"/>
          <w:bCs/>
        </w:rPr>
      </w:pPr>
    </w:p>
    <w:p w14:paraId="084D996B" w14:textId="519300F5" w:rsidR="00084380" w:rsidRPr="00D173CE" w:rsidRDefault="00084380" w:rsidP="00D173CE">
      <w:pPr>
        <w:pStyle w:val="Pieddepage"/>
        <w:jc w:val="both"/>
        <w:rPr>
          <w:rFonts w:ascii="Arial" w:hAnsi="Arial" w:cs="Arial"/>
          <w:b/>
        </w:rPr>
      </w:pPr>
      <w:r w:rsidRPr="00D173CE">
        <w:rPr>
          <w:rFonts w:ascii="Arial" w:hAnsi="Arial" w:cs="Arial"/>
          <w:bCs/>
        </w:rPr>
        <w:t xml:space="preserve">Le candidat devra placer la copie de sauvegarde transmise sur support papier ou sur support physique électronique dans un pli scellé comportant la mention lisible </w:t>
      </w:r>
      <w:r w:rsidRPr="00D173CE">
        <w:rPr>
          <w:rFonts w:ascii="Arial" w:hAnsi="Arial" w:cs="Arial"/>
          <w:b/>
        </w:rPr>
        <w:t>« P2436-AOO-DGRM -</w:t>
      </w:r>
      <w:r w:rsidRPr="00D173CE">
        <w:rPr>
          <w:rFonts w:ascii="Arial" w:hAnsi="Arial" w:cs="Arial"/>
        </w:rPr>
        <w:t xml:space="preserve"> </w:t>
      </w:r>
      <w:r w:rsidRPr="00D173CE">
        <w:rPr>
          <w:rFonts w:ascii="Arial" w:hAnsi="Arial" w:cs="Arial"/>
          <w:b/>
        </w:rPr>
        <w:t>Prestations à la maîtrise d’ouvrage (MOA) du Système d’Information du Recouvrement</w:t>
      </w:r>
      <w:r w:rsidR="00D173CE">
        <w:rPr>
          <w:rFonts w:ascii="Arial" w:hAnsi="Arial" w:cs="Arial"/>
          <w:b/>
        </w:rPr>
        <w:t xml:space="preserve"> </w:t>
      </w:r>
      <w:r w:rsidRPr="00D173CE">
        <w:rPr>
          <w:rFonts w:ascii="Arial" w:hAnsi="Arial" w:cs="Arial"/>
          <w:b/>
        </w:rPr>
        <w:t>».</w:t>
      </w:r>
    </w:p>
    <w:p w14:paraId="367283B8" w14:textId="77777777" w:rsidR="001B3E11" w:rsidRPr="00D173CE" w:rsidRDefault="001B3E11" w:rsidP="00D173CE">
      <w:pPr>
        <w:pStyle w:val="Pieddepage"/>
        <w:tabs>
          <w:tab w:val="left" w:pos="1134"/>
          <w:tab w:val="left" w:pos="1843"/>
          <w:tab w:val="left" w:pos="8505"/>
        </w:tabs>
        <w:spacing w:line="240" w:lineRule="exact"/>
        <w:jc w:val="both"/>
        <w:rPr>
          <w:rFonts w:ascii="Arial" w:hAnsi="Arial" w:cs="Arial"/>
          <w:bCs/>
        </w:rPr>
      </w:pPr>
    </w:p>
    <w:p w14:paraId="6233F226" w14:textId="0F98902C" w:rsidR="001B3E11" w:rsidRPr="00D173CE" w:rsidRDefault="001B3E11" w:rsidP="00D173CE">
      <w:pPr>
        <w:pStyle w:val="Pieddepage"/>
        <w:tabs>
          <w:tab w:val="left" w:pos="1134"/>
          <w:tab w:val="left" w:pos="1843"/>
          <w:tab w:val="left" w:pos="8505"/>
        </w:tabs>
        <w:spacing w:line="240" w:lineRule="exact"/>
        <w:jc w:val="both"/>
        <w:rPr>
          <w:rFonts w:ascii="Arial" w:hAnsi="Arial" w:cs="Arial"/>
          <w:bCs/>
        </w:rPr>
      </w:pPr>
      <w:r w:rsidRPr="00D173CE">
        <w:rPr>
          <w:rFonts w:ascii="Arial" w:hAnsi="Arial" w:cs="Arial"/>
          <w:bCs/>
        </w:rPr>
        <w:lastRenderedPageBreak/>
        <w:t xml:space="preserve">Elle pourra être remise soit contre récépissé du lundi au vendredi entre 9h30 et 12 heures et entre </w:t>
      </w:r>
      <w:r w:rsidR="00D173CE">
        <w:rPr>
          <w:rFonts w:ascii="Arial" w:hAnsi="Arial" w:cs="Arial"/>
          <w:bCs/>
        </w:rPr>
        <w:br/>
      </w:r>
      <w:r w:rsidRPr="00D173CE">
        <w:rPr>
          <w:rFonts w:ascii="Arial" w:hAnsi="Arial" w:cs="Arial"/>
          <w:bCs/>
        </w:rPr>
        <w:t>14 heures et 17 heures à l'adresse suivante</w:t>
      </w:r>
      <w:r w:rsidR="00F27720" w:rsidRPr="00D173CE">
        <w:rPr>
          <w:rFonts w:ascii="Arial" w:hAnsi="Arial" w:cs="Arial"/>
          <w:bCs/>
        </w:rPr>
        <w:t xml:space="preserve"> </w:t>
      </w:r>
      <w:r w:rsidRPr="00D173CE">
        <w:rPr>
          <w:rFonts w:ascii="Arial" w:hAnsi="Arial" w:cs="Arial"/>
          <w:bCs/>
        </w:rPr>
        <w:t xml:space="preserve">: </w:t>
      </w:r>
      <w:r w:rsidRPr="00D173CE">
        <w:rPr>
          <w:rFonts w:ascii="Arial" w:hAnsi="Arial" w:cs="Arial"/>
          <w:b/>
        </w:rPr>
        <w:t xml:space="preserve">ACOSS – </w:t>
      </w:r>
      <w:r w:rsidR="00F27720" w:rsidRPr="00D173CE">
        <w:rPr>
          <w:rFonts w:ascii="Arial" w:hAnsi="Arial" w:cs="Arial"/>
          <w:b/>
        </w:rPr>
        <w:t>DGRM</w:t>
      </w:r>
      <w:r w:rsidRPr="00D173CE">
        <w:rPr>
          <w:rFonts w:ascii="Arial" w:hAnsi="Arial" w:cs="Arial"/>
          <w:b/>
        </w:rPr>
        <w:t xml:space="preserve"> –</w:t>
      </w:r>
      <w:r w:rsidR="00F27720" w:rsidRPr="00D173CE">
        <w:rPr>
          <w:rFonts w:ascii="Arial" w:hAnsi="Arial" w:cs="Arial"/>
          <w:b/>
        </w:rPr>
        <w:t xml:space="preserve"> Sous-Direction des Achats -</w:t>
      </w:r>
      <w:r w:rsidRPr="00D173CE">
        <w:rPr>
          <w:rFonts w:ascii="Arial" w:hAnsi="Arial" w:cs="Arial"/>
          <w:b/>
        </w:rPr>
        <w:t xml:space="preserve"> 36, rue de Valmy – 93100 Montreuil.</w:t>
      </w:r>
      <w:r w:rsidRPr="00D173CE">
        <w:rPr>
          <w:rFonts w:ascii="Arial" w:hAnsi="Arial" w:cs="Arial"/>
          <w:bCs/>
        </w:rPr>
        <w:t xml:space="preserve"> Si elle est envoyée par la poste, elle devra l'être par pli recommandé avec avis de réception postal à l'adresse </w:t>
      </w:r>
      <w:r w:rsidR="00876D0E" w:rsidRPr="00D173CE">
        <w:rPr>
          <w:rFonts w:ascii="Arial" w:hAnsi="Arial" w:cs="Arial"/>
          <w:bCs/>
        </w:rPr>
        <w:t>ci-dessus</w:t>
      </w:r>
      <w:r w:rsidRPr="00D173CE">
        <w:rPr>
          <w:rFonts w:ascii="Arial" w:hAnsi="Arial" w:cs="Arial"/>
          <w:bCs/>
        </w:rPr>
        <w:t xml:space="preserve">. </w:t>
      </w:r>
    </w:p>
    <w:p w14:paraId="7EC4BC1D" w14:textId="6315FB75" w:rsidR="002C68C3" w:rsidRPr="0033799E" w:rsidRDefault="001B3E11" w:rsidP="0033799E">
      <w:pPr>
        <w:pStyle w:val="Pieddepage"/>
        <w:tabs>
          <w:tab w:val="left" w:pos="1134"/>
          <w:tab w:val="left" w:pos="1843"/>
          <w:tab w:val="left" w:pos="8505"/>
        </w:tabs>
        <w:spacing w:line="240" w:lineRule="exact"/>
        <w:jc w:val="both"/>
        <w:rPr>
          <w:rFonts w:ascii="Arial" w:hAnsi="Arial" w:cs="Arial"/>
          <w:bCs/>
        </w:rPr>
      </w:pPr>
      <w:r w:rsidRPr="00D173CE">
        <w:rPr>
          <w:rFonts w:ascii="Arial" w:hAnsi="Arial" w:cs="Arial"/>
          <w:bCs/>
        </w:rPr>
        <w:br/>
        <w:t xml:space="preserve">L'ouverture du pli contenant la copie de sauvegarde par le pouvoir adjudicateur interviendra dans les conditions fixées par les </w:t>
      </w:r>
      <w:r w:rsidR="0023304A" w:rsidRPr="00D173CE">
        <w:rPr>
          <w:rFonts w:ascii="Arial" w:hAnsi="Arial" w:cs="Arial"/>
          <w:bCs/>
        </w:rPr>
        <w:t>textes</w:t>
      </w:r>
      <w:r w:rsidRPr="00D173CE">
        <w:rPr>
          <w:rFonts w:ascii="Arial" w:hAnsi="Arial" w:cs="Arial"/>
          <w:bCs/>
        </w:rPr>
        <w:t xml:space="preserve"> visés ci-avant. </w:t>
      </w:r>
      <w:bookmarkStart w:id="29" w:name="_Toc86720742"/>
    </w:p>
    <w:p w14:paraId="5C719693" w14:textId="77777777" w:rsidR="00940A0A" w:rsidRPr="00D173CE" w:rsidRDefault="00940A0A" w:rsidP="00940A0A">
      <w:pPr>
        <w:rPr>
          <w:rFonts w:ascii="Arial" w:hAnsi="Arial" w:cs="Arial"/>
        </w:rPr>
      </w:pPr>
    </w:p>
    <w:p w14:paraId="0CAA70EE" w14:textId="77777777" w:rsidR="00EF47B8" w:rsidRPr="00D173CE" w:rsidRDefault="00EF47B8" w:rsidP="00B91830">
      <w:pPr>
        <w:pStyle w:val="Titre1"/>
        <w:shd w:val="pct12" w:color="auto" w:fill="FFFFFF"/>
        <w:tabs>
          <w:tab w:val="clear" w:pos="1134"/>
          <w:tab w:val="clear" w:pos="1843"/>
          <w:tab w:val="clear" w:pos="8505"/>
        </w:tabs>
        <w:spacing w:line="240" w:lineRule="auto"/>
        <w:jc w:val="left"/>
        <w:rPr>
          <w:bCs w:val="0"/>
          <w:smallCaps/>
          <w:kern w:val="28"/>
          <w:sz w:val="20"/>
          <w:szCs w:val="20"/>
        </w:rPr>
      </w:pPr>
      <w:bookmarkStart w:id="30" w:name="_Toc189049804"/>
      <w:r w:rsidRPr="00D173CE">
        <w:rPr>
          <w:bCs w:val="0"/>
          <w:smallCaps/>
          <w:kern w:val="28"/>
          <w:sz w:val="20"/>
          <w:szCs w:val="20"/>
        </w:rPr>
        <w:t>ARTICLE 11 - Délai de validité des offres</w:t>
      </w:r>
      <w:bookmarkEnd w:id="29"/>
      <w:bookmarkEnd w:id="30"/>
    </w:p>
    <w:p w14:paraId="01BB00AE" w14:textId="77777777" w:rsidR="00EF47B8" w:rsidRPr="00D173CE" w:rsidRDefault="00EF47B8">
      <w:pPr>
        <w:tabs>
          <w:tab w:val="left" w:pos="1134"/>
          <w:tab w:val="left" w:pos="1843"/>
          <w:tab w:val="left" w:pos="8505"/>
        </w:tabs>
        <w:spacing w:line="240" w:lineRule="exact"/>
        <w:ind w:left="720" w:hanging="720"/>
        <w:rPr>
          <w:rFonts w:ascii="Arial" w:hAnsi="Arial" w:cs="Arial"/>
        </w:rPr>
      </w:pPr>
    </w:p>
    <w:p w14:paraId="225D77AB" w14:textId="5D5CAE90" w:rsidR="006443F8" w:rsidRPr="0033799E" w:rsidRDefault="00EF47B8" w:rsidP="0033799E">
      <w:pPr>
        <w:pStyle w:val="Retraitcorpsdetexte"/>
        <w:rPr>
          <w:rFonts w:ascii="Arial" w:hAnsi="Arial" w:cs="Arial"/>
          <w:sz w:val="20"/>
          <w:szCs w:val="20"/>
        </w:rPr>
      </w:pPr>
      <w:r w:rsidRPr="00D173CE">
        <w:rPr>
          <w:rFonts w:ascii="Arial" w:hAnsi="Arial" w:cs="Arial"/>
          <w:sz w:val="20"/>
          <w:szCs w:val="20"/>
        </w:rPr>
        <w:t xml:space="preserve">Le délai de validité des offres est de </w:t>
      </w:r>
      <w:r w:rsidR="00815253" w:rsidRPr="00D173CE">
        <w:rPr>
          <w:rFonts w:ascii="Arial" w:hAnsi="Arial" w:cs="Arial"/>
          <w:sz w:val="20"/>
          <w:szCs w:val="20"/>
        </w:rPr>
        <w:t>six</w:t>
      </w:r>
      <w:r w:rsidR="008329AA" w:rsidRPr="00D173CE">
        <w:rPr>
          <w:rFonts w:ascii="Arial" w:hAnsi="Arial" w:cs="Arial"/>
          <w:sz w:val="20"/>
          <w:szCs w:val="20"/>
        </w:rPr>
        <w:t xml:space="preserve"> </w:t>
      </w:r>
      <w:r w:rsidRPr="00D173CE">
        <w:rPr>
          <w:rFonts w:ascii="Arial" w:hAnsi="Arial" w:cs="Arial"/>
          <w:sz w:val="20"/>
          <w:szCs w:val="20"/>
        </w:rPr>
        <w:t>mois</w:t>
      </w:r>
      <w:r w:rsidR="00940A0A" w:rsidRPr="00D173CE">
        <w:rPr>
          <w:rFonts w:ascii="Arial" w:hAnsi="Arial" w:cs="Arial"/>
          <w:sz w:val="20"/>
          <w:szCs w:val="20"/>
        </w:rPr>
        <w:t xml:space="preserve"> </w:t>
      </w:r>
      <w:r w:rsidRPr="00D173CE">
        <w:rPr>
          <w:rFonts w:ascii="Arial" w:hAnsi="Arial" w:cs="Arial"/>
          <w:sz w:val="20"/>
          <w:szCs w:val="20"/>
        </w:rPr>
        <w:t>à compter de la date limite fixée pour la réception des offres.</w:t>
      </w:r>
    </w:p>
    <w:p w14:paraId="76C4A479" w14:textId="77777777" w:rsidR="00940A0A" w:rsidRPr="00D173CE" w:rsidRDefault="00940A0A">
      <w:pPr>
        <w:rPr>
          <w:rFonts w:ascii="Arial" w:hAnsi="Arial" w:cs="Arial"/>
        </w:rPr>
      </w:pPr>
    </w:p>
    <w:p w14:paraId="70E6AF7D" w14:textId="77777777" w:rsidR="00EF47B8" w:rsidRPr="00D173CE" w:rsidRDefault="00EF47B8" w:rsidP="00B91830">
      <w:pPr>
        <w:pStyle w:val="Titre1"/>
        <w:shd w:val="pct12" w:color="auto" w:fill="FFFFFF"/>
        <w:tabs>
          <w:tab w:val="clear" w:pos="1134"/>
          <w:tab w:val="clear" w:pos="1843"/>
          <w:tab w:val="clear" w:pos="8505"/>
        </w:tabs>
        <w:spacing w:line="240" w:lineRule="auto"/>
        <w:jc w:val="left"/>
        <w:rPr>
          <w:bCs w:val="0"/>
          <w:smallCaps/>
          <w:kern w:val="28"/>
          <w:sz w:val="20"/>
          <w:szCs w:val="20"/>
        </w:rPr>
      </w:pPr>
      <w:bookmarkStart w:id="31" w:name="_Toc86720743"/>
      <w:bookmarkStart w:id="32" w:name="_Toc189049805"/>
      <w:r w:rsidRPr="00D173CE">
        <w:rPr>
          <w:bCs w:val="0"/>
          <w:smallCaps/>
          <w:kern w:val="28"/>
          <w:sz w:val="20"/>
          <w:szCs w:val="20"/>
        </w:rPr>
        <w:t>ARTICLE 12 - Renseignements complémentaires</w:t>
      </w:r>
      <w:bookmarkEnd w:id="31"/>
      <w:bookmarkEnd w:id="32"/>
    </w:p>
    <w:p w14:paraId="5CE7403A" w14:textId="77777777" w:rsidR="00EF47B8" w:rsidRPr="00D173CE" w:rsidRDefault="00EF47B8">
      <w:pPr>
        <w:tabs>
          <w:tab w:val="left" w:pos="1134"/>
          <w:tab w:val="left" w:pos="1843"/>
          <w:tab w:val="left" w:pos="8505"/>
        </w:tabs>
        <w:spacing w:line="240" w:lineRule="exact"/>
        <w:jc w:val="both"/>
        <w:rPr>
          <w:rFonts w:ascii="Arial" w:hAnsi="Arial" w:cs="Arial"/>
        </w:rPr>
      </w:pPr>
    </w:p>
    <w:p w14:paraId="37FFA2DC" w14:textId="3FCD0AE2" w:rsidR="0076747D" w:rsidRPr="00D173CE" w:rsidRDefault="00EF47B8" w:rsidP="0076747D">
      <w:pPr>
        <w:tabs>
          <w:tab w:val="left" w:pos="1134"/>
          <w:tab w:val="left" w:pos="1843"/>
          <w:tab w:val="left" w:pos="8505"/>
        </w:tabs>
        <w:spacing w:line="240" w:lineRule="exact"/>
        <w:jc w:val="both"/>
        <w:rPr>
          <w:rFonts w:ascii="Arial" w:hAnsi="Arial" w:cs="Arial"/>
        </w:rPr>
      </w:pPr>
      <w:r w:rsidRPr="00D173CE">
        <w:rPr>
          <w:rFonts w:ascii="Arial" w:hAnsi="Arial" w:cs="Arial"/>
        </w:rPr>
        <w:t xml:space="preserve">Pour obtenir tous les renseignements complémentaires qui leur seraient nécessaires au cours de leur étude, les candidats devront faire une demande </w:t>
      </w:r>
      <w:r w:rsidR="0022665B" w:rsidRPr="00D173CE">
        <w:rPr>
          <w:rFonts w:ascii="Arial" w:hAnsi="Arial" w:cs="Arial"/>
        </w:rPr>
        <w:t>en utilis</w:t>
      </w:r>
      <w:r w:rsidR="00BB03E7" w:rsidRPr="00D173CE">
        <w:rPr>
          <w:rFonts w:ascii="Arial" w:hAnsi="Arial" w:cs="Arial"/>
        </w:rPr>
        <w:t>a</w:t>
      </w:r>
      <w:r w:rsidR="0022665B" w:rsidRPr="00D173CE">
        <w:rPr>
          <w:rFonts w:ascii="Arial" w:hAnsi="Arial" w:cs="Arial"/>
        </w:rPr>
        <w:t xml:space="preserve">nt les fonctionnalités de la plate-forme de dématérialisation </w:t>
      </w:r>
      <w:r w:rsidR="0076747D" w:rsidRPr="00D173CE">
        <w:rPr>
          <w:rFonts w:ascii="Arial" w:hAnsi="Arial" w:cs="Arial"/>
        </w:rPr>
        <w:t xml:space="preserve"> </w:t>
      </w:r>
      <w:hyperlink r:id="rId17" w:history="1">
        <w:r w:rsidR="0076747D" w:rsidRPr="00D173CE">
          <w:rPr>
            <w:rStyle w:val="Lienhypertexte"/>
            <w:rFonts w:ascii="Arial" w:hAnsi="Arial" w:cs="Arial"/>
          </w:rPr>
          <w:t>PLACE - Plate-forme des achats de l'Etat</w:t>
        </w:r>
      </w:hyperlink>
    </w:p>
    <w:p w14:paraId="2E97C79D" w14:textId="65179D5F" w:rsidR="00EF47B8" w:rsidRPr="00D173CE" w:rsidRDefault="00EF47B8">
      <w:pPr>
        <w:jc w:val="both"/>
        <w:rPr>
          <w:rFonts w:ascii="Arial" w:hAnsi="Arial" w:cs="Arial"/>
        </w:rPr>
      </w:pPr>
    </w:p>
    <w:p w14:paraId="788DAF9F" w14:textId="77777777" w:rsidR="00F203E3" w:rsidRPr="00D173CE" w:rsidRDefault="00F203E3" w:rsidP="00F203E3">
      <w:pPr>
        <w:pStyle w:val="Retraitcorpsdetexte2"/>
        <w:ind w:left="0"/>
        <w:rPr>
          <w:rFonts w:ascii="Arial" w:hAnsi="Arial" w:cs="Arial"/>
          <w:sz w:val="20"/>
        </w:rPr>
      </w:pPr>
      <w:r w:rsidRPr="00D173CE">
        <w:rPr>
          <w:rFonts w:ascii="Arial" w:hAnsi="Arial" w:cs="Arial"/>
          <w:sz w:val="20"/>
        </w:rPr>
        <w:t xml:space="preserve">Les renseignements complémentaires sur le dossier de consultation sont communiqués par le pouvoir adjudicateur sur demande des opérateurs économiques </w:t>
      </w:r>
      <w:r w:rsidR="00E060E5" w:rsidRPr="00D173CE">
        <w:rPr>
          <w:rFonts w:ascii="Arial" w:hAnsi="Arial" w:cs="Arial"/>
          <w:sz w:val="20"/>
        </w:rPr>
        <w:t>6</w:t>
      </w:r>
      <w:r w:rsidRPr="00D173CE">
        <w:rPr>
          <w:rFonts w:ascii="Arial" w:hAnsi="Arial" w:cs="Arial"/>
          <w:sz w:val="20"/>
        </w:rPr>
        <w:t xml:space="preserve"> jours au plus tard avant la date limite de remise des offres. Les candidats adressent leur demande par écrit 10 jours calendaires au plus tard avant la date limite de remise des offres.</w:t>
      </w:r>
    </w:p>
    <w:p w14:paraId="6E97713A" w14:textId="77777777" w:rsidR="00F203E3" w:rsidRPr="00D173CE" w:rsidRDefault="00F203E3" w:rsidP="00F203E3">
      <w:pPr>
        <w:pStyle w:val="Retraitcorpsdetexte2"/>
        <w:ind w:left="0"/>
        <w:rPr>
          <w:rFonts w:ascii="Arial" w:hAnsi="Arial" w:cs="Arial"/>
          <w:sz w:val="20"/>
        </w:rPr>
      </w:pPr>
    </w:p>
    <w:p w14:paraId="4F11F697" w14:textId="47A1BC34" w:rsidR="00AF7D07" w:rsidRDefault="00F203E3" w:rsidP="00AF7D07">
      <w:pPr>
        <w:pStyle w:val="Retraitcorpsdetexte2"/>
        <w:ind w:left="0"/>
        <w:rPr>
          <w:rFonts w:ascii="Arial" w:hAnsi="Arial" w:cs="Arial"/>
          <w:sz w:val="20"/>
        </w:rPr>
      </w:pPr>
      <w:r w:rsidRPr="00D173CE">
        <w:rPr>
          <w:rFonts w:ascii="Arial" w:hAnsi="Arial" w:cs="Arial"/>
          <w:sz w:val="20"/>
        </w:rPr>
        <w:t xml:space="preserve">Des compléments au dossier de consultation pourront être apportés par l’ACOSS à l’ensemble des soumissionnaires </w:t>
      </w:r>
      <w:r w:rsidR="00E060E5" w:rsidRPr="00D173CE">
        <w:rPr>
          <w:rFonts w:ascii="Arial" w:hAnsi="Arial" w:cs="Arial"/>
          <w:sz w:val="20"/>
        </w:rPr>
        <w:t>6</w:t>
      </w:r>
      <w:r w:rsidRPr="00D173CE">
        <w:rPr>
          <w:rFonts w:ascii="Arial" w:hAnsi="Arial" w:cs="Arial"/>
          <w:sz w:val="20"/>
        </w:rPr>
        <w:t xml:space="preserve"> jours </w:t>
      </w:r>
      <w:r w:rsidR="00E060E5" w:rsidRPr="00D173CE">
        <w:rPr>
          <w:rFonts w:ascii="Arial" w:hAnsi="Arial" w:cs="Arial"/>
          <w:sz w:val="20"/>
          <w:szCs w:val="20"/>
        </w:rPr>
        <w:t>calendaires</w:t>
      </w:r>
      <w:r w:rsidR="00E060E5" w:rsidRPr="00D173CE">
        <w:rPr>
          <w:rFonts w:ascii="Arial" w:hAnsi="Arial" w:cs="Arial"/>
          <w:sz w:val="20"/>
        </w:rPr>
        <w:t xml:space="preserve"> </w:t>
      </w:r>
      <w:r w:rsidRPr="00D173CE">
        <w:rPr>
          <w:rFonts w:ascii="Arial" w:hAnsi="Arial" w:cs="Arial"/>
          <w:sz w:val="20"/>
        </w:rPr>
        <w:t>au plus tard avant la date limite de remise des offres.</w:t>
      </w:r>
    </w:p>
    <w:p w14:paraId="58CB8DCE" w14:textId="77777777" w:rsidR="00D173CE" w:rsidRPr="00D173CE" w:rsidRDefault="00D173CE" w:rsidP="00AF7D07">
      <w:pPr>
        <w:pStyle w:val="Retraitcorpsdetexte2"/>
        <w:ind w:left="0"/>
        <w:rPr>
          <w:rFonts w:ascii="Arial" w:hAnsi="Arial" w:cs="Arial"/>
          <w:sz w:val="20"/>
        </w:rPr>
      </w:pPr>
    </w:p>
    <w:p w14:paraId="436DA028" w14:textId="12C29D1C" w:rsidR="00935914" w:rsidRPr="00D173CE" w:rsidRDefault="00935914" w:rsidP="00AF7D07">
      <w:pPr>
        <w:pStyle w:val="Titre1"/>
        <w:shd w:val="pct12" w:color="auto" w:fill="FFFFFF"/>
        <w:tabs>
          <w:tab w:val="clear" w:pos="1134"/>
          <w:tab w:val="clear" w:pos="1843"/>
          <w:tab w:val="clear" w:pos="8505"/>
        </w:tabs>
        <w:spacing w:line="240" w:lineRule="auto"/>
        <w:jc w:val="left"/>
        <w:rPr>
          <w:bCs w:val="0"/>
          <w:smallCaps/>
          <w:kern w:val="28"/>
          <w:sz w:val="20"/>
          <w:szCs w:val="20"/>
        </w:rPr>
      </w:pPr>
      <w:bookmarkStart w:id="33" w:name="_Toc189049806"/>
      <w:r w:rsidRPr="00D173CE">
        <w:rPr>
          <w:bCs w:val="0"/>
          <w:smallCaps/>
          <w:kern w:val="28"/>
          <w:sz w:val="20"/>
          <w:szCs w:val="20"/>
        </w:rPr>
        <w:t>ARTICLE 13 – Autres informations</w:t>
      </w:r>
      <w:bookmarkEnd w:id="33"/>
      <w:r w:rsidRPr="00D173CE">
        <w:rPr>
          <w:bCs w:val="0"/>
          <w:smallCaps/>
          <w:kern w:val="28"/>
          <w:sz w:val="20"/>
          <w:szCs w:val="20"/>
        </w:rPr>
        <w:t xml:space="preserve"> </w:t>
      </w:r>
    </w:p>
    <w:p w14:paraId="371DEF51" w14:textId="77777777" w:rsidR="00935914" w:rsidRPr="00D173CE" w:rsidRDefault="00935914" w:rsidP="00935914">
      <w:pPr>
        <w:pStyle w:val="Pieddepage"/>
        <w:rPr>
          <w:rFonts w:ascii="Arial" w:hAnsi="Arial" w:cs="Arial"/>
        </w:rPr>
      </w:pPr>
    </w:p>
    <w:p w14:paraId="09CDF3E3" w14:textId="6ADFA14D" w:rsidR="00935914" w:rsidRPr="00D173CE" w:rsidRDefault="00935914" w:rsidP="00D173CE">
      <w:pPr>
        <w:pStyle w:val="Pieddepage"/>
        <w:jc w:val="both"/>
        <w:rPr>
          <w:rFonts w:ascii="Arial" w:hAnsi="Arial" w:cs="Arial"/>
        </w:rPr>
      </w:pPr>
      <w:r w:rsidRPr="00D173CE">
        <w:rPr>
          <w:rFonts w:ascii="Arial" w:hAnsi="Arial" w:cs="Arial"/>
        </w:rPr>
        <w:t xml:space="preserve">Conformément aux dispositions de l'article </w:t>
      </w:r>
      <w:r w:rsidR="009F5D04" w:rsidRPr="00D173CE">
        <w:rPr>
          <w:rFonts w:ascii="Arial" w:hAnsi="Arial" w:cs="Arial"/>
        </w:rPr>
        <w:t xml:space="preserve">R. 2196-1 du Code de la commande publique </w:t>
      </w:r>
      <w:r w:rsidRPr="00D173CE">
        <w:rPr>
          <w:rFonts w:ascii="Arial" w:hAnsi="Arial" w:cs="Arial"/>
        </w:rPr>
        <w:t xml:space="preserve">et de l'arrêté du 14 avril 2017 relatif aux données essentielles dans la commande publique, les données suivantes concernant le ou les titulaire(s) retenu(s) seront publiées sur la plateforme </w:t>
      </w:r>
      <w:r w:rsidR="00E86FB8" w:rsidRPr="00D173CE">
        <w:rPr>
          <w:rFonts w:ascii="Arial" w:hAnsi="Arial" w:cs="Arial"/>
        </w:rPr>
        <w:t>https://www.marches-publics.gouv.fr/entreprise</w:t>
      </w:r>
    </w:p>
    <w:p w14:paraId="17057E88" w14:textId="77777777" w:rsidR="00935914" w:rsidRPr="00D173CE" w:rsidRDefault="00935914" w:rsidP="00D173CE">
      <w:pPr>
        <w:pStyle w:val="Pieddepage"/>
        <w:numPr>
          <w:ilvl w:val="0"/>
          <w:numId w:val="14"/>
        </w:numPr>
        <w:jc w:val="both"/>
        <w:rPr>
          <w:rFonts w:ascii="Arial" w:hAnsi="Arial" w:cs="Arial"/>
        </w:rPr>
      </w:pPr>
      <w:r w:rsidRPr="00D173CE">
        <w:rPr>
          <w:rFonts w:ascii="Arial" w:hAnsi="Arial" w:cs="Arial"/>
        </w:rPr>
        <w:t>Nom du ou des titulaire(s) ;</w:t>
      </w:r>
    </w:p>
    <w:p w14:paraId="4043FDDB" w14:textId="11B57497" w:rsidR="00935914" w:rsidRPr="00D173CE" w:rsidRDefault="00935914" w:rsidP="00D173CE">
      <w:pPr>
        <w:pStyle w:val="Pieddepage"/>
        <w:numPr>
          <w:ilvl w:val="0"/>
          <w:numId w:val="14"/>
        </w:numPr>
        <w:jc w:val="both"/>
        <w:rPr>
          <w:rFonts w:ascii="Arial" w:hAnsi="Arial" w:cs="Arial"/>
        </w:rPr>
      </w:pPr>
      <w:r w:rsidRPr="00D173CE">
        <w:rPr>
          <w:rFonts w:ascii="Arial" w:hAnsi="Arial" w:cs="Arial"/>
        </w:rPr>
        <w:t>Numéro(s) d'inscription du ou des titulaires au répertoire des entreprises et de leurs établissements, prévu à l'article R. 123-220 du code de commerce, à défaut le numéro de TVA intracommunautaire lorsque le siège social est domicilié dans un État membre de l'Union européenne autre que la France ou le numéro en vigueur dans le pays lorsque le siège social est domicilié hors de l'Union européenne</w:t>
      </w:r>
      <w:r w:rsidR="00AF7D07" w:rsidRPr="00D173CE">
        <w:rPr>
          <w:rFonts w:ascii="Arial" w:hAnsi="Arial" w:cs="Arial"/>
        </w:rPr>
        <w:t> ;</w:t>
      </w:r>
    </w:p>
    <w:p w14:paraId="53F09452" w14:textId="77777777" w:rsidR="00935914" w:rsidRPr="00D173CE" w:rsidRDefault="00935914" w:rsidP="00D173CE">
      <w:pPr>
        <w:pStyle w:val="Pieddepage"/>
        <w:numPr>
          <w:ilvl w:val="0"/>
          <w:numId w:val="14"/>
        </w:numPr>
        <w:jc w:val="both"/>
        <w:rPr>
          <w:rFonts w:ascii="Arial" w:hAnsi="Arial" w:cs="Arial"/>
        </w:rPr>
      </w:pPr>
      <w:r w:rsidRPr="00D173CE">
        <w:rPr>
          <w:rFonts w:ascii="Arial" w:hAnsi="Arial" w:cs="Arial"/>
        </w:rPr>
        <w:t>Montant et principales conditions financières du marché ;</w:t>
      </w:r>
    </w:p>
    <w:p w14:paraId="28B1E221" w14:textId="77777777" w:rsidR="00935914" w:rsidRPr="00D173CE" w:rsidRDefault="00935914" w:rsidP="00D173CE">
      <w:pPr>
        <w:pStyle w:val="Pieddepage"/>
        <w:numPr>
          <w:ilvl w:val="0"/>
          <w:numId w:val="14"/>
        </w:numPr>
        <w:jc w:val="both"/>
        <w:rPr>
          <w:rFonts w:ascii="Arial" w:hAnsi="Arial" w:cs="Arial"/>
        </w:rPr>
      </w:pPr>
      <w:r w:rsidRPr="00D173CE">
        <w:rPr>
          <w:rFonts w:ascii="Arial" w:hAnsi="Arial" w:cs="Arial"/>
        </w:rPr>
        <w:t>Durée du marché ;</w:t>
      </w:r>
    </w:p>
    <w:p w14:paraId="3217B0FF" w14:textId="0547A5D7" w:rsidR="00935914" w:rsidRPr="00D173CE" w:rsidRDefault="00935914" w:rsidP="00D173CE">
      <w:pPr>
        <w:pStyle w:val="Pieddepage"/>
        <w:numPr>
          <w:ilvl w:val="0"/>
          <w:numId w:val="14"/>
        </w:numPr>
        <w:jc w:val="both"/>
        <w:rPr>
          <w:rFonts w:ascii="Arial" w:hAnsi="Arial" w:cs="Arial"/>
        </w:rPr>
      </w:pPr>
      <w:r w:rsidRPr="00D173CE">
        <w:rPr>
          <w:rFonts w:ascii="Arial" w:hAnsi="Arial" w:cs="Arial"/>
        </w:rPr>
        <w:t>Lieu d'exécution principal des services ou des travaux objet du marché.</w:t>
      </w:r>
    </w:p>
    <w:p w14:paraId="51EDF96F" w14:textId="77777777" w:rsidR="00935914" w:rsidRPr="00D173CE" w:rsidRDefault="00935914" w:rsidP="00D173CE">
      <w:pPr>
        <w:pStyle w:val="Pieddepage"/>
        <w:jc w:val="both"/>
        <w:rPr>
          <w:rFonts w:ascii="Arial" w:hAnsi="Arial" w:cs="Arial"/>
        </w:rPr>
      </w:pPr>
    </w:p>
    <w:p w14:paraId="3186E626" w14:textId="77777777" w:rsidR="00935914" w:rsidRPr="00D173CE" w:rsidRDefault="00935914" w:rsidP="00D173CE">
      <w:pPr>
        <w:pStyle w:val="Pieddepage"/>
        <w:jc w:val="both"/>
        <w:rPr>
          <w:rFonts w:ascii="Arial" w:hAnsi="Arial" w:cs="Arial"/>
        </w:rPr>
      </w:pPr>
      <w:r w:rsidRPr="00D173CE">
        <w:rPr>
          <w:rFonts w:ascii="Arial" w:hAnsi="Arial" w:cs="Arial"/>
        </w:rPr>
        <w:t>Les candidats sont invités à préciser au pouvoir adjudicateur si certaines données communiquées par ses soins sont couvertes par un secret relatif, et notamment par le secret des affaires au sens de la loi n°2018-670 du 30 juillet 2018. Toute demande afférente fera l'objet d'un examen par l'ACOSS pour mise en place de mesure de protection éventuelle si par cas :</w:t>
      </w:r>
    </w:p>
    <w:p w14:paraId="6DF74D67" w14:textId="77777777" w:rsidR="00935914" w:rsidRPr="00D173CE" w:rsidRDefault="00935914" w:rsidP="00D173CE">
      <w:pPr>
        <w:pStyle w:val="Pieddepage"/>
        <w:numPr>
          <w:ilvl w:val="0"/>
          <w:numId w:val="15"/>
        </w:numPr>
        <w:jc w:val="both"/>
        <w:rPr>
          <w:rFonts w:ascii="Arial" w:hAnsi="Arial" w:cs="Arial"/>
        </w:rPr>
      </w:pPr>
      <w:r w:rsidRPr="00D173CE">
        <w:rPr>
          <w:rFonts w:ascii="Arial" w:hAnsi="Arial" w:cs="Arial"/>
        </w:rPr>
        <w:t>le caractère secret est confirmé eu égard aux dispositions légales qui s'y rapportent ;</w:t>
      </w:r>
    </w:p>
    <w:p w14:paraId="2254E799" w14:textId="1F8A1B87" w:rsidR="00A24B66" w:rsidRPr="0033799E" w:rsidRDefault="00935914" w:rsidP="0033799E">
      <w:pPr>
        <w:pStyle w:val="Pieddepage"/>
        <w:numPr>
          <w:ilvl w:val="0"/>
          <w:numId w:val="15"/>
        </w:numPr>
        <w:jc w:val="both"/>
        <w:rPr>
          <w:rFonts w:ascii="Arial" w:hAnsi="Arial" w:cs="Arial"/>
        </w:rPr>
      </w:pPr>
      <w:proofErr w:type="gramStart"/>
      <w:r w:rsidRPr="00D173CE">
        <w:rPr>
          <w:rFonts w:ascii="Arial" w:hAnsi="Arial" w:cs="Arial"/>
        </w:rPr>
        <w:t>une</w:t>
      </w:r>
      <w:proofErr w:type="gramEnd"/>
      <w:r w:rsidRPr="00D173CE">
        <w:rPr>
          <w:rFonts w:ascii="Arial" w:hAnsi="Arial" w:cs="Arial"/>
        </w:rPr>
        <w:t xml:space="preserve"> atteinte potentielle à ce caractère secret apparaît probable et nécessite la mise en place des mesures susmentionnées".</w:t>
      </w:r>
    </w:p>
    <w:p w14:paraId="39A9FDFF" w14:textId="77777777" w:rsidR="00D173CE" w:rsidRPr="00D173CE" w:rsidRDefault="00D173CE" w:rsidP="00A24B66">
      <w:pPr>
        <w:pStyle w:val="Pieddepage"/>
        <w:ind w:left="720"/>
        <w:rPr>
          <w:rFonts w:ascii="Arial" w:hAnsi="Arial" w:cs="Arial"/>
        </w:rPr>
      </w:pPr>
    </w:p>
    <w:p w14:paraId="583394B4" w14:textId="246F00C0" w:rsidR="00A24B66" w:rsidRPr="00D173CE" w:rsidRDefault="00A24B66" w:rsidP="00A24B66">
      <w:pPr>
        <w:pStyle w:val="Titre1"/>
        <w:shd w:val="pct12" w:color="auto" w:fill="FFFFFF"/>
        <w:tabs>
          <w:tab w:val="clear" w:pos="1134"/>
          <w:tab w:val="clear" w:pos="1843"/>
          <w:tab w:val="clear" w:pos="8505"/>
        </w:tabs>
        <w:spacing w:line="240" w:lineRule="auto"/>
        <w:jc w:val="left"/>
        <w:rPr>
          <w:bCs w:val="0"/>
          <w:smallCaps/>
          <w:kern w:val="28"/>
          <w:sz w:val="20"/>
          <w:szCs w:val="20"/>
        </w:rPr>
      </w:pPr>
      <w:bookmarkStart w:id="34" w:name="_Toc189049807"/>
      <w:r w:rsidRPr="00D173CE">
        <w:rPr>
          <w:bCs w:val="0"/>
          <w:smallCaps/>
          <w:kern w:val="28"/>
          <w:sz w:val="20"/>
          <w:szCs w:val="20"/>
        </w:rPr>
        <w:t>article 14 – Conflit d’intérêts</w:t>
      </w:r>
      <w:bookmarkEnd w:id="34"/>
      <w:r w:rsidRPr="00D173CE">
        <w:rPr>
          <w:bCs w:val="0"/>
          <w:smallCaps/>
          <w:kern w:val="28"/>
          <w:sz w:val="20"/>
          <w:szCs w:val="20"/>
        </w:rPr>
        <w:t xml:space="preserve"> </w:t>
      </w:r>
    </w:p>
    <w:p w14:paraId="705D0470" w14:textId="77777777" w:rsidR="00A24B66" w:rsidRPr="00D173CE" w:rsidRDefault="00A24B66" w:rsidP="00A24B66">
      <w:pPr>
        <w:pStyle w:val="Pieddepage"/>
        <w:tabs>
          <w:tab w:val="clear" w:pos="4536"/>
          <w:tab w:val="clear" w:pos="9072"/>
        </w:tabs>
        <w:rPr>
          <w:rFonts w:ascii="Arial" w:hAnsi="Arial" w:cs="Arial"/>
        </w:rPr>
      </w:pPr>
    </w:p>
    <w:p w14:paraId="3B802F2E" w14:textId="77777777" w:rsidR="00A24B66" w:rsidRPr="00D173CE" w:rsidRDefault="00A24B66" w:rsidP="00A24B66">
      <w:pPr>
        <w:autoSpaceDE w:val="0"/>
        <w:autoSpaceDN w:val="0"/>
        <w:adjustRightInd w:val="0"/>
        <w:jc w:val="both"/>
        <w:rPr>
          <w:rFonts w:ascii="Arial" w:hAnsi="Arial" w:cs="Arial"/>
          <w:i/>
        </w:rPr>
      </w:pPr>
      <w:r w:rsidRPr="00D173CE">
        <w:rPr>
          <w:rFonts w:ascii="Arial" w:hAnsi="Arial" w:cs="Arial"/>
        </w:rPr>
        <w:t>A l’appui de leur candidature, les candidats doivent produire une attestation sur l’honneur pour justifier qu’ils n’entrent pas dans un cas de situation de conflits d’intérêts, telle que visée à l’article R. 2143-3 du code de la commande publique.</w:t>
      </w:r>
    </w:p>
    <w:p w14:paraId="3F9EC02B" w14:textId="77777777" w:rsidR="00A24B66" w:rsidRPr="00D173CE" w:rsidRDefault="00A24B66" w:rsidP="00A24B66">
      <w:pPr>
        <w:autoSpaceDE w:val="0"/>
        <w:autoSpaceDN w:val="0"/>
        <w:adjustRightInd w:val="0"/>
        <w:jc w:val="both"/>
        <w:rPr>
          <w:rFonts w:ascii="Arial" w:hAnsi="Arial" w:cs="Arial"/>
        </w:rPr>
      </w:pPr>
    </w:p>
    <w:p w14:paraId="483EFDE6" w14:textId="29C923EA" w:rsidR="00A24B66" w:rsidRPr="00D173CE" w:rsidRDefault="00A24B66" w:rsidP="00A24B66">
      <w:pPr>
        <w:autoSpaceDE w:val="0"/>
        <w:autoSpaceDN w:val="0"/>
        <w:adjustRightInd w:val="0"/>
        <w:jc w:val="both"/>
        <w:rPr>
          <w:rFonts w:ascii="Arial" w:hAnsi="Arial" w:cs="Arial"/>
        </w:rPr>
      </w:pPr>
      <w:r w:rsidRPr="00D173CE">
        <w:rPr>
          <w:rFonts w:ascii="Arial" w:hAnsi="Arial" w:cs="Arial"/>
        </w:rPr>
        <w:t xml:space="preserve">Avant la notification du marché, le titulaire doit également remplir et transmettre une déclaration d’absence de conflits d’intérêts, conformément au modèle qui lui aura été adressé. Cette attestation aura valeur contractuelle, conformément à l’article </w:t>
      </w:r>
      <w:r w:rsidR="0035012E" w:rsidRPr="00D173CE">
        <w:rPr>
          <w:rFonts w:ascii="Arial" w:hAnsi="Arial" w:cs="Arial"/>
        </w:rPr>
        <w:t xml:space="preserve">24 </w:t>
      </w:r>
      <w:r w:rsidRPr="00D173CE">
        <w:rPr>
          <w:rFonts w:ascii="Arial" w:hAnsi="Arial" w:cs="Arial"/>
        </w:rPr>
        <w:t xml:space="preserve">du </w:t>
      </w:r>
      <w:r w:rsidR="00C274E6" w:rsidRPr="00D173CE">
        <w:rPr>
          <w:rFonts w:ascii="Arial" w:hAnsi="Arial" w:cs="Arial"/>
        </w:rPr>
        <w:t>CC</w:t>
      </w:r>
      <w:r w:rsidR="1ABD85DC" w:rsidRPr="00D173CE">
        <w:rPr>
          <w:rFonts w:ascii="Arial" w:hAnsi="Arial" w:cs="Arial"/>
        </w:rPr>
        <w:t>A</w:t>
      </w:r>
      <w:r w:rsidR="00C274E6" w:rsidRPr="00D173CE">
        <w:rPr>
          <w:rFonts w:ascii="Arial" w:hAnsi="Arial" w:cs="Arial"/>
        </w:rPr>
        <w:t>P</w:t>
      </w:r>
      <w:r w:rsidRPr="00D173CE">
        <w:rPr>
          <w:rFonts w:ascii="Arial" w:hAnsi="Arial" w:cs="Arial"/>
        </w:rPr>
        <w:t>.</w:t>
      </w:r>
    </w:p>
    <w:p w14:paraId="339F36F3" w14:textId="77777777" w:rsidR="00A24B66" w:rsidRPr="00D173CE" w:rsidRDefault="00A24B66" w:rsidP="00A24B66">
      <w:pPr>
        <w:autoSpaceDE w:val="0"/>
        <w:autoSpaceDN w:val="0"/>
        <w:adjustRightInd w:val="0"/>
        <w:jc w:val="both"/>
        <w:rPr>
          <w:rFonts w:ascii="Arial" w:hAnsi="Arial" w:cs="Arial"/>
        </w:rPr>
      </w:pPr>
    </w:p>
    <w:p w14:paraId="7E0BCC4F" w14:textId="6A3AA302" w:rsidR="00AF7D07" w:rsidRPr="00D173CE" w:rsidRDefault="00A24B66" w:rsidP="00A24B66">
      <w:pPr>
        <w:autoSpaceDE w:val="0"/>
        <w:autoSpaceDN w:val="0"/>
        <w:adjustRightInd w:val="0"/>
        <w:jc w:val="both"/>
        <w:rPr>
          <w:rFonts w:ascii="Arial" w:hAnsi="Arial" w:cs="Arial"/>
        </w:rPr>
      </w:pPr>
      <w:r w:rsidRPr="00D173CE">
        <w:rPr>
          <w:rFonts w:ascii="Arial" w:hAnsi="Arial" w:cs="Arial"/>
        </w:rPr>
        <w:lastRenderedPageBreak/>
        <w:t>Le titulaire s’engage, tout au long de l’exécution du marché, à mettre à jour sa déclaration d’intérêts et éviter toute situation de conflit d’intérêts.</w:t>
      </w:r>
    </w:p>
    <w:p w14:paraId="668C6A61" w14:textId="2A8AFCC7" w:rsidR="00AF7D07" w:rsidRDefault="00AF7D07">
      <w:pPr>
        <w:rPr>
          <w:rFonts w:ascii="Arial" w:hAnsi="Arial" w:cs="Arial"/>
        </w:rPr>
      </w:pPr>
    </w:p>
    <w:p w14:paraId="4530B5D0" w14:textId="77777777" w:rsidR="00935914" w:rsidRPr="00D173CE" w:rsidRDefault="00935914" w:rsidP="00935914">
      <w:pPr>
        <w:pStyle w:val="Pieddepage"/>
        <w:tabs>
          <w:tab w:val="clear" w:pos="4536"/>
          <w:tab w:val="clear" w:pos="9072"/>
        </w:tabs>
        <w:rPr>
          <w:rFonts w:ascii="Arial" w:hAnsi="Arial" w:cs="Arial"/>
        </w:rPr>
      </w:pPr>
    </w:p>
    <w:p w14:paraId="51166ACB" w14:textId="3F3C5D24" w:rsidR="00EF47B8" w:rsidRPr="00D173CE" w:rsidRDefault="00935914" w:rsidP="00B91830">
      <w:pPr>
        <w:pStyle w:val="Titre1"/>
        <w:shd w:val="pct12" w:color="auto" w:fill="FFFFFF"/>
        <w:tabs>
          <w:tab w:val="clear" w:pos="1134"/>
          <w:tab w:val="clear" w:pos="1843"/>
          <w:tab w:val="clear" w:pos="8505"/>
        </w:tabs>
        <w:spacing w:line="240" w:lineRule="auto"/>
        <w:jc w:val="left"/>
        <w:rPr>
          <w:bCs w:val="0"/>
          <w:smallCaps/>
          <w:kern w:val="28"/>
          <w:sz w:val="20"/>
          <w:szCs w:val="20"/>
        </w:rPr>
      </w:pPr>
      <w:bookmarkStart w:id="35" w:name="_Toc114030553"/>
      <w:bookmarkStart w:id="36" w:name="_Toc189049808"/>
      <w:r w:rsidRPr="00D173CE">
        <w:rPr>
          <w:bCs w:val="0"/>
          <w:smallCaps/>
          <w:kern w:val="28"/>
          <w:sz w:val="20"/>
          <w:szCs w:val="20"/>
        </w:rPr>
        <w:t xml:space="preserve">article </w:t>
      </w:r>
      <w:r w:rsidR="0035012E" w:rsidRPr="00D173CE">
        <w:rPr>
          <w:bCs w:val="0"/>
          <w:smallCaps/>
          <w:kern w:val="28"/>
          <w:sz w:val="20"/>
          <w:szCs w:val="20"/>
        </w:rPr>
        <w:t xml:space="preserve">15 </w:t>
      </w:r>
      <w:r w:rsidR="00EF47B8" w:rsidRPr="00D173CE">
        <w:rPr>
          <w:bCs w:val="0"/>
          <w:smallCaps/>
          <w:kern w:val="28"/>
          <w:sz w:val="20"/>
          <w:szCs w:val="20"/>
        </w:rPr>
        <w:t>– C</w:t>
      </w:r>
      <w:r w:rsidR="00E060E5" w:rsidRPr="00D173CE">
        <w:rPr>
          <w:bCs w:val="0"/>
          <w:smallCaps/>
          <w:kern w:val="28"/>
          <w:sz w:val="20"/>
          <w:szCs w:val="20"/>
        </w:rPr>
        <w:t>on</w:t>
      </w:r>
      <w:r w:rsidR="00EF47B8" w:rsidRPr="00D173CE">
        <w:rPr>
          <w:bCs w:val="0"/>
          <w:smallCaps/>
          <w:kern w:val="28"/>
          <w:sz w:val="20"/>
          <w:szCs w:val="20"/>
        </w:rPr>
        <w:t>tenu du dossier de consultation</w:t>
      </w:r>
      <w:bookmarkEnd w:id="35"/>
      <w:bookmarkEnd w:id="36"/>
    </w:p>
    <w:p w14:paraId="640BCA21" w14:textId="77777777" w:rsidR="00EF47B8" w:rsidRPr="00D173CE" w:rsidRDefault="00EF47B8">
      <w:pPr>
        <w:rPr>
          <w:rFonts w:ascii="Arial" w:hAnsi="Arial" w:cs="Arial"/>
        </w:rPr>
      </w:pPr>
    </w:p>
    <w:p w14:paraId="335652C5" w14:textId="77777777" w:rsidR="009E0CAB" w:rsidRPr="00D173CE" w:rsidRDefault="009E0CAB" w:rsidP="009E0CAB">
      <w:pPr>
        <w:rPr>
          <w:rFonts w:ascii="Arial" w:hAnsi="Arial" w:cs="Arial"/>
        </w:rPr>
      </w:pPr>
      <w:r w:rsidRPr="00D173CE">
        <w:rPr>
          <w:rFonts w:ascii="Arial" w:hAnsi="Arial" w:cs="Arial"/>
        </w:rPr>
        <w:t xml:space="preserve">Le dossier de consultation des entreprises comporte les documents suivants : </w:t>
      </w:r>
    </w:p>
    <w:p w14:paraId="11B20FEF" w14:textId="77777777" w:rsidR="009E0CAB" w:rsidRPr="00D173CE" w:rsidRDefault="009E0CAB" w:rsidP="009E0CAB">
      <w:pPr>
        <w:rPr>
          <w:rFonts w:ascii="Arial" w:hAnsi="Arial" w:cs="Arial"/>
        </w:rPr>
      </w:pPr>
    </w:p>
    <w:p w14:paraId="6F716502" w14:textId="15B8602A" w:rsidR="00B96003" w:rsidRPr="00D173CE" w:rsidRDefault="00B96003" w:rsidP="00D173CE">
      <w:pPr>
        <w:pStyle w:val="Pieddepage"/>
        <w:numPr>
          <w:ilvl w:val="0"/>
          <w:numId w:val="5"/>
        </w:numPr>
        <w:jc w:val="both"/>
        <w:rPr>
          <w:rFonts w:ascii="Arial" w:eastAsia="Arial" w:hAnsi="Arial" w:cs="Arial"/>
          <w:b/>
          <w:bCs/>
        </w:rPr>
      </w:pPr>
      <w:r w:rsidRPr="00D173CE">
        <w:rPr>
          <w:rFonts w:ascii="Arial" w:eastAsia="Arial" w:hAnsi="Arial" w:cs="Arial"/>
          <w:b/>
          <w:bCs/>
        </w:rPr>
        <w:t>Un accord-cadre valant acte d’engagement et Cahier des Clauses Administratives Particulières (CCAP) et ses annexes pour chaque lot ;</w:t>
      </w:r>
    </w:p>
    <w:p w14:paraId="3A5C34B5" w14:textId="6ABBAAA8" w:rsidR="00815253" w:rsidRPr="00D173CE" w:rsidRDefault="00815253" w:rsidP="00F875F0">
      <w:pPr>
        <w:pStyle w:val="Pieddepage"/>
        <w:rPr>
          <w:rFonts w:ascii="Arial" w:hAnsi="Arial" w:cs="Arial"/>
        </w:rPr>
      </w:pPr>
    </w:p>
    <w:p w14:paraId="7E5EC5C3" w14:textId="09CE02C1" w:rsidR="00815253" w:rsidRPr="00D173CE" w:rsidRDefault="00815253" w:rsidP="000B38C7">
      <w:pPr>
        <w:pStyle w:val="Pieddepage"/>
        <w:numPr>
          <w:ilvl w:val="0"/>
          <w:numId w:val="14"/>
        </w:numPr>
        <w:rPr>
          <w:rFonts w:ascii="Arial" w:hAnsi="Arial" w:cs="Arial"/>
        </w:rPr>
      </w:pPr>
      <w:r w:rsidRPr="00D173CE">
        <w:rPr>
          <w:rFonts w:ascii="Arial" w:hAnsi="Arial" w:cs="Arial"/>
        </w:rPr>
        <w:t>un cadre de réponse financier</w:t>
      </w:r>
      <w:r w:rsidR="000B38C7" w:rsidRPr="00D173CE">
        <w:rPr>
          <w:rFonts w:ascii="Arial" w:hAnsi="Arial" w:cs="Arial"/>
        </w:rPr>
        <w:t xml:space="preserve"> pour chaque lot</w:t>
      </w:r>
      <w:r w:rsidRPr="00D173CE">
        <w:rPr>
          <w:rFonts w:ascii="Arial" w:hAnsi="Arial" w:cs="Arial"/>
        </w:rPr>
        <w:t> ;</w:t>
      </w:r>
    </w:p>
    <w:p w14:paraId="14D5CB05" w14:textId="54F90E74" w:rsidR="00815253" w:rsidRPr="00D173CE" w:rsidRDefault="00815253" w:rsidP="000B38C7">
      <w:pPr>
        <w:pStyle w:val="Pieddepage"/>
        <w:numPr>
          <w:ilvl w:val="0"/>
          <w:numId w:val="14"/>
        </w:numPr>
        <w:rPr>
          <w:rFonts w:ascii="Arial" w:hAnsi="Arial" w:cs="Arial"/>
        </w:rPr>
      </w:pPr>
      <w:r w:rsidRPr="00D173CE">
        <w:rPr>
          <w:rFonts w:ascii="Arial" w:hAnsi="Arial" w:cs="Arial"/>
        </w:rPr>
        <w:t>un cadre de réponse technique </w:t>
      </w:r>
      <w:r w:rsidR="000B38C7" w:rsidRPr="00D173CE">
        <w:rPr>
          <w:rFonts w:ascii="Arial" w:hAnsi="Arial" w:cs="Arial"/>
        </w:rPr>
        <w:t xml:space="preserve">pour chaque lot </w:t>
      </w:r>
      <w:r w:rsidRPr="00D173CE">
        <w:rPr>
          <w:rFonts w:ascii="Arial" w:hAnsi="Arial" w:cs="Arial"/>
        </w:rPr>
        <w:t>;</w:t>
      </w:r>
    </w:p>
    <w:p w14:paraId="16A2AF18" w14:textId="3F4C53F8" w:rsidR="00EF47B8" w:rsidRPr="00D173CE" w:rsidRDefault="00EF47B8" w:rsidP="000B38C7">
      <w:pPr>
        <w:pStyle w:val="Pieddepage"/>
        <w:numPr>
          <w:ilvl w:val="0"/>
          <w:numId w:val="14"/>
        </w:numPr>
        <w:rPr>
          <w:rFonts w:ascii="Arial" w:hAnsi="Arial" w:cs="Arial"/>
        </w:rPr>
      </w:pPr>
      <w:r w:rsidRPr="00D173CE">
        <w:rPr>
          <w:rFonts w:ascii="Arial" w:hAnsi="Arial" w:cs="Arial"/>
        </w:rPr>
        <w:t>un cahier des clauses techniques particulières (CCTP)</w:t>
      </w:r>
      <w:r w:rsidR="00AD109D" w:rsidRPr="00D173CE">
        <w:rPr>
          <w:rFonts w:ascii="Arial" w:hAnsi="Arial" w:cs="Arial"/>
        </w:rPr>
        <w:t> </w:t>
      </w:r>
      <w:r w:rsidR="006A3567" w:rsidRPr="00D173CE">
        <w:rPr>
          <w:rFonts w:ascii="Arial" w:hAnsi="Arial" w:cs="Arial"/>
        </w:rPr>
        <w:t>et</w:t>
      </w:r>
      <w:r w:rsidR="000B38C7" w:rsidRPr="00D173CE">
        <w:rPr>
          <w:rFonts w:ascii="Arial" w:hAnsi="Arial" w:cs="Arial"/>
        </w:rPr>
        <w:t xml:space="preserve"> son </w:t>
      </w:r>
      <w:r w:rsidR="006A3567" w:rsidRPr="00D173CE">
        <w:rPr>
          <w:rFonts w:ascii="Arial" w:hAnsi="Arial" w:cs="Arial"/>
        </w:rPr>
        <w:t>annexe</w:t>
      </w:r>
      <w:r w:rsidR="000B38C7" w:rsidRPr="00D173CE">
        <w:rPr>
          <w:rFonts w:ascii="Arial" w:hAnsi="Arial" w:cs="Arial"/>
        </w:rPr>
        <w:t xml:space="preserve"> pour chaque lot</w:t>
      </w:r>
      <w:r w:rsidR="006A3567" w:rsidRPr="00D173CE">
        <w:rPr>
          <w:rFonts w:ascii="Arial" w:hAnsi="Arial" w:cs="Arial"/>
        </w:rPr>
        <w:t xml:space="preserve"> </w:t>
      </w:r>
      <w:r w:rsidRPr="00D173CE">
        <w:rPr>
          <w:rFonts w:ascii="Arial" w:hAnsi="Arial" w:cs="Arial"/>
        </w:rPr>
        <w:t>;</w:t>
      </w:r>
    </w:p>
    <w:p w14:paraId="7A23D873" w14:textId="77777777" w:rsidR="00EF47B8" w:rsidRPr="00D173CE" w:rsidRDefault="00EF47B8" w:rsidP="000B38C7">
      <w:pPr>
        <w:pStyle w:val="Pieddepage"/>
        <w:numPr>
          <w:ilvl w:val="0"/>
          <w:numId w:val="14"/>
        </w:numPr>
        <w:rPr>
          <w:rFonts w:ascii="Arial" w:hAnsi="Arial" w:cs="Arial"/>
        </w:rPr>
      </w:pPr>
      <w:r w:rsidRPr="00D173CE">
        <w:rPr>
          <w:rFonts w:ascii="Arial" w:hAnsi="Arial" w:cs="Arial"/>
        </w:rPr>
        <w:t>le présent règlement de la consultation.</w:t>
      </w:r>
    </w:p>
    <w:p w14:paraId="4C339E7A" w14:textId="77777777" w:rsidR="00EF47B8" w:rsidRPr="00D173CE" w:rsidRDefault="00EF47B8">
      <w:pPr>
        <w:rPr>
          <w:rFonts w:ascii="Arial" w:hAnsi="Arial" w:cs="Arial"/>
        </w:rPr>
      </w:pPr>
    </w:p>
    <w:sectPr w:rsidR="00EF47B8" w:rsidRPr="00D173CE" w:rsidSect="00D173CE">
      <w:footerReference w:type="even" r:id="rId18"/>
      <w:footerReference w:type="default" r:id="rId19"/>
      <w:pgSz w:w="11906" w:h="16838"/>
      <w:pgMar w:top="1134"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2471A" w14:textId="77777777" w:rsidR="001E5959" w:rsidRDefault="001E5959">
      <w:r>
        <w:separator/>
      </w:r>
    </w:p>
  </w:endnote>
  <w:endnote w:type="continuationSeparator" w:id="0">
    <w:p w14:paraId="15222051" w14:textId="77777777" w:rsidR="001E5959" w:rsidRDefault="001E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Gras">
    <w:panose1 w:val="020B07040202020202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565FF" w14:textId="77777777" w:rsidR="0023304A" w:rsidRDefault="00487A28" w:rsidP="007D7F41">
    <w:pPr>
      <w:pStyle w:val="Pieddepage"/>
      <w:framePr w:wrap="around" w:vAnchor="text" w:hAnchor="margin" w:xAlign="right" w:y="1"/>
      <w:rPr>
        <w:rStyle w:val="Numrodepage"/>
      </w:rPr>
    </w:pPr>
    <w:r>
      <w:rPr>
        <w:rStyle w:val="Numrodepage"/>
      </w:rPr>
      <w:fldChar w:fldCharType="begin"/>
    </w:r>
    <w:r w:rsidR="0023304A">
      <w:rPr>
        <w:rStyle w:val="Numrodepage"/>
      </w:rPr>
      <w:instrText xml:space="preserve">PAGE  </w:instrText>
    </w:r>
    <w:r>
      <w:rPr>
        <w:rStyle w:val="Numrodepage"/>
      </w:rPr>
      <w:fldChar w:fldCharType="separate"/>
    </w:r>
    <w:r w:rsidR="0023304A">
      <w:rPr>
        <w:rStyle w:val="Numrodepage"/>
        <w:noProof/>
      </w:rPr>
      <w:t>1</w:t>
    </w:r>
    <w:r>
      <w:rPr>
        <w:rStyle w:val="Numrodepage"/>
      </w:rPr>
      <w:fldChar w:fldCharType="end"/>
    </w:r>
  </w:p>
  <w:p w14:paraId="30F6C380" w14:textId="77777777" w:rsidR="0023304A" w:rsidRDefault="0023304A" w:rsidP="002E318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CB2B6" w14:textId="77777777" w:rsidR="0023304A" w:rsidRDefault="00487A28" w:rsidP="007D7F41">
    <w:pPr>
      <w:pStyle w:val="Pieddepage"/>
      <w:framePr w:wrap="around" w:vAnchor="text" w:hAnchor="margin" w:xAlign="right" w:y="1"/>
      <w:rPr>
        <w:rStyle w:val="Numrodepage"/>
      </w:rPr>
    </w:pPr>
    <w:r>
      <w:rPr>
        <w:rStyle w:val="Numrodepage"/>
      </w:rPr>
      <w:fldChar w:fldCharType="begin"/>
    </w:r>
    <w:r w:rsidR="0023304A">
      <w:rPr>
        <w:rStyle w:val="Numrodepage"/>
      </w:rPr>
      <w:instrText xml:space="preserve">PAGE  </w:instrText>
    </w:r>
    <w:r>
      <w:rPr>
        <w:rStyle w:val="Numrodepage"/>
      </w:rPr>
      <w:fldChar w:fldCharType="separate"/>
    </w:r>
    <w:r w:rsidR="008A6A03">
      <w:rPr>
        <w:rStyle w:val="Numrodepage"/>
        <w:noProof/>
      </w:rPr>
      <w:t>10</w:t>
    </w:r>
    <w:r>
      <w:rPr>
        <w:rStyle w:val="Numrodepage"/>
      </w:rPr>
      <w:fldChar w:fldCharType="end"/>
    </w:r>
  </w:p>
  <w:p w14:paraId="6EE12423" w14:textId="63105389" w:rsidR="007A410B" w:rsidRPr="00D173CE" w:rsidRDefault="007A410B" w:rsidP="00D173CE">
    <w:pPr>
      <w:pStyle w:val="Pieddepage"/>
      <w:pBdr>
        <w:top w:val="single" w:sz="4" w:space="1" w:color="auto"/>
      </w:pBdr>
      <w:ind w:right="360"/>
      <w:jc w:val="center"/>
      <w:rPr>
        <w:rFonts w:ascii="Arial" w:hAnsi="Arial" w:cs="Arial"/>
      </w:rPr>
    </w:pPr>
    <w:r w:rsidRPr="00D173CE">
      <w:rPr>
        <w:rFonts w:ascii="Arial" w:hAnsi="Arial" w:cs="Arial"/>
        <w:b/>
        <w:lang w:val="pt-BR"/>
      </w:rPr>
      <w:t>P2</w:t>
    </w:r>
    <w:r w:rsidR="00E86FB8" w:rsidRPr="00D173CE">
      <w:rPr>
        <w:rFonts w:ascii="Arial" w:hAnsi="Arial" w:cs="Arial"/>
        <w:b/>
        <w:lang w:val="pt-BR"/>
      </w:rPr>
      <w:t>436</w:t>
    </w:r>
    <w:r w:rsidRPr="00D173CE">
      <w:rPr>
        <w:rFonts w:ascii="Arial" w:hAnsi="Arial" w:cs="Arial"/>
        <w:b/>
        <w:lang w:val="pt-BR"/>
      </w:rPr>
      <w:t>-AOO-DGRM - Prestations à la MOA du SI du Recouvrement</w:t>
    </w:r>
    <w:r w:rsidRPr="00D173CE">
      <w:rPr>
        <w:rFonts w:ascii="Arial" w:hAnsi="Arial" w:cs="Arial"/>
      </w:rPr>
      <w:t xml:space="preserve"> </w:t>
    </w:r>
  </w:p>
  <w:p w14:paraId="70D71042" w14:textId="2F5F1CD0" w:rsidR="001F63B8" w:rsidRPr="00D173CE" w:rsidRDefault="001F63B8" w:rsidP="001F63B8">
    <w:pPr>
      <w:pStyle w:val="Pieddepage"/>
      <w:ind w:right="360"/>
      <w:jc w:val="center"/>
      <w:rPr>
        <w:rFonts w:ascii="Arial" w:hAnsi="Arial" w:cs="Arial"/>
        <w:b/>
      </w:rPr>
    </w:pPr>
    <w:r w:rsidRPr="00D173CE">
      <w:rPr>
        <w:rFonts w:ascii="Arial" w:hAnsi="Arial" w:cs="Arial"/>
        <w:b/>
      </w:rPr>
      <w:t>Règlement de la consultation</w:t>
    </w:r>
  </w:p>
  <w:p w14:paraId="0597B96E" w14:textId="77777777" w:rsidR="00C810F7" w:rsidRPr="00D173CE" w:rsidRDefault="00C810F7" w:rsidP="002E318C">
    <w:pPr>
      <w:pStyle w:val="Pieddepage"/>
      <w:ind w:right="360"/>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7074E" w14:textId="77777777" w:rsidR="001E5959" w:rsidRDefault="001E5959">
      <w:r>
        <w:separator/>
      </w:r>
    </w:p>
  </w:footnote>
  <w:footnote w:type="continuationSeparator" w:id="0">
    <w:p w14:paraId="192FB7DC" w14:textId="77777777" w:rsidR="001E5959" w:rsidRDefault="001E59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76A"/>
    <w:multiLevelType w:val="hybridMultilevel"/>
    <w:tmpl w:val="D5A6B9F8"/>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 w15:restartNumberingAfterBreak="0">
    <w:nsid w:val="03580099"/>
    <w:multiLevelType w:val="hybridMultilevel"/>
    <w:tmpl w:val="1EDAEB08"/>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 w15:restartNumberingAfterBreak="0">
    <w:nsid w:val="040C7BB8"/>
    <w:multiLevelType w:val="hybridMultilevel"/>
    <w:tmpl w:val="254AF68A"/>
    <w:lvl w:ilvl="0" w:tplc="293EA8AA">
      <w:start w:val="20"/>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786320"/>
    <w:multiLevelType w:val="hybridMultilevel"/>
    <w:tmpl w:val="3646A774"/>
    <w:lvl w:ilvl="0" w:tplc="E7789CC2">
      <w:start w:val="1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E3681B"/>
    <w:multiLevelType w:val="multilevel"/>
    <w:tmpl w:val="E918E486"/>
    <w:lvl w:ilvl="0">
      <w:start w:val="1"/>
      <w:numFmt w:val="decimal"/>
      <w:pStyle w:val="CCAP1"/>
      <w:lvlText w:val="Article %1 - "/>
      <w:lvlJc w:val="left"/>
      <w:pPr>
        <w:tabs>
          <w:tab w:val="num" w:pos="432"/>
        </w:tabs>
        <w:ind w:left="432" w:hanging="432"/>
      </w:pPr>
      <w:rPr>
        <w:rFonts w:hint="default"/>
      </w:rPr>
    </w:lvl>
    <w:lvl w:ilvl="1">
      <w:start w:val="1"/>
      <w:numFmt w:val="decimal"/>
      <w:pStyle w:val="CCAP2"/>
      <w:lvlText w:val="%1.%2"/>
      <w:lvlJc w:val="left"/>
      <w:pPr>
        <w:tabs>
          <w:tab w:val="num" w:pos="576"/>
        </w:tabs>
        <w:ind w:left="576" w:hanging="576"/>
      </w:pPr>
      <w:rPr>
        <w:rFonts w:hint="default"/>
      </w:rPr>
    </w:lvl>
    <w:lvl w:ilvl="2">
      <w:start w:val="1"/>
      <w:numFmt w:val="decimal"/>
      <w:pStyle w:val="CCAP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20007D"/>
    <w:multiLevelType w:val="hybridMultilevel"/>
    <w:tmpl w:val="634009B0"/>
    <w:lvl w:ilvl="0" w:tplc="EC5E8E7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2F3B24"/>
    <w:multiLevelType w:val="singleLevel"/>
    <w:tmpl w:val="B11C13A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627BB6"/>
    <w:multiLevelType w:val="hybridMultilevel"/>
    <w:tmpl w:val="980C97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7C229B"/>
    <w:multiLevelType w:val="hybridMultilevel"/>
    <w:tmpl w:val="97DAF1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442F67"/>
    <w:multiLevelType w:val="multilevel"/>
    <w:tmpl w:val="3542AB0A"/>
    <w:lvl w:ilvl="0">
      <w:numFmt w:val="bullet"/>
      <w:lvlText w:val=""/>
      <w:lvlJc w:val="left"/>
      <w:pPr>
        <w:tabs>
          <w:tab w:val="num" w:pos="397"/>
        </w:tabs>
        <w:ind w:left="397" w:hanging="397"/>
      </w:pPr>
      <w:rPr>
        <w:rFonts w:ascii="Wingdings" w:eastAsia="Times New Roman" w:hAnsi="Wingdings" w:cs="Times New Roman" w:hint="default"/>
      </w:rPr>
    </w:lvl>
    <w:lvl w:ilvl="1">
      <w:start w:val="9"/>
      <w:numFmt w:val="bullet"/>
      <w:lvlText w:val="-"/>
      <w:lvlJc w:val="left"/>
      <w:pPr>
        <w:tabs>
          <w:tab w:val="num" w:pos="1500"/>
        </w:tabs>
        <w:ind w:left="1500" w:hanging="420"/>
      </w:pPr>
      <w:rPr>
        <w:rFonts w:ascii="Arial" w:eastAsia="Times New Roman" w:hAnsi="Arial" w:cs="Arial" w:hint="default"/>
        <w:sz w:val="20"/>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4F7637"/>
    <w:multiLevelType w:val="hybridMultilevel"/>
    <w:tmpl w:val="C71629F2"/>
    <w:lvl w:ilvl="0" w:tplc="293EA8AA">
      <w:start w:val="2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B07574"/>
    <w:multiLevelType w:val="hybridMultilevel"/>
    <w:tmpl w:val="79E6EA90"/>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2" w15:restartNumberingAfterBreak="0">
    <w:nsid w:val="2FED509C"/>
    <w:multiLevelType w:val="multilevel"/>
    <w:tmpl w:val="815E96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A837BBA"/>
    <w:multiLevelType w:val="hybridMultilevel"/>
    <w:tmpl w:val="1A98B2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3C10065"/>
    <w:multiLevelType w:val="hybridMultilevel"/>
    <w:tmpl w:val="6D501D6E"/>
    <w:lvl w:ilvl="0" w:tplc="51A49A88">
      <w:start w:val="1"/>
      <w:numFmt w:val="bullet"/>
      <w:pStyle w:val="A65"/>
      <w:lvlText w:val=""/>
      <w:lvlJc w:val="left"/>
      <w:pPr>
        <w:tabs>
          <w:tab w:val="num" w:pos="720"/>
        </w:tabs>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61E2A06"/>
    <w:multiLevelType w:val="singleLevel"/>
    <w:tmpl w:val="EC5E8E7A"/>
    <w:lvl w:ilvl="0">
      <w:start w:val="1"/>
      <w:numFmt w:val="bullet"/>
      <w:lvlText w:val="-"/>
      <w:lvlJc w:val="left"/>
      <w:pPr>
        <w:tabs>
          <w:tab w:val="num" w:pos="360"/>
        </w:tabs>
        <w:ind w:left="360" w:hanging="360"/>
      </w:pPr>
      <w:rPr>
        <w:rFonts w:ascii="Arial" w:hAnsi="Arial" w:hint="default"/>
      </w:rPr>
    </w:lvl>
  </w:abstractNum>
  <w:abstractNum w:abstractNumId="16" w15:restartNumberingAfterBreak="0">
    <w:nsid w:val="467D5C7F"/>
    <w:multiLevelType w:val="hybridMultilevel"/>
    <w:tmpl w:val="E35C066C"/>
    <w:lvl w:ilvl="0" w:tplc="293EA8AA">
      <w:start w:val="20"/>
      <w:numFmt w:val="bullet"/>
      <w:lvlText w:val="-"/>
      <w:lvlJc w:val="left"/>
      <w:pPr>
        <w:ind w:left="720" w:hanging="360"/>
      </w:pPr>
      <w:rPr>
        <w:rFonts w:ascii="Arial" w:eastAsia="Calibri" w:hAnsi="Arial" w:cs="Arial" w:hint="default"/>
        <w:b/>
        <w:i w:val="0"/>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ACB2034"/>
    <w:multiLevelType w:val="hybridMultilevel"/>
    <w:tmpl w:val="A56EE260"/>
    <w:lvl w:ilvl="0" w:tplc="040C000F">
      <w:start w:val="1"/>
      <w:numFmt w:val="decimal"/>
      <w:lvlText w:val="%1."/>
      <w:lvlJc w:val="left"/>
      <w:pPr>
        <w:tabs>
          <w:tab w:val="num" w:pos="720"/>
        </w:tabs>
        <w:ind w:left="720" w:hanging="360"/>
      </w:pPr>
    </w:lvl>
    <w:lvl w:ilvl="1" w:tplc="040C000B">
      <w:start w:val="1"/>
      <w:numFmt w:val="bullet"/>
      <w:lvlText w:val=""/>
      <w:lvlJc w:val="left"/>
      <w:pPr>
        <w:tabs>
          <w:tab w:val="num" w:pos="1070"/>
        </w:tabs>
        <w:ind w:left="1070" w:hanging="360"/>
      </w:pPr>
      <w:rPr>
        <w:rFonts w:ascii="Wingdings" w:hAnsi="Wingdings" w:hint="default"/>
      </w:rPr>
    </w:lvl>
    <w:lvl w:ilvl="2" w:tplc="798C58A4">
      <w:start w:val="3"/>
      <w:numFmt w:val="bullet"/>
      <w:lvlText w:val="-"/>
      <w:lvlJc w:val="left"/>
      <w:pPr>
        <w:tabs>
          <w:tab w:val="num" w:pos="2340"/>
        </w:tabs>
        <w:ind w:left="2340" w:hanging="360"/>
      </w:pPr>
      <w:rPr>
        <w:rFonts w:ascii="Arial" w:eastAsia="Times New Roman" w:hAnsi="Arial" w:cs="Aria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55E742C4"/>
    <w:multiLevelType w:val="hybridMultilevel"/>
    <w:tmpl w:val="262A66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66646FA"/>
    <w:multiLevelType w:val="singleLevel"/>
    <w:tmpl w:val="26EC8722"/>
    <w:lvl w:ilvl="0">
      <w:start w:val="1"/>
      <w:numFmt w:val="lowerLetter"/>
      <w:lvlText w:val="%1)"/>
      <w:lvlJc w:val="left"/>
      <w:pPr>
        <w:tabs>
          <w:tab w:val="num" w:pos="360"/>
        </w:tabs>
        <w:ind w:left="360" w:hanging="360"/>
      </w:pPr>
      <w:rPr>
        <w:rFonts w:ascii="Arial" w:hAnsi="Arial" w:hint="default"/>
        <w:b w:val="0"/>
        <w:i w:val="0"/>
        <w:sz w:val="22"/>
      </w:rPr>
    </w:lvl>
  </w:abstractNum>
  <w:abstractNum w:abstractNumId="20" w15:restartNumberingAfterBreak="0">
    <w:nsid w:val="5B587C28"/>
    <w:multiLevelType w:val="hybridMultilevel"/>
    <w:tmpl w:val="985A329A"/>
    <w:lvl w:ilvl="0" w:tplc="FFFFFFFF">
      <w:start w:val="20"/>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293EA8AA">
      <w:start w:val="20"/>
      <w:numFmt w:val="bullet"/>
      <w:lvlText w:val="-"/>
      <w:lvlJc w:val="left"/>
      <w:pPr>
        <w:ind w:left="2160" w:hanging="360"/>
      </w:pPr>
      <w:rPr>
        <w:rFonts w:ascii="Arial" w:eastAsia="Calibri"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F994D1D"/>
    <w:multiLevelType w:val="hybridMultilevel"/>
    <w:tmpl w:val="69E057FE"/>
    <w:lvl w:ilvl="0" w:tplc="60CA8B6E">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A087F39"/>
    <w:multiLevelType w:val="singleLevel"/>
    <w:tmpl w:val="040C000F"/>
    <w:lvl w:ilvl="0">
      <w:start w:val="1"/>
      <w:numFmt w:val="decimal"/>
      <w:lvlText w:val="%1."/>
      <w:lvlJc w:val="left"/>
      <w:pPr>
        <w:tabs>
          <w:tab w:val="num" w:pos="360"/>
        </w:tabs>
        <w:ind w:left="360" w:hanging="360"/>
      </w:pPr>
    </w:lvl>
  </w:abstractNum>
  <w:abstractNum w:abstractNumId="23" w15:restartNumberingAfterBreak="0">
    <w:nsid w:val="6B810AFB"/>
    <w:multiLevelType w:val="hybridMultilevel"/>
    <w:tmpl w:val="E5544BB2"/>
    <w:lvl w:ilvl="0" w:tplc="9BE292DE">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E3E00A8"/>
    <w:multiLevelType w:val="hybridMultilevel"/>
    <w:tmpl w:val="CC4E76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E6D1AFF"/>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6EE760B2"/>
    <w:multiLevelType w:val="hybridMultilevel"/>
    <w:tmpl w:val="DA3A5F50"/>
    <w:lvl w:ilvl="0" w:tplc="8BDCE684">
      <w:start w:val="1"/>
      <w:numFmt w:val="bullet"/>
      <w:lvlText w:val=""/>
      <w:lvlJc w:val="left"/>
      <w:pPr>
        <w:ind w:left="720" w:hanging="360"/>
      </w:pPr>
      <w:rPr>
        <w:rFonts w:ascii="Symbol" w:hAnsi="Symbol" w:hint="default"/>
        <w:b/>
        <w:i w:val="0"/>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FE14BB6"/>
    <w:multiLevelType w:val="hybridMultilevel"/>
    <w:tmpl w:val="5D4A425E"/>
    <w:lvl w:ilvl="0" w:tplc="57C0C18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3E02934"/>
    <w:multiLevelType w:val="hybridMultilevel"/>
    <w:tmpl w:val="CFD486E6"/>
    <w:lvl w:ilvl="0" w:tplc="EC5E8E7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5C12FF4"/>
    <w:multiLevelType w:val="hybridMultilevel"/>
    <w:tmpl w:val="9B36DC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76E206C6"/>
    <w:multiLevelType w:val="hybridMultilevel"/>
    <w:tmpl w:val="FFD88E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C563E3E"/>
    <w:multiLevelType w:val="hybridMultilevel"/>
    <w:tmpl w:val="42BA43F2"/>
    <w:lvl w:ilvl="0" w:tplc="293EA8AA">
      <w:start w:val="2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FE54E5B"/>
    <w:multiLevelType w:val="hybridMultilevel"/>
    <w:tmpl w:val="613E12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65070720">
    <w:abstractNumId w:val="25"/>
  </w:num>
  <w:num w:numId="2" w16cid:durableId="680396907">
    <w:abstractNumId w:val="6"/>
  </w:num>
  <w:num w:numId="3" w16cid:durableId="1989747831">
    <w:abstractNumId w:val="19"/>
  </w:num>
  <w:num w:numId="4" w16cid:durableId="561138099">
    <w:abstractNumId w:val="22"/>
  </w:num>
  <w:num w:numId="5" w16cid:durableId="1875847824">
    <w:abstractNumId w:val="15"/>
  </w:num>
  <w:num w:numId="6" w16cid:durableId="420682177">
    <w:abstractNumId w:val="4"/>
  </w:num>
  <w:num w:numId="7" w16cid:durableId="125777646">
    <w:abstractNumId w:val="17"/>
  </w:num>
  <w:num w:numId="8" w16cid:durableId="639774922">
    <w:abstractNumId w:val="12"/>
  </w:num>
  <w:num w:numId="9" w16cid:durableId="1286692344">
    <w:abstractNumId w:val="30"/>
  </w:num>
  <w:num w:numId="10" w16cid:durableId="1862744091">
    <w:abstractNumId w:val="18"/>
  </w:num>
  <w:num w:numId="11" w16cid:durableId="841314611">
    <w:abstractNumId w:val="7"/>
  </w:num>
  <w:num w:numId="12" w16cid:durableId="872309018">
    <w:abstractNumId w:val="27"/>
  </w:num>
  <w:num w:numId="13" w16cid:durableId="950236182">
    <w:abstractNumId w:val="3"/>
  </w:num>
  <w:num w:numId="14" w16cid:durableId="261305671">
    <w:abstractNumId w:val="5"/>
  </w:num>
  <w:num w:numId="15" w16cid:durableId="2007972500">
    <w:abstractNumId w:val="28"/>
  </w:num>
  <w:num w:numId="16" w16cid:durableId="23530515">
    <w:abstractNumId w:val="13"/>
  </w:num>
  <w:num w:numId="17" w16cid:durableId="1397315141">
    <w:abstractNumId w:val="23"/>
  </w:num>
  <w:num w:numId="18" w16cid:durableId="1384986365">
    <w:abstractNumId w:val="9"/>
  </w:num>
  <w:num w:numId="19" w16cid:durableId="506792364">
    <w:abstractNumId w:val="0"/>
  </w:num>
  <w:num w:numId="20" w16cid:durableId="700474048">
    <w:abstractNumId w:val="11"/>
  </w:num>
  <w:num w:numId="21" w16cid:durableId="279648521">
    <w:abstractNumId w:val="8"/>
  </w:num>
  <w:num w:numId="22" w16cid:durableId="1884438768">
    <w:abstractNumId w:val="24"/>
  </w:num>
  <w:num w:numId="23" w16cid:durableId="1454132295">
    <w:abstractNumId w:val="32"/>
  </w:num>
  <w:num w:numId="24" w16cid:durableId="634604402">
    <w:abstractNumId w:val="14"/>
  </w:num>
  <w:num w:numId="25" w16cid:durableId="1276870137">
    <w:abstractNumId w:val="29"/>
  </w:num>
  <w:num w:numId="26" w16cid:durableId="1890413576">
    <w:abstractNumId w:val="21"/>
  </w:num>
  <w:num w:numId="27" w16cid:durableId="211113342">
    <w:abstractNumId w:val="1"/>
  </w:num>
  <w:num w:numId="28" w16cid:durableId="381103206">
    <w:abstractNumId w:val="2"/>
  </w:num>
  <w:num w:numId="29" w16cid:durableId="1517962907">
    <w:abstractNumId w:val="26"/>
  </w:num>
  <w:num w:numId="30" w16cid:durableId="986011679">
    <w:abstractNumId w:val="16"/>
  </w:num>
  <w:num w:numId="31" w16cid:durableId="1516725572">
    <w:abstractNumId w:val="10"/>
  </w:num>
  <w:num w:numId="32" w16cid:durableId="1536042214">
    <w:abstractNumId w:val="20"/>
  </w:num>
  <w:num w:numId="33" w16cid:durableId="1145393523">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917"/>
    <w:rsid w:val="00007CE8"/>
    <w:rsid w:val="00012EBB"/>
    <w:rsid w:val="000134C8"/>
    <w:rsid w:val="00016026"/>
    <w:rsid w:val="00022961"/>
    <w:rsid w:val="00025DA1"/>
    <w:rsid w:val="00033402"/>
    <w:rsid w:val="00042491"/>
    <w:rsid w:val="00042897"/>
    <w:rsid w:val="0004407D"/>
    <w:rsid w:val="00054E69"/>
    <w:rsid w:val="00070037"/>
    <w:rsid w:val="0007278E"/>
    <w:rsid w:val="00072F62"/>
    <w:rsid w:val="00073107"/>
    <w:rsid w:val="00074E39"/>
    <w:rsid w:val="0008351F"/>
    <w:rsid w:val="00084380"/>
    <w:rsid w:val="0009682B"/>
    <w:rsid w:val="000A5B5C"/>
    <w:rsid w:val="000B20C3"/>
    <w:rsid w:val="000B33F2"/>
    <w:rsid w:val="000B38C7"/>
    <w:rsid w:val="000B4E21"/>
    <w:rsid w:val="000C13EB"/>
    <w:rsid w:val="000D0E60"/>
    <w:rsid w:val="000D2455"/>
    <w:rsid w:val="000E0A1F"/>
    <w:rsid w:val="000E0F18"/>
    <w:rsid w:val="000E5C43"/>
    <w:rsid w:val="000F2C87"/>
    <w:rsid w:val="00100DBD"/>
    <w:rsid w:val="00101588"/>
    <w:rsid w:val="00104781"/>
    <w:rsid w:val="00105FBD"/>
    <w:rsid w:val="00106412"/>
    <w:rsid w:val="00111F3C"/>
    <w:rsid w:val="001167D9"/>
    <w:rsid w:val="0012305C"/>
    <w:rsid w:val="001255AB"/>
    <w:rsid w:val="00125840"/>
    <w:rsid w:val="00135EE1"/>
    <w:rsid w:val="00142F0D"/>
    <w:rsid w:val="0014321C"/>
    <w:rsid w:val="001434BC"/>
    <w:rsid w:val="0014564D"/>
    <w:rsid w:val="0014581C"/>
    <w:rsid w:val="0015164A"/>
    <w:rsid w:val="001544C9"/>
    <w:rsid w:val="00154A15"/>
    <w:rsid w:val="001610DE"/>
    <w:rsid w:val="0016192A"/>
    <w:rsid w:val="0016491F"/>
    <w:rsid w:val="00164CCA"/>
    <w:rsid w:val="0017764C"/>
    <w:rsid w:val="001834AC"/>
    <w:rsid w:val="00183607"/>
    <w:rsid w:val="00183ED9"/>
    <w:rsid w:val="00190800"/>
    <w:rsid w:val="00193F32"/>
    <w:rsid w:val="001A5F70"/>
    <w:rsid w:val="001A73D2"/>
    <w:rsid w:val="001B3E11"/>
    <w:rsid w:val="001B57E2"/>
    <w:rsid w:val="001B6E1B"/>
    <w:rsid w:val="001C4C4C"/>
    <w:rsid w:val="001C4DE5"/>
    <w:rsid w:val="001C5B28"/>
    <w:rsid w:val="001C6718"/>
    <w:rsid w:val="001E22B6"/>
    <w:rsid w:val="001E5959"/>
    <w:rsid w:val="001E6085"/>
    <w:rsid w:val="001F2B5D"/>
    <w:rsid w:val="001F63B8"/>
    <w:rsid w:val="00201E9A"/>
    <w:rsid w:val="00202719"/>
    <w:rsid w:val="002074AB"/>
    <w:rsid w:val="00214684"/>
    <w:rsid w:val="00221CD4"/>
    <w:rsid w:val="00222C3C"/>
    <w:rsid w:val="0022665B"/>
    <w:rsid w:val="00230738"/>
    <w:rsid w:val="002316BA"/>
    <w:rsid w:val="0023304A"/>
    <w:rsid w:val="0023349D"/>
    <w:rsid w:val="00241A8D"/>
    <w:rsid w:val="00242CFC"/>
    <w:rsid w:val="00245255"/>
    <w:rsid w:val="00247D48"/>
    <w:rsid w:val="0025005A"/>
    <w:rsid w:val="0025463E"/>
    <w:rsid w:val="00254961"/>
    <w:rsid w:val="0025632A"/>
    <w:rsid w:val="00260B7B"/>
    <w:rsid w:val="00262561"/>
    <w:rsid w:val="002625F3"/>
    <w:rsid w:val="002700D8"/>
    <w:rsid w:val="00270441"/>
    <w:rsid w:val="00280C88"/>
    <w:rsid w:val="0028159C"/>
    <w:rsid w:val="00283A48"/>
    <w:rsid w:val="00291069"/>
    <w:rsid w:val="00291508"/>
    <w:rsid w:val="00291538"/>
    <w:rsid w:val="00295309"/>
    <w:rsid w:val="00297151"/>
    <w:rsid w:val="002A3CEB"/>
    <w:rsid w:val="002A483A"/>
    <w:rsid w:val="002A5AFB"/>
    <w:rsid w:val="002B14D0"/>
    <w:rsid w:val="002B1CF7"/>
    <w:rsid w:val="002B2DD6"/>
    <w:rsid w:val="002B2E45"/>
    <w:rsid w:val="002B6191"/>
    <w:rsid w:val="002B6381"/>
    <w:rsid w:val="002B6489"/>
    <w:rsid w:val="002C5D17"/>
    <w:rsid w:val="002C68C3"/>
    <w:rsid w:val="002D1433"/>
    <w:rsid w:val="002D27E5"/>
    <w:rsid w:val="002D6393"/>
    <w:rsid w:val="002D6ED2"/>
    <w:rsid w:val="002D767E"/>
    <w:rsid w:val="002E318C"/>
    <w:rsid w:val="002F58D7"/>
    <w:rsid w:val="00302CC4"/>
    <w:rsid w:val="00314FFD"/>
    <w:rsid w:val="00317547"/>
    <w:rsid w:val="0031760A"/>
    <w:rsid w:val="00320859"/>
    <w:rsid w:val="00322C88"/>
    <w:rsid w:val="003235D8"/>
    <w:rsid w:val="00332A31"/>
    <w:rsid w:val="0033799E"/>
    <w:rsid w:val="0035012E"/>
    <w:rsid w:val="003550EA"/>
    <w:rsid w:val="0035652F"/>
    <w:rsid w:val="003609F7"/>
    <w:rsid w:val="0036143A"/>
    <w:rsid w:val="0038002E"/>
    <w:rsid w:val="00381853"/>
    <w:rsid w:val="00382B45"/>
    <w:rsid w:val="00384773"/>
    <w:rsid w:val="003A5209"/>
    <w:rsid w:val="003A79F2"/>
    <w:rsid w:val="003B4C2B"/>
    <w:rsid w:val="003B6D4A"/>
    <w:rsid w:val="003C2861"/>
    <w:rsid w:val="003C535D"/>
    <w:rsid w:val="003C5FBB"/>
    <w:rsid w:val="003C7C2D"/>
    <w:rsid w:val="003D3930"/>
    <w:rsid w:val="003D3BA3"/>
    <w:rsid w:val="003E2C59"/>
    <w:rsid w:val="003E302A"/>
    <w:rsid w:val="003E31D6"/>
    <w:rsid w:val="003F3800"/>
    <w:rsid w:val="00403800"/>
    <w:rsid w:val="00415247"/>
    <w:rsid w:val="00416DCC"/>
    <w:rsid w:val="0042035F"/>
    <w:rsid w:val="00420716"/>
    <w:rsid w:val="0042624A"/>
    <w:rsid w:val="004339F7"/>
    <w:rsid w:val="004346A4"/>
    <w:rsid w:val="0044611C"/>
    <w:rsid w:val="00447B92"/>
    <w:rsid w:val="0045016D"/>
    <w:rsid w:val="0045528F"/>
    <w:rsid w:val="004570FD"/>
    <w:rsid w:val="00457F83"/>
    <w:rsid w:val="004648A4"/>
    <w:rsid w:val="00465D5A"/>
    <w:rsid w:val="004812AB"/>
    <w:rsid w:val="00481604"/>
    <w:rsid w:val="0048190D"/>
    <w:rsid w:val="004852E9"/>
    <w:rsid w:val="0048536C"/>
    <w:rsid w:val="00487A28"/>
    <w:rsid w:val="004944D5"/>
    <w:rsid w:val="00496615"/>
    <w:rsid w:val="00496868"/>
    <w:rsid w:val="004A17D0"/>
    <w:rsid w:val="004B01C6"/>
    <w:rsid w:val="004B56E4"/>
    <w:rsid w:val="004B6CD2"/>
    <w:rsid w:val="004C0757"/>
    <w:rsid w:val="004C3434"/>
    <w:rsid w:val="004C5C2E"/>
    <w:rsid w:val="004C5F97"/>
    <w:rsid w:val="004E31DD"/>
    <w:rsid w:val="004F65D3"/>
    <w:rsid w:val="00501E9D"/>
    <w:rsid w:val="0050282F"/>
    <w:rsid w:val="00504D36"/>
    <w:rsid w:val="005115BB"/>
    <w:rsid w:val="0051799E"/>
    <w:rsid w:val="00522D92"/>
    <w:rsid w:val="00525093"/>
    <w:rsid w:val="005309D1"/>
    <w:rsid w:val="00542D39"/>
    <w:rsid w:val="0054646B"/>
    <w:rsid w:val="00550A0D"/>
    <w:rsid w:val="00551554"/>
    <w:rsid w:val="00552201"/>
    <w:rsid w:val="0057075E"/>
    <w:rsid w:val="005708C8"/>
    <w:rsid w:val="00571B25"/>
    <w:rsid w:val="00573ABC"/>
    <w:rsid w:val="00580C23"/>
    <w:rsid w:val="00583D30"/>
    <w:rsid w:val="005873B1"/>
    <w:rsid w:val="00587603"/>
    <w:rsid w:val="00590F9E"/>
    <w:rsid w:val="005A0B71"/>
    <w:rsid w:val="005B278B"/>
    <w:rsid w:val="005C339A"/>
    <w:rsid w:val="005D271E"/>
    <w:rsid w:val="005D4710"/>
    <w:rsid w:val="005D5985"/>
    <w:rsid w:val="005D68B9"/>
    <w:rsid w:val="005E3260"/>
    <w:rsid w:val="005E4B94"/>
    <w:rsid w:val="005F3242"/>
    <w:rsid w:val="005F6486"/>
    <w:rsid w:val="0060013F"/>
    <w:rsid w:val="0061350C"/>
    <w:rsid w:val="00620818"/>
    <w:rsid w:val="006239CB"/>
    <w:rsid w:val="00624CDB"/>
    <w:rsid w:val="006339BD"/>
    <w:rsid w:val="0063700E"/>
    <w:rsid w:val="006443F8"/>
    <w:rsid w:val="00685B00"/>
    <w:rsid w:val="00690D98"/>
    <w:rsid w:val="00690DCD"/>
    <w:rsid w:val="006927C0"/>
    <w:rsid w:val="006946C0"/>
    <w:rsid w:val="0069722E"/>
    <w:rsid w:val="006972C2"/>
    <w:rsid w:val="006A3567"/>
    <w:rsid w:val="006A35D8"/>
    <w:rsid w:val="006A6023"/>
    <w:rsid w:val="006B2752"/>
    <w:rsid w:val="006C0533"/>
    <w:rsid w:val="006C6917"/>
    <w:rsid w:val="006D4A5E"/>
    <w:rsid w:val="006E0528"/>
    <w:rsid w:val="006E079A"/>
    <w:rsid w:val="006F0F66"/>
    <w:rsid w:val="00700538"/>
    <w:rsid w:val="0071699E"/>
    <w:rsid w:val="00722520"/>
    <w:rsid w:val="007245D3"/>
    <w:rsid w:val="00732B96"/>
    <w:rsid w:val="00733573"/>
    <w:rsid w:val="00735477"/>
    <w:rsid w:val="007360EB"/>
    <w:rsid w:val="00736CEB"/>
    <w:rsid w:val="00744D04"/>
    <w:rsid w:val="0074753F"/>
    <w:rsid w:val="00752B53"/>
    <w:rsid w:val="007535C8"/>
    <w:rsid w:val="00757E79"/>
    <w:rsid w:val="00764C80"/>
    <w:rsid w:val="0076747D"/>
    <w:rsid w:val="00776FB0"/>
    <w:rsid w:val="007837CF"/>
    <w:rsid w:val="00784B97"/>
    <w:rsid w:val="00791D40"/>
    <w:rsid w:val="00796529"/>
    <w:rsid w:val="007A410B"/>
    <w:rsid w:val="007B5C52"/>
    <w:rsid w:val="007C0095"/>
    <w:rsid w:val="007C4363"/>
    <w:rsid w:val="007C68DE"/>
    <w:rsid w:val="007D50DB"/>
    <w:rsid w:val="007D73CA"/>
    <w:rsid w:val="007D7F41"/>
    <w:rsid w:val="007E722C"/>
    <w:rsid w:val="007F318B"/>
    <w:rsid w:val="007F3501"/>
    <w:rsid w:val="007F7112"/>
    <w:rsid w:val="008019A2"/>
    <w:rsid w:val="00804A47"/>
    <w:rsid w:val="00806F2C"/>
    <w:rsid w:val="0080745B"/>
    <w:rsid w:val="00815253"/>
    <w:rsid w:val="00827503"/>
    <w:rsid w:val="00831387"/>
    <w:rsid w:val="008329AA"/>
    <w:rsid w:val="00850EA0"/>
    <w:rsid w:val="00861309"/>
    <w:rsid w:val="00864D71"/>
    <w:rsid w:val="00866073"/>
    <w:rsid w:val="00876D0E"/>
    <w:rsid w:val="00892227"/>
    <w:rsid w:val="00892FA9"/>
    <w:rsid w:val="0089323D"/>
    <w:rsid w:val="008934FB"/>
    <w:rsid w:val="008945F6"/>
    <w:rsid w:val="0089635A"/>
    <w:rsid w:val="008976E1"/>
    <w:rsid w:val="008A1D5F"/>
    <w:rsid w:val="008A6006"/>
    <w:rsid w:val="008A6A03"/>
    <w:rsid w:val="008B585B"/>
    <w:rsid w:val="008B655A"/>
    <w:rsid w:val="008B6FFF"/>
    <w:rsid w:val="008C726B"/>
    <w:rsid w:val="008D4BA9"/>
    <w:rsid w:val="008E23CC"/>
    <w:rsid w:val="008F4A18"/>
    <w:rsid w:val="00902929"/>
    <w:rsid w:val="00905AC4"/>
    <w:rsid w:val="00907A26"/>
    <w:rsid w:val="009240AB"/>
    <w:rsid w:val="009243B4"/>
    <w:rsid w:val="009245A2"/>
    <w:rsid w:val="00930D86"/>
    <w:rsid w:val="00935914"/>
    <w:rsid w:val="00940A0A"/>
    <w:rsid w:val="00942D66"/>
    <w:rsid w:val="00946B0B"/>
    <w:rsid w:val="009553EF"/>
    <w:rsid w:val="00964E5A"/>
    <w:rsid w:val="00970041"/>
    <w:rsid w:val="009711C2"/>
    <w:rsid w:val="009728C7"/>
    <w:rsid w:val="009757FB"/>
    <w:rsid w:val="00977DCA"/>
    <w:rsid w:val="00984E65"/>
    <w:rsid w:val="009A310F"/>
    <w:rsid w:val="009A43B1"/>
    <w:rsid w:val="009B3C06"/>
    <w:rsid w:val="009B4E95"/>
    <w:rsid w:val="009B5047"/>
    <w:rsid w:val="009B5EA0"/>
    <w:rsid w:val="009C1329"/>
    <w:rsid w:val="009C20FA"/>
    <w:rsid w:val="009C2EEA"/>
    <w:rsid w:val="009D01C7"/>
    <w:rsid w:val="009E0CAB"/>
    <w:rsid w:val="009F272D"/>
    <w:rsid w:val="009F5432"/>
    <w:rsid w:val="009F5D04"/>
    <w:rsid w:val="009F749F"/>
    <w:rsid w:val="00A03122"/>
    <w:rsid w:val="00A0518B"/>
    <w:rsid w:val="00A1142F"/>
    <w:rsid w:val="00A12830"/>
    <w:rsid w:val="00A13FDF"/>
    <w:rsid w:val="00A2431E"/>
    <w:rsid w:val="00A24B66"/>
    <w:rsid w:val="00A27E78"/>
    <w:rsid w:val="00A34AD9"/>
    <w:rsid w:val="00A36161"/>
    <w:rsid w:val="00A3623D"/>
    <w:rsid w:val="00A364AA"/>
    <w:rsid w:val="00A42DF0"/>
    <w:rsid w:val="00A45EF5"/>
    <w:rsid w:val="00A5042A"/>
    <w:rsid w:val="00A525BE"/>
    <w:rsid w:val="00A52C69"/>
    <w:rsid w:val="00A7077E"/>
    <w:rsid w:val="00A71A7D"/>
    <w:rsid w:val="00A87B08"/>
    <w:rsid w:val="00A95AFA"/>
    <w:rsid w:val="00AA2720"/>
    <w:rsid w:val="00AB1046"/>
    <w:rsid w:val="00AC6299"/>
    <w:rsid w:val="00AC7171"/>
    <w:rsid w:val="00AC7618"/>
    <w:rsid w:val="00AC7954"/>
    <w:rsid w:val="00AD109D"/>
    <w:rsid w:val="00AD2329"/>
    <w:rsid w:val="00AD57B1"/>
    <w:rsid w:val="00AF1CFC"/>
    <w:rsid w:val="00AF34AB"/>
    <w:rsid w:val="00AF4C2B"/>
    <w:rsid w:val="00AF7D07"/>
    <w:rsid w:val="00B01933"/>
    <w:rsid w:val="00B05564"/>
    <w:rsid w:val="00B160BA"/>
    <w:rsid w:val="00B3037F"/>
    <w:rsid w:val="00B30AE7"/>
    <w:rsid w:val="00B3518E"/>
    <w:rsid w:val="00B36595"/>
    <w:rsid w:val="00B5092C"/>
    <w:rsid w:val="00B56FE5"/>
    <w:rsid w:val="00B740A7"/>
    <w:rsid w:val="00B91830"/>
    <w:rsid w:val="00B93968"/>
    <w:rsid w:val="00B96003"/>
    <w:rsid w:val="00B973BE"/>
    <w:rsid w:val="00B97C49"/>
    <w:rsid w:val="00BA01DD"/>
    <w:rsid w:val="00BA3871"/>
    <w:rsid w:val="00BA5674"/>
    <w:rsid w:val="00BA5D59"/>
    <w:rsid w:val="00BB03E7"/>
    <w:rsid w:val="00BB1EE9"/>
    <w:rsid w:val="00BB2EC0"/>
    <w:rsid w:val="00BB351C"/>
    <w:rsid w:val="00BB6331"/>
    <w:rsid w:val="00BC2066"/>
    <w:rsid w:val="00BC5F0B"/>
    <w:rsid w:val="00BE143B"/>
    <w:rsid w:val="00BE2C3E"/>
    <w:rsid w:val="00BF3A46"/>
    <w:rsid w:val="00BF76A2"/>
    <w:rsid w:val="00C0029A"/>
    <w:rsid w:val="00C01901"/>
    <w:rsid w:val="00C01BA6"/>
    <w:rsid w:val="00C02AEC"/>
    <w:rsid w:val="00C075D8"/>
    <w:rsid w:val="00C10C22"/>
    <w:rsid w:val="00C10DB9"/>
    <w:rsid w:val="00C12FC4"/>
    <w:rsid w:val="00C13004"/>
    <w:rsid w:val="00C1589F"/>
    <w:rsid w:val="00C159CE"/>
    <w:rsid w:val="00C17D59"/>
    <w:rsid w:val="00C208E2"/>
    <w:rsid w:val="00C22EC4"/>
    <w:rsid w:val="00C241CA"/>
    <w:rsid w:val="00C24691"/>
    <w:rsid w:val="00C24A8E"/>
    <w:rsid w:val="00C261AF"/>
    <w:rsid w:val="00C274E6"/>
    <w:rsid w:val="00C27FBB"/>
    <w:rsid w:val="00C321F8"/>
    <w:rsid w:val="00C33C54"/>
    <w:rsid w:val="00C45C5C"/>
    <w:rsid w:val="00C472B7"/>
    <w:rsid w:val="00C54EB1"/>
    <w:rsid w:val="00C56A5E"/>
    <w:rsid w:val="00C603C9"/>
    <w:rsid w:val="00C64D0B"/>
    <w:rsid w:val="00C67451"/>
    <w:rsid w:val="00C67AD2"/>
    <w:rsid w:val="00C71B28"/>
    <w:rsid w:val="00C72672"/>
    <w:rsid w:val="00C7560C"/>
    <w:rsid w:val="00C810F7"/>
    <w:rsid w:val="00C8762A"/>
    <w:rsid w:val="00C8769F"/>
    <w:rsid w:val="00C90F9C"/>
    <w:rsid w:val="00C93272"/>
    <w:rsid w:val="00C935A4"/>
    <w:rsid w:val="00C960A6"/>
    <w:rsid w:val="00CA2876"/>
    <w:rsid w:val="00CC426E"/>
    <w:rsid w:val="00CC6497"/>
    <w:rsid w:val="00CE0EBB"/>
    <w:rsid w:val="00CE2408"/>
    <w:rsid w:val="00CF1CA4"/>
    <w:rsid w:val="00CF34C6"/>
    <w:rsid w:val="00D016F9"/>
    <w:rsid w:val="00D0491F"/>
    <w:rsid w:val="00D04CAB"/>
    <w:rsid w:val="00D127F6"/>
    <w:rsid w:val="00D173CE"/>
    <w:rsid w:val="00D226EA"/>
    <w:rsid w:val="00D2693F"/>
    <w:rsid w:val="00D30E95"/>
    <w:rsid w:val="00D3296B"/>
    <w:rsid w:val="00D35824"/>
    <w:rsid w:val="00D36369"/>
    <w:rsid w:val="00D52DF8"/>
    <w:rsid w:val="00D55128"/>
    <w:rsid w:val="00D55D52"/>
    <w:rsid w:val="00D62779"/>
    <w:rsid w:val="00D63195"/>
    <w:rsid w:val="00D64D5F"/>
    <w:rsid w:val="00D72823"/>
    <w:rsid w:val="00D747AD"/>
    <w:rsid w:val="00D823AE"/>
    <w:rsid w:val="00D8721F"/>
    <w:rsid w:val="00D872CE"/>
    <w:rsid w:val="00D92404"/>
    <w:rsid w:val="00D93FB6"/>
    <w:rsid w:val="00D956CE"/>
    <w:rsid w:val="00D97953"/>
    <w:rsid w:val="00DA0314"/>
    <w:rsid w:val="00DA7F9A"/>
    <w:rsid w:val="00DB2F93"/>
    <w:rsid w:val="00DB654C"/>
    <w:rsid w:val="00DB7045"/>
    <w:rsid w:val="00DC0549"/>
    <w:rsid w:val="00DC0630"/>
    <w:rsid w:val="00DC25F0"/>
    <w:rsid w:val="00DC5B04"/>
    <w:rsid w:val="00DC61D9"/>
    <w:rsid w:val="00DC7475"/>
    <w:rsid w:val="00DD1865"/>
    <w:rsid w:val="00DD5547"/>
    <w:rsid w:val="00DD6193"/>
    <w:rsid w:val="00DE548B"/>
    <w:rsid w:val="00DE67EC"/>
    <w:rsid w:val="00E00DCD"/>
    <w:rsid w:val="00E01091"/>
    <w:rsid w:val="00E01A27"/>
    <w:rsid w:val="00E01CB6"/>
    <w:rsid w:val="00E02464"/>
    <w:rsid w:val="00E060E5"/>
    <w:rsid w:val="00E073E6"/>
    <w:rsid w:val="00E12DA6"/>
    <w:rsid w:val="00E175F2"/>
    <w:rsid w:val="00E25616"/>
    <w:rsid w:val="00E35079"/>
    <w:rsid w:val="00E35DD5"/>
    <w:rsid w:val="00E36B9F"/>
    <w:rsid w:val="00E42533"/>
    <w:rsid w:val="00E42727"/>
    <w:rsid w:val="00E4606A"/>
    <w:rsid w:val="00E50A47"/>
    <w:rsid w:val="00E575A2"/>
    <w:rsid w:val="00E640E8"/>
    <w:rsid w:val="00E71AD3"/>
    <w:rsid w:val="00E74941"/>
    <w:rsid w:val="00E74A14"/>
    <w:rsid w:val="00E75428"/>
    <w:rsid w:val="00E75705"/>
    <w:rsid w:val="00E82CC6"/>
    <w:rsid w:val="00E86FB8"/>
    <w:rsid w:val="00E93649"/>
    <w:rsid w:val="00EA2D43"/>
    <w:rsid w:val="00EB6D69"/>
    <w:rsid w:val="00EC003F"/>
    <w:rsid w:val="00EC1A01"/>
    <w:rsid w:val="00EC2610"/>
    <w:rsid w:val="00EC7441"/>
    <w:rsid w:val="00ED7182"/>
    <w:rsid w:val="00EE13D3"/>
    <w:rsid w:val="00EE26C2"/>
    <w:rsid w:val="00EE7D22"/>
    <w:rsid w:val="00EF162B"/>
    <w:rsid w:val="00EF43F6"/>
    <w:rsid w:val="00EF47B8"/>
    <w:rsid w:val="00EF5301"/>
    <w:rsid w:val="00F0502C"/>
    <w:rsid w:val="00F134B9"/>
    <w:rsid w:val="00F203E3"/>
    <w:rsid w:val="00F27720"/>
    <w:rsid w:val="00F32643"/>
    <w:rsid w:val="00F35F3E"/>
    <w:rsid w:val="00F406C3"/>
    <w:rsid w:val="00F470FA"/>
    <w:rsid w:val="00F51E2B"/>
    <w:rsid w:val="00F53E48"/>
    <w:rsid w:val="00F633D7"/>
    <w:rsid w:val="00F66B02"/>
    <w:rsid w:val="00F67476"/>
    <w:rsid w:val="00F84B02"/>
    <w:rsid w:val="00F853C2"/>
    <w:rsid w:val="00F875F0"/>
    <w:rsid w:val="00F97158"/>
    <w:rsid w:val="00FD7800"/>
    <w:rsid w:val="00FE5820"/>
    <w:rsid w:val="00FF36FF"/>
    <w:rsid w:val="0495780A"/>
    <w:rsid w:val="0CFCEE0B"/>
    <w:rsid w:val="1708B640"/>
    <w:rsid w:val="18DFB722"/>
    <w:rsid w:val="1ABD85DC"/>
    <w:rsid w:val="20259AA7"/>
    <w:rsid w:val="25A9A4D7"/>
    <w:rsid w:val="2D24D182"/>
    <w:rsid w:val="2D302865"/>
    <w:rsid w:val="2E2CADB9"/>
    <w:rsid w:val="34033CD6"/>
    <w:rsid w:val="353A289A"/>
    <w:rsid w:val="4CDC3949"/>
    <w:rsid w:val="5CC61428"/>
    <w:rsid w:val="64D73856"/>
    <w:rsid w:val="64F9942E"/>
    <w:rsid w:val="6E9B9F06"/>
    <w:rsid w:val="7A12E6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F1D731"/>
  <w15:docId w15:val="{6150C00F-A110-4B7C-BBB9-F986CE55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7441"/>
  </w:style>
  <w:style w:type="paragraph" w:styleId="Titre1">
    <w:name w:val="heading 1"/>
    <w:basedOn w:val="Normal"/>
    <w:next w:val="Normal"/>
    <w:link w:val="Titre1Car"/>
    <w:qFormat/>
    <w:rsid w:val="00EC7441"/>
    <w:pPr>
      <w:keepNext/>
      <w:tabs>
        <w:tab w:val="left" w:pos="1134"/>
        <w:tab w:val="left" w:pos="1843"/>
        <w:tab w:val="left" w:pos="8505"/>
      </w:tabs>
      <w:spacing w:line="240" w:lineRule="exact"/>
      <w:jc w:val="both"/>
      <w:outlineLvl w:val="0"/>
    </w:pPr>
    <w:rPr>
      <w:rFonts w:ascii="Arial" w:hAnsi="Arial" w:cs="Arial"/>
      <w:b/>
      <w:bCs/>
      <w:sz w:val="28"/>
      <w:szCs w:val="28"/>
    </w:rPr>
  </w:style>
  <w:style w:type="paragraph" w:styleId="Titre2">
    <w:name w:val="heading 2"/>
    <w:basedOn w:val="Normal"/>
    <w:next w:val="Normal"/>
    <w:qFormat/>
    <w:rsid w:val="00EC7441"/>
    <w:pPr>
      <w:keepNext/>
      <w:tabs>
        <w:tab w:val="left" w:pos="1134"/>
        <w:tab w:val="left" w:pos="1843"/>
        <w:tab w:val="left" w:pos="8505"/>
      </w:tabs>
      <w:spacing w:line="240" w:lineRule="exact"/>
      <w:jc w:val="both"/>
      <w:outlineLvl w:val="1"/>
    </w:pPr>
    <w:rPr>
      <w:rFonts w:ascii="Arial" w:hAnsi="Arial" w:cs="Arial"/>
      <w:b/>
      <w:bCs/>
      <w:sz w:val="24"/>
      <w:szCs w:val="24"/>
    </w:rPr>
  </w:style>
  <w:style w:type="paragraph" w:styleId="Titre3">
    <w:name w:val="heading 3"/>
    <w:basedOn w:val="Normal"/>
    <w:next w:val="Normal"/>
    <w:qFormat/>
    <w:rsid w:val="00EC7441"/>
    <w:pPr>
      <w:keepNext/>
      <w:tabs>
        <w:tab w:val="left" w:pos="1134"/>
        <w:tab w:val="left" w:pos="1843"/>
        <w:tab w:val="left" w:pos="8505"/>
      </w:tabs>
      <w:spacing w:line="240" w:lineRule="exact"/>
      <w:outlineLvl w:val="2"/>
    </w:pPr>
    <w:rPr>
      <w:b/>
      <w:bCs/>
    </w:rPr>
  </w:style>
  <w:style w:type="paragraph" w:styleId="Titre4">
    <w:name w:val="heading 4"/>
    <w:basedOn w:val="Normal"/>
    <w:next w:val="Normal"/>
    <w:qFormat/>
    <w:rsid w:val="00EC7441"/>
    <w:pPr>
      <w:keepNext/>
      <w:jc w:val="center"/>
      <w:outlineLvl w:val="3"/>
    </w:pPr>
    <w:rPr>
      <w:rFonts w:ascii="Arial Narrow" w:hAnsi="Arial Narrow"/>
      <w:b/>
      <w:bCs/>
      <w:sz w:val="28"/>
      <w:szCs w:val="28"/>
    </w:rPr>
  </w:style>
  <w:style w:type="paragraph" w:styleId="Titre5">
    <w:name w:val="heading 5"/>
    <w:basedOn w:val="Normal"/>
    <w:next w:val="Normal"/>
    <w:qFormat/>
    <w:rsid w:val="00EC7441"/>
    <w:pPr>
      <w:widowControl w:val="0"/>
      <w:numPr>
        <w:ilvl w:val="4"/>
        <w:numId w:val="8"/>
      </w:numPr>
      <w:outlineLvl w:val="4"/>
    </w:pPr>
    <w:rPr>
      <w:i/>
      <w:iCs/>
      <w:sz w:val="22"/>
      <w:szCs w:val="22"/>
    </w:rPr>
  </w:style>
  <w:style w:type="paragraph" w:styleId="Titre6">
    <w:name w:val="heading 6"/>
    <w:basedOn w:val="Normal"/>
    <w:next w:val="Normal"/>
    <w:qFormat/>
    <w:rsid w:val="00EC7441"/>
    <w:pPr>
      <w:widowControl w:val="0"/>
      <w:numPr>
        <w:ilvl w:val="5"/>
        <w:numId w:val="8"/>
      </w:numPr>
      <w:spacing w:before="240" w:after="60"/>
      <w:outlineLvl w:val="5"/>
    </w:pPr>
    <w:rPr>
      <w:rFonts w:ascii="Arial" w:hAnsi="Arial" w:cs="Arial"/>
      <w:i/>
      <w:iCs/>
      <w:sz w:val="22"/>
      <w:szCs w:val="22"/>
    </w:rPr>
  </w:style>
  <w:style w:type="paragraph" w:styleId="Titre7">
    <w:name w:val="heading 7"/>
    <w:basedOn w:val="Normal"/>
    <w:next w:val="Normal"/>
    <w:qFormat/>
    <w:rsid w:val="00EC7441"/>
    <w:pPr>
      <w:widowControl w:val="0"/>
      <w:numPr>
        <w:ilvl w:val="6"/>
        <w:numId w:val="8"/>
      </w:numPr>
      <w:spacing w:before="240" w:after="60"/>
      <w:outlineLvl w:val="6"/>
    </w:pPr>
    <w:rPr>
      <w:rFonts w:ascii="Arial" w:hAnsi="Arial" w:cs="Arial"/>
      <w:sz w:val="24"/>
      <w:szCs w:val="24"/>
    </w:rPr>
  </w:style>
  <w:style w:type="paragraph" w:styleId="Titre8">
    <w:name w:val="heading 8"/>
    <w:basedOn w:val="Normal"/>
    <w:next w:val="Normal"/>
    <w:qFormat/>
    <w:rsid w:val="00EC7441"/>
    <w:pPr>
      <w:widowControl w:val="0"/>
      <w:numPr>
        <w:ilvl w:val="7"/>
        <w:numId w:val="8"/>
      </w:numPr>
      <w:spacing w:before="240" w:after="60"/>
      <w:outlineLvl w:val="7"/>
    </w:pPr>
    <w:rPr>
      <w:rFonts w:ascii="Arial" w:hAnsi="Arial" w:cs="Arial"/>
      <w:i/>
      <w:iCs/>
      <w:sz w:val="24"/>
      <w:szCs w:val="24"/>
    </w:rPr>
  </w:style>
  <w:style w:type="paragraph" w:styleId="Titre9">
    <w:name w:val="heading 9"/>
    <w:basedOn w:val="Normal"/>
    <w:next w:val="Normal"/>
    <w:qFormat/>
    <w:rsid w:val="00EC7441"/>
    <w:pPr>
      <w:keepNext/>
      <w:jc w:val="center"/>
      <w:outlineLvl w:val="8"/>
    </w:pPr>
    <w:rPr>
      <w:b/>
      <w:bCs/>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6">
    <w:name w:val="toc 6"/>
    <w:basedOn w:val="Normal"/>
    <w:next w:val="Normal"/>
    <w:autoRedefine/>
    <w:semiHidden/>
    <w:rsid w:val="00EC7441"/>
    <w:pPr>
      <w:ind w:left="1000"/>
      <w:jc w:val="both"/>
    </w:pPr>
    <w:rPr>
      <w:sz w:val="24"/>
      <w:szCs w:val="24"/>
    </w:rPr>
  </w:style>
  <w:style w:type="paragraph" w:styleId="Corpsdetexte">
    <w:name w:val="Body Text"/>
    <w:basedOn w:val="Normal"/>
    <w:rsid w:val="00EC7441"/>
    <w:pPr>
      <w:tabs>
        <w:tab w:val="left" w:pos="1134"/>
        <w:tab w:val="left" w:pos="1843"/>
        <w:tab w:val="left" w:pos="8505"/>
      </w:tabs>
      <w:spacing w:line="240" w:lineRule="exact"/>
      <w:jc w:val="both"/>
    </w:pPr>
    <w:rPr>
      <w:sz w:val="24"/>
      <w:szCs w:val="24"/>
    </w:rPr>
  </w:style>
  <w:style w:type="paragraph" w:styleId="Corpsdetexte3">
    <w:name w:val="Body Text 3"/>
    <w:basedOn w:val="Normal"/>
    <w:rsid w:val="00EC7441"/>
    <w:pPr>
      <w:pBdr>
        <w:top w:val="double" w:sz="12" w:space="1" w:color="auto" w:shadow="1"/>
        <w:left w:val="double" w:sz="12" w:space="1" w:color="auto" w:shadow="1"/>
        <w:bottom w:val="double" w:sz="12" w:space="1" w:color="auto" w:shadow="1"/>
        <w:right w:val="double" w:sz="12" w:space="1" w:color="auto" w:shadow="1"/>
      </w:pBdr>
      <w:jc w:val="center"/>
    </w:pPr>
    <w:rPr>
      <w:b/>
      <w:bCs/>
      <w:sz w:val="24"/>
      <w:szCs w:val="24"/>
    </w:rPr>
  </w:style>
  <w:style w:type="paragraph" w:styleId="TM1">
    <w:name w:val="toc 1"/>
    <w:basedOn w:val="Normal"/>
    <w:next w:val="Normal"/>
    <w:autoRedefine/>
    <w:uiPriority w:val="39"/>
    <w:rsid w:val="00EC7441"/>
    <w:pPr>
      <w:spacing w:before="120" w:after="120"/>
      <w:jc w:val="both"/>
    </w:pPr>
    <w:rPr>
      <w:b/>
      <w:bCs/>
      <w:caps/>
      <w:sz w:val="24"/>
      <w:szCs w:val="24"/>
    </w:rPr>
  </w:style>
  <w:style w:type="paragraph" w:styleId="Retraitcorpsdetexte">
    <w:name w:val="Body Text Indent"/>
    <w:basedOn w:val="Normal"/>
    <w:rsid w:val="00EC7441"/>
    <w:pPr>
      <w:jc w:val="both"/>
    </w:pPr>
    <w:rPr>
      <w:sz w:val="22"/>
      <w:szCs w:val="22"/>
    </w:rPr>
  </w:style>
  <w:style w:type="paragraph" w:styleId="Pieddepage">
    <w:name w:val="footer"/>
    <w:basedOn w:val="Normal"/>
    <w:link w:val="PieddepageCar"/>
    <w:uiPriority w:val="99"/>
    <w:rsid w:val="00EC7441"/>
    <w:pPr>
      <w:tabs>
        <w:tab w:val="center" w:pos="4536"/>
        <w:tab w:val="right" w:pos="9072"/>
      </w:tabs>
    </w:pPr>
  </w:style>
  <w:style w:type="paragraph" w:styleId="En-tte">
    <w:name w:val="header"/>
    <w:aliases w:val="En-tête1,E.e,En-tête 2,Style 2"/>
    <w:basedOn w:val="Normal"/>
    <w:link w:val="En-tteCar"/>
    <w:uiPriority w:val="99"/>
    <w:rsid w:val="00EC7441"/>
    <w:pPr>
      <w:tabs>
        <w:tab w:val="center" w:pos="4819"/>
        <w:tab w:val="right" w:pos="9071"/>
      </w:tabs>
      <w:jc w:val="both"/>
    </w:pPr>
    <w:rPr>
      <w:sz w:val="24"/>
      <w:szCs w:val="24"/>
    </w:rPr>
  </w:style>
  <w:style w:type="paragraph" w:styleId="Retraitcorpsdetexte2">
    <w:name w:val="Body Text Indent 2"/>
    <w:basedOn w:val="Normal"/>
    <w:rsid w:val="00EC7441"/>
    <w:pPr>
      <w:ind w:left="709"/>
      <w:jc w:val="both"/>
    </w:pPr>
    <w:rPr>
      <w:sz w:val="24"/>
      <w:szCs w:val="24"/>
    </w:rPr>
  </w:style>
  <w:style w:type="paragraph" w:styleId="Retraitcorpsdetexte3">
    <w:name w:val="Body Text Indent 3"/>
    <w:basedOn w:val="Normal"/>
    <w:rsid w:val="00EC7441"/>
    <w:pPr>
      <w:tabs>
        <w:tab w:val="left" w:pos="1134"/>
        <w:tab w:val="left" w:pos="1843"/>
        <w:tab w:val="left" w:pos="8505"/>
      </w:tabs>
      <w:spacing w:line="240" w:lineRule="exact"/>
      <w:ind w:left="1134" w:hanging="1134"/>
      <w:jc w:val="both"/>
    </w:pPr>
    <w:rPr>
      <w:sz w:val="24"/>
      <w:szCs w:val="24"/>
    </w:rPr>
  </w:style>
  <w:style w:type="paragraph" w:customStyle="1" w:styleId="Corpsdetexte21">
    <w:name w:val="Corps de texte 21"/>
    <w:basedOn w:val="Normal"/>
    <w:rsid w:val="00EC7441"/>
    <w:pPr>
      <w:tabs>
        <w:tab w:val="left" w:pos="1134"/>
        <w:tab w:val="left" w:pos="6237"/>
      </w:tabs>
      <w:jc w:val="both"/>
    </w:pPr>
    <w:rPr>
      <w:sz w:val="24"/>
      <w:szCs w:val="24"/>
    </w:rPr>
  </w:style>
  <w:style w:type="character" w:styleId="Lienhypertexte">
    <w:name w:val="Hyperlink"/>
    <w:basedOn w:val="Policepardfaut"/>
    <w:uiPriority w:val="99"/>
    <w:rsid w:val="00EC7441"/>
    <w:rPr>
      <w:color w:val="0000FF"/>
      <w:u w:val="single"/>
    </w:rPr>
  </w:style>
  <w:style w:type="paragraph" w:styleId="Corpsdetexte2">
    <w:name w:val="Body Text 2"/>
    <w:basedOn w:val="Normal"/>
    <w:rsid w:val="00EC7441"/>
    <w:pPr>
      <w:tabs>
        <w:tab w:val="left" w:pos="1134"/>
        <w:tab w:val="left" w:pos="1843"/>
        <w:tab w:val="left" w:pos="8505"/>
      </w:tabs>
      <w:spacing w:line="240" w:lineRule="exact"/>
    </w:pPr>
    <w:rPr>
      <w:rFonts w:ascii="Arial" w:hAnsi="Arial" w:cs="Arial"/>
      <w:color w:val="FF0000"/>
    </w:rPr>
  </w:style>
  <w:style w:type="character" w:styleId="Lienhypertextesuivivisit">
    <w:name w:val="FollowedHyperlink"/>
    <w:basedOn w:val="Policepardfaut"/>
    <w:rsid w:val="00EC7441"/>
    <w:rPr>
      <w:color w:val="800080"/>
      <w:u w:val="single"/>
    </w:rPr>
  </w:style>
  <w:style w:type="paragraph" w:styleId="Titre">
    <w:name w:val="Title"/>
    <w:basedOn w:val="Normal"/>
    <w:qFormat/>
    <w:rsid w:val="00EC7441"/>
    <w:pPr>
      <w:jc w:val="center"/>
    </w:pPr>
    <w:rPr>
      <w:rFonts w:ascii="Arial Narrow" w:hAnsi="Arial Narrow"/>
      <w:b/>
      <w:bCs/>
      <w:caps/>
      <w:sz w:val="40"/>
      <w:szCs w:val="40"/>
    </w:rPr>
  </w:style>
  <w:style w:type="paragraph" w:customStyle="1" w:styleId="Standardniv1">
    <w:name w:val="Standard niv 1"/>
    <w:basedOn w:val="Titre1"/>
    <w:rsid w:val="00EC7441"/>
    <w:pPr>
      <w:keepNext w:val="0"/>
      <w:tabs>
        <w:tab w:val="clear" w:pos="1134"/>
        <w:tab w:val="clear" w:pos="1843"/>
        <w:tab w:val="clear" w:pos="8505"/>
      </w:tabs>
      <w:spacing w:line="240" w:lineRule="auto"/>
      <w:ind w:left="567"/>
      <w:outlineLvl w:val="9"/>
    </w:pPr>
    <w:rPr>
      <w:rFonts w:ascii="Times New Roman" w:hAnsi="Times New Roman" w:cs="Times New Roman"/>
      <w:b w:val="0"/>
      <w:bCs w:val="0"/>
      <w:sz w:val="24"/>
      <w:szCs w:val="24"/>
      <w:lang w:eastAsia="en-US"/>
    </w:rPr>
  </w:style>
  <w:style w:type="paragraph" w:customStyle="1" w:styleId="alinaniv1">
    <w:name w:val="alinéa niv 1"/>
    <w:basedOn w:val="Standardniv1"/>
    <w:rsid w:val="00EC7441"/>
    <w:pPr>
      <w:ind w:left="851" w:hanging="283"/>
    </w:pPr>
  </w:style>
  <w:style w:type="paragraph" w:styleId="Textedebulles">
    <w:name w:val="Balloon Text"/>
    <w:basedOn w:val="Normal"/>
    <w:semiHidden/>
    <w:rsid w:val="00EC7441"/>
    <w:rPr>
      <w:rFonts w:ascii="Tahoma" w:hAnsi="Tahoma" w:cs="Tahoma"/>
      <w:sz w:val="16"/>
      <w:szCs w:val="16"/>
    </w:rPr>
  </w:style>
  <w:style w:type="paragraph" w:customStyle="1" w:styleId="P1">
    <w:name w:val="P1"/>
    <w:basedOn w:val="Normal"/>
    <w:rsid w:val="0080745B"/>
    <w:pPr>
      <w:spacing w:after="240" w:line="240" w:lineRule="exact"/>
      <w:jc w:val="both"/>
    </w:pPr>
    <w:rPr>
      <w:rFonts w:ascii="Arial" w:hAnsi="Arial" w:cs="Arial"/>
    </w:rPr>
  </w:style>
  <w:style w:type="paragraph" w:customStyle="1" w:styleId="Chapitre">
    <w:name w:val="Chapitre"/>
    <w:basedOn w:val="Normal"/>
    <w:rsid w:val="00EF43F6"/>
    <w:pPr>
      <w:pBdr>
        <w:bottom w:val="thinThickSmallGap" w:sz="12" w:space="1" w:color="000080"/>
      </w:pBdr>
      <w:jc w:val="center"/>
    </w:pPr>
    <w:rPr>
      <w:rFonts w:ascii="Century Gothic" w:hAnsi="Century Gothic"/>
      <w:b/>
      <w:color w:val="000080"/>
      <w:sz w:val="40"/>
      <w14:shadow w14:blurRad="50800" w14:dist="38100" w14:dir="2700000" w14:sx="100000" w14:sy="100000" w14:kx="0" w14:ky="0" w14:algn="tl">
        <w14:srgbClr w14:val="000000">
          <w14:alpha w14:val="60000"/>
        </w14:srgbClr>
      </w14:shadow>
    </w:rPr>
  </w:style>
  <w:style w:type="paragraph" w:customStyle="1" w:styleId="prsentation">
    <w:name w:val="présentation"/>
    <w:basedOn w:val="Normal"/>
    <w:rsid w:val="00EF43F6"/>
    <w:pPr>
      <w:tabs>
        <w:tab w:val="left" w:pos="6048"/>
      </w:tabs>
      <w:ind w:left="-284" w:right="-284"/>
      <w:jc w:val="center"/>
    </w:pPr>
    <w:rPr>
      <w:rFonts w:ascii="Century Gothic" w:hAnsi="Century Gothic"/>
      <w:b/>
      <w:color w:val="000080"/>
      <w:sz w:val="48"/>
      <w14:shadow w14:blurRad="50800" w14:dist="38100" w14:dir="2700000" w14:sx="100000" w14:sy="100000" w14:kx="0" w14:ky="0" w14:algn="tl">
        <w14:srgbClr w14:val="000000">
          <w14:alpha w14:val="60000"/>
        </w14:srgbClr>
      </w14:shadow>
    </w:rPr>
  </w:style>
  <w:style w:type="paragraph" w:customStyle="1" w:styleId="NoSSrmal">
    <w:name w:val="NoSSrmal"/>
    <w:basedOn w:val="Normal"/>
    <w:rsid w:val="00496868"/>
    <w:pPr>
      <w:tabs>
        <w:tab w:val="left" w:pos="1418"/>
        <w:tab w:val="left" w:pos="2014"/>
      </w:tabs>
      <w:spacing w:line="312" w:lineRule="atLeast"/>
      <w:jc w:val="both"/>
    </w:pPr>
    <w:rPr>
      <w:rFonts w:ascii="Arial" w:hAnsi="Arial"/>
      <w:sz w:val="24"/>
    </w:rPr>
  </w:style>
  <w:style w:type="paragraph" w:customStyle="1" w:styleId="Premirepage">
    <w:name w:val="Première page"/>
    <w:basedOn w:val="Normal"/>
    <w:rsid w:val="00732B96"/>
    <w:pPr>
      <w:spacing w:before="60" w:after="60"/>
      <w:jc w:val="center"/>
    </w:pPr>
    <w:rPr>
      <w:rFonts w:ascii="Arial Gras" w:hAnsi="Arial Gras"/>
      <w:b/>
      <w:sz w:val="24"/>
      <w:lang w:eastAsia="ar-SA"/>
      <w14:shadow w14:blurRad="50800" w14:dist="38100" w14:dir="2700000" w14:sx="100000" w14:sy="100000" w14:kx="0" w14:ky="0" w14:algn="tl">
        <w14:srgbClr w14:val="000000">
          <w14:alpha w14:val="60000"/>
        </w14:srgbClr>
      </w14:shadow>
    </w:rPr>
  </w:style>
  <w:style w:type="paragraph" w:customStyle="1" w:styleId="CCAP1">
    <w:name w:val="CCAP1"/>
    <w:basedOn w:val="Normal"/>
    <w:autoRedefine/>
    <w:rsid w:val="00A42DF0"/>
    <w:pPr>
      <w:numPr>
        <w:numId w:val="6"/>
      </w:numPr>
      <w:shd w:val="clear" w:color="auto" w:fill="E0E0E0"/>
      <w:tabs>
        <w:tab w:val="clear" w:pos="432"/>
        <w:tab w:val="left" w:pos="1260"/>
      </w:tabs>
      <w:jc w:val="both"/>
      <w:outlineLvl w:val="0"/>
    </w:pPr>
    <w:rPr>
      <w:rFonts w:ascii="Arial" w:hAnsi="Arial" w:cs="Arial"/>
      <w:b/>
      <w:caps/>
    </w:rPr>
  </w:style>
  <w:style w:type="paragraph" w:customStyle="1" w:styleId="CCAP2">
    <w:name w:val="CCAP2"/>
    <w:basedOn w:val="Normal"/>
    <w:link w:val="CCAP2Car"/>
    <w:rsid w:val="00A42DF0"/>
    <w:pPr>
      <w:numPr>
        <w:ilvl w:val="1"/>
        <w:numId w:val="6"/>
      </w:numPr>
      <w:tabs>
        <w:tab w:val="clear" w:pos="576"/>
        <w:tab w:val="left" w:pos="851"/>
      </w:tabs>
      <w:ind w:left="862" w:hanging="578"/>
      <w:jc w:val="both"/>
    </w:pPr>
    <w:rPr>
      <w:rFonts w:ascii="Arial" w:hAnsi="Arial" w:cs="Arial"/>
      <w:b/>
      <w:u w:val="single"/>
    </w:rPr>
  </w:style>
  <w:style w:type="paragraph" w:customStyle="1" w:styleId="CCAP3">
    <w:name w:val="CCAP3"/>
    <w:basedOn w:val="CCAP2"/>
    <w:rsid w:val="00A42DF0"/>
    <w:pPr>
      <w:numPr>
        <w:ilvl w:val="2"/>
      </w:numPr>
      <w:tabs>
        <w:tab w:val="clear" w:pos="720"/>
        <w:tab w:val="num" w:pos="360"/>
      </w:tabs>
      <w:ind w:left="1287" w:hanging="360"/>
    </w:pPr>
    <w:rPr>
      <w:b w:val="0"/>
    </w:rPr>
  </w:style>
  <w:style w:type="character" w:customStyle="1" w:styleId="CCAP2Car">
    <w:name w:val="CCAP2 Car"/>
    <w:basedOn w:val="Policepardfaut"/>
    <w:link w:val="CCAP2"/>
    <w:rsid w:val="00A42DF0"/>
    <w:rPr>
      <w:rFonts w:ascii="Arial" w:hAnsi="Arial" w:cs="Arial"/>
      <w:b/>
      <w:u w:val="single"/>
    </w:rPr>
  </w:style>
  <w:style w:type="paragraph" w:styleId="Commentaire">
    <w:name w:val="annotation text"/>
    <w:basedOn w:val="Normal"/>
    <w:link w:val="CommentaireCar"/>
    <w:uiPriority w:val="99"/>
    <w:rsid w:val="003D3930"/>
    <w:rPr>
      <w:rFonts w:ascii="Times" w:hAnsi="Times"/>
      <w:sz w:val="22"/>
    </w:rPr>
  </w:style>
  <w:style w:type="character" w:styleId="Marquedecommentaire">
    <w:name w:val="annotation reference"/>
    <w:basedOn w:val="Policepardfaut"/>
    <w:uiPriority w:val="99"/>
    <w:semiHidden/>
    <w:rsid w:val="003D3930"/>
    <w:rPr>
      <w:sz w:val="16"/>
      <w:szCs w:val="16"/>
    </w:rPr>
  </w:style>
  <w:style w:type="table" w:styleId="Grilledutableau">
    <w:name w:val="Table Grid"/>
    <w:basedOn w:val="TableauNormal"/>
    <w:rsid w:val="00C9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074E39"/>
  </w:style>
  <w:style w:type="paragraph" w:styleId="Objetducommentaire">
    <w:name w:val="annotation subject"/>
    <w:basedOn w:val="Commentaire"/>
    <w:next w:val="Commentaire"/>
    <w:semiHidden/>
    <w:rsid w:val="007F318B"/>
    <w:rPr>
      <w:rFonts w:ascii="Times New Roman" w:hAnsi="Times New Roman"/>
      <w:b/>
      <w:bCs/>
      <w:sz w:val="20"/>
    </w:rPr>
  </w:style>
  <w:style w:type="paragraph" w:styleId="Paragraphedeliste">
    <w:name w:val="List Paragraph"/>
    <w:basedOn w:val="Normal"/>
    <w:uiPriority w:val="34"/>
    <w:qFormat/>
    <w:rsid w:val="001610DE"/>
    <w:pPr>
      <w:ind w:left="720"/>
      <w:contextualSpacing/>
    </w:pPr>
  </w:style>
  <w:style w:type="character" w:customStyle="1" w:styleId="CommentaireCar">
    <w:name w:val="Commentaire Car"/>
    <w:basedOn w:val="Policepardfaut"/>
    <w:link w:val="Commentaire"/>
    <w:uiPriority w:val="99"/>
    <w:rsid w:val="00E42727"/>
    <w:rPr>
      <w:rFonts w:ascii="Times" w:hAnsi="Times"/>
      <w:sz w:val="22"/>
    </w:rPr>
  </w:style>
  <w:style w:type="character" w:customStyle="1" w:styleId="PieddepageCar">
    <w:name w:val="Pied de page Car"/>
    <w:basedOn w:val="Policepardfaut"/>
    <w:link w:val="Pieddepage"/>
    <w:uiPriority w:val="99"/>
    <w:rsid w:val="007535C8"/>
  </w:style>
  <w:style w:type="character" w:customStyle="1" w:styleId="En-tteCar">
    <w:name w:val="En-tête Car"/>
    <w:aliases w:val="En-tête1 Car,E.e Car,En-tête 2 Car,Style 2 Car"/>
    <w:basedOn w:val="Policepardfaut"/>
    <w:link w:val="En-tte"/>
    <w:uiPriority w:val="99"/>
    <w:locked/>
    <w:rsid w:val="00C208E2"/>
    <w:rPr>
      <w:sz w:val="24"/>
      <w:szCs w:val="24"/>
    </w:rPr>
  </w:style>
  <w:style w:type="character" w:customStyle="1" w:styleId="Titre1Car">
    <w:name w:val="Titre 1 Car"/>
    <w:basedOn w:val="Policepardfaut"/>
    <w:link w:val="Titre1"/>
    <w:rsid w:val="00A24B66"/>
    <w:rPr>
      <w:rFonts w:ascii="Arial" w:hAnsi="Arial" w:cs="Arial"/>
      <w:b/>
      <w:bCs/>
      <w:sz w:val="28"/>
      <w:szCs w:val="28"/>
    </w:rPr>
  </w:style>
  <w:style w:type="character" w:styleId="lev">
    <w:name w:val="Strong"/>
    <w:basedOn w:val="Policepardfaut"/>
    <w:uiPriority w:val="22"/>
    <w:qFormat/>
    <w:rsid w:val="00D2693F"/>
    <w:rPr>
      <w:b/>
      <w:bCs/>
    </w:rPr>
  </w:style>
  <w:style w:type="character" w:styleId="Mentionnonrsolue">
    <w:name w:val="Unresolved Mention"/>
    <w:basedOn w:val="Policepardfaut"/>
    <w:uiPriority w:val="99"/>
    <w:semiHidden/>
    <w:unhideWhenUsed/>
    <w:rsid w:val="006A6023"/>
    <w:rPr>
      <w:color w:val="605E5C"/>
      <w:shd w:val="clear" w:color="auto" w:fill="E1DFDD"/>
    </w:rPr>
  </w:style>
  <w:style w:type="paragraph" w:customStyle="1" w:styleId="A65">
    <w:name w:val="A65"/>
    <w:basedOn w:val="Normal"/>
    <w:link w:val="A65Char"/>
    <w:qFormat/>
    <w:rsid w:val="00EC2610"/>
    <w:pPr>
      <w:numPr>
        <w:numId w:val="24"/>
      </w:numPr>
      <w:spacing w:before="60"/>
      <w:jc w:val="both"/>
    </w:pPr>
    <w:rPr>
      <w:rFonts w:asciiTheme="minorHAnsi" w:hAnsiTheme="minorHAnsi"/>
    </w:rPr>
  </w:style>
  <w:style w:type="character" w:customStyle="1" w:styleId="A65Char">
    <w:name w:val="A65 Char"/>
    <w:basedOn w:val="Policepardfaut"/>
    <w:link w:val="A65"/>
    <w:rsid w:val="00EC2610"/>
    <w:rPr>
      <w:rFonts w:asciiTheme="minorHAnsi" w:hAnsiTheme="minorHAnsi"/>
    </w:rPr>
  </w:style>
  <w:style w:type="paragraph" w:styleId="Rvision">
    <w:name w:val="Revision"/>
    <w:hidden/>
    <w:uiPriority w:val="99"/>
    <w:semiHidden/>
    <w:rsid w:val="00633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69330">
      <w:bodyDiv w:val="1"/>
      <w:marLeft w:val="0"/>
      <w:marRight w:val="0"/>
      <w:marTop w:val="0"/>
      <w:marBottom w:val="0"/>
      <w:divBdr>
        <w:top w:val="none" w:sz="0" w:space="0" w:color="auto"/>
        <w:left w:val="none" w:sz="0" w:space="0" w:color="auto"/>
        <w:bottom w:val="none" w:sz="0" w:space="0" w:color="auto"/>
        <w:right w:val="none" w:sz="0" w:space="0" w:color="auto"/>
      </w:divBdr>
    </w:div>
    <w:div w:id="576792086">
      <w:bodyDiv w:val="1"/>
      <w:marLeft w:val="0"/>
      <w:marRight w:val="0"/>
      <w:marTop w:val="0"/>
      <w:marBottom w:val="0"/>
      <w:divBdr>
        <w:top w:val="none" w:sz="0" w:space="0" w:color="auto"/>
        <w:left w:val="none" w:sz="0" w:space="0" w:color="auto"/>
        <w:bottom w:val="none" w:sz="0" w:space="0" w:color="auto"/>
        <w:right w:val="none" w:sz="0" w:space="0" w:color="auto"/>
      </w:divBdr>
    </w:div>
    <w:div w:id="606431133">
      <w:bodyDiv w:val="1"/>
      <w:marLeft w:val="24"/>
      <w:marRight w:val="24"/>
      <w:marTop w:val="24"/>
      <w:marBottom w:val="24"/>
      <w:divBdr>
        <w:top w:val="none" w:sz="0" w:space="0" w:color="auto"/>
        <w:left w:val="none" w:sz="0" w:space="0" w:color="auto"/>
        <w:bottom w:val="none" w:sz="0" w:space="0" w:color="auto"/>
        <w:right w:val="none" w:sz="0" w:space="0" w:color="auto"/>
      </w:divBdr>
    </w:div>
    <w:div w:id="1651784535">
      <w:bodyDiv w:val="1"/>
      <w:marLeft w:val="0"/>
      <w:marRight w:val="0"/>
      <w:marTop w:val="0"/>
      <w:marBottom w:val="0"/>
      <w:divBdr>
        <w:top w:val="none" w:sz="0" w:space="0" w:color="auto"/>
        <w:left w:val="none" w:sz="0" w:space="0" w:color="auto"/>
        <w:bottom w:val="none" w:sz="0" w:space="0" w:color="auto"/>
        <w:right w:val="none" w:sz="0" w:space="0" w:color="auto"/>
      </w:divBdr>
    </w:div>
    <w:div w:id="173357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rches-publics.gouv.fr/agent/consultation/creatio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rches-publics.gouv.fr/agent/consultation/creation" TargetMode="External"/><Relationship Id="rId17" Type="http://schemas.openxmlformats.org/officeDocument/2006/relationships/hyperlink" Target="https://www.marches-publics.gouv.fr/agent/consultation/creation" TargetMode="External"/><Relationship Id="rId2" Type="http://schemas.openxmlformats.org/officeDocument/2006/relationships/customXml" Target="../customXml/item2.xml"/><Relationship Id="rId16" Type="http://schemas.openxmlformats.org/officeDocument/2006/relationships/hyperlink" Target="https://eidas.ec.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si.gouv.fr/liste-produits-et-services-qualifie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nefe.gouv.fr/themes/marches_publics/formulaires%20/index.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83E2E0C316C97D4489339779321C8AE1" ma:contentTypeVersion="4" ma:contentTypeDescription="Crée un document." ma:contentTypeScope="" ma:versionID="c62817c2943dcd9272120d419f908c3d">
  <xsd:schema xmlns:xsd="http://www.w3.org/2001/XMLSchema" xmlns:xs="http://www.w3.org/2001/XMLSchema" xmlns:p="http://schemas.microsoft.com/office/2006/metadata/properties" xmlns:ns2="bdb4c861-04ff-4ae2-b088-12769838db36" targetNamespace="http://schemas.microsoft.com/office/2006/metadata/properties" ma:root="true" ma:fieldsID="5500285add2e224e327a2b5cbf6e9f52" ns2:_="">
    <xsd:import namespace="bdb4c861-04ff-4ae2-b088-12769838db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4c861-04ff-4ae2-b088-12769838db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D38D29-DDB4-4C08-9C1B-9DD99B497B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CE8D2D-61AE-40E0-8D74-78338474F9EC}">
  <ds:schemaRefs>
    <ds:schemaRef ds:uri="http://schemas.openxmlformats.org/officeDocument/2006/bibliography"/>
  </ds:schemaRefs>
</ds:datastoreItem>
</file>

<file path=customXml/itemProps3.xml><?xml version="1.0" encoding="utf-8"?>
<ds:datastoreItem xmlns:ds="http://schemas.openxmlformats.org/officeDocument/2006/customXml" ds:itemID="{526112BD-18FC-4BA0-BB3F-ABC10CD06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4c861-04ff-4ae2-b088-12769838d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260DDD-92CA-4884-A93F-276847A233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3435</Words>
  <Characters>19447</Characters>
  <Application>Microsoft Office Word</Application>
  <DocSecurity>0</DocSecurity>
  <Lines>162</Lines>
  <Paragraphs>45</Paragraphs>
  <ScaleCrop>false</ScaleCrop>
  <HeadingPairs>
    <vt:vector size="2" baseType="variant">
      <vt:variant>
        <vt:lpstr>Titre</vt:lpstr>
      </vt:variant>
      <vt:variant>
        <vt:i4>1</vt:i4>
      </vt:variant>
    </vt:vector>
  </HeadingPairs>
  <TitlesOfParts>
    <vt:vector size="1" baseType="lpstr">
      <vt:lpstr>RC</vt:lpstr>
    </vt:vector>
  </TitlesOfParts>
  <Company>ACOSS</Company>
  <LinksUpToDate>false</LinksUpToDate>
  <CharactersWithSpaces>22837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dc:title>
  <dc:creator>Boulie</dc:creator>
  <cp:lastModifiedBy>SAUVAGEON Benoit (Acoss)</cp:lastModifiedBy>
  <cp:revision>18</cp:revision>
  <cp:lastPrinted>2016-04-21T12:41:00Z</cp:lastPrinted>
  <dcterms:created xsi:type="dcterms:W3CDTF">2025-01-15T10:38:00Z</dcterms:created>
  <dcterms:modified xsi:type="dcterms:W3CDTF">2025-02-06T13:06:00Z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0x01010083E2E0C316C97D4489339779321C8AE1</vt:lpwstr>
  </property>
</Properties>
</file>