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47FDD" w14:textId="5F43FECB" w:rsidR="00373C52" w:rsidRPr="00045A41" w:rsidRDefault="00D369D8" w:rsidP="002E4BA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Procédure Négociée</w:t>
      </w:r>
      <w:r w:rsidR="00373C52" w:rsidRPr="00045A41">
        <w:rPr>
          <w:b/>
          <w:sz w:val="32"/>
          <w:szCs w:val="32"/>
        </w:rPr>
        <w:t xml:space="preserve"> N°</w:t>
      </w:r>
      <w:r w:rsidR="001D2CED" w:rsidRPr="00045A41">
        <w:rPr>
          <w:b/>
          <w:sz w:val="32"/>
          <w:szCs w:val="32"/>
        </w:rPr>
        <w:t>24</w:t>
      </w:r>
      <w:r w:rsidR="00045A41" w:rsidRPr="00045A41">
        <w:rPr>
          <w:b/>
          <w:sz w:val="32"/>
          <w:szCs w:val="32"/>
        </w:rPr>
        <w:t>-11</w:t>
      </w:r>
      <w:r w:rsidR="00410B04">
        <w:rPr>
          <w:b/>
          <w:sz w:val="32"/>
          <w:szCs w:val="32"/>
        </w:rPr>
        <w:t>C</w:t>
      </w:r>
      <w:r>
        <w:rPr>
          <w:b/>
          <w:sz w:val="32"/>
          <w:szCs w:val="32"/>
        </w:rPr>
        <w:t xml:space="preserve"> IAP</w:t>
      </w:r>
    </w:p>
    <w:p w14:paraId="369A1C79" w14:textId="77777777" w:rsidR="00F408ED" w:rsidRPr="00045A41" w:rsidRDefault="002B071E" w:rsidP="00373C52">
      <w:pPr>
        <w:spacing w:before="120"/>
        <w:jc w:val="center"/>
        <w:rPr>
          <w:b/>
          <w:sz w:val="32"/>
          <w:szCs w:val="32"/>
        </w:rPr>
      </w:pPr>
      <w:r w:rsidRPr="00045A41">
        <w:rPr>
          <w:b/>
          <w:sz w:val="32"/>
          <w:szCs w:val="32"/>
        </w:rPr>
        <w:t>A</w:t>
      </w:r>
      <w:r w:rsidR="00197A98" w:rsidRPr="00045A41">
        <w:rPr>
          <w:b/>
          <w:sz w:val="32"/>
          <w:szCs w:val="32"/>
        </w:rPr>
        <w:t>nnexe</w:t>
      </w:r>
      <w:r w:rsidRPr="00045A41">
        <w:rPr>
          <w:b/>
          <w:sz w:val="32"/>
          <w:szCs w:val="32"/>
        </w:rPr>
        <w:t xml:space="preserve"> </w:t>
      </w:r>
      <w:r w:rsidR="00045A41" w:rsidRPr="00045A41">
        <w:rPr>
          <w:b/>
          <w:sz w:val="32"/>
          <w:szCs w:val="32"/>
        </w:rPr>
        <w:t>9</w:t>
      </w:r>
      <w:r w:rsidR="00287A29" w:rsidRPr="00045A41">
        <w:rPr>
          <w:b/>
          <w:sz w:val="32"/>
          <w:szCs w:val="32"/>
        </w:rPr>
        <w:t xml:space="preserve"> </w:t>
      </w:r>
      <w:r w:rsidR="00B2417F" w:rsidRPr="00045A41">
        <w:rPr>
          <w:b/>
          <w:sz w:val="32"/>
          <w:szCs w:val="32"/>
        </w:rPr>
        <w:t xml:space="preserve">au </w:t>
      </w:r>
      <w:r w:rsidR="00CC5447" w:rsidRPr="00045A41">
        <w:rPr>
          <w:b/>
          <w:sz w:val="32"/>
          <w:szCs w:val="32"/>
        </w:rPr>
        <w:t>Dossier de</w:t>
      </w:r>
      <w:r w:rsidR="00B2417F" w:rsidRPr="00045A41">
        <w:rPr>
          <w:b/>
          <w:sz w:val="32"/>
          <w:szCs w:val="32"/>
        </w:rPr>
        <w:t xml:space="preserve"> Consultation</w:t>
      </w:r>
    </w:p>
    <w:p w14:paraId="514329F8" w14:textId="77777777" w:rsidR="002B071E" w:rsidRPr="00901692" w:rsidRDefault="002B071E" w:rsidP="00C744EA">
      <w:pPr>
        <w:jc w:val="center"/>
        <w:rPr>
          <w:i/>
          <w:sz w:val="32"/>
          <w:szCs w:val="32"/>
        </w:rPr>
      </w:pPr>
    </w:p>
    <w:p w14:paraId="18ADEB09" w14:textId="77777777" w:rsidR="002E4BA1" w:rsidRPr="00901692" w:rsidRDefault="002E4BA1" w:rsidP="002E4BA1">
      <w:pPr>
        <w:jc w:val="center"/>
        <w:rPr>
          <w:sz w:val="32"/>
          <w:szCs w:val="32"/>
        </w:rPr>
      </w:pPr>
    </w:p>
    <w:p w14:paraId="631E66E0" w14:textId="77777777" w:rsidR="002B071E" w:rsidRPr="00901692" w:rsidRDefault="002E4BA1" w:rsidP="002E4BA1">
      <w:pPr>
        <w:jc w:val="center"/>
        <w:rPr>
          <w:b/>
          <w:i/>
          <w:sz w:val="24"/>
        </w:rPr>
      </w:pPr>
      <w:r w:rsidRPr="00901692">
        <w:rPr>
          <w:b/>
          <w:sz w:val="32"/>
          <w:szCs w:val="32"/>
        </w:rPr>
        <w:t xml:space="preserve">MODELE </w:t>
      </w:r>
      <w:r w:rsidR="00C608AE" w:rsidRPr="00901692">
        <w:rPr>
          <w:b/>
          <w:sz w:val="32"/>
          <w:szCs w:val="32"/>
        </w:rPr>
        <w:t>D’ETIQUETTES POUR</w:t>
      </w:r>
      <w:r w:rsidRPr="00901692">
        <w:rPr>
          <w:b/>
          <w:sz w:val="32"/>
          <w:szCs w:val="32"/>
        </w:rPr>
        <w:t xml:space="preserve"> </w:t>
      </w:r>
      <w:r w:rsidR="00CC5447" w:rsidRPr="00901692">
        <w:rPr>
          <w:b/>
          <w:sz w:val="32"/>
          <w:szCs w:val="32"/>
        </w:rPr>
        <w:t>SPECIMENS DE REFERENCE</w:t>
      </w:r>
      <w:r w:rsidR="00FE147D">
        <w:rPr>
          <w:b/>
          <w:sz w:val="32"/>
          <w:szCs w:val="32"/>
        </w:rPr>
        <w:t xml:space="preserve"> ET </w:t>
      </w:r>
      <w:r w:rsidR="00FB6A7D">
        <w:rPr>
          <w:b/>
          <w:sz w:val="32"/>
          <w:szCs w:val="32"/>
        </w:rPr>
        <w:t>ECHANTILLONS</w:t>
      </w:r>
      <w:r w:rsidR="00FE147D">
        <w:rPr>
          <w:b/>
          <w:sz w:val="32"/>
          <w:szCs w:val="32"/>
        </w:rPr>
        <w:t>-MANNEQUIN</w:t>
      </w:r>
    </w:p>
    <w:p w14:paraId="205D7878" w14:textId="77777777" w:rsidR="0041452D" w:rsidRPr="00901692" w:rsidRDefault="0041452D" w:rsidP="002E4BA1">
      <w:pPr>
        <w:rPr>
          <w:i/>
          <w:sz w:val="32"/>
          <w:szCs w:val="32"/>
        </w:rPr>
      </w:pPr>
    </w:p>
    <w:p w14:paraId="3CE345F2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75FF3126" w14:textId="77777777" w:rsidR="002E4BA1" w:rsidRPr="00901692" w:rsidRDefault="002E4BA1" w:rsidP="002E4BA1">
      <w:pPr>
        <w:rPr>
          <w:i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521"/>
      </w:tblGrid>
      <w:tr w:rsidR="00402C9D" w:rsidRPr="00FB6A7D" w14:paraId="71D51F7A" w14:textId="77777777" w:rsidTr="00B11D66">
        <w:trPr>
          <w:jc w:val="center"/>
        </w:trPr>
        <w:tc>
          <w:tcPr>
            <w:tcW w:w="2972" w:type="dxa"/>
            <w:vAlign w:val="center"/>
          </w:tcPr>
          <w:p w14:paraId="5A0D6FA5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080FC0F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CANDIDAT :</w:t>
            </w:r>
          </w:p>
          <w:p w14:paraId="7F52B399" w14:textId="77777777" w:rsidR="003F2E2E" w:rsidRPr="00FB6A7D" w:rsidRDefault="003F2E2E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521" w:type="dxa"/>
            <w:vAlign w:val="center"/>
          </w:tcPr>
          <w:p w14:paraId="22C0E0DB" w14:textId="77777777" w:rsidR="00402C9D" w:rsidRPr="00FB6A7D" w:rsidRDefault="00402C9D" w:rsidP="00402C9D">
            <w:pPr>
              <w:keepNext/>
              <w:outlineLvl w:val="0"/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  <w:p w14:paraId="5C7EF72A" w14:textId="77777777" w:rsidR="00402C9D" w:rsidRPr="00FB6A7D" w:rsidRDefault="00402C9D" w:rsidP="00402C9D">
            <w:pPr>
              <w:keepNext/>
              <w:outlineLvl w:val="0"/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  <w:p w14:paraId="0DDCFCA6" w14:textId="77777777" w:rsidR="003F2E2E" w:rsidRPr="00FB6A7D" w:rsidRDefault="003F2E2E" w:rsidP="00402C9D">
            <w:pPr>
              <w:keepNext/>
              <w:outlineLvl w:val="0"/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</w:tc>
      </w:tr>
      <w:tr w:rsidR="00205BCE" w:rsidRPr="00FB6A7D" w14:paraId="14D79971" w14:textId="77777777" w:rsidTr="00B11D66">
        <w:trPr>
          <w:jc w:val="center"/>
        </w:trPr>
        <w:tc>
          <w:tcPr>
            <w:tcW w:w="2972" w:type="dxa"/>
            <w:vMerge w:val="restart"/>
            <w:vAlign w:val="center"/>
          </w:tcPr>
          <w:p w14:paraId="18258DD9" w14:textId="136A7D2D" w:rsidR="00205BCE" w:rsidRPr="00FB6A7D" w:rsidRDefault="00D369D8" w:rsidP="00FB6A7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Procédure Négociée</w:t>
            </w:r>
            <w:r w:rsidR="00205BCE" w:rsidRPr="00FB6A7D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  <w:vAlign w:val="center"/>
          </w:tcPr>
          <w:p w14:paraId="73BF817D" w14:textId="6835D4AF" w:rsidR="00205BCE" w:rsidRPr="00FB6A7D" w:rsidRDefault="00D369D8" w:rsidP="001C4A9D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PN </w:t>
            </w:r>
            <w:r w:rsidR="001D2CED" w:rsidRPr="00045A4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24</w:t>
            </w:r>
            <w:r w:rsidR="00045A41" w:rsidRPr="00045A41">
              <w:rPr>
                <w:rFonts w:asciiTheme="minorHAnsi" w:hAnsiTheme="minorHAnsi" w:cstheme="minorHAnsi"/>
                <w:b/>
                <w:sz w:val="28"/>
                <w:szCs w:val="28"/>
              </w:rPr>
              <w:t>-11</w:t>
            </w:r>
            <w:r w:rsidR="00205BCE" w:rsidRPr="00045A41"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IAP</w:t>
            </w:r>
          </w:p>
        </w:tc>
      </w:tr>
      <w:tr w:rsidR="00205BCE" w:rsidRPr="00FB6A7D" w14:paraId="21224717" w14:textId="77777777" w:rsidTr="00B11D66">
        <w:trPr>
          <w:jc w:val="center"/>
        </w:trPr>
        <w:tc>
          <w:tcPr>
            <w:tcW w:w="2972" w:type="dxa"/>
            <w:vMerge/>
            <w:vAlign w:val="center"/>
          </w:tcPr>
          <w:p w14:paraId="2E262F70" w14:textId="77777777" w:rsidR="00205BCE" w:rsidRPr="00205BCE" w:rsidRDefault="00205BCE" w:rsidP="00205BCE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b w:val="0"/>
                <w:szCs w:val="28"/>
              </w:rPr>
            </w:pPr>
          </w:p>
        </w:tc>
        <w:tc>
          <w:tcPr>
            <w:tcW w:w="6521" w:type="dxa"/>
            <w:vAlign w:val="center"/>
          </w:tcPr>
          <w:p w14:paraId="09F695B0" w14:textId="7750F2F2" w:rsidR="00D85116" w:rsidRPr="00D85116" w:rsidRDefault="00B11D66" w:rsidP="00D851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cstheme="minorHAnsi"/>
                <w:b/>
                <w:bCs/>
              </w:rPr>
            </w:pPr>
            <w:r w:rsidRPr="00D85116">
              <w:rPr>
                <w:rFonts w:cstheme="minorHAnsi"/>
                <w:b/>
                <w:bCs/>
              </w:rPr>
              <w:t>" DISPOSITIFS MEDICAUX</w:t>
            </w:r>
            <w:r w:rsidR="00D85116" w:rsidRPr="00D85116">
              <w:rPr>
                <w:rFonts w:cstheme="minorHAnsi"/>
                <w:b/>
                <w:bCs/>
              </w:rPr>
              <w:t xml:space="preserve"> CONSOMMABLES</w:t>
            </w:r>
            <w:r w:rsidRPr="00D85116">
              <w:rPr>
                <w:rFonts w:cstheme="minorHAnsi"/>
                <w:b/>
                <w:bCs/>
              </w:rPr>
              <w:t xml:space="preserve"> </w:t>
            </w:r>
            <w:r w:rsidR="00D85116" w:rsidRPr="00D85116">
              <w:rPr>
                <w:rFonts w:cstheme="minorHAnsi"/>
                <w:b/>
                <w:bCs/>
              </w:rPr>
              <w:t>USAGE UNIQUE POUR ENDOSCOPIES NOTAMMENT DIGESTIVES, BRONCHIQUES et UROLOGIQUES</w:t>
            </w:r>
            <w:r w:rsidR="00D369D8">
              <w:rPr>
                <w:rFonts w:cstheme="minorHAnsi"/>
                <w:b/>
                <w:bCs/>
              </w:rPr>
              <w:t xml:space="preserve"> </w:t>
            </w:r>
          </w:p>
          <w:p w14:paraId="53D924AD" w14:textId="77777777" w:rsidR="00D85116" w:rsidRPr="00D85116" w:rsidRDefault="00D85116" w:rsidP="00D851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cstheme="minorHAnsi"/>
                <w:b/>
                <w:bCs/>
              </w:rPr>
            </w:pPr>
            <w:r w:rsidRPr="00D85116">
              <w:rPr>
                <w:rFonts w:cstheme="minorHAnsi"/>
                <w:b/>
                <w:bCs/>
              </w:rPr>
              <w:t xml:space="preserve"> ET </w:t>
            </w:r>
          </w:p>
          <w:p w14:paraId="4C60F356" w14:textId="77777777" w:rsidR="00D85116" w:rsidRPr="00D85116" w:rsidRDefault="00D85116" w:rsidP="00D851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cstheme="minorHAnsi"/>
                <w:b/>
                <w:bCs/>
              </w:rPr>
            </w:pPr>
            <w:r w:rsidRPr="00D85116">
              <w:rPr>
                <w:rFonts w:cstheme="minorHAnsi"/>
                <w:b/>
                <w:bCs/>
              </w:rPr>
              <w:t>BRONCHOSCOPE</w:t>
            </w:r>
            <w:r w:rsidR="00FE147D">
              <w:rPr>
                <w:rFonts w:cstheme="minorHAnsi"/>
                <w:b/>
                <w:bCs/>
              </w:rPr>
              <w:t>S</w:t>
            </w:r>
            <w:r w:rsidRPr="00D85116">
              <w:rPr>
                <w:rFonts w:cstheme="minorHAnsi"/>
                <w:b/>
                <w:bCs/>
              </w:rPr>
              <w:t xml:space="preserve"> A USAGE UNIQUE STERILE</w:t>
            </w:r>
            <w:r w:rsidR="00FE147D">
              <w:rPr>
                <w:rFonts w:cstheme="minorHAnsi"/>
                <w:b/>
                <w:bCs/>
              </w:rPr>
              <w:t>S</w:t>
            </w:r>
            <w:r w:rsidRPr="00D85116">
              <w:rPr>
                <w:rFonts w:cstheme="minorHAnsi"/>
                <w:b/>
                <w:bCs/>
              </w:rPr>
              <w:t>, URETEROSCOPE</w:t>
            </w:r>
            <w:r w:rsidR="00FE147D">
              <w:rPr>
                <w:rFonts w:cstheme="minorHAnsi"/>
                <w:b/>
                <w:bCs/>
              </w:rPr>
              <w:t>S</w:t>
            </w:r>
            <w:r w:rsidRPr="00D85116">
              <w:rPr>
                <w:rFonts w:cstheme="minorHAnsi"/>
                <w:b/>
                <w:bCs/>
              </w:rPr>
              <w:t xml:space="preserve"> A USAGE UNIQUE STERILE</w:t>
            </w:r>
            <w:r w:rsidR="00FE147D">
              <w:rPr>
                <w:rFonts w:cstheme="minorHAnsi"/>
                <w:b/>
                <w:bCs/>
              </w:rPr>
              <w:t>S</w:t>
            </w:r>
            <w:r w:rsidRPr="00D85116">
              <w:rPr>
                <w:rFonts w:cstheme="minorHAnsi"/>
                <w:b/>
                <w:bCs/>
              </w:rPr>
              <w:t>, VIDEOCHOLANGIOGASTROSCOPE</w:t>
            </w:r>
            <w:r w:rsidR="00FE147D">
              <w:rPr>
                <w:rFonts w:cstheme="minorHAnsi"/>
                <w:b/>
                <w:bCs/>
              </w:rPr>
              <w:t>S</w:t>
            </w:r>
            <w:r w:rsidRPr="00D85116">
              <w:rPr>
                <w:rFonts w:cstheme="minorHAnsi"/>
                <w:b/>
                <w:bCs/>
              </w:rPr>
              <w:t xml:space="preserve"> A USAGE UNIQUE STERILE</w:t>
            </w:r>
            <w:r w:rsidR="00FE147D">
              <w:rPr>
                <w:rFonts w:cstheme="minorHAnsi"/>
                <w:b/>
                <w:bCs/>
              </w:rPr>
              <w:t>S</w:t>
            </w:r>
          </w:p>
          <w:p w14:paraId="3E641910" w14:textId="77777777" w:rsidR="00205BCE" w:rsidRPr="00205BCE" w:rsidRDefault="00205BCE" w:rsidP="00D85116">
            <w:pPr>
              <w:jc w:val="center"/>
              <w:rPr>
                <w:rFonts w:asciiTheme="minorHAnsi" w:hAnsiTheme="minorHAnsi" w:cstheme="minorHAnsi"/>
                <w:i/>
                <w:sz w:val="24"/>
                <w:szCs w:val="28"/>
              </w:rPr>
            </w:pPr>
          </w:p>
        </w:tc>
      </w:tr>
      <w:tr w:rsidR="00205BCE" w:rsidRPr="00FB6A7D" w14:paraId="12ABA62A" w14:textId="77777777" w:rsidTr="00B11D66">
        <w:trPr>
          <w:jc w:val="center"/>
        </w:trPr>
        <w:tc>
          <w:tcPr>
            <w:tcW w:w="2972" w:type="dxa"/>
            <w:vAlign w:val="center"/>
          </w:tcPr>
          <w:p w14:paraId="3B0E13C0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PRENANT EFFET AU</w:t>
            </w:r>
          </w:p>
        </w:tc>
        <w:tc>
          <w:tcPr>
            <w:tcW w:w="6521" w:type="dxa"/>
            <w:vAlign w:val="center"/>
          </w:tcPr>
          <w:p w14:paraId="261870C9" w14:textId="297BBBE3" w:rsidR="00205BCE" w:rsidRPr="00205BCE" w:rsidRDefault="00D369D8" w:rsidP="00FE147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 compter de la date de notification</w:t>
            </w:r>
          </w:p>
        </w:tc>
      </w:tr>
      <w:tr w:rsidR="00205BCE" w:rsidRPr="00FB6A7D" w14:paraId="560C2099" w14:textId="77777777" w:rsidTr="00B11D66">
        <w:trPr>
          <w:jc w:val="center"/>
        </w:trPr>
        <w:tc>
          <w:tcPr>
            <w:tcW w:w="2972" w:type="dxa"/>
            <w:vAlign w:val="center"/>
          </w:tcPr>
          <w:p w14:paraId="5E12563F" w14:textId="77777777" w:rsidR="00205BCE" w:rsidRPr="00205BCE" w:rsidRDefault="00205BCE" w:rsidP="000D719C">
            <w:pP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N° de LOT </w:t>
            </w:r>
            <w:r w:rsidR="000D719C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concerné</w:t>
            </w:r>
            <w:r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 :</w:t>
            </w:r>
          </w:p>
        </w:tc>
        <w:tc>
          <w:tcPr>
            <w:tcW w:w="6521" w:type="dxa"/>
            <w:vAlign w:val="center"/>
          </w:tcPr>
          <w:p w14:paraId="0083A98C" w14:textId="77777777" w:rsidR="00205BCE" w:rsidRPr="00205BCE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2"/>
                <w:szCs w:val="28"/>
              </w:rPr>
            </w:pPr>
          </w:p>
        </w:tc>
      </w:tr>
      <w:tr w:rsidR="00205BCE" w:rsidRPr="00FB6A7D" w14:paraId="34E20C62" w14:textId="77777777" w:rsidTr="00B11D66">
        <w:trPr>
          <w:jc w:val="center"/>
        </w:trPr>
        <w:tc>
          <w:tcPr>
            <w:tcW w:w="2972" w:type="dxa"/>
            <w:vAlign w:val="center"/>
          </w:tcPr>
          <w:p w14:paraId="2A4B6507" w14:textId="77777777" w:rsidR="00205BCE" w:rsidRPr="00FB6A7D" w:rsidRDefault="000D719C" w:rsidP="00402C9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INTUTULE</w:t>
            </w:r>
            <w:r w:rsidR="00205BCE">
              <w:rPr>
                <w:rFonts w:asciiTheme="minorHAnsi" w:hAnsiTheme="minorHAnsi" w:cstheme="minorHAnsi"/>
                <w:sz w:val="28"/>
                <w:szCs w:val="28"/>
              </w:rPr>
              <w:t xml:space="preserve"> du lot </w:t>
            </w:r>
          </w:p>
        </w:tc>
        <w:tc>
          <w:tcPr>
            <w:tcW w:w="6521" w:type="dxa"/>
            <w:vAlign w:val="center"/>
          </w:tcPr>
          <w:p w14:paraId="296F7B83" w14:textId="77777777" w:rsidR="00205BCE" w:rsidRPr="00205BCE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2"/>
                <w:szCs w:val="28"/>
              </w:rPr>
            </w:pPr>
          </w:p>
        </w:tc>
      </w:tr>
      <w:tr w:rsidR="00205BCE" w:rsidRPr="00FB6A7D" w14:paraId="05DE5E71" w14:textId="77777777" w:rsidTr="00B11D66">
        <w:trPr>
          <w:jc w:val="center"/>
        </w:trPr>
        <w:tc>
          <w:tcPr>
            <w:tcW w:w="2972" w:type="dxa"/>
            <w:vAlign w:val="center"/>
          </w:tcPr>
          <w:p w14:paraId="5F01E37E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produit :</w:t>
            </w:r>
          </w:p>
        </w:tc>
        <w:tc>
          <w:tcPr>
            <w:tcW w:w="6521" w:type="dxa"/>
            <w:vAlign w:val="center"/>
          </w:tcPr>
          <w:p w14:paraId="66813515" w14:textId="77777777" w:rsidR="00205BCE" w:rsidRPr="00205BCE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2"/>
                <w:szCs w:val="28"/>
              </w:rPr>
            </w:pPr>
          </w:p>
        </w:tc>
      </w:tr>
      <w:tr w:rsidR="00205BCE" w:rsidRPr="00FB6A7D" w14:paraId="00078F0E" w14:textId="77777777" w:rsidTr="00B11D66">
        <w:trPr>
          <w:jc w:val="center"/>
        </w:trPr>
        <w:tc>
          <w:tcPr>
            <w:tcW w:w="2972" w:type="dxa"/>
            <w:vAlign w:val="center"/>
          </w:tcPr>
          <w:p w14:paraId="3ED9D989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REFERENCE du produit :</w:t>
            </w:r>
          </w:p>
        </w:tc>
        <w:tc>
          <w:tcPr>
            <w:tcW w:w="6521" w:type="dxa"/>
            <w:vAlign w:val="center"/>
          </w:tcPr>
          <w:p w14:paraId="467B375C" w14:textId="77777777" w:rsidR="00205BCE" w:rsidRPr="00205BCE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2"/>
                <w:szCs w:val="28"/>
              </w:rPr>
            </w:pPr>
          </w:p>
        </w:tc>
      </w:tr>
      <w:tr w:rsidR="0041452D" w:rsidRPr="00FB6A7D" w14:paraId="41AD1F62" w14:textId="77777777" w:rsidTr="00B11D66">
        <w:trPr>
          <w:trHeight w:val="986"/>
          <w:jc w:val="center"/>
        </w:trPr>
        <w:tc>
          <w:tcPr>
            <w:tcW w:w="9493" w:type="dxa"/>
            <w:gridSpan w:val="2"/>
            <w:vAlign w:val="center"/>
          </w:tcPr>
          <w:p w14:paraId="3D07BC44" w14:textId="77777777" w:rsidR="000D719C" w:rsidRDefault="0041452D" w:rsidP="000D719C">
            <w:pPr>
              <w:jc w:val="center"/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i/>
                <w:sz w:val="28"/>
                <w:szCs w:val="28"/>
              </w:rPr>
              <w:t>AGEPS</w:t>
            </w:r>
            <w:r w:rsidR="000D719C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/ Service EPBU</w:t>
            </w:r>
            <w:r w:rsidR="00FE147D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/</w:t>
            </w:r>
          </w:p>
          <w:p w14:paraId="6CCE4EAC" w14:textId="77777777" w:rsidR="00FF53D5" w:rsidRPr="00FB6A7D" w:rsidRDefault="00205BCE" w:rsidP="000D719C">
            <w:pPr>
              <w:jc w:val="center"/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Unité </w:t>
            </w:r>
            <w:r w:rsidR="000D719C">
              <w:rPr>
                <w:rFonts w:asciiTheme="minorHAnsi" w:hAnsiTheme="minorHAnsi" w:cstheme="minorHAnsi"/>
                <w:i/>
                <w:sz w:val="28"/>
                <w:szCs w:val="28"/>
              </w:rPr>
              <w:t>pharmaceutique « </w:t>
            </w:r>
            <w:r>
              <w:rPr>
                <w:rFonts w:asciiTheme="minorHAnsi" w:hAnsiTheme="minorHAnsi" w:cstheme="minorHAnsi"/>
                <w:i/>
                <w:sz w:val="28"/>
                <w:szCs w:val="28"/>
              </w:rPr>
              <w:t>Evaluation et Achat des Dispositifs Médicaux</w:t>
            </w:r>
            <w:r w:rsidR="000D719C">
              <w:rPr>
                <w:rFonts w:asciiTheme="minorHAnsi" w:hAnsiTheme="minorHAnsi" w:cstheme="minorHAnsi"/>
                <w:i/>
                <w:sz w:val="28"/>
                <w:szCs w:val="28"/>
              </w:rPr>
              <w:t> » (EADM)</w:t>
            </w:r>
          </w:p>
        </w:tc>
      </w:tr>
    </w:tbl>
    <w:p w14:paraId="2999D908" w14:textId="77777777" w:rsidR="0041452D" w:rsidRPr="00901692" w:rsidRDefault="0041452D" w:rsidP="0042006A">
      <w:pPr>
        <w:ind w:left="1843"/>
        <w:rPr>
          <w:i/>
          <w:sz w:val="16"/>
          <w:szCs w:val="16"/>
        </w:rPr>
      </w:pPr>
    </w:p>
    <w:p w14:paraId="0E27C700" w14:textId="77777777" w:rsidR="00FF53D5" w:rsidRPr="00901692" w:rsidRDefault="00FF53D5" w:rsidP="0042006A">
      <w:pPr>
        <w:ind w:left="1843"/>
        <w:rPr>
          <w:i/>
          <w:sz w:val="16"/>
          <w:szCs w:val="16"/>
        </w:rPr>
      </w:pPr>
    </w:p>
    <w:p w14:paraId="2709FC3B" w14:textId="77777777" w:rsidR="00B4028D" w:rsidRPr="00901692" w:rsidRDefault="00B4028D" w:rsidP="0042006A">
      <w:pPr>
        <w:ind w:left="1843"/>
        <w:rPr>
          <w:i/>
          <w:sz w:val="16"/>
          <w:szCs w:val="16"/>
        </w:rPr>
      </w:pPr>
    </w:p>
    <w:p w14:paraId="451E23DF" w14:textId="77777777" w:rsidR="00FF53D5" w:rsidRPr="00A71D9D" w:rsidRDefault="00FF53D5" w:rsidP="0042006A">
      <w:pPr>
        <w:ind w:left="1843"/>
        <w:rPr>
          <w:i/>
          <w:sz w:val="16"/>
          <w:szCs w:val="16"/>
        </w:rPr>
      </w:pPr>
    </w:p>
    <w:sectPr w:rsidR="00FF53D5" w:rsidRPr="00A71D9D" w:rsidSect="00F408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65D66" w14:textId="77777777" w:rsidR="00A038D1" w:rsidRDefault="00A038D1">
      <w:r>
        <w:separator/>
      </w:r>
    </w:p>
  </w:endnote>
  <w:endnote w:type="continuationSeparator" w:id="0">
    <w:p w14:paraId="50DE216B" w14:textId="77777777" w:rsidR="00A038D1" w:rsidRDefault="00A03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5A5E0" w14:textId="77777777" w:rsidR="006E42B4" w:rsidRDefault="006E42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9269" w14:textId="77777777" w:rsidR="006E42B4" w:rsidRDefault="006E42B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58CB" w14:textId="77777777" w:rsidR="006E42B4" w:rsidRDefault="006E42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303F2" w14:textId="77777777" w:rsidR="00A038D1" w:rsidRDefault="00A038D1">
      <w:r>
        <w:separator/>
      </w:r>
    </w:p>
  </w:footnote>
  <w:footnote w:type="continuationSeparator" w:id="0">
    <w:p w14:paraId="3A46E93B" w14:textId="77777777" w:rsidR="00A038D1" w:rsidRDefault="00A03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C4D99" w14:textId="77777777" w:rsidR="006E42B4" w:rsidRDefault="006E42B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3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2552"/>
      <w:gridCol w:w="3294"/>
      <w:gridCol w:w="1559"/>
      <w:gridCol w:w="1418"/>
      <w:gridCol w:w="1046"/>
    </w:tblGrid>
    <w:tr w:rsidR="0038670F" w:rsidRPr="0038670F" w14:paraId="33D6FBEC" w14:textId="77777777" w:rsidTr="0038670F">
      <w:tc>
        <w:tcPr>
          <w:tcW w:w="1043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7E5BED7" w14:textId="77777777" w:rsidR="0038670F" w:rsidRPr="0038670F" w:rsidRDefault="0038670F" w:rsidP="0038670F">
          <w:pPr>
            <w:pStyle w:val="En-tte"/>
            <w:tabs>
              <w:tab w:val="clear" w:pos="9072"/>
              <w:tab w:val="right" w:pos="9194"/>
            </w:tabs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2A66AEE8" wp14:editId="4050C9B5">
                <wp:extent cx="5876925" cy="228600"/>
                <wp:effectExtent l="0" t="0" r="9525" b="0"/>
                <wp:docPr id="4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8670F" w:rsidRPr="0038670F" w14:paraId="0D123105" w14:textId="77777777" w:rsidTr="0038670F">
      <w:trPr>
        <w:gridAfter w:val="1"/>
        <w:wAfter w:w="1046" w:type="dxa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598B60F4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7656ECE8" wp14:editId="7FCB7D68">
                <wp:extent cx="323850" cy="276225"/>
                <wp:effectExtent l="0" t="0" r="0" b="9525"/>
                <wp:docPr id="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531350C6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7, rue du Fer à Moulin - B.P.09</w:t>
          </w:r>
        </w:p>
        <w:p w14:paraId="270E977E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75D69543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3C970C2C" wp14:editId="09BAC489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44291909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77B2451C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Version</w:t>
          </w:r>
        </w:p>
      </w:tc>
    </w:tr>
    <w:tr w:rsidR="0038670F" w:rsidRPr="0038670F" w14:paraId="102A3CAB" w14:textId="77777777" w:rsidTr="0038670F">
      <w:trPr>
        <w:gridAfter w:val="1"/>
        <w:wAfter w:w="1046" w:type="dxa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0DEF4B63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302BBBC7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3294" w:type="dxa"/>
          <w:vMerge/>
          <w:shd w:val="clear" w:color="auto" w:fill="auto"/>
        </w:tcPr>
        <w:p w14:paraId="18CF9E95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1559" w:type="dxa"/>
          <w:shd w:val="clear" w:color="auto" w:fill="auto"/>
        </w:tcPr>
        <w:p w14:paraId="70037312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0" w:name="P_APPLICATION_DATE"/>
          <w:r w:rsidRPr="006E42B4">
            <w:rPr>
              <w:bCs/>
              <w:sz w:val="12"/>
            </w:rPr>
            <w:t>21/03/2014</w:t>
          </w:r>
          <w:bookmarkEnd w:id="0"/>
        </w:p>
      </w:tc>
      <w:tc>
        <w:tcPr>
          <w:tcW w:w="1418" w:type="dxa"/>
          <w:shd w:val="clear" w:color="auto" w:fill="auto"/>
        </w:tcPr>
        <w:p w14:paraId="4F627B8A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1" w:name="P_REVISION"/>
          <w:r w:rsidRPr="006E42B4">
            <w:rPr>
              <w:bCs/>
              <w:sz w:val="12"/>
            </w:rPr>
            <w:t>01</w:t>
          </w:r>
          <w:bookmarkEnd w:id="1"/>
        </w:p>
      </w:tc>
    </w:tr>
  </w:tbl>
  <w:p w14:paraId="3F66364D" w14:textId="77777777" w:rsidR="00A33375" w:rsidRPr="0094099E" w:rsidRDefault="00A33375" w:rsidP="0038670F">
    <w:pPr>
      <w:pStyle w:val="En-tte"/>
      <w:tabs>
        <w:tab w:val="clear" w:pos="4536"/>
        <w:tab w:val="clear" w:pos="9072"/>
        <w:tab w:val="center" w:pos="567"/>
        <w:tab w:val="right" w:pos="552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A9CBA" w14:textId="77777777" w:rsidR="006E42B4" w:rsidRDefault="006E42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106BD"/>
    <w:multiLevelType w:val="singleLevel"/>
    <w:tmpl w:val="45064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34E5A55"/>
    <w:multiLevelType w:val="singleLevel"/>
    <w:tmpl w:val="881ABC72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502"/>
    <w:rsid w:val="0000666D"/>
    <w:rsid w:val="00045A41"/>
    <w:rsid w:val="00047B60"/>
    <w:rsid w:val="000D1D48"/>
    <w:rsid w:val="000D719C"/>
    <w:rsid w:val="000F0408"/>
    <w:rsid w:val="00100BD7"/>
    <w:rsid w:val="00155502"/>
    <w:rsid w:val="00197A98"/>
    <w:rsid w:val="001C4A9D"/>
    <w:rsid w:val="001D2CED"/>
    <w:rsid w:val="001D5D31"/>
    <w:rsid w:val="001E1B77"/>
    <w:rsid w:val="00205BCE"/>
    <w:rsid w:val="00247DAE"/>
    <w:rsid w:val="00252AD7"/>
    <w:rsid w:val="00254B2A"/>
    <w:rsid w:val="00267933"/>
    <w:rsid w:val="00287A29"/>
    <w:rsid w:val="002B071E"/>
    <w:rsid w:val="002E4BA1"/>
    <w:rsid w:val="002F2E47"/>
    <w:rsid w:val="003078FB"/>
    <w:rsid w:val="00316B3A"/>
    <w:rsid w:val="00326894"/>
    <w:rsid w:val="00326E85"/>
    <w:rsid w:val="00344E5A"/>
    <w:rsid w:val="00373C52"/>
    <w:rsid w:val="0038670F"/>
    <w:rsid w:val="003A3E38"/>
    <w:rsid w:val="003E4752"/>
    <w:rsid w:val="003F2E2E"/>
    <w:rsid w:val="003F379C"/>
    <w:rsid w:val="00402C9D"/>
    <w:rsid w:val="00410B04"/>
    <w:rsid w:val="00411D7B"/>
    <w:rsid w:val="0041452D"/>
    <w:rsid w:val="0042006A"/>
    <w:rsid w:val="0043317B"/>
    <w:rsid w:val="004D3220"/>
    <w:rsid w:val="004E19A5"/>
    <w:rsid w:val="004E3568"/>
    <w:rsid w:val="00595895"/>
    <w:rsid w:val="005D7CB5"/>
    <w:rsid w:val="005E685F"/>
    <w:rsid w:val="006304BC"/>
    <w:rsid w:val="00680F9B"/>
    <w:rsid w:val="00683617"/>
    <w:rsid w:val="006E42B4"/>
    <w:rsid w:val="007363EE"/>
    <w:rsid w:val="007733F5"/>
    <w:rsid w:val="007E5862"/>
    <w:rsid w:val="00884836"/>
    <w:rsid w:val="0089301C"/>
    <w:rsid w:val="00901692"/>
    <w:rsid w:val="00925623"/>
    <w:rsid w:val="0094099E"/>
    <w:rsid w:val="00967B77"/>
    <w:rsid w:val="00971D79"/>
    <w:rsid w:val="00976EA7"/>
    <w:rsid w:val="00987BFE"/>
    <w:rsid w:val="009A7AE8"/>
    <w:rsid w:val="009D7FB7"/>
    <w:rsid w:val="009F2609"/>
    <w:rsid w:val="00A038D1"/>
    <w:rsid w:val="00A061DF"/>
    <w:rsid w:val="00A33375"/>
    <w:rsid w:val="00A71D9D"/>
    <w:rsid w:val="00A81084"/>
    <w:rsid w:val="00AB6146"/>
    <w:rsid w:val="00AD53C2"/>
    <w:rsid w:val="00B11D66"/>
    <w:rsid w:val="00B2417F"/>
    <w:rsid w:val="00B4028D"/>
    <w:rsid w:val="00B517BC"/>
    <w:rsid w:val="00B72B51"/>
    <w:rsid w:val="00BB0CF4"/>
    <w:rsid w:val="00BD644B"/>
    <w:rsid w:val="00BE505D"/>
    <w:rsid w:val="00C313AC"/>
    <w:rsid w:val="00C521C0"/>
    <w:rsid w:val="00C53AE0"/>
    <w:rsid w:val="00C608AE"/>
    <w:rsid w:val="00C744EA"/>
    <w:rsid w:val="00C833E7"/>
    <w:rsid w:val="00CC1956"/>
    <w:rsid w:val="00CC3180"/>
    <w:rsid w:val="00CC5447"/>
    <w:rsid w:val="00CE5C8E"/>
    <w:rsid w:val="00D25C49"/>
    <w:rsid w:val="00D334B9"/>
    <w:rsid w:val="00D369D8"/>
    <w:rsid w:val="00D85116"/>
    <w:rsid w:val="00E04C03"/>
    <w:rsid w:val="00E3517E"/>
    <w:rsid w:val="00F408ED"/>
    <w:rsid w:val="00F81C5F"/>
    <w:rsid w:val="00FB6A7D"/>
    <w:rsid w:val="00FC541E"/>
    <w:rsid w:val="00FE147D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6A41A"/>
  <w15:docId w15:val="{B3537538-2B82-400D-A3B8-B31EBDFD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Helvetica" w:hAnsi="Helvetica"/>
      <w:b/>
      <w:i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i/>
      <w:sz w:val="24"/>
      <w:bdr w:val="trip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rFonts w:ascii="Comic Sans MS" w:hAnsi="Comic Sans MS"/>
      <w:b/>
      <w:i/>
      <w:sz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3517E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94099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98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suivi par :  Maxime TARDIVON</vt:lpstr>
    </vt:vector>
  </TitlesOfParts>
  <Company>A.P. / H.P.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suivi par :  Maxime TARDIVON</dc:title>
  <dc:subject/>
  <dc:creator>PCH-AGAM</dc:creator>
  <cp:keywords/>
  <dc:description/>
  <cp:lastModifiedBy>BABIMBA Roger-Aubert</cp:lastModifiedBy>
  <cp:revision>26</cp:revision>
  <cp:lastPrinted>2006-05-11T15:04:00Z</cp:lastPrinted>
  <dcterms:created xsi:type="dcterms:W3CDTF">2021-12-13T13:41:00Z</dcterms:created>
  <dcterms:modified xsi:type="dcterms:W3CDTF">2025-02-04T13:46:00Z</dcterms:modified>
</cp:coreProperties>
</file>