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1925" w14:textId="46085C31" w:rsidR="00EE18DC" w:rsidRDefault="00EE18DC">
      <w:r>
        <w:rPr>
          <w:noProof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509D216B" wp14:editId="3717EC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96800" cy="1256400"/>
            <wp:effectExtent l="0" t="0" r="1905" b="1270"/>
            <wp:wrapNone/>
            <wp:docPr id="65" name="Image 65" descr="07_logo_REGIONS%20ACA_GUADELOU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07_logo_REGIONS%20ACA_GUADELOUP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800" cy="125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C58C55" w14:textId="4874A76D" w:rsidR="00EE18DC" w:rsidRPr="00EE18DC" w:rsidRDefault="00EE18DC" w:rsidP="00EE18DC"/>
    <w:p w14:paraId="3E47D651" w14:textId="64F5B378" w:rsidR="00EE18DC" w:rsidRPr="00EE18DC" w:rsidRDefault="00EE18DC" w:rsidP="00EE18DC"/>
    <w:p w14:paraId="40F2FED3" w14:textId="4526C4A3" w:rsidR="00EE18DC" w:rsidRPr="00EE18DC" w:rsidRDefault="00EE18DC" w:rsidP="00EE18DC"/>
    <w:p w14:paraId="6CCAB005" w14:textId="36CF9F29" w:rsidR="00EE18DC" w:rsidRDefault="00EE18DC" w:rsidP="00EE18DC"/>
    <w:p w14:paraId="7058E9DB" w14:textId="77777777" w:rsidR="00EE18DC" w:rsidRPr="005C7C28" w:rsidRDefault="00EE18DC" w:rsidP="00EE18DC">
      <w:r>
        <w:tab/>
      </w:r>
    </w:p>
    <w:p w14:paraId="74AC766B" w14:textId="4ABA4884" w:rsidR="00EE18DC" w:rsidRPr="001F5644" w:rsidRDefault="00EE18DC" w:rsidP="001F5644">
      <w:pPr>
        <w:jc w:val="center"/>
        <w:rPr>
          <w:b/>
        </w:rPr>
      </w:pPr>
      <w:r w:rsidRPr="005C7C28">
        <w:rPr>
          <w:b/>
        </w:rPr>
        <w:t>ANNEXE A L’ACTE D’ENGAGEMENT</w:t>
      </w:r>
    </w:p>
    <w:p w14:paraId="3D2DAD94" w14:textId="49122D51" w:rsidR="00EE18DC" w:rsidRPr="005C7C28" w:rsidRDefault="00EE18DC" w:rsidP="001F5644">
      <w:pPr>
        <w:jc w:val="center"/>
      </w:pPr>
      <w:r w:rsidRPr="00C7079C">
        <w:rPr>
          <w:b/>
          <w:sz w:val="36"/>
          <w:szCs w:val="36"/>
        </w:rPr>
        <w:t xml:space="preserve">Marché de prestations de surveillance et de sécurité de locaux </w:t>
      </w:r>
      <w:r>
        <w:rPr>
          <w:b/>
          <w:sz w:val="36"/>
          <w:szCs w:val="36"/>
        </w:rPr>
        <w:t>pour le Rectorat de la Guadeloupe</w:t>
      </w:r>
    </w:p>
    <w:p w14:paraId="1C68D0A6" w14:textId="2D10B50D" w:rsidR="00EE18DC" w:rsidRDefault="00EE18DC" w:rsidP="00EE18DC">
      <w:pPr>
        <w:jc w:val="center"/>
        <w:rPr>
          <w:b/>
          <w:sz w:val="36"/>
          <w:szCs w:val="36"/>
          <w:u w:val="single"/>
        </w:rPr>
      </w:pPr>
      <w:r w:rsidRPr="005C7C28">
        <w:rPr>
          <w:b/>
          <w:sz w:val="36"/>
          <w:szCs w:val="36"/>
          <w:u w:val="single"/>
        </w:rPr>
        <w:t>Bordereau de prix unitaire</w:t>
      </w:r>
      <w:r>
        <w:rPr>
          <w:b/>
          <w:sz w:val="36"/>
          <w:szCs w:val="36"/>
          <w:u w:val="single"/>
        </w:rPr>
        <w:t xml:space="preserve"> lot 2</w:t>
      </w:r>
    </w:p>
    <w:p w14:paraId="0900204E" w14:textId="1791AD83" w:rsidR="001F5644" w:rsidRPr="001F5644" w:rsidRDefault="00C631DD" w:rsidP="001F5644">
      <w:pPr>
        <w:pStyle w:val="Corpsdetexte"/>
        <w:spacing w:before="271"/>
        <w:ind w:left="708"/>
        <w:jc w:val="center"/>
        <w:rPr>
          <w:rFonts w:ascii="Marianne" w:hAnsi="Marianne"/>
          <w:b/>
          <w:sz w:val="28"/>
          <w:szCs w:val="28"/>
        </w:rPr>
      </w:pPr>
      <w:r w:rsidRPr="001F5644">
        <w:rPr>
          <w:rFonts w:ascii="Marianne" w:hAnsi="Marianne"/>
          <w:b/>
          <w:sz w:val="28"/>
          <w:szCs w:val="28"/>
        </w:rPr>
        <w:t>Prestations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de</w:t>
      </w:r>
      <w:r w:rsidRPr="001F5644">
        <w:rPr>
          <w:rFonts w:ascii="Marianne" w:hAnsi="Marianne"/>
          <w:b/>
          <w:spacing w:val="-5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surveillance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et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de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sécurité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de</w:t>
      </w:r>
      <w:r w:rsidRPr="001F5644">
        <w:rPr>
          <w:rFonts w:ascii="Marianne" w:hAnsi="Marianne"/>
          <w:b/>
          <w:spacing w:val="-3"/>
          <w:sz w:val="28"/>
          <w:szCs w:val="28"/>
        </w:rPr>
        <w:t xml:space="preserve"> </w:t>
      </w:r>
      <w:r w:rsidRPr="001F5644">
        <w:rPr>
          <w:rFonts w:ascii="Marianne" w:hAnsi="Marianne"/>
          <w:b/>
          <w:sz w:val="28"/>
          <w:szCs w:val="28"/>
        </w:rPr>
        <w:t>locaux en cas d’évènement exceptionnel.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987"/>
        <w:gridCol w:w="2976"/>
      </w:tblGrid>
      <w:tr w:rsidR="000A1145" w14:paraId="29E248BF" w14:textId="628840B6" w:rsidTr="000A1145">
        <w:tc>
          <w:tcPr>
            <w:tcW w:w="2537" w:type="dxa"/>
          </w:tcPr>
          <w:p w14:paraId="695ED8B8" w14:textId="77777777" w:rsidR="000A1145" w:rsidRPr="001F5644" w:rsidRDefault="000A1145" w:rsidP="00C603B6">
            <w:pPr>
              <w:jc w:val="center"/>
              <w:rPr>
                <w:rFonts w:ascii="Marianne" w:hAnsi="Marianne"/>
                <w:b/>
              </w:rPr>
            </w:pPr>
            <w:r w:rsidRPr="001F5644">
              <w:rPr>
                <w:rFonts w:ascii="Marianne" w:hAnsi="Marianne"/>
                <w:b/>
              </w:rPr>
              <w:t>DESIGNATION</w:t>
            </w:r>
          </w:p>
        </w:tc>
        <w:tc>
          <w:tcPr>
            <w:tcW w:w="2987" w:type="dxa"/>
          </w:tcPr>
          <w:p w14:paraId="76ACED5F" w14:textId="77777777" w:rsidR="000A1145" w:rsidRPr="00E66F60" w:rsidRDefault="000A1145" w:rsidP="00C603B6">
            <w:pPr>
              <w:jc w:val="center"/>
              <w:rPr>
                <w:rFonts w:asciiTheme="minorHAnsi" w:hAnsiTheme="minorHAnsi"/>
                <w:b/>
              </w:rPr>
            </w:pPr>
            <w:r w:rsidRPr="00E66F60">
              <w:rPr>
                <w:rFonts w:asciiTheme="minorHAnsi" w:hAnsiTheme="minorHAnsi"/>
                <w:b/>
              </w:rPr>
              <w:t>COUT HORAIRE HT</w:t>
            </w:r>
          </w:p>
        </w:tc>
        <w:tc>
          <w:tcPr>
            <w:tcW w:w="2976" w:type="dxa"/>
          </w:tcPr>
          <w:p w14:paraId="631B503E" w14:textId="77777777" w:rsidR="000A1145" w:rsidRPr="00E66F60" w:rsidRDefault="000A1145" w:rsidP="00C603B6">
            <w:pPr>
              <w:jc w:val="center"/>
              <w:rPr>
                <w:rFonts w:asciiTheme="minorHAnsi" w:hAnsiTheme="minorHAnsi"/>
                <w:b/>
              </w:rPr>
            </w:pPr>
            <w:r w:rsidRPr="00E66F60">
              <w:rPr>
                <w:rFonts w:asciiTheme="minorHAnsi" w:hAnsiTheme="minorHAnsi"/>
                <w:b/>
              </w:rPr>
              <w:t>COUT HORAIRE T.T.C</w:t>
            </w:r>
          </w:p>
        </w:tc>
      </w:tr>
      <w:tr w:rsidR="000A1145" w14:paraId="23D2DF58" w14:textId="2214A61E" w:rsidTr="000A1145">
        <w:tc>
          <w:tcPr>
            <w:tcW w:w="2537" w:type="dxa"/>
          </w:tcPr>
          <w:p w14:paraId="690D8247" w14:textId="77777777" w:rsidR="000A1145" w:rsidRPr="001F5644" w:rsidRDefault="000A1145" w:rsidP="00C603B6">
            <w:pPr>
              <w:pStyle w:val="Paragraphedeliste"/>
              <w:ind w:left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64BD527" w14:textId="77777777" w:rsidR="000A1145" w:rsidRPr="001F5644" w:rsidRDefault="000A1145" w:rsidP="00C603B6">
            <w:pPr>
              <w:pStyle w:val="Paragraphedeliste"/>
              <w:ind w:left="0"/>
              <w:jc w:val="left"/>
              <w:rPr>
                <w:rFonts w:ascii="Marianne" w:hAnsi="Marianne"/>
                <w:sz w:val="22"/>
                <w:szCs w:val="22"/>
              </w:rPr>
            </w:pPr>
            <w:r w:rsidRPr="001F5644">
              <w:rPr>
                <w:rFonts w:ascii="Marianne" w:hAnsi="Marianne"/>
                <w:sz w:val="22"/>
                <w:szCs w:val="22"/>
              </w:rPr>
              <w:t>1 agent simple - heure de jour Normal</w:t>
            </w:r>
          </w:p>
          <w:p w14:paraId="663D2091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87" w:type="dxa"/>
          </w:tcPr>
          <w:p w14:paraId="52174DFD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317D1A7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A1145" w14:paraId="2DCA18F2" w14:textId="5AA9FC1A" w:rsidTr="000A1145">
        <w:tc>
          <w:tcPr>
            <w:tcW w:w="2537" w:type="dxa"/>
          </w:tcPr>
          <w:p w14:paraId="6BCEE71E" w14:textId="77777777" w:rsidR="000A1145" w:rsidRPr="001F5644" w:rsidRDefault="000A1145" w:rsidP="00C603B6">
            <w:pPr>
              <w:pStyle w:val="Paragraphedeliste"/>
              <w:ind w:left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7B8553EB" w14:textId="77777777" w:rsidR="000A1145" w:rsidRPr="001F5644" w:rsidRDefault="000A1145" w:rsidP="00C603B6">
            <w:pPr>
              <w:pStyle w:val="Paragraphedeliste"/>
              <w:ind w:left="0"/>
              <w:jc w:val="left"/>
              <w:rPr>
                <w:rFonts w:ascii="Marianne" w:hAnsi="Marianne"/>
                <w:sz w:val="22"/>
                <w:szCs w:val="22"/>
              </w:rPr>
            </w:pPr>
            <w:r w:rsidRPr="001F5644">
              <w:rPr>
                <w:rFonts w:ascii="Marianne" w:hAnsi="Marianne"/>
                <w:sz w:val="22"/>
                <w:szCs w:val="22"/>
              </w:rPr>
              <w:t>1 agent simple - heure de jour Dimanche et jours fériés</w:t>
            </w:r>
          </w:p>
          <w:p w14:paraId="44F15F79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87" w:type="dxa"/>
          </w:tcPr>
          <w:p w14:paraId="7AE87D98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4272BDA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A1145" w14:paraId="1E85C644" w14:textId="22FAF3CD" w:rsidTr="000A1145">
        <w:tc>
          <w:tcPr>
            <w:tcW w:w="2537" w:type="dxa"/>
          </w:tcPr>
          <w:p w14:paraId="3D2BD215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  <w:p w14:paraId="5527451F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  <w:r w:rsidRPr="001F5644">
              <w:rPr>
                <w:rFonts w:ascii="Marianne" w:hAnsi="Marianne"/>
                <w:sz w:val="22"/>
                <w:szCs w:val="22"/>
              </w:rPr>
              <w:t>1 agent simple - heure de nuit Normal</w:t>
            </w:r>
          </w:p>
          <w:p w14:paraId="5E9399C4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87" w:type="dxa"/>
          </w:tcPr>
          <w:p w14:paraId="5F7ED66F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FF53F30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A1145" w14:paraId="1A1B2AB4" w14:textId="76E9B332" w:rsidTr="000A1145">
        <w:tc>
          <w:tcPr>
            <w:tcW w:w="2537" w:type="dxa"/>
          </w:tcPr>
          <w:p w14:paraId="0D13F087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  <w:p w14:paraId="50FF2C01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  <w:r w:rsidRPr="001F5644">
              <w:rPr>
                <w:rFonts w:ascii="Marianne" w:hAnsi="Marianne"/>
                <w:sz w:val="22"/>
                <w:szCs w:val="22"/>
              </w:rPr>
              <w:t xml:space="preserve">1 agent simple - heure de nuit Dimanche et jours fériés </w:t>
            </w:r>
          </w:p>
          <w:p w14:paraId="68480EB5" w14:textId="77777777" w:rsidR="000A1145" w:rsidRPr="001F5644" w:rsidRDefault="000A1145" w:rsidP="00C603B6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87" w:type="dxa"/>
          </w:tcPr>
          <w:p w14:paraId="2F69289F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04820B1" w14:textId="77777777" w:rsidR="000A1145" w:rsidRPr="001F5644" w:rsidRDefault="000A1145" w:rsidP="00C603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A1145" w14:paraId="568CC828" w14:textId="6C83FFE5" w:rsidTr="000A1145">
        <w:tc>
          <w:tcPr>
            <w:tcW w:w="2537" w:type="dxa"/>
          </w:tcPr>
          <w:p w14:paraId="5DD366ED" w14:textId="77777777" w:rsidR="000A1145" w:rsidRDefault="000A1145" w:rsidP="00C603B6">
            <w:pPr>
              <w:rPr>
                <w:rFonts w:ascii="Marianne" w:hAnsi="Marianne"/>
              </w:rPr>
            </w:pPr>
          </w:p>
          <w:p w14:paraId="53423734" w14:textId="12208245" w:rsidR="000A1145" w:rsidRPr="001F5644" w:rsidRDefault="000A1145" w:rsidP="00C603B6">
            <w:pPr>
              <w:rPr>
                <w:rFonts w:ascii="Marianne" w:hAnsi="Marianne"/>
              </w:rPr>
            </w:pPr>
            <w:r w:rsidRPr="001F5644">
              <w:rPr>
                <w:rFonts w:ascii="Marianne" w:hAnsi="Marianne"/>
              </w:rPr>
              <w:t xml:space="preserve">1 SSIAP 1 </w:t>
            </w:r>
          </w:p>
          <w:p w14:paraId="50083308" w14:textId="77777777" w:rsidR="000A1145" w:rsidRPr="001F5644" w:rsidRDefault="000A1145" w:rsidP="00C603B6">
            <w:pPr>
              <w:rPr>
                <w:rFonts w:ascii="Marianne" w:hAnsi="Marianne"/>
              </w:rPr>
            </w:pPr>
          </w:p>
          <w:p w14:paraId="76CF504C" w14:textId="77777777" w:rsidR="000A1145" w:rsidRPr="001F5644" w:rsidRDefault="000A1145" w:rsidP="00C603B6">
            <w:pPr>
              <w:rPr>
                <w:rFonts w:ascii="Marianne" w:hAnsi="Marianne"/>
              </w:rPr>
            </w:pPr>
          </w:p>
          <w:p w14:paraId="0AD5F2CC" w14:textId="0A486248" w:rsidR="000A1145" w:rsidRPr="001F5644" w:rsidRDefault="000A1145" w:rsidP="00C603B6">
            <w:pPr>
              <w:rPr>
                <w:rFonts w:ascii="Marianne" w:hAnsi="Marianne"/>
              </w:rPr>
            </w:pPr>
          </w:p>
        </w:tc>
        <w:tc>
          <w:tcPr>
            <w:tcW w:w="2987" w:type="dxa"/>
          </w:tcPr>
          <w:p w14:paraId="4CD0452A" w14:textId="77777777" w:rsidR="000A1145" w:rsidRPr="001F5644" w:rsidRDefault="000A1145" w:rsidP="00C603B6"/>
        </w:tc>
        <w:tc>
          <w:tcPr>
            <w:tcW w:w="2976" w:type="dxa"/>
          </w:tcPr>
          <w:p w14:paraId="6CFA39EA" w14:textId="77777777" w:rsidR="000A1145" w:rsidRPr="001F5644" w:rsidRDefault="000A1145" w:rsidP="00C603B6"/>
        </w:tc>
      </w:tr>
    </w:tbl>
    <w:p w14:paraId="5619BEBC" w14:textId="3F3C0EE8" w:rsidR="00EE18DC" w:rsidRPr="00EE18DC" w:rsidRDefault="00EE18DC" w:rsidP="00EE18DC">
      <w:pPr>
        <w:tabs>
          <w:tab w:val="left" w:pos="2100"/>
        </w:tabs>
      </w:pPr>
    </w:p>
    <w:sectPr w:rsidR="00EE18DC" w:rsidRPr="00EE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DC"/>
    <w:rsid w:val="000A1145"/>
    <w:rsid w:val="001F5644"/>
    <w:rsid w:val="00C631DD"/>
    <w:rsid w:val="00E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DA2B"/>
  <w15:chartTrackingRefBased/>
  <w15:docId w15:val="{F3C44209-89AC-4E6E-A59B-6A04796F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18DC"/>
    <w:pPr>
      <w:suppressAutoHyphens/>
      <w:spacing w:after="0" w:line="240" w:lineRule="auto"/>
      <w:ind w:left="708"/>
      <w:jc w:val="both"/>
    </w:pPr>
    <w:rPr>
      <w:rFonts w:ascii="Times New Roman" w:eastAsia="SimSun" w:hAnsi="Times New Roman" w:cs="Mangal"/>
      <w:sz w:val="24"/>
      <w:szCs w:val="20"/>
    </w:rPr>
  </w:style>
  <w:style w:type="table" w:styleId="Grilledutableau">
    <w:name w:val="Table Grid"/>
    <w:basedOn w:val="TableauNormal"/>
    <w:uiPriority w:val="59"/>
    <w:rsid w:val="00EE18D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C631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C631D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Garain</dc:creator>
  <cp:keywords/>
  <dc:description/>
  <cp:lastModifiedBy>Ananda Garain</cp:lastModifiedBy>
  <cp:revision>3</cp:revision>
  <dcterms:created xsi:type="dcterms:W3CDTF">2025-01-27T15:55:00Z</dcterms:created>
  <dcterms:modified xsi:type="dcterms:W3CDTF">2025-01-29T13:40:00Z</dcterms:modified>
</cp:coreProperties>
</file>